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476FA176"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8C4DC5">
        <w:rPr>
          <w:rFonts w:ascii="Century Gothic" w:hAnsi="Century Gothic" w:cs="Arial"/>
          <w:b/>
          <w:sz w:val="20"/>
          <w:szCs w:val="20"/>
        </w:rPr>
        <w:t>analysis to identify what the EV charging requirement for vans are.</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6D071CDD"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F0464E" w:rsidRPr="00604D7E">
        <w:rPr>
          <w:rFonts w:ascii="Century Gothic" w:hAnsi="Century Gothic" w:cs="Arial"/>
          <w:color w:val="FF0000"/>
          <w:sz w:val="20"/>
          <w:szCs w:val="20"/>
        </w:rPr>
        <w:t>JJ1/1121</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6730E1C3" w:rsidR="003A05B7" w:rsidRPr="003A05B7" w:rsidRDefault="003A05B7" w:rsidP="008C4DC5">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 xml:space="preserve">Invitation to Tender for </w:t>
      </w:r>
      <w:r w:rsidR="008C4DC5" w:rsidRPr="008C4DC5">
        <w:rPr>
          <w:rFonts w:ascii="Century Gothic" w:hAnsi="Century Gothic" w:cs="Arial"/>
          <w:bCs/>
          <w:sz w:val="20"/>
          <w:szCs w:val="20"/>
        </w:rPr>
        <w:t>analysis to identify what the EV charging requirement for vans are.</w:t>
      </w:r>
    </w:p>
    <w:p w14:paraId="623058B4" w14:textId="77777777" w:rsidR="008C4DC5" w:rsidRDefault="008C4DC5" w:rsidP="003A05B7">
      <w:pPr>
        <w:pStyle w:val="Norma"/>
        <w:ind w:left="720" w:firstLine="720"/>
        <w:jc w:val="both"/>
        <w:rPr>
          <w:rFonts w:ascii="Century Gothic" w:hAnsi="Century Gothic" w:cs="Arial"/>
          <w:sz w:val="20"/>
          <w:szCs w:val="20"/>
        </w:rPr>
      </w:pPr>
    </w:p>
    <w:p w14:paraId="2BF4D589" w14:textId="0F74D892"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F0464E" w:rsidRPr="00604D7E">
        <w:rPr>
          <w:rFonts w:ascii="Century Gothic" w:hAnsi="Century Gothic" w:cs="Arial"/>
          <w:color w:val="FF0000"/>
          <w:sz w:val="20"/>
          <w:szCs w:val="20"/>
        </w:rPr>
        <w:t>JJ1/1121</w:t>
      </w:r>
    </w:p>
    <w:p w14:paraId="6AB0AC47" w14:textId="3D6F07C7"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E776A9">
        <w:rPr>
          <w:rFonts w:ascii="Century Gothic" w:hAnsi="Century Gothic" w:cs="Arial"/>
          <w:sz w:val="20"/>
          <w:szCs w:val="20"/>
        </w:rPr>
        <w:t>10</w:t>
      </w:r>
      <w:r w:rsidR="00E776A9" w:rsidRPr="00E776A9">
        <w:rPr>
          <w:rFonts w:ascii="Century Gothic" w:hAnsi="Century Gothic" w:cs="Arial"/>
          <w:sz w:val="20"/>
          <w:szCs w:val="20"/>
          <w:vertAlign w:val="superscript"/>
        </w:rPr>
        <w:t>th</w:t>
      </w:r>
      <w:r w:rsidR="00E776A9">
        <w:rPr>
          <w:rFonts w:ascii="Century Gothic" w:hAnsi="Century Gothic" w:cs="Arial"/>
          <w:sz w:val="20"/>
          <w:szCs w:val="20"/>
        </w:rPr>
        <w:t xml:space="preserve"> December</w:t>
      </w:r>
      <w:r w:rsidR="008C4DC5" w:rsidRPr="008C4DC5">
        <w:rPr>
          <w:rFonts w:ascii="Century Gothic" w:hAnsi="Century Gothic" w:cs="Arial"/>
          <w:sz w:val="20"/>
          <w:szCs w:val="20"/>
        </w:rPr>
        <w:t xml:space="preserve"> 2021</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5359A7" w:rsidRDefault="003A05B7" w:rsidP="003A05B7">
      <w:pPr>
        <w:pStyle w:val="Numbered"/>
        <w:widowControl/>
        <w:ind w:left="720"/>
        <w:rPr>
          <w:rFonts w:asciiTheme="minorHAnsi" w:hAnsiTheme="minorHAnsi" w:cs="Arial"/>
          <w:bCs/>
          <w:sz w:val="20"/>
          <w:szCs w:val="20"/>
        </w:rPr>
      </w:pPr>
      <w:bookmarkStart w:id="0" w:name="_Ref357535594"/>
      <w:bookmarkStart w:id="1" w:name="_Ref373505096"/>
      <w:bookmarkStart w:id="2" w:name="_Toc381969506"/>
      <w:bookmarkStart w:id="3" w:name="_Toc405888455"/>
      <w:r w:rsidRPr="005359A7">
        <w:rPr>
          <w:rFonts w:asciiTheme="minorHAnsi" w:hAnsiTheme="minorHAnsi" w:cs="Arial"/>
          <w:b/>
          <w:sz w:val="20"/>
          <w:szCs w:val="20"/>
        </w:rPr>
        <w:t>1 Introduction</w:t>
      </w:r>
      <w:bookmarkEnd w:id="0"/>
      <w:r w:rsidRPr="005359A7">
        <w:rPr>
          <w:rFonts w:asciiTheme="minorHAnsi" w:hAnsiTheme="minorHAnsi" w:cs="Arial"/>
          <w:b/>
          <w:sz w:val="20"/>
          <w:szCs w:val="20"/>
        </w:rPr>
        <w:t xml:space="preserve"> and summary of requirements</w:t>
      </w:r>
      <w:bookmarkEnd w:id="1"/>
      <w:bookmarkEnd w:id="2"/>
      <w:bookmarkEnd w:id="3"/>
      <w:r w:rsidRPr="005359A7">
        <w:rPr>
          <w:rFonts w:asciiTheme="minorHAnsi" w:hAnsiTheme="minorHAnsi" w:cs="Arial"/>
          <w:b/>
          <w:sz w:val="20"/>
          <w:szCs w:val="20"/>
        </w:rPr>
        <w:t xml:space="preserve"> / Preamble</w:t>
      </w:r>
    </w:p>
    <w:p w14:paraId="51ED9EA5" w14:textId="77777777" w:rsidR="00965173" w:rsidRPr="00DA5892" w:rsidRDefault="00965173" w:rsidP="00610516">
      <w:pPr>
        <w:pStyle w:val="Norma"/>
        <w:ind w:left="709"/>
        <w:rPr>
          <w:rFonts w:ascii="Century Gothic" w:eastAsiaTheme="minorHAnsi" w:hAnsi="Century Gothic" w:cstheme="minorBidi"/>
          <w:sz w:val="20"/>
          <w:szCs w:val="20"/>
        </w:rPr>
      </w:pPr>
      <w:r w:rsidRPr="00DA5892">
        <w:rPr>
          <w:rFonts w:ascii="Century Gothic" w:eastAsiaTheme="minorHAnsi" w:hAnsi="Century Gothic" w:cstheme="minorBidi"/>
          <w:sz w:val="20"/>
          <w:szCs w:val="20"/>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56C11707" w14:textId="77777777" w:rsidR="003A05B7" w:rsidRPr="0038388A" w:rsidRDefault="003A05B7" w:rsidP="003A05B7">
      <w:pPr>
        <w:pStyle w:val="Norma"/>
        <w:ind w:left="720"/>
        <w:rPr>
          <w:rFonts w:asciiTheme="minorHAnsi" w:hAnsiTheme="minorHAnsi"/>
          <w:b/>
          <w:color w:val="FF0000"/>
          <w:sz w:val="20"/>
          <w:szCs w:val="20"/>
        </w:rPr>
      </w:pPr>
    </w:p>
    <w:p w14:paraId="489D4427" w14:textId="14DF3CD1" w:rsidR="003A05B7" w:rsidRPr="005359A7" w:rsidRDefault="003A05B7" w:rsidP="00610516">
      <w:pPr>
        <w:pStyle w:val="Heading1"/>
        <w:widowControl w:val="0"/>
        <w:overflowPunct w:val="0"/>
        <w:autoSpaceDE w:val="0"/>
        <w:autoSpaceDN w:val="0"/>
        <w:adjustRightInd w:val="0"/>
        <w:spacing w:before="240" w:after="60"/>
        <w:ind w:left="709"/>
        <w:textAlignment w:val="baseline"/>
        <w:rPr>
          <w:rFonts w:asciiTheme="minorHAnsi" w:hAnsiTheme="minorHAnsi"/>
          <w:color w:val="auto"/>
          <w:sz w:val="20"/>
          <w:szCs w:val="20"/>
        </w:rPr>
      </w:pPr>
      <w:bookmarkStart w:id="4" w:name="_Ref357535668"/>
      <w:bookmarkStart w:id="5" w:name="_Toc381969507"/>
      <w:bookmarkStart w:id="6" w:name="_Toc405888456"/>
      <w:r w:rsidRPr="005359A7">
        <w:rPr>
          <w:rFonts w:asciiTheme="minorHAnsi" w:hAnsiTheme="minorHAnsi" w:cs="Arial"/>
          <w:color w:val="auto"/>
          <w:sz w:val="20"/>
          <w:szCs w:val="20"/>
        </w:rPr>
        <w:t>2</w:t>
      </w:r>
      <w:r w:rsidR="00610516" w:rsidRPr="005359A7">
        <w:rPr>
          <w:rFonts w:asciiTheme="minorHAnsi" w:hAnsiTheme="minorHAnsi" w:cs="Arial"/>
          <w:color w:val="auto"/>
          <w:sz w:val="20"/>
          <w:szCs w:val="20"/>
        </w:rPr>
        <w:t xml:space="preserve">    </w:t>
      </w:r>
      <w:r w:rsidRPr="005359A7">
        <w:rPr>
          <w:rFonts w:asciiTheme="minorHAnsi" w:hAnsiTheme="minorHAnsi" w:cs="Arial"/>
          <w:color w:val="auto"/>
          <w:sz w:val="20"/>
          <w:szCs w:val="20"/>
        </w:rPr>
        <w:t>Background</w:t>
      </w:r>
      <w:bookmarkEnd w:id="4"/>
      <w:bookmarkEnd w:id="5"/>
      <w:bookmarkEnd w:id="6"/>
    </w:p>
    <w:p w14:paraId="3680F508" w14:textId="381084C1" w:rsidR="004D1891" w:rsidRDefault="004D1891" w:rsidP="00610516">
      <w:pPr>
        <w:pStyle w:val="Bullet"/>
        <w:numPr>
          <w:ilvl w:val="0"/>
          <w:numId w:val="0"/>
        </w:numPr>
        <w:ind w:left="720"/>
        <w:rPr>
          <w:rFonts w:ascii="Century Gothic" w:hAnsi="Century Gothic"/>
          <w:color w:val="auto"/>
          <w:szCs w:val="20"/>
        </w:rPr>
      </w:pPr>
      <w:r>
        <w:rPr>
          <w:rFonts w:ascii="Century Gothic" w:hAnsi="Century Gothic"/>
          <w:color w:val="auto"/>
          <w:szCs w:val="20"/>
        </w:rPr>
        <w:t xml:space="preserve">In November 2020, the UK Government announced that all new sales of conventional petrol and diesel light-duty vehicles must end by 2030. Therefore, the automotive market will need to transition to electric vehicles. </w:t>
      </w:r>
    </w:p>
    <w:p w14:paraId="5C1A4500" w14:textId="19E5053D" w:rsidR="00DA5892" w:rsidRPr="00DA5892" w:rsidRDefault="00DA5892" w:rsidP="00610516">
      <w:pPr>
        <w:pStyle w:val="Bullet"/>
        <w:numPr>
          <w:ilvl w:val="0"/>
          <w:numId w:val="0"/>
        </w:numPr>
        <w:ind w:left="720"/>
        <w:rPr>
          <w:rFonts w:ascii="Century Gothic" w:hAnsi="Century Gothic"/>
          <w:color w:val="auto"/>
          <w:szCs w:val="20"/>
        </w:rPr>
      </w:pPr>
      <w:r w:rsidRPr="00DA5892">
        <w:rPr>
          <w:rFonts w:ascii="Century Gothic" w:hAnsi="Century Gothic"/>
          <w:color w:val="auto"/>
          <w:szCs w:val="20"/>
        </w:rPr>
        <w:t xml:space="preserve">The UK’s transition to EV’s will need infrastructure that takes into account the usage patterns of different drivers. </w:t>
      </w:r>
      <w:proofErr w:type="gramStart"/>
      <w:r w:rsidRPr="00DA5892">
        <w:rPr>
          <w:rFonts w:ascii="Century Gothic" w:hAnsi="Century Gothic"/>
          <w:color w:val="auto"/>
          <w:szCs w:val="20"/>
        </w:rPr>
        <w:t>Van</w:t>
      </w:r>
      <w:proofErr w:type="gramEnd"/>
      <w:r w:rsidRPr="00DA5892">
        <w:rPr>
          <w:rFonts w:ascii="Century Gothic" w:hAnsi="Century Gothic"/>
          <w:color w:val="auto"/>
          <w:szCs w:val="20"/>
        </w:rPr>
        <w:t xml:space="preserve"> drivers typically have different usage patterns to car drivers, making multiple stops a day and many only returning to their base once at the end of the day, whereas cars will usually make one stop before returning to base. Therefore, many vans will need recharging throughout the day at a public charging point. They will also need recharging when returning to base, whether at depot or at home, using public or private slow chargers.</w:t>
      </w:r>
    </w:p>
    <w:p w14:paraId="76D5F04E" w14:textId="0206B89A" w:rsidR="00DA5892" w:rsidRPr="00DA5892" w:rsidRDefault="00DA5892" w:rsidP="00610516">
      <w:pPr>
        <w:pStyle w:val="Bullet"/>
        <w:numPr>
          <w:ilvl w:val="0"/>
          <w:numId w:val="0"/>
        </w:numPr>
        <w:ind w:left="720"/>
        <w:rPr>
          <w:rFonts w:ascii="Century Gothic" w:hAnsi="Century Gothic"/>
          <w:color w:val="auto"/>
          <w:szCs w:val="20"/>
        </w:rPr>
      </w:pPr>
      <w:proofErr w:type="gramStart"/>
      <w:r w:rsidRPr="00DA5892">
        <w:rPr>
          <w:rFonts w:ascii="Century Gothic" w:hAnsi="Century Gothic"/>
          <w:color w:val="auto"/>
          <w:szCs w:val="20"/>
        </w:rPr>
        <w:t>Van</w:t>
      </w:r>
      <w:proofErr w:type="gramEnd"/>
      <w:r w:rsidRPr="00DA5892">
        <w:rPr>
          <w:rFonts w:ascii="Century Gothic" w:hAnsi="Century Gothic"/>
          <w:color w:val="auto"/>
          <w:szCs w:val="20"/>
        </w:rPr>
        <w:t xml:space="preserve"> drivers also primarily travel on local, rural and A roads so it is essential that chargers are also commonly located on these roads and not just on motorways. Currently, access to 24-hour public rapid chargers across the UK on these roads are limited, compared with that of petrol and diesel stations. Further, though the South-East has the highest proportion of van stock, London has the highest proportion of ULEV vans as a disproportionate share of public charging devices being rolled out are concentrated in London. Therefore, it is essential that the rollout of EV infrastructure is spread more evenly across the UK. </w:t>
      </w:r>
    </w:p>
    <w:p w14:paraId="045CA9A3" w14:textId="2D745F50" w:rsidR="006B719A" w:rsidRDefault="006B719A" w:rsidP="00610516">
      <w:pPr>
        <w:pStyle w:val="Bullet"/>
        <w:numPr>
          <w:ilvl w:val="0"/>
          <w:numId w:val="0"/>
        </w:numPr>
        <w:ind w:left="720"/>
        <w:rPr>
          <w:rFonts w:ascii="Century Gothic" w:hAnsi="Century Gothic"/>
          <w:color w:val="auto"/>
          <w:szCs w:val="20"/>
        </w:rPr>
      </w:pPr>
      <w:r>
        <w:rPr>
          <w:rFonts w:ascii="Century Gothic" w:hAnsi="Century Gothic"/>
          <w:color w:val="auto"/>
          <w:szCs w:val="20"/>
        </w:rPr>
        <w:t>Survey results</w:t>
      </w:r>
      <w:r w:rsidR="002B08F8">
        <w:rPr>
          <w:rStyle w:val="FootnoteReference"/>
          <w:rFonts w:ascii="Century Gothic" w:hAnsi="Century Gothic"/>
          <w:color w:val="auto"/>
          <w:szCs w:val="20"/>
        </w:rPr>
        <w:footnoteReference w:id="1"/>
      </w:r>
      <w:r>
        <w:rPr>
          <w:rFonts w:ascii="Century Gothic" w:hAnsi="Century Gothic"/>
          <w:color w:val="auto"/>
          <w:szCs w:val="20"/>
        </w:rPr>
        <w:t xml:space="preserve"> indicate that the usage of licenced vans range from carrying equipment, tools or materials, delivery/collection of goods, private/domestic non-business use, recreational/leisure and holidays and providing transport to others. </w:t>
      </w:r>
      <w:r w:rsidR="00C82706">
        <w:rPr>
          <w:rFonts w:ascii="Century Gothic" w:hAnsi="Century Gothic"/>
          <w:color w:val="auto"/>
          <w:szCs w:val="20"/>
        </w:rPr>
        <w:t xml:space="preserve">Therefore, it is likely that vans </w:t>
      </w:r>
      <w:r w:rsidR="00F00F1F">
        <w:rPr>
          <w:rFonts w:ascii="Century Gothic" w:hAnsi="Century Gothic"/>
          <w:color w:val="auto"/>
          <w:szCs w:val="20"/>
        </w:rPr>
        <w:t xml:space="preserve">travel to a range of sites, for example private residences, commercial premises and industrial estates, spending varying lengths of time at each destination. </w:t>
      </w:r>
    </w:p>
    <w:p w14:paraId="0870E257" w14:textId="6710A37C" w:rsidR="00DA5892" w:rsidRPr="00DA5892" w:rsidRDefault="00DA5892" w:rsidP="00610516">
      <w:pPr>
        <w:pStyle w:val="Bullet"/>
        <w:numPr>
          <w:ilvl w:val="0"/>
          <w:numId w:val="0"/>
        </w:numPr>
        <w:ind w:left="720"/>
        <w:rPr>
          <w:rFonts w:ascii="Century Gothic" w:hAnsi="Century Gothic"/>
          <w:color w:val="auto"/>
          <w:szCs w:val="20"/>
        </w:rPr>
      </w:pPr>
      <w:r w:rsidRPr="00DA5892">
        <w:rPr>
          <w:rFonts w:ascii="Century Gothic" w:hAnsi="Century Gothic"/>
          <w:color w:val="auto"/>
          <w:szCs w:val="20"/>
        </w:rPr>
        <w:t xml:space="preserve">As a result, the potential models that may be suitable for cars </w:t>
      </w:r>
      <w:proofErr w:type="gramStart"/>
      <w:r w:rsidRPr="00DA5892">
        <w:rPr>
          <w:rFonts w:ascii="Century Gothic" w:hAnsi="Century Gothic"/>
          <w:color w:val="auto"/>
          <w:szCs w:val="20"/>
        </w:rPr>
        <w:t>i.e.</w:t>
      </w:r>
      <w:proofErr w:type="gramEnd"/>
      <w:r w:rsidRPr="00DA5892">
        <w:rPr>
          <w:rFonts w:ascii="Century Gothic" w:hAnsi="Century Gothic"/>
          <w:color w:val="auto"/>
          <w:szCs w:val="20"/>
        </w:rPr>
        <w:t xml:space="preserve"> widespread provision of charge points in private venues (e.g. workplaces, shopping centres, and car parks) may not be suitable for vans. Options such as rapid charging hubs or on-street charging models could be more appropriate.</w:t>
      </w:r>
    </w:p>
    <w:p w14:paraId="69056447" w14:textId="77777777" w:rsidR="00DA5892" w:rsidRDefault="00DA5892" w:rsidP="00610516">
      <w:pPr>
        <w:pStyle w:val="Norma"/>
        <w:ind w:left="720"/>
        <w:rPr>
          <w:rFonts w:ascii="Century Gothic" w:eastAsiaTheme="minorHAnsi" w:hAnsi="Century Gothic" w:cstheme="minorBidi"/>
          <w:sz w:val="20"/>
          <w:szCs w:val="20"/>
        </w:rPr>
      </w:pPr>
    </w:p>
    <w:p w14:paraId="14DD8AC7" w14:textId="5E04E2F3" w:rsidR="003A05B7" w:rsidRDefault="00DA5892" w:rsidP="00610516">
      <w:pPr>
        <w:pStyle w:val="Norma"/>
        <w:ind w:left="720"/>
        <w:rPr>
          <w:rFonts w:ascii="Century Gothic" w:eastAsiaTheme="minorHAnsi" w:hAnsi="Century Gothic" w:cstheme="minorBidi"/>
          <w:sz w:val="20"/>
          <w:szCs w:val="20"/>
        </w:rPr>
      </w:pPr>
      <w:r w:rsidRPr="00DA5892">
        <w:rPr>
          <w:rFonts w:ascii="Century Gothic" w:eastAsiaTheme="minorHAnsi" w:hAnsi="Century Gothic" w:cstheme="minorBidi"/>
          <w:sz w:val="20"/>
          <w:szCs w:val="20"/>
        </w:rPr>
        <w:t>This research aims to define the differences between van and car usage patterns and assess the additional charging requirements needed when taking those differences into account</w:t>
      </w:r>
      <w:r w:rsidR="004D1891">
        <w:rPr>
          <w:rFonts w:ascii="Century Gothic" w:eastAsiaTheme="minorHAnsi" w:hAnsi="Century Gothic" w:cstheme="minorBidi"/>
          <w:sz w:val="20"/>
          <w:szCs w:val="20"/>
        </w:rPr>
        <w:t>.</w:t>
      </w:r>
    </w:p>
    <w:p w14:paraId="62309B8F" w14:textId="7DCC9A02" w:rsidR="004D1891" w:rsidRDefault="004D1891" w:rsidP="00610516">
      <w:pPr>
        <w:pStyle w:val="Norma"/>
        <w:ind w:left="720"/>
        <w:rPr>
          <w:rFonts w:ascii="Century Gothic" w:eastAsiaTheme="minorHAnsi" w:hAnsi="Century Gothic" w:cstheme="minorBidi"/>
          <w:sz w:val="20"/>
          <w:szCs w:val="20"/>
        </w:rPr>
      </w:pPr>
    </w:p>
    <w:p w14:paraId="2D3D2F7F" w14:textId="105C24CF" w:rsidR="004D1891" w:rsidRDefault="004D1891" w:rsidP="00610516">
      <w:pPr>
        <w:pStyle w:val="Norma"/>
        <w:ind w:left="720"/>
        <w:rPr>
          <w:rFonts w:ascii="Century Gothic" w:eastAsiaTheme="minorHAnsi" w:hAnsi="Century Gothic" w:cstheme="minorBidi"/>
          <w:sz w:val="20"/>
          <w:szCs w:val="20"/>
        </w:rPr>
      </w:pPr>
      <w:r>
        <w:rPr>
          <w:rFonts w:ascii="Century Gothic" w:eastAsiaTheme="minorHAnsi" w:hAnsi="Century Gothic" w:cstheme="minorBidi"/>
          <w:sz w:val="20"/>
          <w:szCs w:val="20"/>
        </w:rPr>
        <w:t xml:space="preserve">The CCC previously commissioned </w:t>
      </w:r>
      <w:proofErr w:type="spellStart"/>
      <w:r>
        <w:rPr>
          <w:rFonts w:ascii="Century Gothic" w:eastAsiaTheme="minorHAnsi" w:hAnsi="Century Gothic" w:cstheme="minorBidi"/>
          <w:sz w:val="20"/>
          <w:szCs w:val="20"/>
        </w:rPr>
        <w:t>Systra</w:t>
      </w:r>
      <w:proofErr w:type="spellEnd"/>
      <w:r>
        <w:rPr>
          <w:rFonts w:ascii="Century Gothic" w:eastAsiaTheme="minorHAnsi" w:hAnsi="Century Gothic" w:cstheme="minorBidi"/>
          <w:sz w:val="20"/>
          <w:szCs w:val="20"/>
        </w:rPr>
        <w:t xml:space="preserve"> to </w:t>
      </w:r>
      <w:r w:rsidR="001E6A91">
        <w:rPr>
          <w:rFonts w:ascii="Century Gothic" w:eastAsiaTheme="minorHAnsi" w:hAnsi="Century Gothic" w:cstheme="minorBidi"/>
          <w:sz w:val="20"/>
          <w:szCs w:val="20"/>
        </w:rPr>
        <w:t xml:space="preserve">determine the optimal UK charging network for electric vehicles. </w:t>
      </w:r>
      <w:r w:rsidR="001E6A91" w:rsidRPr="001E6A91">
        <w:rPr>
          <w:rFonts w:ascii="Century Gothic" w:eastAsiaTheme="minorHAnsi" w:hAnsi="Century Gothic" w:cstheme="minorBidi"/>
          <w:sz w:val="20"/>
          <w:szCs w:val="20"/>
        </w:rPr>
        <w:t>This research was undertaken in 2017</w:t>
      </w:r>
      <w:r w:rsidR="001E6A91">
        <w:rPr>
          <w:rFonts w:ascii="Century Gothic" w:eastAsiaTheme="minorHAnsi" w:hAnsi="Century Gothic" w:cstheme="minorBidi"/>
          <w:sz w:val="20"/>
          <w:szCs w:val="20"/>
        </w:rPr>
        <w:t xml:space="preserve"> and </w:t>
      </w:r>
      <w:r w:rsidR="003B33B8">
        <w:rPr>
          <w:rFonts w:ascii="Century Gothic" w:eastAsiaTheme="minorHAnsi" w:hAnsi="Century Gothic" w:cstheme="minorBidi"/>
          <w:sz w:val="20"/>
          <w:szCs w:val="20"/>
        </w:rPr>
        <w:t xml:space="preserve">did not </w:t>
      </w:r>
      <w:proofErr w:type="gramStart"/>
      <w:r w:rsidR="003B33B8">
        <w:rPr>
          <w:rFonts w:ascii="Century Gothic" w:eastAsiaTheme="minorHAnsi" w:hAnsi="Century Gothic" w:cstheme="minorBidi"/>
          <w:sz w:val="20"/>
          <w:szCs w:val="20"/>
        </w:rPr>
        <w:t>give explicit consideration to</w:t>
      </w:r>
      <w:proofErr w:type="gramEnd"/>
      <w:r w:rsidR="003B33B8">
        <w:rPr>
          <w:rFonts w:ascii="Century Gothic" w:eastAsiaTheme="minorHAnsi" w:hAnsi="Century Gothic" w:cstheme="minorBidi"/>
          <w:sz w:val="20"/>
          <w:szCs w:val="20"/>
        </w:rPr>
        <w:t xml:space="preserve"> van travel patterns, assuming that van drivers would be able to align their charging behaviours to those of car drivers. </w:t>
      </w:r>
      <w:r w:rsidR="008E5D72">
        <w:rPr>
          <w:rFonts w:ascii="Century Gothic" w:eastAsiaTheme="minorHAnsi" w:hAnsi="Century Gothic" w:cstheme="minorBidi"/>
          <w:sz w:val="20"/>
          <w:szCs w:val="20"/>
        </w:rPr>
        <w:t xml:space="preserve">However, data from the Department </w:t>
      </w:r>
      <w:r w:rsidR="008E5D72">
        <w:rPr>
          <w:rFonts w:ascii="Century Gothic" w:eastAsiaTheme="minorHAnsi" w:hAnsi="Century Gothic" w:cstheme="minorBidi"/>
          <w:sz w:val="20"/>
          <w:szCs w:val="20"/>
        </w:rPr>
        <w:lastRenderedPageBreak/>
        <w:t>for Transport’s van charging survey and report</w:t>
      </w:r>
      <w:r w:rsidR="008E5D72">
        <w:rPr>
          <w:rStyle w:val="FootnoteReference"/>
          <w:rFonts w:ascii="Century Gothic" w:eastAsiaTheme="minorHAnsi" w:hAnsi="Century Gothic" w:cstheme="minorBidi"/>
          <w:sz w:val="20"/>
          <w:szCs w:val="20"/>
        </w:rPr>
        <w:footnoteReference w:id="2"/>
      </w:r>
      <w:r w:rsidR="008E5D72">
        <w:rPr>
          <w:rFonts w:ascii="Century Gothic" w:eastAsiaTheme="minorHAnsi" w:hAnsi="Century Gothic" w:cstheme="minorBidi"/>
          <w:sz w:val="20"/>
          <w:szCs w:val="20"/>
        </w:rPr>
        <w:t xml:space="preserve"> shows that this is not the case.</w:t>
      </w:r>
    </w:p>
    <w:p w14:paraId="1C9CBC9F" w14:textId="26A28C40" w:rsidR="000E4044" w:rsidRDefault="000E4044" w:rsidP="00610516">
      <w:pPr>
        <w:pStyle w:val="Norma"/>
        <w:ind w:left="720"/>
        <w:rPr>
          <w:rFonts w:ascii="Century Gothic" w:eastAsiaTheme="minorHAnsi" w:hAnsi="Century Gothic" w:cstheme="minorBidi"/>
          <w:sz w:val="20"/>
          <w:szCs w:val="20"/>
        </w:rPr>
      </w:pPr>
    </w:p>
    <w:p w14:paraId="44EB3B68" w14:textId="169AC533" w:rsidR="000E4044" w:rsidRDefault="000E4044" w:rsidP="00610516">
      <w:pPr>
        <w:pStyle w:val="Norma"/>
        <w:ind w:left="720"/>
        <w:rPr>
          <w:rFonts w:ascii="Century Gothic" w:eastAsiaTheme="minorHAnsi" w:hAnsi="Century Gothic" w:cstheme="minorBidi"/>
          <w:sz w:val="20"/>
          <w:szCs w:val="20"/>
        </w:rPr>
      </w:pPr>
    </w:p>
    <w:p w14:paraId="26142F84" w14:textId="77777777" w:rsidR="000E4044" w:rsidRPr="008A3CA4" w:rsidRDefault="000E4044" w:rsidP="008A3CA4">
      <w:pPr>
        <w:pStyle w:val="Norma"/>
        <w:ind w:left="720"/>
        <w:rPr>
          <w:rFonts w:ascii="Century Gothic" w:eastAsiaTheme="minorHAnsi" w:hAnsi="Century Gothic" w:cstheme="minorBidi"/>
          <w:sz w:val="20"/>
          <w:szCs w:val="20"/>
        </w:rPr>
      </w:pPr>
      <w:r w:rsidRPr="008A3CA4">
        <w:rPr>
          <w:rFonts w:ascii="Century Gothic" w:eastAsiaTheme="minorHAnsi" w:hAnsi="Century Gothic" w:cstheme="minorBidi"/>
          <w:sz w:val="20"/>
          <w:szCs w:val="20"/>
        </w:rPr>
        <w:t>Other projects</w:t>
      </w:r>
    </w:p>
    <w:p w14:paraId="6F6FAF8B" w14:textId="0B615962" w:rsidR="000E4044" w:rsidRPr="008A3CA4" w:rsidRDefault="000E4044" w:rsidP="008A3CA4">
      <w:pPr>
        <w:pStyle w:val="Norma"/>
        <w:ind w:left="720"/>
        <w:rPr>
          <w:rFonts w:ascii="Century Gothic" w:eastAsiaTheme="minorHAnsi" w:hAnsi="Century Gothic" w:cstheme="minorBidi"/>
          <w:sz w:val="20"/>
          <w:szCs w:val="20"/>
        </w:rPr>
      </w:pPr>
      <w:r w:rsidRPr="008A3CA4">
        <w:rPr>
          <w:rFonts w:ascii="Century Gothic" w:eastAsiaTheme="minorHAnsi" w:hAnsi="Century Gothic" w:cstheme="minorBidi"/>
          <w:sz w:val="20"/>
          <w:szCs w:val="20"/>
        </w:rPr>
        <w:t xml:space="preserve">There is also another project out for tender regarding analysis </w:t>
      </w:r>
      <w:r>
        <w:rPr>
          <w:rFonts w:ascii="Century Gothic" w:eastAsiaTheme="minorHAnsi" w:hAnsi="Century Gothic" w:cstheme="minorBidi"/>
          <w:sz w:val="20"/>
          <w:szCs w:val="20"/>
        </w:rPr>
        <w:t>understand the costs and impacts of potential approaches to providing electric vehicle charging for households without private off-street parking</w:t>
      </w:r>
      <w:r w:rsidRPr="008A3CA4">
        <w:rPr>
          <w:rFonts w:ascii="Century Gothic" w:eastAsiaTheme="minorHAnsi" w:hAnsi="Century Gothic" w:cstheme="minorBidi"/>
          <w:sz w:val="20"/>
          <w:szCs w:val="20"/>
        </w:rPr>
        <w:t xml:space="preserve">. </w:t>
      </w:r>
      <w:r>
        <w:rPr>
          <w:rFonts w:ascii="Century Gothic" w:eastAsiaTheme="minorHAnsi" w:hAnsi="Century Gothic" w:cstheme="minorBidi"/>
          <w:sz w:val="20"/>
          <w:szCs w:val="20"/>
        </w:rPr>
        <w:t xml:space="preserve">Results from this project will help inform research for EV charging requirements for vans. </w:t>
      </w:r>
      <w:r w:rsidRPr="008A3CA4">
        <w:rPr>
          <w:rFonts w:ascii="Century Gothic" w:eastAsiaTheme="minorHAnsi" w:hAnsi="Century Gothic" w:cstheme="minorBidi"/>
          <w:sz w:val="20"/>
          <w:szCs w:val="20"/>
        </w:rPr>
        <w:t xml:space="preserve">Contractors </w:t>
      </w:r>
      <w:proofErr w:type="gramStart"/>
      <w:r w:rsidRPr="008A3CA4">
        <w:rPr>
          <w:rFonts w:ascii="Century Gothic" w:eastAsiaTheme="minorHAnsi" w:hAnsi="Century Gothic" w:cstheme="minorBidi"/>
          <w:sz w:val="20"/>
          <w:szCs w:val="20"/>
        </w:rPr>
        <w:t>are able to</w:t>
      </w:r>
      <w:proofErr w:type="gramEnd"/>
      <w:r w:rsidRPr="008A3CA4">
        <w:rPr>
          <w:rFonts w:ascii="Century Gothic" w:eastAsiaTheme="minorHAnsi" w:hAnsi="Century Gothic" w:cstheme="minorBidi"/>
          <w:sz w:val="20"/>
          <w:szCs w:val="20"/>
        </w:rPr>
        <w:t xml:space="preserve"> bid for one or both projects. Please see specification </w:t>
      </w:r>
      <w:r w:rsidR="00F0464E" w:rsidRPr="00604D7E">
        <w:rPr>
          <w:rFonts w:ascii="Century Gothic" w:hAnsi="Century Gothic" w:cs="Arial"/>
          <w:color w:val="FF0000"/>
          <w:sz w:val="20"/>
          <w:szCs w:val="20"/>
        </w:rPr>
        <w:t>JJ</w:t>
      </w:r>
      <w:r w:rsidR="00F0464E">
        <w:rPr>
          <w:rFonts w:ascii="Century Gothic" w:hAnsi="Century Gothic" w:cs="Arial"/>
          <w:color w:val="FF0000"/>
          <w:sz w:val="20"/>
          <w:szCs w:val="20"/>
        </w:rPr>
        <w:t>2</w:t>
      </w:r>
      <w:r w:rsidR="00F0464E" w:rsidRPr="00604D7E">
        <w:rPr>
          <w:rFonts w:ascii="Century Gothic" w:hAnsi="Century Gothic" w:cs="Arial"/>
          <w:color w:val="FF0000"/>
          <w:sz w:val="20"/>
          <w:szCs w:val="20"/>
        </w:rPr>
        <w:t>/1121</w:t>
      </w:r>
      <w:r w:rsidRPr="008A3CA4">
        <w:rPr>
          <w:rFonts w:ascii="Century Gothic" w:eastAsiaTheme="minorHAnsi" w:hAnsi="Century Gothic" w:cstheme="minorBidi"/>
          <w:sz w:val="20"/>
          <w:szCs w:val="20"/>
        </w:rPr>
        <w:t xml:space="preserve">for more information. </w:t>
      </w:r>
    </w:p>
    <w:p w14:paraId="4A8BF464" w14:textId="77777777" w:rsidR="000E4044" w:rsidRPr="00DA5892" w:rsidRDefault="000E4044" w:rsidP="00610516">
      <w:pPr>
        <w:pStyle w:val="Norma"/>
        <w:ind w:left="720"/>
        <w:rPr>
          <w:rFonts w:ascii="Century Gothic" w:eastAsiaTheme="minorHAnsi" w:hAnsi="Century Gothic" w:cstheme="minorBidi"/>
          <w:sz w:val="20"/>
          <w:szCs w:val="20"/>
        </w:rPr>
      </w:pPr>
    </w:p>
    <w:p w14:paraId="1221AA05" w14:textId="2FE1B8EE" w:rsidR="003A05B7" w:rsidRPr="005359A7" w:rsidRDefault="003A05B7" w:rsidP="00610516">
      <w:pPr>
        <w:pStyle w:val="Heading1"/>
        <w:widowControl w:val="0"/>
        <w:tabs>
          <w:tab w:val="left" w:pos="1418"/>
        </w:tabs>
        <w:overflowPunct w:val="0"/>
        <w:autoSpaceDE w:val="0"/>
        <w:autoSpaceDN w:val="0"/>
        <w:adjustRightInd w:val="0"/>
        <w:spacing w:before="240" w:after="60"/>
        <w:ind w:left="709"/>
        <w:jc w:val="both"/>
        <w:textAlignment w:val="baseline"/>
        <w:rPr>
          <w:rFonts w:asciiTheme="minorHAnsi" w:hAnsiTheme="minorHAnsi"/>
          <w:color w:val="auto"/>
          <w:sz w:val="20"/>
          <w:szCs w:val="20"/>
        </w:rPr>
      </w:pPr>
      <w:bookmarkStart w:id="7" w:name="_Ref357535689"/>
      <w:bookmarkStart w:id="8" w:name="_Toc381969508"/>
      <w:bookmarkStart w:id="9" w:name="_Toc405888457"/>
      <w:r w:rsidRPr="005359A7">
        <w:rPr>
          <w:rFonts w:asciiTheme="minorHAnsi" w:hAnsiTheme="minorHAnsi" w:cs="Arial"/>
          <w:color w:val="auto"/>
          <w:sz w:val="20"/>
          <w:szCs w:val="20"/>
        </w:rPr>
        <w:t>3</w:t>
      </w:r>
      <w:r w:rsidR="00610516" w:rsidRPr="005359A7">
        <w:rPr>
          <w:rFonts w:asciiTheme="minorHAnsi" w:hAnsiTheme="minorHAnsi" w:cs="Arial"/>
          <w:color w:val="auto"/>
          <w:sz w:val="20"/>
          <w:szCs w:val="20"/>
        </w:rPr>
        <w:t xml:space="preserve">    </w:t>
      </w:r>
      <w:r w:rsidRPr="005359A7">
        <w:rPr>
          <w:rFonts w:asciiTheme="minorHAnsi" w:hAnsiTheme="minorHAnsi" w:cs="Arial"/>
          <w:color w:val="auto"/>
          <w:sz w:val="20"/>
          <w:szCs w:val="20"/>
        </w:rPr>
        <w:t>Aims and Objectives</w:t>
      </w:r>
      <w:bookmarkEnd w:id="7"/>
      <w:bookmarkEnd w:id="8"/>
      <w:bookmarkEnd w:id="9"/>
    </w:p>
    <w:p w14:paraId="657651E4" w14:textId="040DA678" w:rsidR="00965173" w:rsidRDefault="00965173" w:rsidP="00B35E4C">
      <w:pPr>
        <w:ind w:left="709"/>
        <w:rPr>
          <w:rFonts w:ascii="Century Gothic" w:hAnsi="Century Gothic"/>
          <w:sz w:val="20"/>
        </w:rPr>
      </w:pPr>
      <w:r>
        <w:rPr>
          <w:rFonts w:ascii="Century Gothic" w:hAnsi="Century Gothic"/>
          <w:sz w:val="20"/>
        </w:rPr>
        <w:t>These are the key questions that this research should aim to answer:</w:t>
      </w:r>
    </w:p>
    <w:p w14:paraId="1AB7EC4A" w14:textId="77777777" w:rsidR="00915B61" w:rsidRDefault="00915B61" w:rsidP="00EB033A">
      <w:pPr>
        <w:ind w:left="360"/>
        <w:rPr>
          <w:rFonts w:ascii="Century Gothic" w:hAnsi="Century Gothic"/>
          <w:sz w:val="20"/>
        </w:rPr>
      </w:pPr>
    </w:p>
    <w:p w14:paraId="073097F6" w14:textId="77777777" w:rsidR="00965173" w:rsidRDefault="00965173" w:rsidP="00EB033A">
      <w:pPr>
        <w:pStyle w:val="ListParagraph"/>
        <w:numPr>
          <w:ilvl w:val="0"/>
          <w:numId w:val="7"/>
        </w:numPr>
        <w:spacing w:after="160" w:line="254" w:lineRule="auto"/>
        <w:ind w:left="1080"/>
        <w:rPr>
          <w:rFonts w:ascii="Century Gothic" w:hAnsi="Century Gothic"/>
          <w:sz w:val="20"/>
        </w:rPr>
      </w:pPr>
      <w:r>
        <w:rPr>
          <w:rFonts w:ascii="Century Gothic" w:hAnsi="Century Gothic"/>
          <w:sz w:val="20"/>
        </w:rPr>
        <w:t>What will the charging behaviours of van drivers look like, and what sort of charge point infrastructure is needed to deliver this?</w:t>
      </w:r>
    </w:p>
    <w:p w14:paraId="6E425CB4" w14:textId="1CFC23F0" w:rsidR="00965173" w:rsidRDefault="00965173" w:rsidP="00EB033A">
      <w:pPr>
        <w:pStyle w:val="ListParagraph"/>
        <w:numPr>
          <w:ilvl w:val="0"/>
          <w:numId w:val="7"/>
        </w:numPr>
        <w:spacing w:after="160" w:line="254" w:lineRule="auto"/>
        <w:ind w:left="1080"/>
        <w:rPr>
          <w:rFonts w:ascii="Century Gothic" w:hAnsi="Century Gothic"/>
          <w:sz w:val="20"/>
        </w:rPr>
      </w:pPr>
      <w:r>
        <w:rPr>
          <w:rFonts w:ascii="Century Gothic" w:hAnsi="Century Gothic"/>
          <w:sz w:val="20"/>
        </w:rPr>
        <w:t>How does an optimal</w:t>
      </w:r>
      <w:r w:rsidR="004426FA">
        <w:rPr>
          <w:rFonts w:ascii="Century Gothic" w:hAnsi="Century Gothic"/>
          <w:sz w:val="20"/>
        </w:rPr>
        <w:t xml:space="preserve"> public charging</w:t>
      </w:r>
      <w:r>
        <w:rPr>
          <w:rFonts w:ascii="Century Gothic" w:hAnsi="Century Gothic"/>
          <w:sz w:val="20"/>
        </w:rPr>
        <w:t xml:space="preserve"> network for vans compare to an optimal network for cars 2025</w:t>
      </w:r>
      <w:r w:rsidR="004426FA">
        <w:rPr>
          <w:rFonts w:ascii="Century Gothic" w:hAnsi="Century Gothic"/>
          <w:sz w:val="20"/>
        </w:rPr>
        <w:t>,</w:t>
      </w:r>
      <w:r w:rsidR="0064357F">
        <w:rPr>
          <w:rFonts w:ascii="Century Gothic" w:hAnsi="Century Gothic"/>
          <w:sz w:val="20"/>
        </w:rPr>
        <w:t xml:space="preserve"> </w:t>
      </w:r>
      <w:r>
        <w:rPr>
          <w:rFonts w:ascii="Century Gothic" w:hAnsi="Century Gothic"/>
          <w:sz w:val="20"/>
        </w:rPr>
        <w:t>2030</w:t>
      </w:r>
      <w:r w:rsidR="004426FA">
        <w:rPr>
          <w:rFonts w:ascii="Century Gothic" w:hAnsi="Century Gothic"/>
          <w:sz w:val="20"/>
        </w:rPr>
        <w:t xml:space="preserve"> and 2035</w:t>
      </w:r>
      <w:r>
        <w:rPr>
          <w:rFonts w:ascii="Century Gothic" w:hAnsi="Century Gothic"/>
          <w:sz w:val="20"/>
        </w:rPr>
        <w:t>?</w:t>
      </w:r>
    </w:p>
    <w:p w14:paraId="02EB6945" w14:textId="1D70BF68" w:rsidR="00965173" w:rsidRDefault="00965173" w:rsidP="00EB033A">
      <w:pPr>
        <w:pStyle w:val="ListParagraph"/>
        <w:numPr>
          <w:ilvl w:val="0"/>
          <w:numId w:val="7"/>
        </w:numPr>
        <w:spacing w:after="0" w:line="254" w:lineRule="auto"/>
        <w:ind w:left="1080"/>
        <w:rPr>
          <w:rFonts w:ascii="Century Gothic" w:hAnsi="Century Gothic"/>
          <w:sz w:val="20"/>
        </w:rPr>
      </w:pPr>
      <w:r>
        <w:rPr>
          <w:rFonts w:ascii="Century Gothic" w:hAnsi="Century Gothic"/>
          <w:sz w:val="20"/>
        </w:rPr>
        <w:t xml:space="preserve">To what extent </w:t>
      </w:r>
      <w:r w:rsidR="004426FA">
        <w:rPr>
          <w:rFonts w:ascii="Century Gothic" w:hAnsi="Century Gothic"/>
          <w:sz w:val="20"/>
        </w:rPr>
        <w:t>are the potential options for providing</w:t>
      </w:r>
      <w:r>
        <w:rPr>
          <w:rFonts w:ascii="Century Gothic" w:hAnsi="Century Gothic"/>
          <w:sz w:val="20"/>
        </w:rPr>
        <w:t xml:space="preserve"> public charging infrastructure for cars able to support van charging requirements?</w:t>
      </w:r>
    </w:p>
    <w:p w14:paraId="1C32238E" w14:textId="77777777" w:rsidR="00965173" w:rsidRPr="00965173" w:rsidRDefault="00965173" w:rsidP="00EB033A">
      <w:pPr>
        <w:pStyle w:val="Bullet"/>
        <w:numPr>
          <w:ilvl w:val="0"/>
          <w:numId w:val="7"/>
        </w:numPr>
        <w:spacing w:before="0"/>
        <w:ind w:left="1080"/>
        <w:rPr>
          <w:rFonts w:ascii="Century Gothic" w:hAnsi="Century Gothic"/>
          <w:color w:val="auto"/>
          <w:szCs w:val="20"/>
        </w:rPr>
      </w:pPr>
      <w:r w:rsidRPr="00965173">
        <w:rPr>
          <w:rFonts w:ascii="Century Gothic" w:hAnsi="Century Gothic"/>
          <w:color w:val="auto"/>
          <w:szCs w:val="20"/>
        </w:rPr>
        <w:t xml:space="preserve">What will be the additional cost of ensuring EV infrastructure is suitable for van drivers? </w:t>
      </w:r>
    </w:p>
    <w:p w14:paraId="4A8ACDDD" w14:textId="77777777" w:rsidR="00965173" w:rsidRPr="00965173" w:rsidRDefault="00965173" w:rsidP="00EB033A">
      <w:pPr>
        <w:pStyle w:val="Bullet"/>
        <w:numPr>
          <w:ilvl w:val="0"/>
          <w:numId w:val="7"/>
        </w:numPr>
        <w:spacing w:before="0"/>
        <w:ind w:left="1080"/>
        <w:rPr>
          <w:rFonts w:ascii="Century Gothic" w:hAnsi="Century Gothic"/>
          <w:color w:val="auto"/>
          <w:szCs w:val="20"/>
        </w:rPr>
      </w:pPr>
      <w:r w:rsidRPr="00965173">
        <w:rPr>
          <w:rFonts w:ascii="Century Gothic" w:hAnsi="Century Gothic"/>
          <w:color w:val="auto"/>
          <w:szCs w:val="20"/>
        </w:rPr>
        <w:t>How will the costs incurred by consumers for van charging differ to car charging, if van chargers must primarily use public charge points during the day?</w:t>
      </w:r>
    </w:p>
    <w:p w14:paraId="5C592045" w14:textId="7CDCA662" w:rsidR="003A05B7" w:rsidRDefault="003A05B7" w:rsidP="003A05B7">
      <w:pPr>
        <w:pStyle w:val="Norma"/>
        <w:ind w:left="720"/>
        <w:rPr>
          <w:rFonts w:asciiTheme="minorHAnsi" w:hAnsiTheme="minorHAnsi"/>
          <w:b/>
          <w:color w:val="FF0000"/>
          <w:sz w:val="20"/>
          <w:szCs w:val="20"/>
        </w:rPr>
      </w:pPr>
    </w:p>
    <w:p w14:paraId="37E7FE2E" w14:textId="12CB4FDA" w:rsidR="00610516" w:rsidRDefault="00610516" w:rsidP="003A05B7">
      <w:pPr>
        <w:pStyle w:val="Norma"/>
        <w:ind w:left="720"/>
        <w:rPr>
          <w:rFonts w:asciiTheme="majorHAnsi" w:hAnsiTheme="majorHAnsi"/>
          <w:sz w:val="20"/>
          <w:szCs w:val="20"/>
        </w:rPr>
      </w:pPr>
      <w:r w:rsidRPr="00610516">
        <w:rPr>
          <w:rFonts w:asciiTheme="majorHAnsi" w:hAnsiTheme="majorHAnsi"/>
          <w:sz w:val="20"/>
          <w:szCs w:val="20"/>
        </w:rPr>
        <w:t xml:space="preserve">We now discuss each of the </w:t>
      </w:r>
      <w:r w:rsidR="004426FA">
        <w:rPr>
          <w:rFonts w:asciiTheme="majorHAnsi" w:hAnsiTheme="majorHAnsi"/>
          <w:sz w:val="20"/>
          <w:szCs w:val="20"/>
        </w:rPr>
        <w:t>five</w:t>
      </w:r>
      <w:r w:rsidR="004426FA" w:rsidRPr="00610516">
        <w:rPr>
          <w:rFonts w:asciiTheme="majorHAnsi" w:hAnsiTheme="majorHAnsi"/>
          <w:sz w:val="20"/>
          <w:szCs w:val="20"/>
        </w:rPr>
        <w:t xml:space="preserve"> </w:t>
      </w:r>
      <w:r w:rsidRPr="00610516">
        <w:rPr>
          <w:rFonts w:asciiTheme="majorHAnsi" w:hAnsiTheme="majorHAnsi"/>
          <w:sz w:val="20"/>
          <w:szCs w:val="20"/>
        </w:rPr>
        <w:t>key research questions in turn, setting out the topics that the research should cover.</w:t>
      </w:r>
    </w:p>
    <w:p w14:paraId="7D85AFF7" w14:textId="0CBC90A4" w:rsidR="00610516" w:rsidRDefault="00610516" w:rsidP="003A05B7">
      <w:pPr>
        <w:pStyle w:val="Norma"/>
        <w:ind w:left="720"/>
        <w:rPr>
          <w:rFonts w:asciiTheme="majorHAnsi" w:hAnsiTheme="majorHAnsi"/>
          <w:sz w:val="20"/>
          <w:szCs w:val="20"/>
        </w:rPr>
      </w:pPr>
    </w:p>
    <w:p w14:paraId="3905AB6F" w14:textId="11F2EC02" w:rsidR="00610516" w:rsidRDefault="00610516" w:rsidP="003A05B7">
      <w:pPr>
        <w:pStyle w:val="Norma"/>
        <w:ind w:left="720"/>
        <w:rPr>
          <w:rFonts w:asciiTheme="majorHAnsi" w:hAnsiTheme="majorHAnsi"/>
          <w:b/>
          <w:bCs/>
          <w:sz w:val="20"/>
          <w:szCs w:val="20"/>
        </w:rPr>
      </w:pPr>
      <w:r w:rsidRPr="00610516">
        <w:rPr>
          <w:rFonts w:asciiTheme="majorHAnsi" w:hAnsiTheme="majorHAnsi"/>
          <w:b/>
          <w:bCs/>
          <w:sz w:val="20"/>
          <w:szCs w:val="20"/>
        </w:rPr>
        <w:t>Charging behaviour of van drivers and required infrastructure</w:t>
      </w:r>
    </w:p>
    <w:p w14:paraId="2F54B9A8" w14:textId="106516F4" w:rsidR="00610516" w:rsidRDefault="00610516" w:rsidP="003A05B7">
      <w:pPr>
        <w:pStyle w:val="Norma"/>
        <w:ind w:left="720"/>
        <w:rPr>
          <w:rFonts w:asciiTheme="majorHAnsi" w:hAnsiTheme="majorHAnsi"/>
          <w:sz w:val="20"/>
          <w:szCs w:val="20"/>
        </w:rPr>
      </w:pPr>
      <w:r>
        <w:rPr>
          <w:rFonts w:asciiTheme="majorHAnsi" w:hAnsiTheme="majorHAnsi"/>
          <w:sz w:val="20"/>
          <w:szCs w:val="20"/>
        </w:rPr>
        <w:t>Van drivers</w:t>
      </w:r>
      <w:r w:rsidR="004426FA">
        <w:rPr>
          <w:rFonts w:asciiTheme="majorHAnsi" w:hAnsiTheme="majorHAnsi"/>
          <w:sz w:val="20"/>
          <w:szCs w:val="20"/>
        </w:rPr>
        <w:t>’</w:t>
      </w:r>
      <w:r>
        <w:rPr>
          <w:rFonts w:asciiTheme="majorHAnsi" w:hAnsiTheme="majorHAnsi"/>
          <w:sz w:val="20"/>
          <w:szCs w:val="20"/>
        </w:rPr>
        <w:t xml:space="preserve"> usage patterns differ to that of car drivers</w:t>
      </w:r>
      <w:r w:rsidR="004426FA">
        <w:rPr>
          <w:rFonts w:asciiTheme="majorHAnsi" w:hAnsiTheme="majorHAnsi"/>
          <w:sz w:val="20"/>
          <w:szCs w:val="20"/>
        </w:rPr>
        <w:t>.</w:t>
      </w:r>
      <w:r>
        <w:rPr>
          <w:rFonts w:asciiTheme="majorHAnsi" w:hAnsiTheme="majorHAnsi"/>
          <w:sz w:val="20"/>
          <w:szCs w:val="20"/>
        </w:rPr>
        <w:t xml:space="preserve"> </w:t>
      </w:r>
      <w:r w:rsidR="004426FA">
        <w:rPr>
          <w:rFonts w:asciiTheme="majorHAnsi" w:hAnsiTheme="majorHAnsi"/>
          <w:sz w:val="20"/>
          <w:szCs w:val="20"/>
        </w:rPr>
        <w:t>T</w:t>
      </w:r>
      <w:r>
        <w:rPr>
          <w:rFonts w:asciiTheme="majorHAnsi" w:hAnsiTheme="majorHAnsi"/>
          <w:sz w:val="20"/>
          <w:szCs w:val="20"/>
        </w:rPr>
        <w:t>herefore</w:t>
      </w:r>
      <w:r w:rsidR="004426FA">
        <w:rPr>
          <w:rFonts w:asciiTheme="majorHAnsi" w:hAnsiTheme="majorHAnsi"/>
          <w:sz w:val="20"/>
          <w:szCs w:val="20"/>
        </w:rPr>
        <w:t>,</w:t>
      </w:r>
      <w:r>
        <w:rPr>
          <w:rFonts w:asciiTheme="majorHAnsi" w:hAnsiTheme="majorHAnsi"/>
          <w:sz w:val="20"/>
          <w:szCs w:val="20"/>
        </w:rPr>
        <w:t xml:space="preserve"> the optimal charging network for van drivers may differ </w:t>
      </w:r>
      <w:r w:rsidR="004426FA">
        <w:rPr>
          <w:rFonts w:asciiTheme="majorHAnsi" w:hAnsiTheme="majorHAnsi"/>
          <w:sz w:val="20"/>
          <w:szCs w:val="20"/>
        </w:rPr>
        <w:t xml:space="preserve">from </w:t>
      </w:r>
      <w:r>
        <w:rPr>
          <w:rFonts w:asciiTheme="majorHAnsi" w:hAnsiTheme="majorHAnsi"/>
          <w:sz w:val="20"/>
          <w:szCs w:val="20"/>
        </w:rPr>
        <w:t xml:space="preserve">the optimal network for car drivers. Therefore, this research should outline the key differences between usage patterns and charging behaviours to </w:t>
      </w:r>
      <w:r w:rsidR="00BB2821">
        <w:rPr>
          <w:rFonts w:asciiTheme="majorHAnsi" w:hAnsiTheme="majorHAnsi"/>
          <w:sz w:val="20"/>
          <w:szCs w:val="20"/>
        </w:rPr>
        <w:t>enable the understanding of what additional infrastructure may be required to meet the needs of van drivers.</w:t>
      </w:r>
    </w:p>
    <w:p w14:paraId="2B3F1526" w14:textId="2E1B0D66" w:rsidR="00BB2821" w:rsidRPr="00BB2821" w:rsidRDefault="00BB2821" w:rsidP="003A05B7">
      <w:pPr>
        <w:pStyle w:val="Norma"/>
        <w:ind w:left="720"/>
        <w:rPr>
          <w:rFonts w:asciiTheme="majorHAnsi" w:hAnsiTheme="majorHAnsi"/>
          <w:b/>
          <w:bCs/>
          <w:sz w:val="20"/>
          <w:szCs w:val="20"/>
        </w:rPr>
      </w:pPr>
    </w:p>
    <w:p w14:paraId="45BEF1BF" w14:textId="494D0CD2" w:rsidR="008A3CA4" w:rsidRDefault="00BB2821" w:rsidP="003A05B7">
      <w:pPr>
        <w:pStyle w:val="Norma"/>
        <w:ind w:left="720"/>
        <w:rPr>
          <w:rFonts w:ascii="Century Gothic" w:hAnsi="Century Gothic"/>
          <w:b/>
          <w:bCs/>
          <w:sz w:val="20"/>
        </w:rPr>
      </w:pPr>
      <w:r w:rsidRPr="00BB2821">
        <w:rPr>
          <w:rFonts w:ascii="Century Gothic" w:hAnsi="Century Gothic"/>
          <w:b/>
          <w:bCs/>
          <w:sz w:val="20"/>
        </w:rPr>
        <w:t>Optimal network for vans compared to an optimal network for cars in</w:t>
      </w:r>
      <w:r w:rsidR="008A3CA4">
        <w:rPr>
          <w:rFonts w:ascii="Century Gothic" w:hAnsi="Century Gothic"/>
          <w:b/>
          <w:bCs/>
          <w:sz w:val="20"/>
        </w:rPr>
        <w:t xml:space="preserve"> </w:t>
      </w:r>
      <w:r w:rsidRPr="00BB2821">
        <w:rPr>
          <w:rFonts w:ascii="Century Gothic" w:hAnsi="Century Gothic"/>
          <w:b/>
          <w:bCs/>
          <w:sz w:val="20"/>
        </w:rPr>
        <w:t>2025</w:t>
      </w:r>
      <w:r w:rsidR="004426FA">
        <w:rPr>
          <w:rFonts w:ascii="Century Gothic" w:hAnsi="Century Gothic"/>
          <w:b/>
          <w:bCs/>
          <w:sz w:val="20"/>
        </w:rPr>
        <w:t>,</w:t>
      </w:r>
      <w:r w:rsidRPr="00BB2821">
        <w:rPr>
          <w:rFonts w:ascii="Century Gothic" w:hAnsi="Century Gothic"/>
          <w:b/>
          <w:bCs/>
          <w:sz w:val="20"/>
        </w:rPr>
        <w:t xml:space="preserve"> 2030</w:t>
      </w:r>
      <w:r w:rsidR="004426FA">
        <w:rPr>
          <w:rFonts w:ascii="Century Gothic" w:hAnsi="Century Gothic"/>
          <w:b/>
          <w:bCs/>
          <w:sz w:val="20"/>
        </w:rPr>
        <w:t xml:space="preserve"> and 2035</w:t>
      </w:r>
    </w:p>
    <w:p w14:paraId="73752E91" w14:textId="2BF1A55D" w:rsidR="00BB2821" w:rsidRDefault="00BB2821" w:rsidP="003A05B7">
      <w:pPr>
        <w:pStyle w:val="Norma"/>
        <w:ind w:left="720"/>
        <w:rPr>
          <w:rFonts w:ascii="Century Gothic" w:hAnsi="Century Gothic"/>
          <w:sz w:val="20"/>
        </w:rPr>
      </w:pPr>
      <w:r>
        <w:rPr>
          <w:rFonts w:ascii="Century Gothic" w:hAnsi="Century Gothic"/>
          <w:sz w:val="20"/>
        </w:rPr>
        <w:t xml:space="preserve">As outlined above, van and car driver usage patterns differ, therefore the optimal network for both </w:t>
      </w:r>
      <w:r w:rsidR="004426FA">
        <w:rPr>
          <w:rFonts w:ascii="Century Gothic" w:hAnsi="Century Gothic"/>
          <w:sz w:val="20"/>
        </w:rPr>
        <w:t xml:space="preserve">is </w:t>
      </w:r>
      <w:r>
        <w:rPr>
          <w:rFonts w:ascii="Century Gothic" w:hAnsi="Century Gothic"/>
          <w:sz w:val="20"/>
        </w:rPr>
        <w:t>also</w:t>
      </w:r>
      <w:r w:rsidR="004426FA">
        <w:rPr>
          <w:rFonts w:ascii="Century Gothic" w:hAnsi="Century Gothic"/>
          <w:sz w:val="20"/>
        </w:rPr>
        <w:t xml:space="preserve"> likely to</w:t>
      </w:r>
      <w:r>
        <w:rPr>
          <w:rFonts w:ascii="Century Gothic" w:hAnsi="Century Gothic"/>
          <w:sz w:val="20"/>
        </w:rPr>
        <w:t xml:space="preserve"> differ. This section of research should aim to quantify:</w:t>
      </w:r>
    </w:p>
    <w:p w14:paraId="4152B942" w14:textId="25CFF4B5" w:rsidR="00BB2821" w:rsidRDefault="00BB2821" w:rsidP="00BB2821">
      <w:pPr>
        <w:pStyle w:val="Norma"/>
        <w:numPr>
          <w:ilvl w:val="1"/>
          <w:numId w:val="14"/>
        </w:numPr>
        <w:rPr>
          <w:rFonts w:asciiTheme="majorHAnsi" w:hAnsiTheme="majorHAnsi"/>
          <w:sz w:val="20"/>
          <w:szCs w:val="20"/>
        </w:rPr>
      </w:pPr>
      <w:r>
        <w:rPr>
          <w:rFonts w:asciiTheme="majorHAnsi" w:hAnsiTheme="majorHAnsi"/>
          <w:sz w:val="20"/>
          <w:szCs w:val="20"/>
        </w:rPr>
        <w:t xml:space="preserve">The length of trips </w:t>
      </w:r>
      <w:r w:rsidR="004426FA">
        <w:rPr>
          <w:rFonts w:asciiTheme="majorHAnsi" w:hAnsiTheme="majorHAnsi"/>
          <w:sz w:val="20"/>
          <w:szCs w:val="20"/>
        </w:rPr>
        <w:t xml:space="preserve">typically </w:t>
      </w:r>
      <w:r>
        <w:rPr>
          <w:rFonts w:asciiTheme="majorHAnsi" w:hAnsiTheme="majorHAnsi"/>
          <w:sz w:val="20"/>
          <w:szCs w:val="20"/>
        </w:rPr>
        <w:t>undertaken by vans and cars</w:t>
      </w:r>
    </w:p>
    <w:p w14:paraId="73D17B31" w14:textId="2AA01CBB" w:rsidR="00460CDB" w:rsidRDefault="00460CDB" w:rsidP="00BB2821">
      <w:pPr>
        <w:pStyle w:val="Norma"/>
        <w:numPr>
          <w:ilvl w:val="1"/>
          <w:numId w:val="14"/>
        </w:numPr>
        <w:rPr>
          <w:rFonts w:asciiTheme="majorHAnsi" w:hAnsiTheme="majorHAnsi"/>
          <w:sz w:val="20"/>
          <w:szCs w:val="20"/>
        </w:rPr>
      </w:pPr>
      <w:r w:rsidRPr="00EB033A">
        <w:rPr>
          <w:rFonts w:asciiTheme="majorHAnsi" w:hAnsiTheme="majorHAnsi"/>
          <w:sz w:val="20"/>
          <w:szCs w:val="20"/>
        </w:rPr>
        <w:t xml:space="preserve">Current and potential future distances travelled by electric </w:t>
      </w:r>
      <w:r>
        <w:rPr>
          <w:rFonts w:asciiTheme="majorHAnsi" w:hAnsiTheme="majorHAnsi"/>
          <w:sz w:val="20"/>
          <w:szCs w:val="20"/>
        </w:rPr>
        <w:t>vans and cars,</w:t>
      </w:r>
      <w:r w:rsidRPr="00EB033A">
        <w:rPr>
          <w:rFonts w:asciiTheme="majorHAnsi" w:hAnsiTheme="majorHAnsi"/>
          <w:sz w:val="20"/>
          <w:szCs w:val="20"/>
        </w:rPr>
        <w:t xml:space="preserve"> on a single charge</w:t>
      </w:r>
    </w:p>
    <w:p w14:paraId="5B7AF48B" w14:textId="1E97BF3B" w:rsidR="00460CDB" w:rsidRDefault="00460CDB" w:rsidP="00BB2821">
      <w:pPr>
        <w:pStyle w:val="Norma"/>
        <w:numPr>
          <w:ilvl w:val="1"/>
          <w:numId w:val="14"/>
        </w:numPr>
        <w:rPr>
          <w:rFonts w:asciiTheme="majorHAnsi" w:hAnsiTheme="majorHAnsi"/>
          <w:sz w:val="20"/>
          <w:szCs w:val="20"/>
        </w:rPr>
      </w:pPr>
      <w:r w:rsidRPr="00EB033A">
        <w:rPr>
          <w:rFonts w:asciiTheme="majorHAnsi" w:hAnsiTheme="majorHAnsi"/>
          <w:sz w:val="20"/>
          <w:szCs w:val="20"/>
        </w:rPr>
        <w:t>Current and potential future charging times</w:t>
      </w:r>
    </w:p>
    <w:p w14:paraId="2EB0C0C3" w14:textId="77777777" w:rsidR="004426FA" w:rsidRDefault="00460CDB" w:rsidP="004426FA">
      <w:pPr>
        <w:pStyle w:val="Norma"/>
        <w:numPr>
          <w:ilvl w:val="1"/>
          <w:numId w:val="14"/>
        </w:numPr>
        <w:rPr>
          <w:rFonts w:asciiTheme="majorHAnsi" w:hAnsiTheme="majorHAnsi"/>
          <w:sz w:val="20"/>
          <w:szCs w:val="20"/>
        </w:rPr>
      </w:pPr>
      <w:r>
        <w:rPr>
          <w:rFonts w:asciiTheme="majorHAnsi" w:hAnsiTheme="majorHAnsi"/>
          <w:sz w:val="20"/>
          <w:szCs w:val="20"/>
        </w:rPr>
        <w:t>Access to chargers (</w:t>
      </w:r>
      <w:proofErr w:type="gramStart"/>
      <w:r>
        <w:rPr>
          <w:rFonts w:asciiTheme="majorHAnsi" w:hAnsiTheme="majorHAnsi"/>
          <w:sz w:val="20"/>
          <w:szCs w:val="20"/>
        </w:rPr>
        <w:t>i.e.</w:t>
      </w:r>
      <w:proofErr w:type="gramEnd"/>
      <w:r>
        <w:rPr>
          <w:rFonts w:asciiTheme="majorHAnsi" w:hAnsiTheme="majorHAnsi"/>
          <w:sz w:val="20"/>
          <w:szCs w:val="20"/>
        </w:rPr>
        <w:t xml:space="preserve"> home charging/access to charging overnight)</w:t>
      </w:r>
    </w:p>
    <w:p w14:paraId="38E2EF48" w14:textId="77777777" w:rsidR="004426FA" w:rsidRDefault="004426FA" w:rsidP="004426FA">
      <w:pPr>
        <w:pStyle w:val="Norma"/>
        <w:ind w:left="720"/>
        <w:rPr>
          <w:rFonts w:ascii="Century Gothic" w:hAnsi="Century Gothic"/>
          <w:sz w:val="20"/>
        </w:rPr>
      </w:pPr>
    </w:p>
    <w:p w14:paraId="63B63E0E" w14:textId="2CE3DE10" w:rsidR="004426FA" w:rsidRPr="008A3CA4" w:rsidRDefault="004426FA" w:rsidP="008A3CA4">
      <w:pPr>
        <w:pStyle w:val="Norma"/>
        <w:ind w:left="720"/>
        <w:rPr>
          <w:rFonts w:asciiTheme="majorHAnsi" w:hAnsiTheme="majorHAnsi"/>
          <w:sz w:val="20"/>
          <w:szCs w:val="20"/>
        </w:rPr>
      </w:pPr>
      <w:r w:rsidRPr="008A3CA4">
        <w:rPr>
          <w:rFonts w:ascii="Century Gothic" w:hAnsi="Century Gothic"/>
          <w:sz w:val="20"/>
        </w:rPr>
        <w:t xml:space="preserve">Based on these findings, the research should then consider </w:t>
      </w:r>
      <w:r>
        <w:rPr>
          <w:rFonts w:ascii="Century Gothic" w:hAnsi="Century Gothic"/>
          <w:sz w:val="20"/>
        </w:rPr>
        <w:t>what</w:t>
      </w:r>
      <w:r w:rsidR="00B605B1">
        <w:rPr>
          <w:rFonts w:ascii="Century Gothic" w:hAnsi="Century Gothic"/>
          <w:sz w:val="20"/>
        </w:rPr>
        <w:t xml:space="preserve"> approaches to public charging infrastructure deployment would be able to meet the needs of van drivers.</w:t>
      </w:r>
    </w:p>
    <w:p w14:paraId="3B82DF6C" w14:textId="225D0853" w:rsidR="00460CDB" w:rsidRDefault="00460CDB" w:rsidP="00460CDB">
      <w:pPr>
        <w:pStyle w:val="Norma"/>
        <w:rPr>
          <w:rFonts w:asciiTheme="majorHAnsi" w:hAnsiTheme="majorHAnsi"/>
          <w:sz w:val="20"/>
          <w:szCs w:val="20"/>
        </w:rPr>
      </w:pPr>
    </w:p>
    <w:p w14:paraId="5F020C4F" w14:textId="6D953C93" w:rsidR="00460CDB" w:rsidRDefault="00460CDB" w:rsidP="00460CDB">
      <w:pPr>
        <w:spacing w:line="254" w:lineRule="auto"/>
        <w:ind w:left="633"/>
        <w:rPr>
          <w:rFonts w:ascii="Century Gothic" w:hAnsi="Century Gothic"/>
          <w:b/>
          <w:bCs/>
          <w:sz w:val="20"/>
        </w:rPr>
      </w:pPr>
      <w:r w:rsidRPr="00460CDB">
        <w:rPr>
          <w:rFonts w:ascii="Century Gothic" w:hAnsi="Century Gothic"/>
          <w:b/>
          <w:bCs/>
          <w:sz w:val="20"/>
        </w:rPr>
        <w:t xml:space="preserve">Extent </w:t>
      </w:r>
      <w:r>
        <w:rPr>
          <w:rFonts w:ascii="Century Gothic" w:hAnsi="Century Gothic"/>
          <w:b/>
          <w:bCs/>
          <w:sz w:val="20"/>
        </w:rPr>
        <w:t>to which</w:t>
      </w:r>
      <w:r w:rsidRPr="00460CDB">
        <w:rPr>
          <w:rFonts w:ascii="Century Gothic" w:hAnsi="Century Gothic"/>
          <w:b/>
          <w:bCs/>
          <w:sz w:val="20"/>
        </w:rPr>
        <w:t xml:space="preserve"> the </w:t>
      </w:r>
      <w:r w:rsidR="000F3259">
        <w:rPr>
          <w:rFonts w:ascii="Century Gothic" w:hAnsi="Century Gothic"/>
          <w:b/>
          <w:bCs/>
          <w:sz w:val="20"/>
        </w:rPr>
        <w:t>current options for deploying</w:t>
      </w:r>
      <w:r w:rsidR="000F3259" w:rsidRPr="00460CDB">
        <w:rPr>
          <w:rFonts w:ascii="Century Gothic" w:hAnsi="Century Gothic"/>
          <w:b/>
          <w:bCs/>
          <w:sz w:val="20"/>
        </w:rPr>
        <w:t xml:space="preserve"> </w:t>
      </w:r>
      <w:r w:rsidRPr="00460CDB">
        <w:rPr>
          <w:rFonts w:ascii="Century Gothic" w:hAnsi="Century Gothic"/>
          <w:b/>
          <w:bCs/>
          <w:sz w:val="20"/>
        </w:rPr>
        <w:t xml:space="preserve">public charging infrastructure for cars </w:t>
      </w:r>
      <w:proofErr w:type="gramStart"/>
      <w:r w:rsidRPr="00460CDB">
        <w:rPr>
          <w:rFonts w:ascii="Century Gothic" w:hAnsi="Century Gothic"/>
          <w:b/>
          <w:bCs/>
          <w:sz w:val="20"/>
        </w:rPr>
        <w:t>is able to</w:t>
      </w:r>
      <w:proofErr w:type="gramEnd"/>
      <w:r w:rsidRPr="00460CDB">
        <w:rPr>
          <w:rFonts w:ascii="Century Gothic" w:hAnsi="Century Gothic"/>
          <w:b/>
          <w:bCs/>
          <w:sz w:val="20"/>
        </w:rPr>
        <w:t xml:space="preserve"> support van charging requirements</w:t>
      </w:r>
    </w:p>
    <w:p w14:paraId="11FF671D" w14:textId="22D0508B" w:rsidR="00460CDB" w:rsidRDefault="00460CDB" w:rsidP="00460CDB">
      <w:pPr>
        <w:spacing w:line="254" w:lineRule="auto"/>
        <w:ind w:left="633"/>
        <w:rPr>
          <w:rFonts w:ascii="Century Gothic" w:hAnsi="Century Gothic"/>
          <w:sz w:val="20"/>
        </w:rPr>
      </w:pPr>
      <w:r>
        <w:rPr>
          <w:rFonts w:ascii="Century Gothic" w:hAnsi="Century Gothic"/>
          <w:sz w:val="20"/>
        </w:rPr>
        <w:t xml:space="preserve">Building off the outcomes from the previous two research questions, determine whether the current </w:t>
      </w:r>
      <w:r w:rsidR="000F3259">
        <w:rPr>
          <w:rFonts w:ascii="Century Gothic" w:hAnsi="Century Gothic"/>
          <w:sz w:val="20"/>
        </w:rPr>
        <w:t xml:space="preserve">options for deploying </w:t>
      </w:r>
      <w:r>
        <w:rPr>
          <w:rFonts w:ascii="Century Gothic" w:hAnsi="Century Gothic"/>
          <w:sz w:val="20"/>
        </w:rPr>
        <w:t xml:space="preserve">public charging </w:t>
      </w:r>
      <w:r>
        <w:rPr>
          <w:rFonts w:ascii="Century Gothic" w:hAnsi="Century Gothic"/>
          <w:sz w:val="20"/>
        </w:rPr>
        <w:lastRenderedPageBreak/>
        <w:t>infrastructure for cars will efficiently be able to support the charging requirements of van drivers. If the</w:t>
      </w:r>
      <w:r w:rsidR="000F3259">
        <w:rPr>
          <w:rFonts w:ascii="Century Gothic" w:hAnsi="Century Gothic"/>
          <w:sz w:val="20"/>
        </w:rPr>
        <w:t xml:space="preserve">se infrastructure approaches are likely to be </w:t>
      </w:r>
      <w:r>
        <w:rPr>
          <w:rFonts w:ascii="Century Gothic" w:hAnsi="Century Gothic"/>
          <w:sz w:val="20"/>
        </w:rPr>
        <w:t>insufficient, outline what additional infrastructure is required and the timelines for this.</w:t>
      </w:r>
    </w:p>
    <w:p w14:paraId="6EB73F64" w14:textId="0707D51F" w:rsidR="00460CDB" w:rsidRDefault="00460CDB" w:rsidP="00460CDB">
      <w:pPr>
        <w:spacing w:line="254" w:lineRule="auto"/>
        <w:ind w:left="633"/>
        <w:rPr>
          <w:rFonts w:ascii="Century Gothic" w:hAnsi="Century Gothic"/>
          <w:sz w:val="20"/>
        </w:rPr>
      </w:pPr>
    </w:p>
    <w:p w14:paraId="5287A80E" w14:textId="53DE1CE3" w:rsidR="00460CDB" w:rsidRDefault="00460CDB" w:rsidP="00460CDB">
      <w:pPr>
        <w:spacing w:line="254" w:lineRule="auto"/>
        <w:ind w:left="633"/>
        <w:rPr>
          <w:rFonts w:ascii="Century Gothic" w:hAnsi="Century Gothic"/>
          <w:b/>
          <w:bCs/>
          <w:sz w:val="20"/>
        </w:rPr>
      </w:pPr>
      <w:r>
        <w:rPr>
          <w:rFonts w:ascii="Century Gothic" w:hAnsi="Century Gothic"/>
          <w:b/>
          <w:bCs/>
          <w:sz w:val="20"/>
        </w:rPr>
        <w:t>Costs and impacts to consumers</w:t>
      </w:r>
    </w:p>
    <w:p w14:paraId="0B07153F" w14:textId="2CAEB160" w:rsidR="00460CDB" w:rsidRDefault="00460CDB" w:rsidP="00460CDB">
      <w:pPr>
        <w:spacing w:line="254" w:lineRule="auto"/>
        <w:ind w:left="633"/>
        <w:rPr>
          <w:rFonts w:ascii="Century Gothic" w:hAnsi="Century Gothic"/>
          <w:sz w:val="20"/>
        </w:rPr>
      </w:pPr>
      <w:r>
        <w:rPr>
          <w:rFonts w:ascii="Century Gothic" w:hAnsi="Century Gothic"/>
          <w:sz w:val="20"/>
        </w:rPr>
        <w:t xml:space="preserve">This research should also aim to identify the additional costs required to </w:t>
      </w:r>
      <w:r w:rsidR="000F3259">
        <w:rPr>
          <w:rFonts w:ascii="Century Gothic" w:hAnsi="Century Gothic"/>
          <w:sz w:val="20"/>
        </w:rPr>
        <w:t>provide charging infrastructure that will meet the needs of van users</w:t>
      </w:r>
      <w:r>
        <w:rPr>
          <w:rFonts w:ascii="Century Gothic" w:hAnsi="Century Gothic"/>
          <w:sz w:val="20"/>
        </w:rPr>
        <w:t xml:space="preserve">. This should cover how much investment would be required, under each scenario, to deploy the necessary infrastructure, including the cost of charging devices, the grid upgrades required and any other capital or operational costs. Wider costs should also be considered, for example, costs to the electricity system where there are peaks in demand and </w:t>
      </w:r>
      <w:r w:rsidR="00356A86">
        <w:rPr>
          <w:rFonts w:ascii="Century Gothic" w:hAnsi="Century Gothic"/>
          <w:sz w:val="20"/>
        </w:rPr>
        <w:t>vehicle to grid developments.</w:t>
      </w:r>
    </w:p>
    <w:p w14:paraId="703EB890" w14:textId="313B51C4" w:rsidR="00356A86" w:rsidRDefault="00356A86" w:rsidP="00460CDB">
      <w:pPr>
        <w:spacing w:line="254" w:lineRule="auto"/>
        <w:ind w:left="633"/>
        <w:rPr>
          <w:rFonts w:ascii="Century Gothic" w:hAnsi="Century Gothic"/>
          <w:sz w:val="20"/>
        </w:rPr>
      </w:pPr>
    </w:p>
    <w:p w14:paraId="4BBCA3F2" w14:textId="50E045F4" w:rsidR="00356A86" w:rsidRPr="00460CDB" w:rsidRDefault="00356A86" w:rsidP="00460CDB">
      <w:pPr>
        <w:spacing w:line="254" w:lineRule="auto"/>
        <w:ind w:left="633"/>
        <w:rPr>
          <w:rFonts w:ascii="Century Gothic" w:hAnsi="Century Gothic"/>
          <w:sz w:val="20"/>
        </w:rPr>
      </w:pPr>
      <w:r>
        <w:rPr>
          <w:rFonts w:ascii="Century Gothic" w:hAnsi="Century Gothic"/>
          <w:sz w:val="20"/>
        </w:rPr>
        <w:t>Costs to consumers must also be considered and a comparison between costs for van drivers and car drivers should be produced. As vans make multiple stops throughout the day</w:t>
      </w:r>
      <w:r w:rsidR="000F3259">
        <w:rPr>
          <w:rFonts w:ascii="Century Gothic" w:hAnsi="Century Gothic"/>
          <w:sz w:val="20"/>
        </w:rPr>
        <w:t>,</w:t>
      </w:r>
      <w:r>
        <w:rPr>
          <w:rFonts w:ascii="Century Gothic" w:hAnsi="Century Gothic"/>
          <w:sz w:val="20"/>
        </w:rPr>
        <w:t xml:space="preserve"> it is likely that they will have to primarily utilise public charging devices, whereas car drivers usually make one stop and then return to base so can potentially make use of private charging devices. How would this impact the cost to van drivers compared with the cost to car drivers?</w:t>
      </w:r>
      <w:r w:rsidR="000F3259">
        <w:rPr>
          <w:rFonts w:ascii="Century Gothic" w:hAnsi="Century Gothic"/>
          <w:sz w:val="20"/>
        </w:rPr>
        <w:t xml:space="preserve"> Further, what differences will there be in costs for different van usage profiles (</w:t>
      </w:r>
      <w:proofErr w:type="gramStart"/>
      <w:r w:rsidR="000F3259">
        <w:rPr>
          <w:rFonts w:ascii="Century Gothic" w:hAnsi="Century Gothic"/>
          <w:sz w:val="20"/>
        </w:rPr>
        <w:t>e.g.</w:t>
      </w:r>
      <w:proofErr w:type="gramEnd"/>
      <w:r w:rsidR="000F3259">
        <w:rPr>
          <w:rFonts w:ascii="Century Gothic" w:hAnsi="Century Gothic"/>
          <w:sz w:val="20"/>
        </w:rPr>
        <w:t xml:space="preserve"> vans that visit multiple destinations versus those which spend longer durations at a single destination), and how might the need to recharge impact upon </w:t>
      </w:r>
      <w:r w:rsidR="00453BDA">
        <w:rPr>
          <w:rFonts w:ascii="Century Gothic" w:hAnsi="Century Gothic"/>
          <w:sz w:val="20"/>
        </w:rPr>
        <w:t>van operations?</w:t>
      </w:r>
    </w:p>
    <w:p w14:paraId="66150C3A" w14:textId="77777777" w:rsidR="00460CDB" w:rsidRPr="00BB2821" w:rsidRDefault="00460CDB" w:rsidP="00460CDB">
      <w:pPr>
        <w:pStyle w:val="Norma"/>
        <w:ind w:left="633"/>
        <w:rPr>
          <w:rFonts w:asciiTheme="majorHAnsi" w:hAnsiTheme="majorHAnsi"/>
          <w:sz w:val="20"/>
          <w:szCs w:val="20"/>
        </w:rPr>
      </w:pPr>
    </w:p>
    <w:p w14:paraId="6237D087" w14:textId="7E6E7A54" w:rsidR="003A05B7" w:rsidRPr="0038388A" w:rsidRDefault="003A05B7" w:rsidP="00EB033A">
      <w:pPr>
        <w:pStyle w:val="Heading1"/>
        <w:widowControl w:val="0"/>
        <w:numPr>
          <w:ilvl w:val="0"/>
          <w:numId w:val="1"/>
        </w:numPr>
        <w:overflowPunct w:val="0"/>
        <w:autoSpaceDE w:val="0"/>
        <w:autoSpaceDN w:val="0"/>
        <w:adjustRightInd w:val="0"/>
        <w:spacing w:before="240" w:after="60"/>
        <w:ind w:left="993"/>
        <w:textAlignment w:val="baseline"/>
        <w:rPr>
          <w:rFonts w:asciiTheme="minorHAnsi" w:hAnsiTheme="minorHAnsi"/>
          <w:color w:val="FF0000"/>
          <w:sz w:val="20"/>
          <w:szCs w:val="20"/>
        </w:rPr>
      </w:pPr>
      <w:bookmarkStart w:id="10" w:name="_Toc381969509"/>
      <w:bookmarkStart w:id="11" w:name="_Toc405888458"/>
      <w:r w:rsidRPr="008A3CA4">
        <w:rPr>
          <w:rFonts w:asciiTheme="minorHAnsi" w:hAnsiTheme="minorHAnsi" w:cs="Arial"/>
          <w:color w:val="auto"/>
          <w:sz w:val="20"/>
          <w:szCs w:val="20"/>
        </w:rPr>
        <w:t>Methodology</w:t>
      </w:r>
      <w:bookmarkEnd w:id="10"/>
      <w:bookmarkEnd w:id="11"/>
    </w:p>
    <w:p w14:paraId="4863BCC8" w14:textId="7E8B35D8" w:rsidR="008E5D72" w:rsidRDefault="008E5D72" w:rsidP="00EB033A">
      <w:pPr>
        <w:pStyle w:val="Norma"/>
        <w:ind w:left="720"/>
        <w:rPr>
          <w:rFonts w:asciiTheme="majorHAnsi" w:hAnsiTheme="majorHAnsi"/>
          <w:sz w:val="20"/>
          <w:szCs w:val="20"/>
        </w:rPr>
      </w:pPr>
      <w:r w:rsidRPr="008E5D72">
        <w:rPr>
          <w:rFonts w:asciiTheme="majorHAnsi" w:hAnsiTheme="majorHAnsi"/>
          <w:sz w:val="20"/>
          <w:szCs w:val="20"/>
        </w:rPr>
        <w:t>This research should be conducted through a combination of reviewing existing literature and research as well as sourcing and analysing data relevant to addressing the questions outlined in the previous section.</w:t>
      </w:r>
    </w:p>
    <w:p w14:paraId="3D9DA5AA" w14:textId="63E950E2" w:rsidR="008E5D72" w:rsidRDefault="008E5D72" w:rsidP="00EB033A">
      <w:pPr>
        <w:pStyle w:val="Norma"/>
        <w:ind w:left="720"/>
        <w:rPr>
          <w:rFonts w:asciiTheme="majorHAnsi" w:hAnsiTheme="majorHAnsi"/>
          <w:sz w:val="20"/>
          <w:szCs w:val="20"/>
        </w:rPr>
      </w:pPr>
    </w:p>
    <w:p w14:paraId="08D0DE0C" w14:textId="5A177099" w:rsidR="008E5D72" w:rsidRDefault="008E5D72" w:rsidP="00EB033A">
      <w:pPr>
        <w:pStyle w:val="Norma"/>
        <w:ind w:left="720"/>
        <w:rPr>
          <w:rFonts w:asciiTheme="majorHAnsi" w:hAnsiTheme="majorHAnsi"/>
          <w:sz w:val="20"/>
          <w:szCs w:val="20"/>
        </w:rPr>
      </w:pPr>
      <w:r>
        <w:rPr>
          <w:rFonts w:asciiTheme="majorHAnsi" w:hAnsiTheme="majorHAnsi"/>
          <w:sz w:val="20"/>
          <w:szCs w:val="20"/>
        </w:rPr>
        <w:t xml:space="preserve">The project should aim to build on previous research, outlining the optimal charging network for electric vehicles, and outline the key differences of the optimal </w:t>
      </w:r>
      <w:r w:rsidR="00652CFD">
        <w:rPr>
          <w:rFonts w:asciiTheme="majorHAnsi" w:hAnsiTheme="majorHAnsi"/>
          <w:sz w:val="20"/>
          <w:szCs w:val="20"/>
        </w:rPr>
        <w:t xml:space="preserve">charging </w:t>
      </w:r>
      <w:r>
        <w:rPr>
          <w:rFonts w:asciiTheme="majorHAnsi" w:hAnsiTheme="majorHAnsi"/>
          <w:sz w:val="20"/>
          <w:szCs w:val="20"/>
        </w:rPr>
        <w:t>network for vans compared with cars</w:t>
      </w:r>
      <w:r w:rsidR="00652CFD">
        <w:rPr>
          <w:rFonts w:asciiTheme="majorHAnsi" w:hAnsiTheme="majorHAnsi"/>
          <w:sz w:val="20"/>
          <w:szCs w:val="20"/>
        </w:rPr>
        <w:t>, identifying what else is required for vans</w:t>
      </w:r>
      <w:r>
        <w:rPr>
          <w:rFonts w:asciiTheme="majorHAnsi" w:hAnsiTheme="majorHAnsi"/>
          <w:sz w:val="20"/>
          <w:szCs w:val="20"/>
        </w:rPr>
        <w:t>.</w:t>
      </w:r>
    </w:p>
    <w:p w14:paraId="1A11BF39" w14:textId="35E1BA6F" w:rsidR="00652CFD" w:rsidRDefault="00652CFD" w:rsidP="00EB033A">
      <w:pPr>
        <w:pStyle w:val="Norma"/>
        <w:ind w:left="720"/>
        <w:rPr>
          <w:rFonts w:asciiTheme="majorHAnsi" w:hAnsiTheme="majorHAnsi"/>
          <w:sz w:val="20"/>
          <w:szCs w:val="20"/>
        </w:rPr>
      </w:pPr>
    </w:p>
    <w:p w14:paraId="2FBA0E2A" w14:textId="4E714D5C" w:rsidR="00652CFD" w:rsidRPr="008E5D72" w:rsidRDefault="00652CFD" w:rsidP="00EB033A">
      <w:pPr>
        <w:pStyle w:val="Norma"/>
        <w:ind w:left="720"/>
        <w:rPr>
          <w:rFonts w:asciiTheme="majorHAnsi" w:hAnsiTheme="majorHAnsi"/>
          <w:sz w:val="20"/>
          <w:szCs w:val="20"/>
        </w:rPr>
      </w:pPr>
      <w:r>
        <w:rPr>
          <w:rFonts w:asciiTheme="majorHAnsi" w:hAnsiTheme="majorHAnsi"/>
          <w:sz w:val="20"/>
          <w:szCs w:val="20"/>
        </w:rPr>
        <w:t xml:space="preserve">Research to build on includes </w:t>
      </w:r>
      <w:proofErr w:type="spellStart"/>
      <w:r>
        <w:rPr>
          <w:rFonts w:asciiTheme="majorHAnsi" w:hAnsiTheme="majorHAnsi"/>
          <w:sz w:val="20"/>
          <w:szCs w:val="20"/>
        </w:rPr>
        <w:t>Systra</w:t>
      </w:r>
      <w:proofErr w:type="spellEnd"/>
      <w:r>
        <w:rPr>
          <w:rFonts w:asciiTheme="majorHAnsi" w:hAnsiTheme="majorHAnsi"/>
          <w:sz w:val="20"/>
          <w:szCs w:val="20"/>
        </w:rPr>
        <w:t xml:space="preserve"> research on </w:t>
      </w:r>
      <w:r w:rsidR="00DB2B40">
        <w:rPr>
          <w:rFonts w:asciiTheme="majorHAnsi" w:hAnsiTheme="majorHAnsi"/>
          <w:sz w:val="20"/>
          <w:szCs w:val="20"/>
        </w:rPr>
        <w:t>Britain’s Electric Vehicle Public Charging Network</w:t>
      </w:r>
      <w:r w:rsidR="00DB2B40">
        <w:rPr>
          <w:rStyle w:val="FootnoteReference"/>
          <w:rFonts w:asciiTheme="majorHAnsi" w:hAnsiTheme="majorHAnsi"/>
          <w:sz w:val="20"/>
          <w:szCs w:val="20"/>
        </w:rPr>
        <w:footnoteReference w:id="3"/>
      </w:r>
      <w:r w:rsidR="00DB2B40">
        <w:rPr>
          <w:rFonts w:asciiTheme="majorHAnsi" w:hAnsiTheme="majorHAnsi"/>
          <w:sz w:val="20"/>
          <w:szCs w:val="20"/>
        </w:rPr>
        <w:t>, the Department for Transport’s van charging survey and report</w:t>
      </w:r>
      <w:r w:rsidR="00670904">
        <w:rPr>
          <w:rStyle w:val="FootnoteReference"/>
          <w:rFonts w:asciiTheme="majorHAnsi" w:hAnsiTheme="majorHAnsi"/>
          <w:sz w:val="20"/>
          <w:szCs w:val="20"/>
        </w:rPr>
        <w:footnoteReference w:id="4"/>
      </w:r>
      <w:r w:rsidR="00DB2B40">
        <w:rPr>
          <w:rFonts w:asciiTheme="majorHAnsi" w:hAnsiTheme="majorHAnsi"/>
          <w:sz w:val="20"/>
          <w:szCs w:val="20"/>
        </w:rPr>
        <w:t xml:space="preserve"> and</w:t>
      </w:r>
      <w:r w:rsidR="00A926E3">
        <w:rPr>
          <w:rFonts w:asciiTheme="majorHAnsi" w:hAnsiTheme="majorHAnsi"/>
          <w:sz w:val="20"/>
          <w:szCs w:val="20"/>
        </w:rPr>
        <w:t xml:space="preserve"> </w:t>
      </w:r>
      <w:r w:rsidR="00670904">
        <w:rPr>
          <w:rFonts w:asciiTheme="majorHAnsi" w:hAnsiTheme="majorHAnsi"/>
          <w:sz w:val="20"/>
          <w:szCs w:val="20"/>
        </w:rPr>
        <w:t xml:space="preserve">results from the recent specification put of by the CCC for </w:t>
      </w:r>
      <w:r w:rsidR="00670904" w:rsidRPr="008A3CA4">
        <w:rPr>
          <w:rFonts w:asciiTheme="majorHAnsi" w:hAnsiTheme="majorHAnsi"/>
          <w:sz w:val="20"/>
          <w:szCs w:val="20"/>
        </w:rPr>
        <w:t>“Understanding the costs and impacts of potential approaches to providing electric vehicle charging for households without private off-street parking”</w:t>
      </w:r>
      <w:r w:rsidR="00670904">
        <w:rPr>
          <w:rFonts w:asciiTheme="majorHAnsi" w:hAnsiTheme="majorHAnsi"/>
          <w:sz w:val="20"/>
          <w:szCs w:val="20"/>
        </w:rPr>
        <w:t xml:space="preserve"> (ENTER TENDER REF NUMBER?).</w:t>
      </w:r>
      <w:r w:rsidR="00DB2B40">
        <w:rPr>
          <w:rFonts w:asciiTheme="majorHAnsi" w:hAnsiTheme="majorHAnsi"/>
          <w:sz w:val="20"/>
          <w:szCs w:val="20"/>
        </w:rPr>
        <w:t xml:space="preserve">                                                                                                                                                                                                                                                                                                                                                                                                         </w:t>
      </w:r>
    </w:p>
    <w:p w14:paraId="354E3367" w14:textId="77777777" w:rsidR="008E5D72" w:rsidRPr="008E5D72" w:rsidRDefault="008E5D72" w:rsidP="00EB033A">
      <w:pPr>
        <w:pStyle w:val="Norma"/>
        <w:ind w:left="720"/>
        <w:rPr>
          <w:rFonts w:asciiTheme="majorHAnsi" w:hAnsiTheme="majorHAnsi"/>
          <w:sz w:val="20"/>
          <w:szCs w:val="20"/>
        </w:rPr>
      </w:pPr>
    </w:p>
    <w:p w14:paraId="1416BBBB" w14:textId="0204B37B" w:rsidR="008E5D72" w:rsidRDefault="008E5D72" w:rsidP="00EB033A">
      <w:pPr>
        <w:pStyle w:val="Norma"/>
        <w:ind w:left="720"/>
        <w:rPr>
          <w:rFonts w:asciiTheme="majorHAnsi" w:hAnsiTheme="majorHAnsi"/>
          <w:sz w:val="20"/>
          <w:szCs w:val="20"/>
        </w:rPr>
      </w:pPr>
      <w:r w:rsidRPr="008E5D72">
        <w:rPr>
          <w:rFonts w:asciiTheme="majorHAnsi" w:hAnsiTheme="majorHAnsi"/>
          <w:sz w:val="20"/>
          <w:szCs w:val="20"/>
        </w:rPr>
        <w:t xml:space="preserve">The CCC can provide access to the reports and modelling produced by </w:t>
      </w:r>
      <w:proofErr w:type="spellStart"/>
      <w:r w:rsidRPr="008E5D72">
        <w:rPr>
          <w:rFonts w:asciiTheme="majorHAnsi" w:hAnsiTheme="majorHAnsi"/>
          <w:sz w:val="20"/>
          <w:szCs w:val="20"/>
        </w:rPr>
        <w:t>Systra</w:t>
      </w:r>
      <w:proofErr w:type="spellEnd"/>
      <w:r w:rsidRPr="008E5D72">
        <w:rPr>
          <w:rFonts w:asciiTheme="majorHAnsi" w:hAnsiTheme="majorHAnsi"/>
          <w:sz w:val="20"/>
          <w:szCs w:val="20"/>
        </w:rPr>
        <w:t xml:space="preserve"> for the CCC in 2017. This includes the inter-urban and parking-based Excel/VBA models, which may be of interest in understanding potential approaches to modelling charge point provision and utilisation. The CCC can also provide access to its Sixth Carbon Budget scenarios for EV uptake and its assumptions for key variables such as EV battery range, along with reports that explain its findings and the recommendations that it has made to Government in this space.</w:t>
      </w:r>
      <w:r w:rsidR="00670904">
        <w:rPr>
          <w:rFonts w:asciiTheme="majorHAnsi" w:hAnsiTheme="majorHAnsi"/>
          <w:sz w:val="20"/>
          <w:szCs w:val="20"/>
        </w:rPr>
        <w:t xml:space="preserve"> In addition, early </w:t>
      </w:r>
      <w:proofErr w:type="gramStart"/>
      <w:r w:rsidR="00670904">
        <w:rPr>
          <w:rFonts w:asciiTheme="majorHAnsi" w:hAnsiTheme="majorHAnsi"/>
          <w:sz w:val="20"/>
          <w:szCs w:val="20"/>
        </w:rPr>
        <w:t>results</w:t>
      </w:r>
      <w:proofErr w:type="gramEnd"/>
      <w:r w:rsidR="00670904">
        <w:rPr>
          <w:rFonts w:asciiTheme="majorHAnsi" w:hAnsiTheme="majorHAnsi"/>
          <w:sz w:val="20"/>
          <w:szCs w:val="20"/>
        </w:rPr>
        <w:t xml:space="preserve"> and conclusions from the </w:t>
      </w:r>
      <w:r w:rsidR="00A456DE">
        <w:rPr>
          <w:rFonts w:asciiTheme="majorHAnsi" w:hAnsiTheme="majorHAnsi"/>
          <w:sz w:val="20"/>
          <w:szCs w:val="20"/>
        </w:rPr>
        <w:t>research</w:t>
      </w:r>
      <w:r w:rsidR="00670904">
        <w:rPr>
          <w:rFonts w:asciiTheme="majorHAnsi" w:hAnsiTheme="majorHAnsi"/>
          <w:sz w:val="20"/>
          <w:szCs w:val="20"/>
        </w:rPr>
        <w:t xml:space="preserve"> project</w:t>
      </w:r>
      <w:r w:rsidR="00A456DE">
        <w:rPr>
          <w:rFonts w:asciiTheme="majorHAnsi" w:hAnsiTheme="majorHAnsi"/>
          <w:sz w:val="20"/>
          <w:szCs w:val="20"/>
        </w:rPr>
        <w:t>,</w:t>
      </w:r>
      <w:r w:rsidR="00670904">
        <w:rPr>
          <w:rFonts w:asciiTheme="majorHAnsi" w:hAnsiTheme="majorHAnsi"/>
          <w:sz w:val="20"/>
          <w:szCs w:val="20"/>
        </w:rPr>
        <w:t xml:space="preserve"> </w:t>
      </w:r>
      <w:r w:rsidR="00A456DE">
        <w:rPr>
          <w:rFonts w:asciiTheme="majorHAnsi" w:hAnsiTheme="majorHAnsi"/>
          <w:sz w:val="20"/>
          <w:szCs w:val="20"/>
        </w:rPr>
        <w:t xml:space="preserve">also out for tender, on charging for households without private-off street parking will be shared to help inform the basis of this project, that should highlight the practical options for the deployment of public charging infrastructure. Data from the Department for Transport’s van charging survey and report can be utilised to provide </w:t>
      </w:r>
      <w:r w:rsidR="00A456DE">
        <w:rPr>
          <w:rFonts w:asciiTheme="majorHAnsi" w:hAnsiTheme="majorHAnsi"/>
          <w:sz w:val="20"/>
          <w:szCs w:val="20"/>
        </w:rPr>
        <w:lastRenderedPageBreak/>
        <w:t xml:space="preserve">an evidence-base to understand the differences between car and van usage patterns </w:t>
      </w:r>
      <w:r w:rsidR="0098429D">
        <w:rPr>
          <w:rFonts w:asciiTheme="majorHAnsi" w:hAnsiTheme="majorHAnsi"/>
          <w:sz w:val="20"/>
          <w:szCs w:val="20"/>
        </w:rPr>
        <w:t xml:space="preserve">and aid in assessing what further charging infrastructure is required to suit the needs of van drivers. </w:t>
      </w:r>
    </w:p>
    <w:p w14:paraId="34C57FF5" w14:textId="17CAB63E" w:rsidR="008E5D72" w:rsidRDefault="008E5D72" w:rsidP="00EB033A">
      <w:pPr>
        <w:pStyle w:val="Norma"/>
        <w:ind w:left="720"/>
        <w:rPr>
          <w:rFonts w:asciiTheme="majorHAnsi" w:hAnsiTheme="majorHAnsi"/>
          <w:sz w:val="20"/>
          <w:szCs w:val="20"/>
        </w:rPr>
      </w:pPr>
    </w:p>
    <w:p w14:paraId="3329CDB7" w14:textId="50478296" w:rsidR="006D7091" w:rsidRDefault="008E5D72" w:rsidP="00EB033A">
      <w:pPr>
        <w:pStyle w:val="Norma"/>
        <w:ind w:left="720"/>
        <w:rPr>
          <w:rFonts w:asciiTheme="majorHAnsi" w:hAnsiTheme="majorHAnsi"/>
          <w:sz w:val="20"/>
          <w:szCs w:val="20"/>
        </w:rPr>
      </w:pPr>
      <w:r>
        <w:rPr>
          <w:rFonts w:asciiTheme="majorHAnsi" w:hAnsiTheme="majorHAnsi"/>
          <w:sz w:val="20"/>
          <w:szCs w:val="20"/>
        </w:rPr>
        <w:t xml:space="preserve">The starting point of the </w:t>
      </w:r>
      <w:r w:rsidR="00453BDA">
        <w:rPr>
          <w:rFonts w:asciiTheme="majorHAnsi" w:hAnsiTheme="majorHAnsi"/>
          <w:sz w:val="20"/>
          <w:szCs w:val="20"/>
        </w:rPr>
        <w:t xml:space="preserve">research </w:t>
      </w:r>
      <w:r>
        <w:rPr>
          <w:rFonts w:asciiTheme="majorHAnsi" w:hAnsiTheme="majorHAnsi"/>
          <w:sz w:val="20"/>
          <w:szCs w:val="20"/>
        </w:rPr>
        <w:t xml:space="preserve">will be to define </w:t>
      </w:r>
      <w:r w:rsidR="002A0BF4">
        <w:rPr>
          <w:rFonts w:asciiTheme="majorHAnsi" w:hAnsiTheme="majorHAnsi"/>
          <w:sz w:val="20"/>
          <w:szCs w:val="20"/>
        </w:rPr>
        <w:t>the charging behaviours of van drivers, as briefly outlined in Section 2</w:t>
      </w:r>
      <w:r w:rsidR="006D7091">
        <w:rPr>
          <w:rFonts w:asciiTheme="majorHAnsi" w:hAnsiTheme="majorHAnsi"/>
          <w:sz w:val="20"/>
          <w:szCs w:val="20"/>
        </w:rPr>
        <w:t xml:space="preserve">, and define a set of scenarios </w:t>
      </w:r>
      <w:r w:rsidR="006D7091" w:rsidRPr="006D7091">
        <w:rPr>
          <w:rFonts w:asciiTheme="majorHAnsi" w:hAnsiTheme="majorHAnsi"/>
          <w:sz w:val="20"/>
          <w:szCs w:val="20"/>
        </w:rPr>
        <w:t>that will be considered and a set of assumptions that can be flexed to deliver the scenario.</w:t>
      </w:r>
      <w:r w:rsidR="006D7091">
        <w:rPr>
          <w:rFonts w:asciiTheme="majorHAnsi" w:hAnsiTheme="majorHAnsi"/>
          <w:sz w:val="20"/>
          <w:szCs w:val="20"/>
        </w:rPr>
        <w:t xml:space="preserve"> </w:t>
      </w:r>
      <w:r w:rsidR="006D7091" w:rsidRPr="006D7091">
        <w:rPr>
          <w:rFonts w:asciiTheme="majorHAnsi" w:hAnsiTheme="majorHAnsi"/>
          <w:sz w:val="20"/>
          <w:szCs w:val="20"/>
        </w:rPr>
        <w:t xml:space="preserve">The scenarios should reflect levels of electric vehicle uptake in line with CCC trajectories. The proportion of electric vehicles in the model that are plug-in hybrids and the proportion that are battery electric vehicles should be defined for each scenario. </w:t>
      </w:r>
    </w:p>
    <w:p w14:paraId="0A2C2879" w14:textId="5B196FF0" w:rsidR="00EB033A" w:rsidRDefault="00EB033A" w:rsidP="00EB033A">
      <w:pPr>
        <w:pStyle w:val="Norma"/>
        <w:spacing w:line="276" w:lineRule="auto"/>
        <w:ind w:left="720"/>
        <w:rPr>
          <w:rFonts w:asciiTheme="majorHAnsi" w:hAnsiTheme="majorHAnsi"/>
          <w:sz w:val="20"/>
          <w:szCs w:val="20"/>
        </w:rPr>
      </w:pPr>
    </w:p>
    <w:p w14:paraId="5D7B0705" w14:textId="77777777" w:rsidR="00EB033A" w:rsidRPr="00EB033A" w:rsidRDefault="00EB033A" w:rsidP="00EB033A">
      <w:pPr>
        <w:pStyle w:val="Norma"/>
        <w:ind w:left="720"/>
        <w:rPr>
          <w:rFonts w:asciiTheme="majorHAnsi" w:hAnsiTheme="majorHAnsi"/>
          <w:sz w:val="20"/>
          <w:szCs w:val="20"/>
        </w:rPr>
      </w:pPr>
      <w:r w:rsidRPr="00EB033A">
        <w:rPr>
          <w:rFonts w:asciiTheme="majorHAnsi" w:hAnsiTheme="majorHAnsi"/>
          <w:sz w:val="20"/>
          <w:szCs w:val="20"/>
        </w:rPr>
        <w:t>The latest evidence from CCC work, industry and academia should be assessed to define a range of flexible assumptions used to deliver the scenarios:</w:t>
      </w:r>
    </w:p>
    <w:p w14:paraId="53C928DA" w14:textId="5C74BCF9" w:rsidR="00EB033A" w:rsidRPr="00EB033A" w:rsidRDefault="00EB033A" w:rsidP="00EB033A">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00EB033A">
        <w:rPr>
          <w:rFonts w:asciiTheme="majorHAnsi" w:hAnsiTheme="majorHAnsi"/>
          <w:sz w:val="20"/>
          <w:szCs w:val="20"/>
        </w:rPr>
        <w:t xml:space="preserve">Current and potential future distances travelled by electric </w:t>
      </w:r>
      <w:r>
        <w:rPr>
          <w:rFonts w:asciiTheme="majorHAnsi" w:hAnsiTheme="majorHAnsi"/>
          <w:sz w:val="20"/>
          <w:szCs w:val="20"/>
        </w:rPr>
        <w:t>vans</w:t>
      </w:r>
      <w:r w:rsidRPr="00EB033A">
        <w:rPr>
          <w:rFonts w:asciiTheme="majorHAnsi" w:hAnsiTheme="majorHAnsi"/>
          <w:sz w:val="20"/>
          <w:szCs w:val="20"/>
        </w:rPr>
        <w:t xml:space="preserve"> on a single charge. A couple of different potential future distances travelled by an electric </w:t>
      </w:r>
      <w:r>
        <w:rPr>
          <w:rFonts w:asciiTheme="majorHAnsi" w:hAnsiTheme="majorHAnsi"/>
          <w:sz w:val="20"/>
          <w:szCs w:val="20"/>
        </w:rPr>
        <w:t>van</w:t>
      </w:r>
      <w:r w:rsidRPr="00EB033A">
        <w:rPr>
          <w:rFonts w:asciiTheme="majorHAnsi" w:hAnsiTheme="majorHAnsi"/>
          <w:sz w:val="20"/>
          <w:szCs w:val="20"/>
        </w:rPr>
        <w:t xml:space="preserve"> on a single charge should be defined and the model should be flexible enough that scenarios can be generated for each variation of these input assumptions. </w:t>
      </w:r>
    </w:p>
    <w:p w14:paraId="67310B75" w14:textId="7F04210C" w:rsidR="00EB033A" w:rsidRPr="00EB033A" w:rsidRDefault="00EB033A" w:rsidP="00EB033A">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00EB033A">
        <w:rPr>
          <w:rFonts w:asciiTheme="majorHAnsi" w:hAnsiTheme="majorHAnsi"/>
          <w:sz w:val="20"/>
          <w:szCs w:val="20"/>
        </w:rPr>
        <w:t xml:space="preserve">Current and potential future charging times (which will incorporate assumptions about the power transfer rate in kWh and battery size for both plug-in hybrid </w:t>
      </w:r>
      <w:r>
        <w:rPr>
          <w:rFonts w:asciiTheme="majorHAnsi" w:hAnsiTheme="majorHAnsi"/>
          <w:sz w:val="20"/>
          <w:szCs w:val="20"/>
        </w:rPr>
        <w:t>vans</w:t>
      </w:r>
      <w:r w:rsidRPr="00EB033A">
        <w:rPr>
          <w:rFonts w:asciiTheme="majorHAnsi" w:hAnsiTheme="majorHAnsi"/>
          <w:sz w:val="20"/>
          <w:szCs w:val="20"/>
        </w:rPr>
        <w:t xml:space="preserve"> and battery electric </w:t>
      </w:r>
      <w:r>
        <w:rPr>
          <w:rFonts w:asciiTheme="majorHAnsi" w:hAnsiTheme="majorHAnsi"/>
          <w:sz w:val="20"/>
          <w:szCs w:val="20"/>
        </w:rPr>
        <w:t>vans</w:t>
      </w:r>
      <w:r w:rsidRPr="00EB033A">
        <w:rPr>
          <w:rFonts w:asciiTheme="majorHAnsi" w:hAnsiTheme="majorHAnsi"/>
          <w:sz w:val="20"/>
          <w:szCs w:val="20"/>
        </w:rPr>
        <w:t xml:space="preserve">). A couple of different potential future charging times for an electric </w:t>
      </w:r>
      <w:r>
        <w:rPr>
          <w:rFonts w:asciiTheme="majorHAnsi" w:hAnsiTheme="majorHAnsi"/>
          <w:sz w:val="20"/>
          <w:szCs w:val="20"/>
        </w:rPr>
        <w:t>van</w:t>
      </w:r>
      <w:r w:rsidRPr="00EB033A">
        <w:rPr>
          <w:rFonts w:asciiTheme="majorHAnsi" w:hAnsiTheme="majorHAnsi"/>
          <w:sz w:val="20"/>
          <w:szCs w:val="20"/>
        </w:rPr>
        <w:t xml:space="preserve"> should be defined and the model should be flexible enough that scenarios can be generated for each variation of these input assumptions. </w:t>
      </w:r>
    </w:p>
    <w:p w14:paraId="5F9186A8" w14:textId="0EFED727" w:rsidR="00EB033A" w:rsidRPr="00EB033A" w:rsidRDefault="00EB033A" w:rsidP="00EB033A">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00EB033A">
        <w:rPr>
          <w:rFonts w:asciiTheme="majorHAnsi" w:hAnsiTheme="majorHAnsi"/>
          <w:sz w:val="20"/>
          <w:szCs w:val="20"/>
        </w:rPr>
        <w:t xml:space="preserve">The likelihood of </w:t>
      </w:r>
      <w:r w:rsidR="001B7FB3">
        <w:rPr>
          <w:rFonts w:asciiTheme="majorHAnsi" w:hAnsiTheme="majorHAnsi"/>
          <w:sz w:val="20"/>
          <w:szCs w:val="20"/>
        </w:rPr>
        <w:t xml:space="preserve">all </w:t>
      </w:r>
      <w:r w:rsidRPr="00EB033A">
        <w:rPr>
          <w:rFonts w:asciiTheme="majorHAnsi" w:hAnsiTheme="majorHAnsi"/>
          <w:sz w:val="20"/>
          <w:szCs w:val="20"/>
        </w:rPr>
        <w:t xml:space="preserve">electric </w:t>
      </w:r>
      <w:r>
        <w:rPr>
          <w:rFonts w:asciiTheme="majorHAnsi" w:hAnsiTheme="majorHAnsi"/>
          <w:sz w:val="20"/>
          <w:szCs w:val="20"/>
        </w:rPr>
        <w:t>vans</w:t>
      </w:r>
      <w:r w:rsidRPr="00EB033A">
        <w:rPr>
          <w:rFonts w:asciiTheme="majorHAnsi" w:hAnsiTheme="majorHAnsi"/>
          <w:sz w:val="20"/>
          <w:szCs w:val="20"/>
        </w:rPr>
        <w:t xml:space="preserve"> having the capability to use rapid chargers in future</w:t>
      </w:r>
      <w:r w:rsidR="001B7FB3">
        <w:rPr>
          <w:rFonts w:asciiTheme="majorHAnsi" w:hAnsiTheme="majorHAnsi"/>
          <w:sz w:val="20"/>
          <w:szCs w:val="20"/>
        </w:rPr>
        <w:t>, as currently not all models support rapid charging</w:t>
      </w:r>
      <w:r w:rsidRPr="00EB033A">
        <w:rPr>
          <w:rFonts w:asciiTheme="majorHAnsi" w:hAnsiTheme="majorHAnsi"/>
          <w:sz w:val="20"/>
          <w:szCs w:val="20"/>
        </w:rPr>
        <w:t xml:space="preserve">. (Differing assumptions should be used for plug-in hybrid </w:t>
      </w:r>
      <w:r>
        <w:rPr>
          <w:rFonts w:asciiTheme="majorHAnsi" w:hAnsiTheme="majorHAnsi"/>
          <w:sz w:val="20"/>
          <w:szCs w:val="20"/>
        </w:rPr>
        <w:t>vans</w:t>
      </w:r>
      <w:r w:rsidRPr="00EB033A">
        <w:rPr>
          <w:rFonts w:asciiTheme="majorHAnsi" w:hAnsiTheme="majorHAnsi"/>
          <w:sz w:val="20"/>
          <w:szCs w:val="20"/>
        </w:rPr>
        <w:t xml:space="preserve"> and battery electric </w:t>
      </w:r>
      <w:r>
        <w:rPr>
          <w:rFonts w:asciiTheme="majorHAnsi" w:hAnsiTheme="majorHAnsi"/>
          <w:sz w:val="20"/>
          <w:szCs w:val="20"/>
        </w:rPr>
        <w:t>vans</w:t>
      </w:r>
      <w:r w:rsidRPr="00EB033A">
        <w:rPr>
          <w:rFonts w:asciiTheme="majorHAnsi" w:hAnsiTheme="majorHAnsi"/>
          <w:sz w:val="20"/>
          <w:szCs w:val="20"/>
        </w:rPr>
        <w:t xml:space="preserve">). Several different likelihoods should be </w:t>
      </w:r>
      <w:proofErr w:type="gramStart"/>
      <w:r w:rsidRPr="00EB033A">
        <w:rPr>
          <w:rFonts w:asciiTheme="majorHAnsi" w:hAnsiTheme="majorHAnsi"/>
          <w:sz w:val="20"/>
          <w:szCs w:val="20"/>
        </w:rPr>
        <w:t>used</w:t>
      </w:r>
      <w:proofErr w:type="gramEnd"/>
      <w:r w:rsidRPr="00EB033A">
        <w:rPr>
          <w:rFonts w:asciiTheme="majorHAnsi" w:hAnsiTheme="majorHAnsi"/>
          <w:sz w:val="20"/>
          <w:szCs w:val="20"/>
        </w:rPr>
        <w:t xml:space="preserve"> and the model should be flexible enough that scenarios can be generated for each variation of these input assumptions. </w:t>
      </w:r>
    </w:p>
    <w:p w14:paraId="56BE3300" w14:textId="62E258F9" w:rsidR="008E5D72" w:rsidRPr="00EB033A" w:rsidRDefault="00EB033A" w:rsidP="00EB033A">
      <w:pPr>
        <w:pStyle w:val="Norma"/>
        <w:widowControl w:val="0"/>
        <w:numPr>
          <w:ilvl w:val="0"/>
          <w:numId w:val="13"/>
        </w:numPr>
        <w:overflowPunct w:val="0"/>
        <w:autoSpaceDE w:val="0"/>
        <w:autoSpaceDN w:val="0"/>
        <w:adjustRightInd w:val="0"/>
        <w:ind w:left="1440"/>
        <w:jc w:val="both"/>
        <w:textAlignment w:val="baseline"/>
        <w:rPr>
          <w:rFonts w:asciiTheme="majorHAnsi" w:hAnsiTheme="majorHAnsi"/>
          <w:sz w:val="20"/>
          <w:szCs w:val="20"/>
        </w:rPr>
      </w:pPr>
      <w:r w:rsidRPr="00EB033A">
        <w:rPr>
          <w:rFonts w:asciiTheme="majorHAnsi" w:hAnsiTheme="majorHAnsi"/>
          <w:sz w:val="20"/>
          <w:szCs w:val="20"/>
        </w:rPr>
        <w:t xml:space="preserve">The number of chargers required to combat range anxiety. </w:t>
      </w:r>
    </w:p>
    <w:p w14:paraId="440B0555" w14:textId="77777777" w:rsidR="008E5D72" w:rsidRPr="008E5D72" w:rsidRDefault="008E5D72" w:rsidP="00EB033A">
      <w:pPr>
        <w:pStyle w:val="Norma"/>
        <w:ind w:left="360"/>
        <w:rPr>
          <w:rFonts w:asciiTheme="majorHAnsi" w:hAnsiTheme="majorHAnsi"/>
          <w:sz w:val="20"/>
          <w:szCs w:val="20"/>
        </w:rPr>
      </w:pPr>
    </w:p>
    <w:p w14:paraId="75D85F79" w14:textId="735E58F6" w:rsidR="008E5D72" w:rsidRPr="008E5D72" w:rsidRDefault="00EB033A" w:rsidP="00EB033A">
      <w:pPr>
        <w:pStyle w:val="Norma"/>
        <w:ind w:left="720"/>
        <w:rPr>
          <w:rFonts w:asciiTheme="majorHAnsi" w:hAnsiTheme="majorHAnsi"/>
          <w:sz w:val="20"/>
          <w:szCs w:val="20"/>
        </w:rPr>
      </w:pPr>
      <w:r>
        <w:rPr>
          <w:rFonts w:asciiTheme="majorHAnsi" w:hAnsiTheme="majorHAnsi"/>
          <w:sz w:val="20"/>
          <w:szCs w:val="20"/>
        </w:rPr>
        <w:t>C</w:t>
      </w:r>
      <w:r w:rsidR="008E5D72" w:rsidRPr="008E5D72">
        <w:rPr>
          <w:rFonts w:asciiTheme="majorHAnsi" w:hAnsiTheme="majorHAnsi"/>
          <w:sz w:val="20"/>
          <w:szCs w:val="20"/>
        </w:rPr>
        <w:t xml:space="preserve">onclusions and recommendations should be drawn based on the findings of the research. The potential topics listed are examples of the types of questions that the CCC would find valuable to answer, but there may be others that appear of relevance during the course of the research. These conclusions and recommendations should be determined using the project team’s expert judgement based on the findings of the research. </w:t>
      </w:r>
    </w:p>
    <w:p w14:paraId="669AC993" w14:textId="77777777" w:rsidR="003A05B7" w:rsidRPr="0038388A" w:rsidRDefault="003A05B7" w:rsidP="003A05B7">
      <w:pPr>
        <w:pStyle w:val="Norma"/>
        <w:ind w:left="1080"/>
        <w:jc w:val="both"/>
        <w:rPr>
          <w:rFonts w:asciiTheme="minorHAnsi" w:hAnsiTheme="minorHAnsi" w:cs="Arial"/>
          <w:b/>
          <w:color w:val="FF0000"/>
          <w:sz w:val="20"/>
          <w:szCs w:val="20"/>
        </w:rPr>
      </w:pPr>
    </w:p>
    <w:p w14:paraId="5B33FF1E" w14:textId="657CE8F0" w:rsidR="003A05B7" w:rsidRPr="008A3CA4" w:rsidRDefault="003A05B7" w:rsidP="00EB033A">
      <w:pPr>
        <w:pStyle w:val="Heading1"/>
        <w:widowControl w:val="0"/>
        <w:numPr>
          <w:ilvl w:val="0"/>
          <w:numId w:val="1"/>
        </w:numPr>
        <w:overflowPunct w:val="0"/>
        <w:autoSpaceDE w:val="0"/>
        <w:autoSpaceDN w:val="0"/>
        <w:adjustRightInd w:val="0"/>
        <w:spacing w:before="240" w:after="60"/>
        <w:ind w:left="1134"/>
        <w:textAlignment w:val="baseline"/>
        <w:rPr>
          <w:rFonts w:asciiTheme="minorHAnsi" w:hAnsiTheme="minorHAnsi"/>
          <w:color w:val="auto"/>
          <w:sz w:val="20"/>
          <w:szCs w:val="20"/>
        </w:rPr>
      </w:pPr>
      <w:bookmarkStart w:id="12" w:name="_Ref357541705"/>
      <w:bookmarkStart w:id="13" w:name="_Toc381969510"/>
      <w:bookmarkStart w:id="14" w:name="_Toc405888459"/>
      <w:r w:rsidRPr="008A3CA4">
        <w:rPr>
          <w:rFonts w:asciiTheme="minorHAnsi" w:hAnsiTheme="minorHAnsi" w:cs="Arial"/>
          <w:color w:val="auto"/>
          <w:sz w:val="20"/>
          <w:szCs w:val="20"/>
        </w:rPr>
        <w:t>Outputs Required</w:t>
      </w:r>
      <w:bookmarkEnd w:id="12"/>
      <w:bookmarkEnd w:id="13"/>
      <w:bookmarkEnd w:id="14"/>
    </w:p>
    <w:p w14:paraId="040887B1" w14:textId="77777777" w:rsidR="008C4DC5" w:rsidRPr="008C4DC5" w:rsidRDefault="008C4DC5" w:rsidP="00EB033A">
      <w:pPr>
        <w:pStyle w:val="Norma"/>
        <w:ind w:left="720"/>
        <w:rPr>
          <w:rFonts w:asciiTheme="majorHAnsi" w:hAnsiTheme="majorHAnsi"/>
          <w:sz w:val="20"/>
          <w:szCs w:val="20"/>
        </w:rPr>
      </w:pPr>
      <w:r w:rsidRPr="008C4DC5">
        <w:rPr>
          <w:rFonts w:asciiTheme="majorHAnsi" w:hAnsiTheme="majorHAnsi"/>
          <w:sz w:val="20"/>
          <w:szCs w:val="20"/>
        </w:rPr>
        <w:t>The outputs required from the project include:</w:t>
      </w:r>
    </w:p>
    <w:p w14:paraId="564A41A1" w14:textId="77777777" w:rsidR="008C4DC5" w:rsidRPr="008C4DC5" w:rsidRDefault="008C4DC5" w:rsidP="00EB033A">
      <w:pPr>
        <w:pStyle w:val="Bullet"/>
        <w:ind w:left="2001"/>
        <w:rPr>
          <w:color w:val="auto"/>
        </w:rPr>
      </w:pPr>
      <w:r w:rsidRPr="008C4DC5">
        <w:rPr>
          <w:color w:val="auto"/>
        </w:rPr>
        <w:t>Presentation of the interim and final results from the project to members of the CCC Secretariat and other interested parties.</w:t>
      </w:r>
    </w:p>
    <w:p w14:paraId="554B97DA" w14:textId="77777777" w:rsidR="00915B61" w:rsidRPr="008C4DC5" w:rsidRDefault="00915B61" w:rsidP="00EB033A">
      <w:pPr>
        <w:pStyle w:val="Bullet"/>
        <w:ind w:left="2001"/>
        <w:rPr>
          <w:color w:val="auto"/>
        </w:rPr>
      </w:pPr>
      <w:r w:rsidRPr="008C4DC5">
        <w:rPr>
          <w:color w:val="auto"/>
        </w:rPr>
        <w:t>A transparent set of tables or Excel spreadsheet (or other appropriate way of visualising the findings) demonstrating the costs associated with each charge point model and showing how these were calculated.</w:t>
      </w:r>
    </w:p>
    <w:p w14:paraId="06D718B7" w14:textId="206D72F4" w:rsidR="008C4DC5" w:rsidRPr="008C4DC5" w:rsidRDefault="008C4DC5" w:rsidP="00EB033A">
      <w:pPr>
        <w:pStyle w:val="Bullet"/>
        <w:ind w:left="2001"/>
        <w:rPr>
          <w:color w:val="auto"/>
        </w:rPr>
      </w:pPr>
      <w:r w:rsidRPr="008C4DC5">
        <w:rPr>
          <w:color w:val="auto"/>
        </w:rPr>
        <w:t>A summary document explaining the charge point deployment models that have been considered (including a range of public charging infrastructure models and varying possible views of consumer charging behaviour)</w:t>
      </w:r>
      <w:r w:rsidR="00915B61">
        <w:rPr>
          <w:color w:val="auto"/>
        </w:rPr>
        <w:t xml:space="preserve"> and the key differences between the optimal network for van charging vs. car charging</w:t>
      </w:r>
      <w:r w:rsidRPr="008C4DC5">
        <w:rPr>
          <w:color w:val="auto"/>
        </w:rPr>
        <w:t>.</w:t>
      </w:r>
    </w:p>
    <w:p w14:paraId="02A2108A" w14:textId="77777777" w:rsidR="008C4DC5" w:rsidRPr="008C4DC5" w:rsidRDefault="008C4DC5" w:rsidP="00EB033A">
      <w:pPr>
        <w:pStyle w:val="Bullet"/>
        <w:ind w:left="2001"/>
        <w:rPr>
          <w:color w:val="auto"/>
        </w:rPr>
      </w:pPr>
      <w:r w:rsidRPr="008C4DC5">
        <w:rPr>
          <w:color w:val="auto"/>
        </w:rPr>
        <w:lastRenderedPageBreak/>
        <w:t>Details of the consumer impacts that have been calculated for each model, including tables estimating the cost impacts for consumers who do not have access to private off-street charging.</w:t>
      </w:r>
    </w:p>
    <w:p w14:paraId="1E61350F" w14:textId="77777777" w:rsidR="008C4DC5" w:rsidRPr="008C4DC5" w:rsidRDefault="008C4DC5" w:rsidP="00EB033A">
      <w:pPr>
        <w:pStyle w:val="Bullet"/>
        <w:ind w:left="2001"/>
        <w:rPr>
          <w:color w:val="auto"/>
        </w:rPr>
      </w:pPr>
      <w:r w:rsidRPr="008C4DC5">
        <w:rPr>
          <w:color w:val="auto"/>
        </w:rPr>
        <w:t>A technical report summarising the research methodology, the outputs and findings, and the key conclusions and recommendations for actions required to deliver effective charging infrastructure to support a widespread EV rollout.</w:t>
      </w:r>
    </w:p>
    <w:p w14:paraId="44236D41" w14:textId="77777777" w:rsidR="003A05B7" w:rsidRPr="0038388A" w:rsidRDefault="003A05B7" w:rsidP="003A05B7">
      <w:pPr>
        <w:pStyle w:val="Norma"/>
        <w:ind w:left="1080"/>
        <w:rPr>
          <w:rFonts w:asciiTheme="minorHAnsi" w:hAnsiTheme="minorHAnsi" w:cs="Calibri"/>
          <w:b/>
          <w:bCs/>
          <w:iCs/>
          <w:color w:val="FF0000"/>
          <w:sz w:val="20"/>
          <w:szCs w:val="20"/>
        </w:rPr>
      </w:pPr>
    </w:p>
    <w:p w14:paraId="1E232E35" w14:textId="77777777" w:rsidR="003A05B7" w:rsidRPr="005359A7" w:rsidRDefault="003A05B7" w:rsidP="00EB033A">
      <w:pPr>
        <w:pStyle w:val="Heading1"/>
        <w:widowControl w:val="0"/>
        <w:numPr>
          <w:ilvl w:val="0"/>
          <w:numId w:val="1"/>
        </w:numPr>
        <w:overflowPunct w:val="0"/>
        <w:autoSpaceDE w:val="0"/>
        <w:autoSpaceDN w:val="0"/>
        <w:adjustRightInd w:val="0"/>
        <w:spacing w:before="240" w:after="60"/>
        <w:ind w:left="1134" w:hanging="425"/>
        <w:textAlignment w:val="baseline"/>
        <w:rPr>
          <w:rFonts w:asciiTheme="minorHAnsi" w:hAnsiTheme="minorHAnsi"/>
          <w:color w:val="auto"/>
          <w:sz w:val="20"/>
          <w:szCs w:val="20"/>
        </w:rPr>
      </w:pPr>
      <w:bookmarkStart w:id="15" w:name="_Toc381969511"/>
      <w:bookmarkStart w:id="16" w:name="_Toc405888460"/>
      <w:bookmarkStart w:id="17" w:name="_Ref373505205"/>
      <w:bookmarkStart w:id="18" w:name="_Ref357541720"/>
      <w:r w:rsidRPr="005359A7">
        <w:rPr>
          <w:rFonts w:asciiTheme="minorHAnsi" w:hAnsiTheme="minorHAnsi" w:cs="Arial"/>
          <w:color w:val="auto"/>
          <w:sz w:val="20"/>
          <w:szCs w:val="20"/>
        </w:rPr>
        <w:t>Ownership and Publication</w:t>
      </w:r>
      <w:bookmarkEnd w:id="15"/>
      <w:bookmarkEnd w:id="16"/>
    </w:p>
    <w:p w14:paraId="211D54BB" w14:textId="31B67652" w:rsidR="0033317E" w:rsidRPr="008C4DC5" w:rsidRDefault="0033317E" w:rsidP="00E23EDC">
      <w:pPr>
        <w:pStyle w:val="Norma"/>
        <w:ind w:left="720"/>
        <w:rPr>
          <w:rFonts w:asciiTheme="majorHAnsi" w:hAnsiTheme="majorHAnsi"/>
          <w:sz w:val="20"/>
          <w:szCs w:val="20"/>
        </w:rPr>
      </w:pPr>
      <w:r w:rsidRPr="008C4DC5">
        <w:rPr>
          <w:rFonts w:asciiTheme="majorHAnsi" w:hAnsiTheme="majorHAnsi"/>
          <w:sz w:val="20"/>
          <w:szCs w:val="20"/>
        </w:rPr>
        <w:t xml:space="preserve">The CCC will publish the report to provide an evidenced view of the actions that Government and industry should be taking to provide the </w:t>
      </w:r>
      <w:r w:rsidRPr="00915B61">
        <w:rPr>
          <w:rFonts w:asciiTheme="majorHAnsi" w:hAnsiTheme="majorHAnsi"/>
          <w:sz w:val="20"/>
          <w:szCs w:val="20"/>
        </w:rPr>
        <w:t>infrastructure needed to en</w:t>
      </w:r>
      <w:r w:rsidR="00915B61" w:rsidRPr="00915B61">
        <w:rPr>
          <w:rFonts w:asciiTheme="majorHAnsi" w:hAnsiTheme="majorHAnsi"/>
          <w:sz w:val="20"/>
          <w:szCs w:val="20"/>
        </w:rPr>
        <w:t>sure that van drive</w:t>
      </w:r>
      <w:r w:rsidR="00641921">
        <w:rPr>
          <w:rFonts w:asciiTheme="majorHAnsi" w:hAnsiTheme="majorHAnsi"/>
          <w:sz w:val="20"/>
          <w:szCs w:val="20"/>
        </w:rPr>
        <w:t>r</w:t>
      </w:r>
      <w:r w:rsidR="00915B61" w:rsidRPr="00915B61">
        <w:rPr>
          <w:rFonts w:asciiTheme="majorHAnsi" w:hAnsiTheme="majorHAnsi"/>
          <w:sz w:val="20"/>
          <w:szCs w:val="20"/>
        </w:rPr>
        <w:t>s are not negatively impacted by</w:t>
      </w:r>
      <w:r w:rsidRPr="00915B61">
        <w:rPr>
          <w:rFonts w:asciiTheme="majorHAnsi" w:hAnsiTheme="majorHAnsi"/>
          <w:sz w:val="20"/>
          <w:szCs w:val="20"/>
        </w:rPr>
        <w:t xml:space="preserve"> the UK’s EV transition. The CCC intends to use these findings as the basis for monitoring progress towards </w:t>
      </w:r>
      <w:r w:rsidRPr="008C4DC5">
        <w:rPr>
          <w:rFonts w:asciiTheme="majorHAnsi" w:hAnsiTheme="majorHAnsi"/>
          <w:sz w:val="20"/>
          <w:szCs w:val="20"/>
        </w:rPr>
        <w:t>delivering this transition in an effective and fair manner, including through our annual Progress Reports to Parliament.</w:t>
      </w:r>
    </w:p>
    <w:p w14:paraId="7886D33B" w14:textId="77777777" w:rsidR="003A05B7" w:rsidRPr="005359A7" w:rsidRDefault="003A05B7" w:rsidP="003A05B7">
      <w:pPr>
        <w:pStyle w:val="Norma"/>
        <w:ind w:left="360"/>
        <w:rPr>
          <w:rFonts w:asciiTheme="minorHAnsi" w:hAnsiTheme="minorHAnsi"/>
          <w:b/>
          <w:sz w:val="20"/>
          <w:szCs w:val="20"/>
        </w:rPr>
      </w:pPr>
    </w:p>
    <w:p w14:paraId="676267C8" w14:textId="77777777" w:rsidR="003A05B7" w:rsidRPr="005359A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r w:rsidRPr="005359A7">
        <w:rPr>
          <w:rFonts w:asciiTheme="minorHAnsi" w:hAnsiTheme="minorHAnsi" w:cs="Arial"/>
          <w:color w:val="auto"/>
          <w:sz w:val="20"/>
          <w:szCs w:val="20"/>
        </w:rPr>
        <w:t xml:space="preserve">Quality Assurance </w:t>
      </w:r>
      <w:bookmarkEnd w:id="17"/>
    </w:p>
    <w:p w14:paraId="4FCFD14D"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All research tasks and modelling must be quality assured and documented. Contractors should:</w:t>
      </w:r>
    </w:p>
    <w:p w14:paraId="729D560E" w14:textId="77777777" w:rsidR="007317B3" w:rsidRPr="008C4DC5" w:rsidRDefault="007317B3" w:rsidP="00EB033A">
      <w:pPr>
        <w:pStyle w:val="Bullet"/>
        <w:ind w:left="2001"/>
        <w:rPr>
          <w:color w:val="auto"/>
        </w:rPr>
      </w:pPr>
      <w:r w:rsidRPr="008C4DC5">
        <w:rPr>
          <w:color w:val="auto"/>
        </w:rPr>
        <w:t>Include a quality assurance (QA) plan that they will apply to the modelling</w:t>
      </w:r>
    </w:p>
    <w:p w14:paraId="18FB442F" w14:textId="77777777" w:rsidR="007317B3" w:rsidRPr="008C4DC5" w:rsidRDefault="007317B3" w:rsidP="00EB033A">
      <w:pPr>
        <w:pStyle w:val="Bullet"/>
        <w:ind w:left="2001"/>
        <w:rPr>
          <w:color w:val="auto"/>
        </w:rPr>
      </w:pPr>
      <w:r w:rsidRPr="008C4DC5">
        <w:rPr>
          <w:color w:val="auto"/>
        </w:rPr>
        <w:t>Specify who will take lead responsibility for ensuring quality assurance. This responsibility should rest with an individual not directly involved in the research or analysis.</w:t>
      </w:r>
    </w:p>
    <w:p w14:paraId="7A738488" w14:textId="77777777" w:rsidR="007317B3" w:rsidRPr="008C4DC5" w:rsidRDefault="007317B3" w:rsidP="00EB033A">
      <w:pPr>
        <w:pStyle w:val="Bullet"/>
        <w:ind w:left="2001"/>
        <w:rPr>
          <w:color w:val="auto"/>
        </w:rPr>
      </w:pPr>
      <w:r w:rsidRPr="008C4DC5">
        <w:rPr>
          <w:color w:val="auto"/>
        </w:rPr>
        <w:t xml:space="preserve">Provide a QA log to demonstrate the QA undertaken, which must identify who undertook the QA and the scope, type and level of QA that has been undertaken. </w:t>
      </w:r>
    </w:p>
    <w:p w14:paraId="3CB03DDB" w14:textId="77777777" w:rsidR="007317B3" w:rsidRDefault="007317B3" w:rsidP="00EB033A">
      <w:pPr>
        <w:pStyle w:val="BodyText"/>
        <w:ind w:left="720"/>
      </w:pPr>
    </w:p>
    <w:p w14:paraId="5041DC7D"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09B490C3" w14:textId="77777777" w:rsidR="007317B3" w:rsidRPr="008C4DC5" w:rsidRDefault="007317B3" w:rsidP="00EB033A">
      <w:pPr>
        <w:pStyle w:val="Norma"/>
        <w:ind w:left="720"/>
        <w:rPr>
          <w:rFonts w:asciiTheme="majorHAnsi" w:hAnsiTheme="majorHAnsi"/>
          <w:sz w:val="20"/>
          <w:szCs w:val="20"/>
        </w:rPr>
      </w:pPr>
    </w:p>
    <w:p w14:paraId="6F224B26"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11A9E77F" w14:textId="77777777" w:rsidR="007317B3" w:rsidRPr="008C4DC5" w:rsidRDefault="007317B3" w:rsidP="00EB033A">
      <w:pPr>
        <w:pStyle w:val="Norma"/>
        <w:ind w:left="720"/>
        <w:rPr>
          <w:rFonts w:asciiTheme="majorHAnsi" w:hAnsiTheme="majorHAnsi"/>
          <w:sz w:val="20"/>
          <w:szCs w:val="20"/>
        </w:rPr>
      </w:pPr>
    </w:p>
    <w:p w14:paraId="3E229BD3"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The CCC expects that:</w:t>
      </w:r>
    </w:p>
    <w:p w14:paraId="50C0B954" w14:textId="77777777" w:rsidR="007317B3" w:rsidRPr="008C4DC5" w:rsidRDefault="007317B3" w:rsidP="00EB033A">
      <w:pPr>
        <w:pStyle w:val="Bullet"/>
        <w:ind w:left="2001"/>
        <w:rPr>
          <w:color w:val="auto"/>
        </w:rPr>
      </w:pPr>
      <w:r w:rsidRPr="008C4DC5">
        <w:rPr>
          <w:color w:val="auto"/>
        </w:rPr>
        <w:t>Economic analysis must be delivered in a simple, transparent Excel spreadsheet, where key assumptions (agreed with the CCC) are clearly stated. All assumptions and figures should be adequately referenced, and include any supporting workings. Any such spreadsheets will be the property of the CCC.</w:t>
      </w:r>
    </w:p>
    <w:p w14:paraId="0C92B6E4" w14:textId="6B507C5E" w:rsidR="007317B3" w:rsidRPr="008C4DC5" w:rsidRDefault="007317B3" w:rsidP="00EB033A">
      <w:pPr>
        <w:pStyle w:val="Bullet"/>
        <w:ind w:left="2001"/>
        <w:rPr>
          <w:color w:val="auto"/>
        </w:rPr>
      </w:pPr>
      <w:r w:rsidRPr="008C4DC5">
        <w:rPr>
          <w:color w:val="auto"/>
        </w:rPr>
        <w:t>Existing analysis and published research should be reviewed and considered in developing the scenarios and approaches to be analysed within this assignment.</w:t>
      </w:r>
    </w:p>
    <w:p w14:paraId="275DB1A0" w14:textId="77777777" w:rsidR="007317B3" w:rsidRPr="008C4DC5" w:rsidRDefault="007317B3" w:rsidP="00EB033A">
      <w:pPr>
        <w:pStyle w:val="Bullet"/>
        <w:ind w:left="2001"/>
        <w:rPr>
          <w:color w:val="auto"/>
        </w:rPr>
      </w:pPr>
      <w:r w:rsidRPr="008C4DC5">
        <w:rPr>
          <w:color w:val="auto"/>
        </w:rPr>
        <w:t xml:space="preserve">Analysis should appropriately reflect uncertainty regarding model inputs. Where appropriate, a sensitivity analysis of key parameters should be conducted. </w:t>
      </w:r>
    </w:p>
    <w:p w14:paraId="09C00A74" w14:textId="77777777" w:rsidR="007317B3" w:rsidRPr="00651C77" w:rsidRDefault="007317B3" w:rsidP="007317B3">
      <w:pPr>
        <w:pStyle w:val="Bullet"/>
        <w:numPr>
          <w:ilvl w:val="0"/>
          <w:numId w:val="0"/>
        </w:numPr>
      </w:pP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410352B9" w14:textId="7DD70AC7" w:rsidR="003A05B7" w:rsidRPr="005359A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19" w:name="_Ref373505215"/>
      <w:bookmarkStart w:id="20" w:name="_Toc381969513"/>
      <w:bookmarkStart w:id="21" w:name="_Toc405888462"/>
      <w:r w:rsidRPr="005359A7">
        <w:rPr>
          <w:rFonts w:asciiTheme="minorHAnsi" w:hAnsiTheme="minorHAnsi" w:cs="Arial"/>
          <w:color w:val="auto"/>
          <w:sz w:val="20"/>
          <w:szCs w:val="20"/>
        </w:rPr>
        <w:t>Timetable</w:t>
      </w:r>
      <w:bookmarkEnd w:id="18"/>
      <w:bookmarkEnd w:id="19"/>
      <w:bookmarkEnd w:id="20"/>
      <w:bookmarkEnd w:id="21"/>
    </w:p>
    <w:p w14:paraId="24668971" w14:textId="77777777" w:rsidR="00E23EDC" w:rsidRPr="008C4DC5" w:rsidRDefault="00E23EDC" w:rsidP="00E23EDC">
      <w:pPr>
        <w:pStyle w:val="Norma"/>
        <w:ind w:left="720"/>
        <w:rPr>
          <w:rFonts w:asciiTheme="minorHAnsi" w:eastAsiaTheme="minorHAnsi" w:hAnsiTheme="minorHAnsi" w:cstheme="minorBidi"/>
          <w:sz w:val="20"/>
          <w:szCs w:val="22"/>
        </w:rPr>
      </w:pPr>
      <w:r w:rsidRPr="008C4DC5">
        <w:rPr>
          <w:rFonts w:asciiTheme="minorHAnsi" w:eastAsiaTheme="minorHAnsi" w:hAnsiTheme="minorHAnsi" w:cstheme="minorBidi"/>
          <w:sz w:val="20"/>
          <w:szCs w:val="22"/>
        </w:rPr>
        <w:t>The proposed timetable for the project is set out in the following table:</w:t>
      </w:r>
    </w:p>
    <w:p w14:paraId="0CB37C36" w14:textId="77777777" w:rsidR="00E23EDC" w:rsidRDefault="00E23EDC" w:rsidP="00E23EDC">
      <w:pPr>
        <w:pStyle w:val="Norma"/>
        <w:ind w:left="720"/>
      </w:pPr>
    </w:p>
    <w:tbl>
      <w:tblPr>
        <w:tblStyle w:val="CCCTable"/>
        <w:tblW w:w="9623" w:type="dxa"/>
        <w:tblInd w:w="720" w:type="dxa"/>
        <w:tblLook w:val="04A0" w:firstRow="1" w:lastRow="0" w:firstColumn="1" w:lastColumn="0" w:noHBand="0" w:noVBand="1"/>
      </w:tblPr>
      <w:tblGrid>
        <w:gridCol w:w="2268"/>
        <w:gridCol w:w="7355"/>
      </w:tblGrid>
      <w:tr w:rsidR="00E23EDC" w14:paraId="751B3133"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CB0D405" w14:textId="77777777" w:rsidR="00E23EDC" w:rsidRPr="00860066" w:rsidRDefault="00E23EDC" w:rsidP="00775D17">
            <w:pPr>
              <w:pStyle w:val="BodyText"/>
              <w:rPr>
                <w:color w:val="FFFFFF" w:themeColor="background1"/>
              </w:rPr>
            </w:pPr>
            <w:r w:rsidRPr="00860066">
              <w:rPr>
                <w:color w:val="FFFFFF" w:themeColor="background1"/>
              </w:rPr>
              <w:t>Date</w:t>
            </w:r>
          </w:p>
        </w:tc>
        <w:tc>
          <w:tcPr>
            <w:tcW w:w="7355" w:type="dxa"/>
          </w:tcPr>
          <w:p w14:paraId="06C2AAB2" w14:textId="77777777" w:rsidR="00E23EDC" w:rsidRPr="00860066"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60066">
              <w:rPr>
                <w:b/>
                <w:color w:val="FFFFFF" w:themeColor="background1"/>
              </w:rPr>
              <w:t>Action/deliverable</w:t>
            </w:r>
          </w:p>
        </w:tc>
      </w:tr>
      <w:tr w:rsidR="00E23EDC" w14:paraId="3CFADEEE"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3B56C2" w14:textId="58323560" w:rsidR="00E23EDC" w:rsidRPr="00860066" w:rsidRDefault="00E23EDC" w:rsidP="00775D17">
            <w:pPr>
              <w:pStyle w:val="BodyText"/>
              <w:rPr>
                <w:color w:val="FFFFFF" w:themeColor="background1"/>
              </w:rPr>
            </w:pPr>
            <w:r>
              <w:rPr>
                <w:color w:val="FFFFFF" w:themeColor="background1"/>
              </w:rPr>
              <w:t xml:space="preserve">w/c </w:t>
            </w:r>
            <w:r w:rsidR="00C06C81">
              <w:rPr>
                <w:color w:val="FFFFFF" w:themeColor="background1"/>
              </w:rPr>
              <w:t>1st November</w:t>
            </w:r>
          </w:p>
        </w:tc>
        <w:tc>
          <w:tcPr>
            <w:tcW w:w="7355" w:type="dxa"/>
          </w:tcPr>
          <w:p w14:paraId="127C133E"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Advertise tender</w:t>
            </w:r>
          </w:p>
        </w:tc>
      </w:tr>
      <w:tr w:rsidR="00E23EDC" w14:paraId="3DD6542D"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F472D25" w14:textId="4DFB4532" w:rsidR="00E23EDC" w:rsidRPr="00860066" w:rsidRDefault="00C06C81" w:rsidP="00775D17">
            <w:pPr>
              <w:pStyle w:val="BodyText"/>
              <w:rPr>
                <w:color w:val="FFFFFF" w:themeColor="background1"/>
              </w:rPr>
            </w:pPr>
            <w:r>
              <w:rPr>
                <w:color w:val="FFFFFF" w:themeColor="background1"/>
              </w:rPr>
              <w:t>10th December</w:t>
            </w:r>
          </w:p>
        </w:tc>
        <w:tc>
          <w:tcPr>
            <w:tcW w:w="7355" w:type="dxa"/>
          </w:tcPr>
          <w:p w14:paraId="689BD8BA"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Deadline for responses to tender</w:t>
            </w:r>
          </w:p>
        </w:tc>
      </w:tr>
      <w:tr w:rsidR="00E23EDC" w14:paraId="01D298BD"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681ECF" w14:textId="7250D1BD" w:rsidR="00E23EDC" w:rsidRPr="00860066" w:rsidRDefault="00E23EDC" w:rsidP="00775D17">
            <w:pPr>
              <w:pStyle w:val="BodyText"/>
              <w:rPr>
                <w:color w:val="FFFFFF" w:themeColor="background1"/>
              </w:rPr>
            </w:pPr>
            <w:r w:rsidRPr="00860066">
              <w:rPr>
                <w:color w:val="FFFFFF" w:themeColor="background1"/>
              </w:rPr>
              <w:t xml:space="preserve">w/c </w:t>
            </w:r>
            <w:r w:rsidR="00691AEC">
              <w:rPr>
                <w:color w:val="FFFFFF" w:themeColor="background1"/>
              </w:rPr>
              <w:t>14th March</w:t>
            </w:r>
          </w:p>
        </w:tc>
        <w:tc>
          <w:tcPr>
            <w:tcW w:w="7355" w:type="dxa"/>
          </w:tcPr>
          <w:p w14:paraId="4F72CA95"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Interviews (if required)</w:t>
            </w:r>
          </w:p>
        </w:tc>
      </w:tr>
      <w:tr w:rsidR="00E23EDC" w14:paraId="2B0C8A2A"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73A3FA3" w14:textId="63A7439A"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4th April</w:t>
            </w:r>
          </w:p>
        </w:tc>
        <w:tc>
          <w:tcPr>
            <w:tcW w:w="7355" w:type="dxa"/>
          </w:tcPr>
          <w:p w14:paraId="60A813CD"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Kick-off meeting</w:t>
            </w:r>
          </w:p>
        </w:tc>
      </w:tr>
      <w:tr w:rsidR="00E23EDC" w14:paraId="1570A60E"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1D2AA0" w14:textId="39475563"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9th May</w:t>
            </w:r>
          </w:p>
        </w:tc>
        <w:tc>
          <w:tcPr>
            <w:tcW w:w="7355" w:type="dxa"/>
          </w:tcPr>
          <w:p w14:paraId="48F90CE6"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Interim meeting</w:t>
            </w:r>
          </w:p>
        </w:tc>
      </w:tr>
      <w:tr w:rsidR="00E23EDC" w14:paraId="2BDFD2B4"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D9F1A0A" w14:textId="2A1F9001"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16th May</w:t>
            </w:r>
          </w:p>
        </w:tc>
        <w:tc>
          <w:tcPr>
            <w:tcW w:w="7355" w:type="dxa"/>
          </w:tcPr>
          <w:p w14:paraId="7BB6B8E3"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Summary document explaining the scenarios that have been considered</w:t>
            </w:r>
          </w:p>
        </w:tc>
      </w:tr>
      <w:tr w:rsidR="00E23EDC" w14:paraId="20CA4BC1"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A30F25" w14:textId="74D93BCE"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13th June</w:t>
            </w:r>
          </w:p>
        </w:tc>
        <w:tc>
          <w:tcPr>
            <w:tcW w:w="7355" w:type="dxa"/>
          </w:tcPr>
          <w:p w14:paraId="3E88CA6B"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Interim report</w:t>
            </w:r>
          </w:p>
        </w:tc>
      </w:tr>
      <w:tr w:rsidR="00E23EDC" w14:paraId="5FD63637"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C8FFA3" w14:textId="68547A32"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11th July</w:t>
            </w:r>
          </w:p>
        </w:tc>
        <w:tc>
          <w:tcPr>
            <w:tcW w:w="7355" w:type="dxa"/>
          </w:tcPr>
          <w:p w14:paraId="3903BF7F"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Final report agreed with CCC, ready for publication</w:t>
            </w:r>
          </w:p>
        </w:tc>
      </w:tr>
    </w:tbl>
    <w:p w14:paraId="37EAB5F8" w14:textId="77777777" w:rsidR="00E23EDC" w:rsidRDefault="00E23EDC" w:rsidP="00E23EDC">
      <w:pPr>
        <w:pStyle w:val="Norma"/>
        <w:ind w:left="720"/>
      </w:pPr>
    </w:p>
    <w:p w14:paraId="4253CAB4" w14:textId="77777777" w:rsidR="00E23EDC" w:rsidRPr="008C4DC5" w:rsidRDefault="00E23EDC" w:rsidP="00E23EDC">
      <w:pPr>
        <w:pStyle w:val="Norma"/>
        <w:ind w:left="720"/>
        <w:rPr>
          <w:rFonts w:asciiTheme="majorHAnsi" w:hAnsiTheme="majorHAnsi"/>
          <w:sz w:val="20"/>
          <w:szCs w:val="20"/>
        </w:rPr>
      </w:pPr>
      <w:r w:rsidRPr="008C4DC5">
        <w:rPr>
          <w:rFonts w:asciiTheme="majorHAnsi" w:hAnsiTheme="majorHAnsi"/>
          <w:sz w:val="20"/>
          <w:szCs w:val="20"/>
        </w:rPr>
        <w:t>The CCC is willing to be flexible with timelines and will consider alternative timetable proposals.</w:t>
      </w:r>
    </w:p>
    <w:p w14:paraId="29C0F52F" w14:textId="77777777" w:rsidR="003A05B7" w:rsidRPr="0038388A" w:rsidRDefault="003A05B7" w:rsidP="003A05B7">
      <w:pPr>
        <w:pStyle w:val="Norma"/>
        <w:ind w:left="360"/>
        <w:rPr>
          <w:rFonts w:asciiTheme="minorHAnsi" w:hAnsiTheme="minorHAnsi"/>
          <w:b/>
          <w:color w:val="FF0000"/>
          <w:sz w:val="20"/>
          <w:szCs w:val="20"/>
        </w:rPr>
      </w:pPr>
    </w:p>
    <w:p w14:paraId="6A8AE529" w14:textId="5D4B7155" w:rsidR="003A05B7" w:rsidRPr="005359A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2" w:name="_Ref357541731"/>
      <w:bookmarkStart w:id="23" w:name="_Toc381969514"/>
      <w:bookmarkStart w:id="24" w:name="_Toc405888463"/>
      <w:r w:rsidRPr="005359A7">
        <w:rPr>
          <w:rFonts w:asciiTheme="minorHAnsi" w:hAnsiTheme="minorHAnsi" w:cs="Arial"/>
          <w:color w:val="auto"/>
          <w:sz w:val="20"/>
          <w:szCs w:val="20"/>
        </w:rPr>
        <w:t>Challenges</w:t>
      </w:r>
      <w:bookmarkEnd w:id="22"/>
      <w:bookmarkEnd w:id="23"/>
      <w:bookmarkEnd w:id="24"/>
    </w:p>
    <w:p w14:paraId="4669C795" w14:textId="77777777" w:rsidR="007317B3" w:rsidRPr="008C4DC5" w:rsidRDefault="007317B3" w:rsidP="007317B3">
      <w:pPr>
        <w:pStyle w:val="Norma"/>
        <w:ind w:left="720"/>
        <w:rPr>
          <w:rFonts w:asciiTheme="majorHAnsi" w:hAnsiTheme="majorHAnsi"/>
          <w:sz w:val="20"/>
          <w:szCs w:val="20"/>
        </w:rPr>
      </w:pPr>
      <w:r w:rsidRPr="008C4DC5">
        <w:rPr>
          <w:rFonts w:asciiTheme="majorHAnsi" w:hAnsiTheme="majorHAnsi"/>
          <w:sz w:val="20"/>
          <w:szCs w:val="20"/>
        </w:rPr>
        <w:t xml:space="preserve">Tenderers should highlight any challenges or risks that they envisage in delivering all the outputs of the project, whether in terms of scope of the work, </w:t>
      </w:r>
      <w:proofErr w:type="gramStart"/>
      <w:r w:rsidRPr="008C4DC5">
        <w:rPr>
          <w:rFonts w:asciiTheme="majorHAnsi" w:hAnsiTheme="majorHAnsi"/>
          <w:sz w:val="20"/>
          <w:szCs w:val="20"/>
        </w:rPr>
        <w:t>resources</w:t>
      </w:r>
      <w:proofErr w:type="gramEnd"/>
      <w:r w:rsidRPr="008C4DC5">
        <w:rPr>
          <w:rFonts w:asciiTheme="majorHAnsi" w:hAnsiTheme="majorHAnsi"/>
          <w:sz w:val="20"/>
          <w:szCs w:val="20"/>
        </w:rPr>
        <w:t xml:space="preserve"> or timelines. Alternative suggestions will be considered if the risks are such that the project is unlikely to be able to be delivered in its current form.</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5" w:name="_Ref338852517"/>
      <w:bookmarkStart w:id="26" w:name="_Toc381969516"/>
      <w:bookmarkStart w:id="27" w:name="_Toc405888465"/>
      <w:r w:rsidRPr="005359A7">
        <w:rPr>
          <w:rFonts w:asciiTheme="minorHAnsi" w:hAnsiTheme="minorHAnsi" w:cs="Arial"/>
          <w:color w:val="auto"/>
          <w:sz w:val="20"/>
          <w:szCs w:val="20"/>
        </w:rPr>
        <w:t>Working Arrangements</w:t>
      </w:r>
      <w:bookmarkEnd w:id="25"/>
      <w:bookmarkEnd w:id="26"/>
      <w:bookmarkEnd w:id="27"/>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r w:rsidRPr="005359A7">
        <w:rPr>
          <w:rFonts w:asciiTheme="minorHAnsi" w:hAnsiTheme="minorHAnsi" w:cs="Arial"/>
          <w:color w:val="auto"/>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28"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9" w:name="_Ref373505239"/>
      <w:bookmarkStart w:id="30" w:name="_Toc381969518"/>
      <w:bookmarkStart w:id="31" w:name="_Toc405888467"/>
      <w:r w:rsidRPr="005359A7">
        <w:rPr>
          <w:rFonts w:asciiTheme="minorHAnsi" w:hAnsiTheme="minorHAnsi" w:cs="Arial"/>
          <w:color w:val="auto"/>
          <w:sz w:val="20"/>
          <w:szCs w:val="20"/>
        </w:rPr>
        <w:t>Consortium Bids</w:t>
      </w:r>
      <w:bookmarkEnd w:id="29"/>
      <w:bookmarkEnd w:id="30"/>
      <w:bookmarkEnd w:id="31"/>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lastRenderedPageBreak/>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068ED6DD" w:rsid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30D57DC8" w14:textId="09471C8E" w:rsidR="000E4044" w:rsidRDefault="000E4044" w:rsidP="0038388A">
      <w:pPr>
        <w:pStyle w:val="NoSpacing"/>
        <w:ind w:left="720"/>
        <w:jc w:val="both"/>
        <w:rPr>
          <w:rFonts w:asciiTheme="minorHAnsi" w:hAnsiTheme="minorHAnsi" w:cs="Arial"/>
          <w:sz w:val="20"/>
          <w:szCs w:val="20"/>
        </w:rPr>
      </w:pPr>
    </w:p>
    <w:p w14:paraId="2CD731BF" w14:textId="5C80627E" w:rsidR="000E4044" w:rsidRPr="008A3CA4" w:rsidRDefault="000E4044" w:rsidP="008A3CA4">
      <w:pPr>
        <w:pStyle w:val="Norma"/>
        <w:ind w:left="720"/>
        <w:rPr>
          <w:rFonts w:asciiTheme="minorHAnsi" w:hAnsiTheme="minorHAnsi" w:cs="Arial"/>
          <w:sz w:val="20"/>
          <w:szCs w:val="20"/>
        </w:rPr>
      </w:pPr>
      <w:r w:rsidRPr="008A3CA4">
        <w:rPr>
          <w:rFonts w:asciiTheme="minorHAnsi" w:hAnsiTheme="minorHAnsi" w:cs="Arial"/>
          <w:sz w:val="20"/>
          <w:szCs w:val="20"/>
        </w:rPr>
        <w:t>Bidders are also able to bid for the tender regarding analysis to</w:t>
      </w:r>
      <w:r>
        <w:rPr>
          <w:rFonts w:asciiTheme="minorHAnsi" w:hAnsiTheme="minorHAnsi" w:cs="Arial"/>
          <w:sz w:val="20"/>
          <w:szCs w:val="20"/>
        </w:rPr>
        <w:t xml:space="preserve"> understand the costs and impacts of potential approaches to providing electric vehicle charging for households without private off-street parking</w:t>
      </w:r>
      <w:r w:rsidRPr="008A3CA4">
        <w:rPr>
          <w:rFonts w:asciiTheme="minorHAnsi" w:hAnsiTheme="minorHAnsi" w:cs="Arial"/>
          <w:sz w:val="20"/>
          <w:szCs w:val="20"/>
        </w:rPr>
        <w:t xml:space="preserve">. Contractors </w:t>
      </w:r>
      <w:proofErr w:type="gramStart"/>
      <w:r w:rsidRPr="008A3CA4">
        <w:rPr>
          <w:rFonts w:asciiTheme="minorHAnsi" w:hAnsiTheme="minorHAnsi" w:cs="Arial"/>
          <w:sz w:val="20"/>
          <w:szCs w:val="20"/>
        </w:rPr>
        <w:t>are able to</w:t>
      </w:r>
      <w:proofErr w:type="gramEnd"/>
      <w:r w:rsidRPr="008A3CA4">
        <w:rPr>
          <w:rFonts w:asciiTheme="minorHAnsi" w:hAnsiTheme="minorHAnsi" w:cs="Arial"/>
          <w:sz w:val="20"/>
          <w:szCs w:val="20"/>
        </w:rPr>
        <w:t xml:space="preserve"> bid for one or both projects.</w:t>
      </w:r>
    </w:p>
    <w:p w14:paraId="081F1E39" w14:textId="77777777" w:rsidR="000E4044" w:rsidRPr="0038388A" w:rsidRDefault="000E4044" w:rsidP="0038388A">
      <w:pPr>
        <w:pStyle w:val="NoSpacing"/>
        <w:ind w:left="720"/>
        <w:jc w:val="both"/>
        <w:rPr>
          <w:rFonts w:asciiTheme="minorHAnsi" w:hAnsiTheme="minorHAnsi" w:cs="Arial"/>
          <w:sz w:val="20"/>
          <w:szCs w:val="20"/>
        </w:rPr>
      </w:pP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2" w:name="_Ref357541811"/>
      <w:bookmarkStart w:id="33" w:name="_Toc381969519"/>
      <w:bookmarkStart w:id="34" w:name="_Toc405888468"/>
      <w:bookmarkStart w:id="35" w:name="_Toc246831559"/>
      <w:bookmarkStart w:id="36" w:name="_Toc271272917"/>
      <w:bookmarkStart w:id="37" w:name="_Ref338852577"/>
      <w:bookmarkEnd w:id="28"/>
      <w:r w:rsidRPr="005359A7">
        <w:rPr>
          <w:rFonts w:asciiTheme="minorHAnsi" w:hAnsiTheme="minorHAnsi" w:cs="Arial"/>
          <w:color w:val="auto"/>
          <w:sz w:val="20"/>
          <w:szCs w:val="20"/>
        </w:rPr>
        <w:t>Budget</w:t>
      </w:r>
      <w:bookmarkEnd w:id="32"/>
      <w:bookmarkEnd w:id="33"/>
      <w:bookmarkEnd w:id="34"/>
      <w:r w:rsidRPr="005359A7">
        <w:rPr>
          <w:rFonts w:asciiTheme="minorHAnsi" w:hAnsiTheme="minorHAnsi" w:cs="Arial"/>
          <w:color w:val="auto"/>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24D06C63"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project </w:t>
      </w:r>
      <w:r w:rsidRPr="008A3CA4">
        <w:rPr>
          <w:rFonts w:asciiTheme="minorHAnsi" w:hAnsiTheme="minorHAnsi"/>
          <w:sz w:val="20"/>
          <w:szCs w:val="20"/>
        </w:rPr>
        <w:t>is £</w:t>
      </w:r>
      <w:r w:rsidR="008578CD" w:rsidRPr="008A3CA4">
        <w:rPr>
          <w:rFonts w:asciiTheme="minorHAnsi" w:hAnsiTheme="minorHAnsi"/>
          <w:sz w:val="20"/>
          <w:szCs w:val="20"/>
        </w:rPr>
        <w:t>29,160</w:t>
      </w:r>
      <w:r w:rsidR="008A3CA4" w:rsidRPr="008A3CA4">
        <w:rPr>
          <w:rFonts w:asciiTheme="minorHAnsi" w:hAnsiTheme="minorHAnsi"/>
          <w:sz w:val="20"/>
          <w:szCs w:val="20"/>
        </w:rPr>
        <w:t xml:space="preserve"> </w:t>
      </w:r>
      <w:r w:rsidRPr="0038388A">
        <w:rPr>
          <w:rFonts w:asciiTheme="minorHAnsi" w:hAnsiTheme="minorHAnsi"/>
          <w:sz w:val="20"/>
          <w:szCs w:val="20"/>
        </w:rPr>
        <w:t xml:space="preserve">excluding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2595187F"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5"/>
      <w:bookmarkEnd w:id="36"/>
      <w:bookmarkEnd w:id="37"/>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33F4C5AA"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8" w:name="_Ref357541836"/>
      <w:bookmarkStart w:id="39" w:name="_Toc381969520"/>
      <w:bookmarkStart w:id="40" w:name="_Toc405888469"/>
      <w:r w:rsidRPr="005359A7">
        <w:rPr>
          <w:rFonts w:asciiTheme="minorHAnsi" w:hAnsiTheme="minorHAnsi" w:cs="Arial"/>
          <w:color w:val="auto"/>
          <w:sz w:val="20"/>
          <w:szCs w:val="20"/>
        </w:rPr>
        <w:t>Evaluation of Tenders</w:t>
      </w:r>
      <w:bookmarkEnd w:id="38"/>
      <w:bookmarkEnd w:id="39"/>
      <w:bookmarkEnd w:id="40"/>
    </w:p>
    <w:p w14:paraId="24DF1253" w14:textId="77777777" w:rsidR="0038388A" w:rsidRPr="0033317E" w:rsidRDefault="0038388A" w:rsidP="0038388A">
      <w:pPr>
        <w:pStyle w:val="Norma"/>
        <w:jc w:val="both"/>
        <w:rPr>
          <w:rFonts w:asciiTheme="minorHAnsi" w:hAnsiTheme="minorHAnsi" w:cs="Arial"/>
          <w:sz w:val="20"/>
          <w:szCs w:val="20"/>
        </w:rPr>
      </w:pPr>
    </w:p>
    <w:p w14:paraId="1CCEBD71" w14:textId="4F7019DF" w:rsidR="0038388A" w:rsidRPr="0038388A" w:rsidRDefault="0038388A" w:rsidP="0038388A">
      <w:pPr>
        <w:pStyle w:val="Norma"/>
        <w:ind w:left="720"/>
        <w:jc w:val="both"/>
        <w:rPr>
          <w:rFonts w:asciiTheme="minorHAnsi" w:hAnsiTheme="minorHAnsi" w:cs="Arial"/>
          <w:sz w:val="20"/>
          <w:szCs w:val="20"/>
        </w:rPr>
      </w:pPr>
      <w:r w:rsidRPr="0033317E">
        <w:rPr>
          <w:rFonts w:asciiTheme="minorHAnsi" w:hAnsiTheme="minorHAnsi" w:cs="Arial"/>
          <w:sz w:val="20"/>
          <w:szCs w:val="20"/>
        </w:rPr>
        <w:t xml:space="preserve">Contractors are invited to submit full tenders of no more than 35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3317E">
      <w:pPr>
        <w:pStyle w:val="Norma"/>
        <w:spacing w:line="276" w:lineRule="auto"/>
        <w:ind w:left="360" w:firstLine="360"/>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531ED810" w:rsidR="0038388A" w:rsidRDefault="0038388A" w:rsidP="0038388A">
      <w:pPr>
        <w:pStyle w:val="Norma"/>
        <w:spacing w:line="276" w:lineRule="auto"/>
        <w:ind w:left="360"/>
        <w:jc w:val="center"/>
        <w:rPr>
          <w:rFonts w:asciiTheme="minorHAnsi" w:hAnsiTheme="minorHAnsi" w:cs="Arial"/>
          <w:b/>
          <w:sz w:val="20"/>
          <w:szCs w:val="20"/>
        </w:rPr>
      </w:pPr>
    </w:p>
    <w:tbl>
      <w:tblPr>
        <w:tblStyle w:val="CCCTable"/>
        <w:tblW w:w="9481" w:type="dxa"/>
        <w:tblInd w:w="720" w:type="dxa"/>
        <w:tblLook w:val="04A0" w:firstRow="1" w:lastRow="0" w:firstColumn="1" w:lastColumn="0" w:noHBand="0" w:noVBand="1"/>
      </w:tblPr>
      <w:tblGrid>
        <w:gridCol w:w="1685"/>
        <w:gridCol w:w="5670"/>
        <w:gridCol w:w="2126"/>
      </w:tblGrid>
      <w:tr w:rsidR="0033317E" w:rsidRPr="008059A3" w14:paraId="0FD1273D"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790671C" w14:textId="77777777" w:rsidR="0033317E" w:rsidRPr="00644C65" w:rsidRDefault="0033317E" w:rsidP="00775D17">
            <w:pPr>
              <w:pStyle w:val="BodyText"/>
              <w:rPr>
                <w:color w:val="FFFFFF" w:themeColor="background1"/>
              </w:rPr>
            </w:pPr>
            <w:r w:rsidRPr="00644C65">
              <w:rPr>
                <w:rFonts w:cs="Arial"/>
                <w:color w:val="FFFFFF" w:themeColor="background1"/>
                <w:szCs w:val="20"/>
              </w:rPr>
              <w:t>Criterion</w:t>
            </w:r>
          </w:p>
        </w:tc>
        <w:tc>
          <w:tcPr>
            <w:tcW w:w="5670" w:type="dxa"/>
          </w:tcPr>
          <w:p w14:paraId="29D0809A" w14:textId="77777777" w:rsidR="0033317E" w:rsidRPr="008059A3" w:rsidRDefault="0033317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Description</w:t>
            </w:r>
          </w:p>
        </w:tc>
        <w:tc>
          <w:tcPr>
            <w:tcW w:w="2126" w:type="dxa"/>
          </w:tcPr>
          <w:p w14:paraId="3EE26F35" w14:textId="77777777" w:rsidR="0033317E" w:rsidRPr="008059A3" w:rsidRDefault="0033317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Weighting</w:t>
            </w:r>
          </w:p>
        </w:tc>
      </w:tr>
      <w:tr w:rsidR="0033317E" w:rsidRPr="008059A3" w14:paraId="64D02B4F"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5DB009C" w14:textId="77777777" w:rsidR="0033317E" w:rsidRPr="008059A3" w:rsidRDefault="0033317E" w:rsidP="00775D17">
            <w:pPr>
              <w:pStyle w:val="BodyText"/>
              <w:rPr>
                <w:color w:val="FFFFFF" w:themeColor="background1"/>
              </w:rPr>
            </w:pPr>
            <w:r w:rsidRPr="008059A3">
              <w:rPr>
                <w:rFonts w:cs="Arial"/>
                <w:color w:val="FFFFFF" w:themeColor="background1"/>
                <w:szCs w:val="20"/>
              </w:rPr>
              <w:t>1</w:t>
            </w:r>
          </w:p>
        </w:tc>
        <w:tc>
          <w:tcPr>
            <w:tcW w:w="5670" w:type="dxa"/>
          </w:tcPr>
          <w:p w14:paraId="1DB35C62"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RELEVANT EXPERIENCE / DEMONSTRATION OF CABABILITY</w:t>
            </w:r>
          </w:p>
        </w:tc>
        <w:tc>
          <w:tcPr>
            <w:tcW w:w="2126" w:type="dxa"/>
          </w:tcPr>
          <w:p w14:paraId="04EBCAC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33317E" w:rsidRPr="008059A3" w14:paraId="4C9074DA"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11A53D0" w14:textId="77777777" w:rsidR="0033317E" w:rsidRPr="008059A3" w:rsidRDefault="0033317E" w:rsidP="00775D17">
            <w:pPr>
              <w:pStyle w:val="BodyText"/>
              <w:rPr>
                <w:color w:val="FFFFFF" w:themeColor="background1"/>
              </w:rPr>
            </w:pPr>
            <w:r w:rsidRPr="008059A3">
              <w:rPr>
                <w:rFonts w:cs="Arial"/>
                <w:color w:val="FFFFFF" w:themeColor="background1"/>
                <w:szCs w:val="20"/>
              </w:rPr>
              <w:t>2</w:t>
            </w:r>
          </w:p>
        </w:tc>
        <w:tc>
          <w:tcPr>
            <w:tcW w:w="5670" w:type="dxa"/>
          </w:tcPr>
          <w:p w14:paraId="0A0E0B70"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MANAGING YOUR RELATIONSHIP WITH THE CCC</w:t>
            </w:r>
          </w:p>
        </w:tc>
        <w:tc>
          <w:tcPr>
            <w:tcW w:w="2126" w:type="dxa"/>
          </w:tcPr>
          <w:p w14:paraId="57D975FE"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4521CA5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DFB865" w14:textId="77777777" w:rsidR="0033317E" w:rsidRPr="008059A3" w:rsidRDefault="0033317E" w:rsidP="00775D17">
            <w:pPr>
              <w:pStyle w:val="BodyText"/>
              <w:rPr>
                <w:color w:val="FFFFFF" w:themeColor="background1"/>
              </w:rPr>
            </w:pPr>
            <w:r w:rsidRPr="008059A3">
              <w:rPr>
                <w:rFonts w:cs="Arial"/>
                <w:color w:val="FFFFFF" w:themeColor="background1"/>
                <w:szCs w:val="20"/>
              </w:rPr>
              <w:t>3</w:t>
            </w:r>
          </w:p>
        </w:tc>
        <w:tc>
          <w:tcPr>
            <w:tcW w:w="5670" w:type="dxa"/>
          </w:tcPr>
          <w:p w14:paraId="0DB1D56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QUALITY ASSURING THE SERVICES YOU PROVIDE</w:t>
            </w:r>
          </w:p>
        </w:tc>
        <w:tc>
          <w:tcPr>
            <w:tcW w:w="2126" w:type="dxa"/>
          </w:tcPr>
          <w:p w14:paraId="7A55B586"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33317E" w:rsidRPr="008059A3" w14:paraId="11CC9B96"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C5C64C4" w14:textId="77777777" w:rsidR="0033317E" w:rsidRPr="008059A3" w:rsidRDefault="0033317E" w:rsidP="00775D17">
            <w:pPr>
              <w:pStyle w:val="BodyText"/>
              <w:rPr>
                <w:color w:val="FFFFFF" w:themeColor="background1"/>
              </w:rPr>
            </w:pPr>
            <w:r w:rsidRPr="008059A3">
              <w:rPr>
                <w:rFonts w:cs="Arial"/>
                <w:color w:val="FFFFFF" w:themeColor="background1"/>
                <w:szCs w:val="20"/>
              </w:rPr>
              <w:t>4</w:t>
            </w:r>
          </w:p>
        </w:tc>
        <w:tc>
          <w:tcPr>
            <w:tcW w:w="5670" w:type="dxa"/>
          </w:tcPr>
          <w:p w14:paraId="3F928207"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MANAGEMENT STRUCTURE</w:t>
            </w:r>
          </w:p>
        </w:tc>
        <w:tc>
          <w:tcPr>
            <w:tcW w:w="2126" w:type="dxa"/>
          </w:tcPr>
          <w:p w14:paraId="729323AD"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5826C7C3"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1798728" w14:textId="77777777" w:rsidR="0033317E" w:rsidRPr="008059A3" w:rsidRDefault="0033317E" w:rsidP="00775D17">
            <w:pPr>
              <w:pStyle w:val="BodyText"/>
              <w:rPr>
                <w:color w:val="FFFFFF" w:themeColor="background1"/>
              </w:rPr>
            </w:pPr>
            <w:r w:rsidRPr="008059A3">
              <w:rPr>
                <w:rFonts w:cs="Arial"/>
                <w:color w:val="FFFFFF" w:themeColor="background1"/>
                <w:szCs w:val="20"/>
              </w:rPr>
              <w:t>5</w:t>
            </w:r>
          </w:p>
        </w:tc>
        <w:tc>
          <w:tcPr>
            <w:tcW w:w="5670" w:type="dxa"/>
          </w:tcPr>
          <w:p w14:paraId="5E42F62D"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PROJECT TEAM – SKILLS AND KNOWLEDGE</w:t>
            </w:r>
          </w:p>
        </w:tc>
        <w:tc>
          <w:tcPr>
            <w:tcW w:w="2126" w:type="dxa"/>
          </w:tcPr>
          <w:p w14:paraId="49EB04D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33317E" w:rsidRPr="008059A3" w14:paraId="4B98591B"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2CA5B21" w14:textId="77777777" w:rsidR="0033317E" w:rsidRPr="008059A3" w:rsidRDefault="0033317E" w:rsidP="00775D17">
            <w:pPr>
              <w:pStyle w:val="BodyText"/>
              <w:rPr>
                <w:color w:val="FFFFFF" w:themeColor="background1"/>
              </w:rPr>
            </w:pPr>
            <w:r w:rsidRPr="008059A3">
              <w:rPr>
                <w:rFonts w:cs="Arial"/>
                <w:color w:val="FFFFFF" w:themeColor="background1"/>
                <w:szCs w:val="20"/>
              </w:rPr>
              <w:t>6</w:t>
            </w:r>
          </w:p>
        </w:tc>
        <w:tc>
          <w:tcPr>
            <w:tcW w:w="5670" w:type="dxa"/>
          </w:tcPr>
          <w:p w14:paraId="0816F249"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METHOD, ABILITY AND TECHNICAL CAPACITY – 10%</w:t>
            </w:r>
          </w:p>
        </w:tc>
        <w:tc>
          <w:tcPr>
            <w:tcW w:w="2126" w:type="dxa"/>
          </w:tcPr>
          <w:p w14:paraId="73598035"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2AF637B3"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E9F315C" w14:textId="77777777" w:rsidR="0033317E" w:rsidRPr="008059A3" w:rsidRDefault="0033317E" w:rsidP="00775D17">
            <w:pPr>
              <w:pStyle w:val="BodyText"/>
              <w:rPr>
                <w:color w:val="FFFFFF" w:themeColor="background1"/>
              </w:rPr>
            </w:pPr>
            <w:r w:rsidRPr="008059A3">
              <w:rPr>
                <w:rFonts w:cs="Arial"/>
                <w:color w:val="FFFFFF" w:themeColor="background1"/>
                <w:szCs w:val="20"/>
              </w:rPr>
              <w:t>7</w:t>
            </w:r>
          </w:p>
        </w:tc>
        <w:tc>
          <w:tcPr>
            <w:tcW w:w="5670" w:type="dxa"/>
          </w:tcPr>
          <w:p w14:paraId="2C355404"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UNDERSTANDING OF REQUIREMENTS</w:t>
            </w:r>
          </w:p>
        </w:tc>
        <w:tc>
          <w:tcPr>
            <w:tcW w:w="2126" w:type="dxa"/>
          </w:tcPr>
          <w:p w14:paraId="14E4DCC5"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33317E" w:rsidRPr="008059A3" w14:paraId="5D81748F"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2C3A877" w14:textId="77777777" w:rsidR="0033317E" w:rsidRPr="008059A3" w:rsidRDefault="0033317E" w:rsidP="00775D17">
            <w:pPr>
              <w:pStyle w:val="BodyText"/>
              <w:rPr>
                <w:color w:val="FFFFFF" w:themeColor="background1"/>
              </w:rPr>
            </w:pPr>
            <w:r w:rsidRPr="008059A3">
              <w:rPr>
                <w:color w:val="FFFFFF" w:themeColor="background1"/>
                <w:szCs w:val="20"/>
              </w:rPr>
              <w:t>8</w:t>
            </w:r>
          </w:p>
        </w:tc>
        <w:tc>
          <w:tcPr>
            <w:tcW w:w="5670" w:type="dxa"/>
          </w:tcPr>
          <w:p w14:paraId="6722C049"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rPr>
              <w:t>RISK AND CHALLENGES</w:t>
            </w:r>
          </w:p>
        </w:tc>
        <w:tc>
          <w:tcPr>
            <w:tcW w:w="2126" w:type="dxa"/>
          </w:tcPr>
          <w:p w14:paraId="3B378F4E"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bl>
    <w:p w14:paraId="6153D146" w14:textId="77777777" w:rsidR="0033317E" w:rsidRPr="0038388A" w:rsidRDefault="0033317E"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37F9D9A9" w14:textId="77777777" w:rsidR="002035FE" w:rsidRDefault="002035FE" w:rsidP="003A05B7">
      <w:pPr>
        <w:pStyle w:val="BodyText"/>
        <w:rPr>
          <w:szCs w:val="20"/>
        </w:rPr>
      </w:pPr>
      <w:r>
        <w:rPr>
          <w:szCs w:val="20"/>
        </w:rPr>
        <w:tab/>
      </w:r>
    </w:p>
    <w:tbl>
      <w:tblPr>
        <w:tblStyle w:val="CCCTable"/>
        <w:tblW w:w="9623" w:type="dxa"/>
        <w:tblInd w:w="720" w:type="dxa"/>
        <w:tblLook w:val="04A0" w:firstRow="1" w:lastRow="0" w:firstColumn="1" w:lastColumn="0" w:noHBand="0" w:noVBand="1"/>
      </w:tblPr>
      <w:tblGrid>
        <w:gridCol w:w="1685"/>
        <w:gridCol w:w="7938"/>
      </w:tblGrid>
      <w:tr w:rsidR="002035FE" w:rsidRPr="008059A3" w14:paraId="19875B25"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720042F"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Score</w:t>
            </w:r>
          </w:p>
        </w:tc>
        <w:tc>
          <w:tcPr>
            <w:tcW w:w="7938" w:type="dxa"/>
          </w:tcPr>
          <w:p w14:paraId="724D461A" w14:textId="77777777" w:rsidR="002035FE" w:rsidRPr="008059A3" w:rsidRDefault="002035F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ascii="Century Gothic" w:hAnsi="Century Gothic" w:cs="Arial"/>
                <w:b/>
                <w:color w:val="FFFFFF" w:themeColor="background1"/>
              </w:rPr>
              <w:t>Description</w:t>
            </w:r>
          </w:p>
        </w:tc>
      </w:tr>
      <w:tr w:rsidR="002035FE" w:rsidRPr="008059A3" w14:paraId="01134C2A"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8C04C1E"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1</w:t>
            </w:r>
          </w:p>
        </w:tc>
        <w:tc>
          <w:tcPr>
            <w:tcW w:w="7938" w:type="dxa"/>
            <w:tcMar>
              <w:right w:w="113" w:type="dxa"/>
            </w:tcMar>
          </w:tcPr>
          <w:p w14:paraId="04350527"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Not Satisfactory: Proposal contains significant shortcomings and does not meet the required standard</w:t>
            </w:r>
          </w:p>
        </w:tc>
      </w:tr>
      <w:tr w:rsidR="002035FE" w:rsidRPr="008059A3" w14:paraId="3E5911AE"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5D941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2</w:t>
            </w:r>
          </w:p>
        </w:tc>
        <w:tc>
          <w:tcPr>
            <w:tcW w:w="7938" w:type="dxa"/>
            <w:tcMar>
              <w:right w:w="113" w:type="dxa"/>
            </w:tcMar>
          </w:tcPr>
          <w:p w14:paraId="0D061B7C" w14:textId="77777777" w:rsidR="002035FE" w:rsidRPr="008059A3" w:rsidRDefault="002035F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 xml:space="preserve">Partially Satisfactory: Proposal partially meets the required standard, with one or more moderate weaknesses or gaps </w:t>
            </w:r>
          </w:p>
        </w:tc>
      </w:tr>
      <w:tr w:rsidR="002035FE" w:rsidRPr="008059A3" w14:paraId="527CF17A"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A080B7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3</w:t>
            </w:r>
          </w:p>
        </w:tc>
        <w:tc>
          <w:tcPr>
            <w:tcW w:w="7938" w:type="dxa"/>
            <w:tcMar>
              <w:right w:w="113" w:type="dxa"/>
            </w:tcMar>
          </w:tcPr>
          <w:p w14:paraId="21ABAF9D"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Satisfactory: Proposal mostly meets the required standard, with one or more minor weaknesses or gaps.</w:t>
            </w:r>
          </w:p>
        </w:tc>
      </w:tr>
      <w:tr w:rsidR="002035FE" w:rsidRPr="008059A3" w14:paraId="293AF87D"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E48AE3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4</w:t>
            </w:r>
          </w:p>
        </w:tc>
        <w:tc>
          <w:tcPr>
            <w:tcW w:w="7938" w:type="dxa"/>
            <w:tcMar>
              <w:right w:w="113" w:type="dxa"/>
            </w:tcMar>
          </w:tcPr>
          <w:p w14:paraId="654F2B3F" w14:textId="77777777" w:rsidR="002035FE" w:rsidRPr="008059A3" w:rsidRDefault="002035F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Good: Proposal meets the required standard, with moderate levels of assurance</w:t>
            </w:r>
          </w:p>
        </w:tc>
      </w:tr>
      <w:tr w:rsidR="002035FE" w:rsidRPr="008059A3" w14:paraId="10F4D42E"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65B9CC4"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5</w:t>
            </w:r>
          </w:p>
        </w:tc>
        <w:tc>
          <w:tcPr>
            <w:tcW w:w="7938" w:type="dxa"/>
            <w:tcMar>
              <w:right w:w="113" w:type="dxa"/>
            </w:tcMar>
          </w:tcPr>
          <w:p w14:paraId="1399DE60"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Excellent: Proposal fully meets the required standard with high levels of assurance</w:t>
            </w:r>
          </w:p>
        </w:tc>
      </w:tr>
    </w:tbl>
    <w:p w14:paraId="02D727CE" w14:textId="40592C00" w:rsidR="0038388A" w:rsidRDefault="0038388A" w:rsidP="003A05B7">
      <w:pPr>
        <w:pStyle w:val="BodyText"/>
        <w:rPr>
          <w:szCs w:val="20"/>
        </w:rPr>
      </w:pPr>
    </w:p>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1"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1"/>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3699976F" w:rsidR="004711FD" w:rsidRDefault="004711FD" w:rsidP="004711FD">
      <w:pPr>
        <w:pStyle w:val="BodyText"/>
        <w:ind w:left="720"/>
        <w:rPr>
          <w:rFonts w:cs="Arial"/>
          <w:szCs w:val="20"/>
        </w:rPr>
      </w:pPr>
      <w:r w:rsidRPr="004711FD">
        <w:rPr>
          <w:rFonts w:cs="Arial"/>
          <w:szCs w:val="20"/>
        </w:rPr>
        <w:t>If 20% = 20 marks</w:t>
      </w:r>
    </w:p>
    <w:tbl>
      <w:tblPr>
        <w:tblStyle w:val="CCCTable"/>
        <w:tblW w:w="9481" w:type="dxa"/>
        <w:tblInd w:w="720" w:type="dxa"/>
        <w:tblLook w:val="04A0" w:firstRow="1" w:lastRow="0" w:firstColumn="1" w:lastColumn="0" w:noHBand="0" w:noVBand="1"/>
      </w:tblPr>
      <w:tblGrid>
        <w:gridCol w:w="1685"/>
        <w:gridCol w:w="5670"/>
        <w:gridCol w:w="2126"/>
      </w:tblGrid>
      <w:tr w:rsidR="00E23EDC" w:rsidRPr="00644C65" w14:paraId="2EE208BD"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1801537" w14:textId="77777777" w:rsidR="00E23EDC" w:rsidRPr="00644C65" w:rsidRDefault="00E23EDC" w:rsidP="00775D17">
            <w:pPr>
              <w:pStyle w:val="BodyText"/>
              <w:rPr>
                <w:color w:val="FFFFFF" w:themeColor="background1"/>
              </w:rPr>
            </w:pPr>
            <w:r w:rsidRPr="00644C65">
              <w:rPr>
                <w:rFonts w:eastAsia="Calibri" w:cs="Arial"/>
                <w:color w:val="FFFFFF" w:themeColor="background1"/>
                <w:szCs w:val="24"/>
              </w:rPr>
              <w:t>Supplier</w:t>
            </w:r>
          </w:p>
        </w:tc>
        <w:tc>
          <w:tcPr>
            <w:tcW w:w="5670" w:type="dxa"/>
          </w:tcPr>
          <w:p w14:paraId="69BAAE8D" w14:textId="77777777" w:rsidR="00E23EDC" w:rsidRPr="00644C65"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Price</w:t>
            </w:r>
          </w:p>
        </w:tc>
        <w:tc>
          <w:tcPr>
            <w:tcW w:w="2126" w:type="dxa"/>
          </w:tcPr>
          <w:p w14:paraId="39C753AE" w14:textId="77777777" w:rsidR="00E23EDC" w:rsidRPr="00644C65"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Marks</w:t>
            </w:r>
          </w:p>
        </w:tc>
      </w:tr>
      <w:tr w:rsidR="00E23EDC" w:rsidRPr="00644C65" w14:paraId="3438DF9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075FBED"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1 (lowest bid)</w:t>
            </w:r>
          </w:p>
        </w:tc>
        <w:tc>
          <w:tcPr>
            <w:tcW w:w="5670" w:type="dxa"/>
          </w:tcPr>
          <w:p w14:paraId="394E6E97" w14:textId="5FBE8C5E"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w:t>
            </w:r>
            <w:r>
              <w:rPr>
                <w:rFonts w:eastAsia="Calibri" w:cs="Arial"/>
                <w:szCs w:val="24"/>
              </w:rPr>
              <w:t>25</w:t>
            </w:r>
            <w:r w:rsidRPr="004711FD">
              <w:rPr>
                <w:rFonts w:eastAsia="Calibri" w:cs="Arial"/>
                <w:szCs w:val="24"/>
              </w:rPr>
              <w:t>,000</w:t>
            </w:r>
          </w:p>
        </w:tc>
        <w:tc>
          <w:tcPr>
            <w:tcW w:w="2126" w:type="dxa"/>
          </w:tcPr>
          <w:p w14:paraId="10F5793D" w14:textId="410E9EDA"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20</w:t>
            </w:r>
          </w:p>
        </w:tc>
      </w:tr>
      <w:tr w:rsidR="00E23EDC" w:rsidRPr="00644C65" w14:paraId="57DDCD20"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4E69A2C"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2</w:t>
            </w:r>
          </w:p>
        </w:tc>
        <w:tc>
          <w:tcPr>
            <w:tcW w:w="5670" w:type="dxa"/>
          </w:tcPr>
          <w:p w14:paraId="1DB53632" w14:textId="7AC688D9" w:rsidR="00E23EDC" w:rsidRPr="00644C65" w:rsidRDefault="00E23EDC" w:rsidP="00E23EDC">
            <w:pPr>
              <w:pStyle w:val="BodyText"/>
              <w:cnfStyle w:val="000000010000" w:firstRow="0" w:lastRow="0" w:firstColumn="0" w:lastColumn="0" w:oddVBand="0" w:evenVBand="0" w:oddHBand="0" w:evenHBand="1" w:firstRowFirstColumn="0" w:firstRowLastColumn="0" w:lastRowFirstColumn="0" w:lastRowLastColumn="0"/>
              <w:rPr>
                <w:color w:val="auto"/>
              </w:rPr>
            </w:pPr>
            <w:r w:rsidRPr="004711FD">
              <w:rPr>
                <w:rFonts w:eastAsia="Calibri" w:cs="Arial"/>
                <w:szCs w:val="24"/>
              </w:rPr>
              <w:t>£</w:t>
            </w:r>
            <w:r>
              <w:rPr>
                <w:rFonts w:eastAsia="Calibri" w:cs="Arial"/>
                <w:szCs w:val="24"/>
              </w:rPr>
              <w:t>30</w:t>
            </w:r>
            <w:r w:rsidRPr="004711FD">
              <w:rPr>
                <w:rFonts w:eastAsia="Calibri" w:cs="Arial"/>
                <w:szCs w:val="24"/>
              </w:rPr>
              <w:t>,000</w:t>
            </w:r>
          </w:p>
        </w:tc>
        <w:tc>
          <w:tcPr>
            <w:tcW w:w="2126" w:type="dxa"/>
          </w:tcPr>
          <w:p w14:paraId="4BECD615" w14:textId="2AACFA77" w:rsidR="00E23EDC" w:rsidRPr="00644C65" w:rsidRDefault="00E23EDC" w:rsidP="00E23EDC">
            <w:pPr>
              <w:pStyle w:val="BodyText"/>
              <w:cnfStyle w:val="000000010000" w:firstRow="0" w:lastRow="0" w:firstColumn="0" w:lastColumn="0" w:oddVBand="0" w:evenVBand="0" w:oddHBand="0" w:evenHBand="1" w:firstRowFirstColumn="0" w:firstRowLastColumn="0" w:lastRowFirstColumn="0" w:lastRowLastColumn="0"/>
              <w:rPr>
                <w:color w:val="auto"/>
              </w:rPr>
            </w:pPr>
            <w:r>
              <w:rPr>
                <w:rFonts w:eastAsia="Calibri" w:cs="Arial"/>
                <w:szCs w:val="24"/>
              </w:rPr>
              <w:t>25</w:t>
            </w:r>
            <w:r w:rsidRPr="004711FD">
              <w:rPr>
                <w:rFonts w:eastAsia="Calibri" w:cs="Arial"/>
                <w:szCs w:val="24"/>
              </w:rPr>
              <w:t>/</w:t>
            </w:r>
            <w:r>
              <w:rPr>
                <w:rFonts w:eastAsia="Calibri" w:cs="Arial"/>
                <w:szCs w:val="24"/>
              </w:rPr>
              <w:t>3</w:t>
            </w:r>
            <w:r w:rsidRPr="004711FD">
              <w:rPr>
                <w:rFonts w:eastAsia="Calibri" w:cs="Arial"/>
                <w:szCs w:val="24"/>
              </w:rPr>
              <w:t>0 * 20 = 16.7</w:t>
            </w:r>
          </w:p>
        </w:tc>
      </w:tr>
      <w:tr w:rsidR="00E23EDC" w:rsidRPr="00644C65" w14:paraId="27ECD98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3133B3C"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3</w:t>
            </w:r>
          </w:p>
        </w:tc>
        <w:tc>
          <w:tcPr>
            <w:tcW w:w="5670" w:type="dxa"/>
          </w:tcPr>
          <w:p w14:paraId="43D45B3E" w14:textId="3F32857B"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w:t>
            </w:r>
            <w:r>
              <w:rPr>
                <w:rFonts w:eastAsia="Calibri" w:cs="Arial"/>
                <w:szCs w:val="24"/>
              </w:rPr>
              <w:t>3</w:t>
            </w:r>
            <w:r w:rsidRPr="004711FD">
              <w:rPr>
                <w:rFonts w:eastAsia="Calibri" w:cs="Arial"/>
                <w:szCs w:val="24"/>
              </w:rPr>
              <w:t>5,000</w:t>
            </w:r>
          </w:p>
        </w:tc>
        <w:tc>
          <w:tcPr>
            <w:tcW w:w="2126" w:type="dxa"/>
          </w:tcPr>
          <w:p w14:paraId="44BD2979" w14:textId="3D5A7A43"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Pr>
                <w:rFonts w:eastAsia="Calibri" w:cs="Arial"/>
                <w:szCs w:val="24"/>
              </w:rPr>
              <w:t>25</w:t>
            </w:r>
            <w:r w:rsidRPr="004711FD">
              <w:rPr>
                <w:rFonts w:eastAsia="Calibri" w:cs="Arial"/>
                <w:szCs w:val="24"/>
              </w:rPr>
              <w:t>/</w:t>
            </w:r>
            <w:r>
              <w:rPr>
                <w:rFonts w:eastAsia="Calibri" w:cs="Arial"/>
                <w:szCs w:val="24"/>
              </w:rPr>
              <w:t>3</w:t>
            </w:r>
            <w:r w:rsidRPr="004711FD">
              <w:rPr>
                <w:rFonts w:eastAsia="Calibri" w:cs="Arial"/>
                <w:szCs w:val="24"/>
              </w:rPr>
              <w:t>5 * 20 = 1</w:t>
            </w:r>
            <w:r>
              <w:rPr>
                <w:rFonts w:eastAsia="Calibri" w:cs="Arial"/>
                <w:szCs w:val="24"/>
              </w:rPr>
              <w:t>4</w:t>
            </w:r>
            <w:r w:rsidRPr="004711FD">
              <w:rPr>
                <w:rFonts w:eastAsia="Calibri" w:cs="Arial"/>
                <w:szCs w:val="24"/>
              </w:rPr>
              <w:t>.3</w:t>
            </w:r>
          </w:p>
        </w:tc>
      </w:tr>
    </w:tbl>
    <w:p w14:paraId="3D5358BD" w14:textId="77777777" w:rsidR="00E23EDC" w:rsidRDefault="00E23EDC" w:rsidP="004711FD">
      <w:pPr>
        <w:pStyle w:val="BodyText"/>
        <w:ind w:left="720"/>
        <w:rPr>
          <w:rFonts w:cs="Arial"/>
          <w:szCs w:val="20"/>
        </w:rPr>
      </w:pPr>
    </w:p>
    <w:p w14:paraId="450A2A22" w14:textId="77777777" w:rsidR="004711FD" w:rsidRPr="00E23EDC" w:rsidRDefault="004711FD" w:rsidP="00E23EDC">
      <w:pPr>
        <w:pStyle w:val="BodyText"/>
        <w:rPr>
          <w:rFonts w:eastAsia="Calibri" w:cs="Arial"/>
          <w:szCs w:val="24"/>
        </w:rPr>
      </w:pPr>
    </w:p>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lastRenderedPageBreak/>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0A95FF8D"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w:t>
      </w:r>
      <w:r w:rsidRPr="008A3CA4">
        <w:rPr>
          <w:rFonts w:asciiTheme="minorHAnsi" w:hAnsiTheme="minorHAnsi" w:cs="Arial"/>
          <w:sz w:val="20"/>
          <w:szCs w:val="20"/>
        </w:rPr>
        <w:t xml:space="preserve">on </w:t>
      </w:r>
      <w:r w:rsidR="008C4DC5" w:rsidRPr="008A3CA4">
        <w:rPr>
          <w:rFonts w:asciiTheme="minorHAnsi" w:hAnsiTheme="minorHAnsi" w:cs="Arial"/>
          <w:sz w:val="20"/>
          <w:szCs w:val="20"/>
        </w:rPr>
        <w:t>w/c</w:t>
      </w:r>
      <w:r w:rsidR="008A3CA4" w:rsidRPr="008A3CA4">
        <w:rPr>
          <w:rFonts w:asciiTheme="minorHAnsi" w:hAnsiTheme="minorHAnsi" w:cs="Arial"/>
          <w:sz w:val="20"/>
          <w:szCs w:val="20"/>
        </w:rPr>
        <w:t xml:space="preserve"> 14</w:t>
      </w:r>
      <w:r w:rsidR="008A3CA4" w:rsidRPr="008A3CA4">
        <w:rPr>
          <w:rFonts w:asciiTheme="minorHAnsi" w:hAnsiTheme="minorHAnsi" w:cs="Arial"/>
          <w:sz w:val="20"/>
          <w:szCs w:val="20"/>
          <w:vertAlign w:val="superscript"/>
        </w:rPr>
        <w:t>th</w:t>
      </w:r>
      <w:r w:rsidR="008C4DC5" w:rsidRPr="008A3CA4">
        <w:rPr>
          <w:rFonts w:asciiTheme="minorHAnsi" w:hAnsiTheme="minorHAnsi" w:cs="Arial"/>
          <w:sz w:val="20"/>
          <w:szCs w:val="20"/>
        </w:rPr>
        <w:t xml:space="preserve"> </w:t>
      </w:r>
      <w:r w:rsidR="008A3CA4" w:rsidRPr="008A3CA4">
        <w:rPr>
          <w:rFonts w:asciiTheme="minorHAnsi" w:hAnsiTheme="minorHAnsi" w:cs="Arial"/>
          <w:sz w:val="20"/>
          <w:szCs w:val="20"/>
        </w:rPr>
        <w:t>March</w:t>
      </w:r>
      <w:r w:rsidRPr="008A3CA4">
        <w:rPr>
          <w:rFonts w:asciiTheme="minorHAnsi" w:hAnsiTheme="minorHAnsi" w:cs="Arial"/>
          <w:sz w:val="20"/>
          <w:szCs w:val="20"/>
        </w:rPr>
        <w:t xml:space="preserve">. If </w:t>
      </w:r>
      <w:r w:rsidRPr="004711FD">
        <w:rPr>
          <w:rFonts w:asciiTheme="minorHAnsi" w:hAnsiTheme="minorHAnsi" w:cs="Arial"/>
          <w:sz w:val="20"/>
          <w:szCs w:val="20"/>
        </w:rPr>
        <w:t xml:space="preserve">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8"/>
      <w:headerReference w:type="first" r:id="rId9"/>
      <w:footerReference w:type="first" r:id="rId1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 w:id="1">
    <w:p w14:paraId="73B4072C" w14:textId="1EACE321" w:rsidR="002B08F8" w:rsidRDefault="002B08F8">
      <w:pPr>
        <w:pStyle w:val="FootnoteText"/>
      </w:pPr>
      <w:r>
        <w:rPr>
          <w:rStyle w:val="FootnoteReference"/>
        </w:rPr>
        <w:footnoteRef/>
      </w:r>
      <w:r>
        <w:t xml:space="preserve"> </w:t>
      </w:r>
      <w:r w:rsidRPr="008E5D72">
        <w:rPr>
          <w:rFonts w:asciiTheme="majorHAnsi" w:hAnsiTheme="majorHAnsi"/>
          <w:sz w:val="18"/>
          <w:szCs w:val="18"/>
        </w:rPr>
        <w:t xml:space="preserve">Department for Transport (2021), </w:t>
      </w:r>
      <w:hyperlink r:id="rId1" w:history="1">
        <w:r w:rsidRPr="008E5D72">
          <w:rPr>
            <w:rStyle w:val="Hyperlink"/>
            <w:rFonts w:asciiTheme="majorHAnsi" w:hAnsiTheme="majorHAnsi"/>
            <w:sz w:val="18"/>
            <w:szCs w:val="18"/>
          </w:rPr>
          <w:t>Final Van Statistics: April 2019-March 2020 (publishing.service.gov.uk)</w:t>
        </w:r>
      </w:hyperlink>
    </w:p>
  </w:footnote>
  <w:footnote w:id="2">
    <w:p w14:paraId="6DC576F5" w14:textId="2F473614" w:rsidR="008E5D72" w:rsidRDefault="008E5D72">
      <w:pPr>
        <w:pStyle w:val="FootnoteText"/>
      </w:pPr>
      <w:r>
        <w:rPr>
          <w:rStyle w:val="FootnoteReference"/>
        </w:rPr>
        <w:footnoteRef/>
      </w:r>
      <w:r>
        <w:t xml:space="preserve"> </w:t>
      </w:r>
      <w:r w:rsidRPr="008E5D72">
        <w:rPr>
          <w:rFonts w:asciiTheme="majorHAnsi" w:hAnsiTheme="majorHAnsi"/>
          <w:sz w:val="18"/>
          <w:szCs w:val="18"/>
        </w:rPr>
        <w:t xml:space="preserve">Department for Transport (2021), </w:t>
      </w:r>
      <w:hyperlink r:id="rId2" w:history="1">
        <w:r w:rsidRPr="008E5D72">
          <w:rPr>
            <w:rStyle w:val="Hyperlink"/>
            <w:rFonts w:asciiTheme="majorHAnsi" w:hAnsiTheme="majorHAnsi"/>
            <w:sz w:val="18"/>
            <w:szCs w:val="18"/>
          </w:rPr>
          <w:t>Final Van Statistics: April 2019-March 2020 (publishing.service.gov.uk)</w:t>
        </w:r>
      </w:hyperlink>
    </w:p>
  </w:footnote>
  <w:footnote w:id="3">
    <w:p w14:paraId="37F8C983" w14:textId="2D8AC256" w:rsidR="00DB2B40" w:rsidRPr="008A3CA4" w:rsidRDefault="00DB2B40">
      <w:pPr>
        <w:pStyle w:val="FootnoteText"/>
        <w:rPr>
          <w:rFonts w:asciiTheme="majorHAnsi" w:hAnsiTheme="majorHAnsi"/>
        </w:rPr>
      </w:pPr>
      <w:r w:rsidRPr="00E776A9">
        <w:rPr>
          <w:rStyle w:val="FootnoteReference"/>
          <w:rFonts w:asciiTheme="majorHAnsi" w:hAnsiTheme="majorHAnsi"/>
          <w:sz w:val="18"/>
          <w:szCs w:val="18"/>
        </w:rPr>
        <w:footnoteRef/>
      </w:r>
      <w:r w:rsidRPr="00E776A9">
        <w:rPr>
          <w:rFonts w:asciiTheme="majorHAnsi" w:hAnsiTheme="majorHAnsi"/>
          <w:sz w:val="18"/>
          <w:szCs w:val="18"/>
        </w:rPr>
        <w:t xml:space="preserve"> </w:t>
      </w:r>
      <w:proofErr w:type="spellStart"/>
      <w:r w:rsidRPr="00E776A9">
        <w:rPr>
          <w:rFonts w:asciiTheme="majorHAnsi" w:hAnsiTheme="majorHAnsi"/>
          <w:sz w:val="18"/>
          <w:szCs w:val="18"/>
        </w:rPr>
        <w:t>Systra</w:t>
      </w:r>
      <w:proofErr w:type="spellEnd"/>
      <w:r w:rsidRPr="00E776A9">
        <w:rPr>
          <w:rFonts w:asciiTheme="majorHAnsi" w:hAnsiTheme="majorHAnsi"/>
          <w:sz w:val="18"/>
          <w:szCs w:val="18"/>
        </w:rPr>
        <w:t xml:space="preserve"> (2018), Plugging the Gap: An Assessment of Future Demand for Britain’s Electric Vehicle Public Charging Network</w:t>
      </w:r>
    </w:p>
  </w:footnote>
  <w:footnote w:id="4">
    <w:p w14:paraId="6BB1A866" w14:textId="08CB29E1" w:rsidR="00670904" w:rsidRDefault="00670904">
      <w:pPr>
        <w:pStyle w:val="FootnoteText"/>
      </w:pPr>
      <w:r>
        <w:rPr>
          <w:rStyle w:val="FootnoteReference"/>
        </w:rPr>
        <w:footnoteRef/>
      </w:r>
      <w:r>
        <w:t xml:space="preserve"> </w:t>
      </w:r>
      <w:r w:rsidRPr="008E5D72">
        <w:rPr>
          <w:rFonts w:asciiTheme="majorHAnsi" w:hAnsiTheme="majorHAnsi"/>
          <w:sz w:val="18"/>
          <w:szCs w:val="18"/>
        </w:rPr>
        <w:t xml:space="preserve">Department for Transport (2021), </w:t>
      </w:r>
      <w:hyperlink r:id="rId3" w:history="1">
        <w:r w:rsidRPr="008E5D72">
          <w:rPr>
            <w:rStyle w:val="Hyperlink"/>
            <w:rFonts w:asciiTheme="majorHAnsi" w:hAnsiTheme="majorHAnsi"/>
            <w:sz w:val="18"/>
            <w:szCs w:val="18"/>
          </w:rPr>
          <w:t>Final Van Statistics: April 2019-March 2020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72A8F6FA"/>
    <w:lvl w:ilvl="0" w:tplc="6868E6A6">
      <w:start w:val="11"/>
      <w:numFmt w:val="decimal"/>
      <w:lvlText w:val="%1."/>
      <w:lvlJc w:val="left"/>
      <w:pPr>
        <w:ind w:left="1095" w:hanging="375"/>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6000AF"/>
    <w:multiLevelType w:val="hybridMultilevel"/>
    <w:tmpl w:val="E86E4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AC5E5F"/>
    <w:multiLevelType w:val="multilevel"/>
    <w:tmpl w:val="35766D4A"/>
    <w:numStyleLink w:val="CCCBullets"/>
  </w:abstractNum>
  <w:abstractNum w:abstractNumId="3" w15:restartNumberingAfterBreak="0">
    <w:nsid w:val="0D0A78E8"/>
    <w:multiLevelType w:val="multilevel"/>
    <w:tmpl w:val="35766D4A"/>
    <w:styleLink w:val="CCCBullets"/>
    <w:lvl w:ilvl="0">
      <w:start w:val="1"/>
      <w:numFmt w:val="bullet"/>
      <w:pStyle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4" w15:restartNumberingAfterBreak="0">
    <w:nsid w:val="0FD63B8B"/>
    <w:multiLevelType w:val="hybridMultilevel"/>
    <w:tmpl w:val="F04E6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E95036"/>
    <w:multiLevelType w:val="hybridMultilevel"/>
    <w:tmpl w:val="E48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60761"/>
    <w:multiLevelType w:val="hybridMultilevel"/>
    <w:tmpl w:val="A73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9336C"/>
    <w:multiLevelType w:val="multilevel"/>
    <w:tmpl w:val="385EFEFE"/>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Symbol" w:hAnsi="Symbol"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E6E23F1"/>
    <w:multiLevelType w:val="hybridMultilevel"/>
    <w:tmpl w:val="F32C728C"/>
    <w:lvl w:ilvl="0" w:tplc="C758004C">
      <w:start w:val="4"/>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152EA"/>
    <w:multiLevelType w:val="multilevel"/>
    <w:tmpl w:val="385EFEFE"/>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Symbol" w:hAnsi="Symbol"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num w:numId="1">
    <w:abstractNumId w:val="9"/>
  </w:num>
  <w:num w:numId="2">
    <w:abstractNumId w:val="8"/>
  </w:num>
  <w:num w:numId="3">
    <w:abstractNumId w:val="0"/>
  </w:num>
  <w:num w:numId="4">
    <w:abstractNumId w:val="5"/>
  </w:num>
  <w:num w:numId="5">
    <w:abstractNumId w:val="3"/>
  </w:num>
  <w:num w:numId="6">
    <w:abstractNumId w:val="2"/>
  </w:num>
  <w:num w:numId="7">
    <w:abstractNumId w:val="4"/>
  </w:num>
  <w:num w:numId="8">
    <w:abstractNumId w:val="6"/>
  </w:num>
  <w:num w:numId="9">
    <w:abstractNumId w:val="2"/>
  </w:num>
  <w:num w:numId="10">
    <w:abstractNumId w:val="2"/>
  </w:num>
  <w:num w:numId="11">
    <w:abstractNumId w:val="10"/>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E4044"/>
    <w:rsid w:val="000F3259"/>
    <w:rsid w:val="00177188"/>
    <w:rsid w:val="001B7FB3"/>
    <w:rsid w:val="001E6A91"/>
    <w:rsid w:val="002035FE"/>
    <w:rsid w:val="002A0BF4"/>
    <w:rsid w:val="002B08F8"/>
    <w:rsid w:val="002F41A0"/>
    <w:rsid w:val="002F7CE7"/>
    <w:rsid w:val="0033317E"/>
    <w:rsid w:val="00356A86"/>
    <w:rsid w:val="0038388A"/>
    <w:rsid w:val="003A05B7"/>
    <w:rsid w:val="003B33B8"/>
    <w:rsid w:val="003C0907"/>
    <w:rsid w:val="003F38EA"/>
    <w:rsid w:val="004426FA"/>
    <w:rsid w:val="00453BDA"/>
    <w:rsid w:val="00460CDB"/>
    <w:rsid w:val="004711FD"/>
    <w:rsid w:val="004C7CD3"/>
    <w:rsid w:val="004D1891"/>
    <w:rsid w:val="004D5310"/>
    <w:rsid w:val="004E6806"/>
    <w:rsid w:val="00520FAC"/>
    <w:rsid w:val="00521506"/>
    <w:rsid w:val="005359A7"/>
    <w:rsid w:val="005904D3"/>
    <w:rsid w:val="005A0207"/>
    <w:rsid w:val="005C519D"/>
    <w:rsid w:val="005E61CF"/>
    <w:rsid w:val="005F574B"/>
    <w:rsid w:val="00610516"/>
    <w:rsid w:val="00641921"/>
    <w:rsid w:val="0064357F"/>
    <w:rsid w:val="00652CFD"/>
    <w:rsid w:val="00670904"/>
    <w:rsid w:val="00691AEC"/>
    <w:rsid w:val="006A1EA9"/>
    <w:rsid w:val="006B719A"/>
    <w:rsid w:val="006D7091"/>
    <w:rsid w:val="006D763E"/>
    <w:rsid w:val="006F0AEC"/>
    <w:rsid w:val="00704B82"/>
    <w:rsid w:val="007317B3"/>
    <w:rsid w:val="007464B1"/>
    <w:rsid w:val="00765EEE"/>
    <w:rsid w:val="007A1A80"/>
    <w:rsid w:val="00817334"/>
    <w:rsid w:val="00822490"/>
    <w:rsid w:val="00823518"/>
    <w:rsid w:val="0083151A"/>
    <w:rsid w:val="00841B40"/>
    <w:rsid w:val="008578CD"/>
    <w:rsid w:val="008960A9"/>
    <w:rsid w:val="008A2514"/>
    <w:rsid w:val="008A3CA4"/>
    <w:rsid w:val="008C4DC5"/>
    <w:rsid w:val="008E5D72"/>
    <w:rsid w:val="009065FD"/>
    <w:rsid w:val="00915B61"/>
    <w:rsid w:val="00965173"/>
    <w:rsid w:val="0098429D"/>
    <w:rsid w:val="00987C55"/>
    <w:rsid w:val="00994C96"/>
    <w:rsid w:val="0099611F"/>
    <w:rsid w:val="00A456DE"/>
    <w:rsid w:val="00A67B13"/>
    <w:rsid w:val="00A926E3"/>
    <w:rsid w:val="00A9730B"/>
    <w:rsid w:val="00B35E4C"/>
    <w:rsid w:val="00B605B1"/>
    <w:rsid w:val="00B875D7"/>
    <w:rsid w:val="00BB2821"/>
    <w:rsid w:val="00BD61D6"/>
    <w:rsid w:val="00C06C81"/>
    <w:rsid w:val="00C82706"/>
    <w:rsid w:val="00D2323E"/>
    <w:rsid w:val="00D259BB"/>
    <w:rsid w:val="00DA2FBB"/>
    <w:rsid w:val="00DA5892"/>
    <w:rsid w:val="00DB2B40"/>
    <w:rsid w:val="00DB5892"/>
    <w:rsid w:val="00E222C8"/>
    <w:rsid w:val="00E23EDC"/>
    <w:rsid w:val="00E776A9"/>
    <w:rsid w:val="00EB033A"/>
    <w:rsid w:val="00F00F1F"/>
    <w:rsid w:val="00F0464E"/>
    <w:rsid w:val="00F70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Bullet">
    <w:name w:val="Bullet"/>
    <w:basedOn w:val="BodyText"/>
    <w:uiPriority w:val="8"/>
    <w:qFormat/>
    <w:rsid w:val="00965173"/>
    <w:pPr>
      <w:numPr>
        <w:numId w:val="6"/>
      </w:numPr>
      <w:spacing w:before="170" w:line="260" w:lineRule="exact"/>
    </w:pPr>
    <w:rPr>
      <w:color w:val="280049" w:themeColor="text1"/>
    </w:rPr>
  </w:style>
  <w:style w:type="paragraph" w:customStyle="1" w:styleId="BulletLevel3">
    <w:name w:val="Bullet Level 3"/>
    <w:basedOn w:val="Bullet"/>
    <w:uiPriority w:val="11"/>
    <w:qFormat/>
    <w:rsid w:val="00965173"/>
    <w:pPr>
      <w:numPr>
        <w:ilvl w:val="3"/>
      </w:numPr>
      <w:tabs>
        <w:tab w:val="num" w:pos="360"/>
      </w:tabs>
      <w:ind w:left="0" w:firstLine="0"/>
    </w:pPr>
  </w:style>
  <w:style w:type="paragraph" w:customStyle="1" w:styleId="DashLevel3">
    <w:name w:val="Dash Level 3"/>
    <w:basedOn w:val="Bullet"/>
    <w:uiPriority w:val="12"/>
    <w:qFormat/>
    <w:rsid w:val="00965173"/>
    <w:pPr>
      <w:numPr>
        <w:ilvl w:val="4"/>
      </w:numPr>
      <w:tabs>
        <w:tab w:val="num" w:pos="360"/>
      </w:tabs>
      <w:ind w:left="0" w:firstLine="0"/>
    </w:pPr>
  </w:style>
  <w:style w:type="numbering" w:customStyle="1" w:styleId="CCCBullets">
    <w:name w:val="CCC Bullets"/>
    <w:uiPriority w:val="99"/>
    <w:rsid w:val="00965173"/>
    <w:pPr>
      <w:numPr>
        <w:numId w:val="5"/>
      </w:numPr>
    </w:pPr>
  </w:style>
  <w:style w:type="table" w:customStyle="1" w:styleId="CCCTable">
    <w:name w:val="CCC Table"/>
    <w:basedOn w:val="TableNormal"/>
    <w:uiPriority w:val="99"/>
    <w:rsid w:val="0033317E"/>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character" w:styleId="FootnoteReference">
    <w:name w:val="footnote reference"/>
    <w:basedOn w:val="DefaultParagraphFont"/>
    <w:uiPriority w:val="99"/>
    <w:semiHidden/>
    <w:unhideWhenUsed/>
    <w:rsid w:val="008E5D72"/>
    <w:rPr>
      <w:vertAlign w:val="superscript"/>
    </w:rPr>
  </w:style>
  <w:style w:type="character" w:styleId="Hyperlink">
    <w:name w:val="Hyperlink"/>
    <w:basedOn w:val="DefaultParagraphFont"/>
    <w:uiPriority w:val="99"/>
    <w:semiHidden/>
    <w:unhideWhenUsed/>
    <w:rsid w:val="008E5D72"/>
    <w:rPr>
      <w:color w:val="0000FF"/>
      <w:u w:val="single"/>
    </w:rPr>
  </w:style>
  <w:style w:type="character" w:styleId="CommentReference">
    <w:name w:val="annotation reference"/>
    <w:basedOn w:val="DefaultParagraphFont"/>
    <w:uiPriority w:val="99"/>
    <w:semiHidden/>
    <w:unhideWhenUsed/>
    <w:rsid w:val="00704B82"/>
    <w:rPr>
      <w:sz w:val="16"/>
      <w:szCs w:val="16"/>
    </w:rPr>
  </w:style>
  <w:style w:type="paragraph" w:styleId="CommentText">
    <w:name w:val="annotation text"/>
    <w:basedOn w:val="Normal"/>
    <w:link w:val="CommentTextChar"/>
    <w:uiPriority w:val="99"/>
    <w:semiHidden/>
    <w:unhideWhenUsed/>
    <w:rsid w:val="00704B82"/>
    <w:rPr>
      <w:sz w:val="20"/>
      <w:szCs w:val="20"/>
    </w:rPr>
  </w:style>
  <w:style w:type="character" w:customStyle="1" w:styleId="CommentTextChar">
    <w:name w:val="Comment Text Char"/>
    <w:basedOn w:val="DefaultParagraphFont"/>
    <w:link w:val="CommentText"/>
    <w:uiPriority w:val="99"/>
    <w:semiHidden/>
    <w:rsid w:val="00704B82"/>
    <w:rPr>
      <w:sz w:val="20"/>
      <w:szCs w:val="20"/>
    </w:rPr>
  </w:style>
  <w:style w:type="paragraph" w:styleId="CommentSubject">
    <w:name w:val="annotation subject"/>
    <w:basedOn w:val="CommentText"/>
    <w:next w:val="CommentText"/>
    <w:link w:val="CommentSubjectChar"/>
    <w:uiPriority w:val="99"/>
    <w:semiHidden/>
    <w:unhideWhenUsed/>
    <w:rsid w:val="00704B82"/>
    <w:rPr>
      <w:b/>
      <w:bCs/>
    </w:rPr>
  </w:style>
  <w:style w:type="character" w:customStyle="1" w:styleId="CommentSubjectChar">
    <w:name w:val="Comment Subject Char"/>
    <w:basedOn w:val="CommentTextChar"/>
    <w:link w:val="CommentSubject"/>
    <w:uiPriority w:val="99"/>
    <w:semiHidden/>
    <w:rsid w:val="00704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78087/van-statistics-2019-to-2020.pdf" TargetMode="External"/><Relationship Id="rId2" Type="http://schemas.openxmlformats.org/officeDocument/2006/relationships/hyperlink" Target="https://assets.publishing.service.gov.uk/government/uploads/system/uploads/attachment_data/file/978087/van-statistics-2019-to-2020.pdf" TargetMode="External"/><Relationship Id="rId1" Type="http://schemas.openxmlformats.org/officeDocument/2006/relationships/hyperlink" Target="https://assets.publishing.service.gov.uk/government/uploads/system/uploads/attachment_data/file/978087/van-statistics-2019-to-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B2D9-7ECE-4747-8790-6BB3E995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3578</Words>
  <Characters>20397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2021-11-02T11:05:00Z</dcterms:created>
  <dcterms:modified xsi:type="dcterms:W3CDTF">2021-11-02T11:05:00Z</dcterms:modified>
</cp:coreProperties>
</file>