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5F77566" w14:textId="77777777" w:rsidR="00D22E29" w:rsidRDefault="007B4051" w:rsidP="00F46C2E">
      <w:pPr>
        <w:pStyle w:val="Title"/>
        <w:contextualSpacing w:val="0"/>
        <w:rPr>
          <w:sz w:val="22"/>
        </w:rPr>
      </w:pPr>
      <w:bookmarkStart w:id="0" w:name="_GoBack"/>
      <w:bookmarkEnd w:id="0"/>
      <w:r w:rsidRPr="007E402E">
        <w:rPr>
          <w:sz w:val="22"/>
        </w:rPr>
        <w:t>P</w:t>
      </w:r>
      <w:r w:rsidR="00222314" w:rsidRPr="007E402E">
        <w:rPr>
          <w:sz w:val="22"/>
        </w:rPr>
        <w:t>re</w:t>
      </w:r>
      <w:r w:rsidRPr="007E402E">
        <w:rPr>
          <w:sz w:val="22"/>
        </w:rPr>
        <w:t>-</w:t>
      </w:r>
      <w:r w:rsidR="00222314" w:rsidRPr="007E402E">
        <w:rPr>
          <w:sz w:val="22"/>
        </w:rPr>
        <w:t>Tender Market Engagement</w:t>
      </w:r>
    </w:p>
    <w:p w14:paraId="115FA492" w14:textId="77777777" w:rsidR="00F46C2E" w:rsidRPr="00F46C2E" w:rsidRDefault="00F46C2E" w:rsidP="00F46C2E">
      <w:pPr>
        <w:pStyle w:val="Normal1"/>
      </w:pPr>
    </w:p>
    <w:p w14:paraId="1D3938B4" w14:textId="77777777" w:rsidR="00707671" w:rsidRPr="00CC6604" w:rsidRDefault="008B09D0" w:rsidP="00F46C2E">
      <w:pPr>
        <w:pStyle w:val="Normal1"/>
        <w:jc w:val="center"/>
        <w:rPr>
          <w:b/>
          <w:sz w:val="22"/>
        </w:rPr>
      </w:pPr>
      <w:r w:rsidRPr="00CC6604">
        <w:rPr>
          <w:b/>
          <w:sz w:val="22"/>
        </w:rPr>
        <w:t xml:space="preserve">Allocations evidence collection exercise </w:t>
      </w:r>
    </w:p>
    <w:p w14:paraId="374105B1" w14:textId="77777777" w:rsidR="000F5170" w:rsidRPr="007E402E" w:rsidRDefault="000F5170" w:rsidP="00F46C2E">
      <w:pPr>
        <w:pStyle w:val="Normal1"/>
        <w:jc w:val="center"/>
        <w:rPr>
          <w:b/>
          <w:sz w:val="22"/>
        </w:rPr>
      </w:pPr>
      <w:r w:rsidRPr="00495C9A">
        <w:rPr>
          <w:b/>
          <w:sz w:val="22"/>
        </w:rPr>
        <w:t>[</w:t>
      </w:r>
      <w:r w:rsidR="00CC6604">
        <w:rPr>
          <w:b/>
          <w:sz w:val="22"/>
          <w:highlight w:val="yellow"/>
        </w:rPr>
        <w:t>CPD/004/119/223</w:t>
      </w:r>
      <w:r w:rsidRPr="00495C9A">
        <w:rPr>
          <w:b/>
          <w:sz w:val="22"/>
        </w:rPr>
        <w:t>]</w:t>
      </w:r>
    </w:p>
    <w:p w14:paraId="548428E6" w14:textId="77777777" w:rsidR="00442F21" w:rsidRPr="007E402E" w:rsidRDefault="00442F21" w:rsidP="00F46C2E">
      <w:pPr>
        <w:pStyle w:val="Normal1"/>
        <w:jc w:val="center"/>
        <w:rPr>
          <w:sz w:val="22"/>
        </w:rPr>
      </w:pPr>
    </w:p>
    <w:p w14:paraId="6D21D1F9" w14:textId="77777777" w:rsidR="001B0B17" w:rsidRPr="007E402E" w:rsidRDefault="00CE1EA6" w:rsidP="00F46C2E">
      <w:pPr>
        <w:pStyle w:val="Title"/>
        <w:ind w:left="2835" w:hanging="2835"/>
        <w:contextualSpacing w:val="0"/>
        <w:jc w:val="both"/>
        <w:rPr>
          <w:b w:val="0"/>
          <w:sz w:val="22"/>
        </w:rPr>
      </w:pPr>
      <w:r w:rsidRPr="007E402E">
        <w:rPr>
          <w:sz w:val="22"/>
        </w:rPr>
        <w:t>Authority</w:t>
      </w:r>
      <w:r w:rsidR="000F2BD4" w:rsidRPr="007E402E">
        <w:rPr>
          <w:sz w:val="22"/>
        </w:rPr>
        <w:t xml:space="preserve">: </w:t>
      </w:r>
      <w:r w:rsidR="000F2BD4" w:rsidRPr="007E402E">
        <w:rPr>
          <w:sz w:val="22"/>
        </w:rPr>
        <w:tab/>
      </w:r>
      <w:r w:rsidR="00F46C2E" w:rsidRPr="00F46C2E">
        <w:rPr>
          <w:b w:val="0"/>
          <w:sz w:val="22"/>
        </w:rPr>
        <w:t>Ministry for Housing,</w:t>
      </w:r>
      <w:r w:rsidR="00F46C2E">
        <w:rPr>
          <w:sz w:val="22"/>
        </w:rPr>
        <w:t xml:space="preserve"> </w:t>
      </w:r>
      <w:r w:rsidR="001B0B17" w:rsidRPr="007E402E">
        <w:rPr>
          <w:b w:val="0"/>
          <w:sz w:val="22"/>
        </w:rPr>
        <w:t xml:space="preserve">Communities and Local Government </w:t>
      </w:r>
      <w:r w:rsidR="004C6040" w:rsidRPr="007E402E">
        <w:rPr>
          <w:b w:val="0"/>
          <w:sz w:val="22"/>
        </w:rPr>
        <w:t>(</w:t>
      </w:r>
      <w:r w:rsidR="00F46C2E">
        <w:rPr>
          <w:b w:val="0"/>
          <w:sz w:val="22"/>
        </w:rPr>
        <w:t>MH</w:t>
      </w:r>
      <w:r w:rsidR="004C6040" w:rsidRPr="007E402E">
        <w:rPr>
          <w:b w:val="0"/>
          <w:sz w:val="22"/>
        </w:rPr>
        <w:t>CLG) (</w:t>
      </w:r>
      <w:r w:rsidRPr="007E402E">
        <w:rPr>
          <w:sz w:val="22"/>
        </w:rPr>
        <w:t>“the Authority</w:t>
      </w:r>
      <w:r w:rsidR="004C6040" w:rsidRPr="007E402E">
        <w:rPr>
          <w:b w:val="0"/>
          <w:sz w:val="22"/>
        </w:rPr>
        <w:t>).</w:t>
      </w:r>
    </w:p>
    <w:p w14:paraId="4581362B" w14:textId="77777777" w:rsidR="001B0B17" w:rsidRPr="007E402E" w:rsidRDefault="001B0B17" w:rsidP="00F46C2E">
      <w:pPr>
        <w:pStyle w:val="Title"/>
        <w:contextualSpacing w:val="0"/>
        <w:jc w:val="both"/>
        <w:rPr>
          <w:b w:val="0"/>
          <w:sz w:val="22"/>
        </w:rPr>
      </w:pPr>
    </w:p>
    <w:p w14:paraId="0907DB14" w14:textId="77777777" w:rsidR="00D22E29" w:rsidRPr="007E402E" w:rsidRDefault="00D22E29" w:rsidP="00D849DE">
      <w:pPr>
        <w:pStyle w:val="Normal1"/>
        <w:rPr>
          <w:sz w:val="22"/>
        </w:rPr>
      </w:pPr>
      <w:r w:rsidRPr="007E402E">
        <w:rPr>
          <w:b/>
          <w:sz w:val="22"/>
        </w:rPr>
        <w:t>Date Response required:</w:t>
      </w:r>
      <w:r w:rsidR="003B5B50" w:rsidRPr="007E402E">
        <w:rPr>
          <w:b/>
          <w:sz w:val="22"/>
        </w:rPr>
        <w:t xml:space="preserve"> </w:t>
      </w:r>
      <w:r w:rsidR="000F2BD4" w:rsidRPr="007E402E">
        <w:rPr>
          <w:b/>
          <w:sz w:val="22"/>
        </w:rPr>
        <w:tab/>
      </w:r>
      <w:r w:rsidR="00CE1EA6" w:rsidRPr="003C69C2">
        <w:rPr>
          <w:b/>
          <w:sz w:val="22"/>
        </w:rPr>
        <w:t>[</w:t>
      </w:r>
      <w:r w:rsidR="003C69C2" w:rsidRPr="003C69C2">
        <w:rPr>
          <w:sz w:val="22"/>
        </w:rPr>
        <w:t>09:00am</w:t>
      </w:r>
      <w:r w:rsidR="00CE1EA6" w:rsidRPr="003C69C2">
        <w:rPr>
          <w:b/>
          <w:sz w:val="22"/>
        </w:rPr>
        <w:t>]</w:t>
      </w:r>
      <w:r w:rsidR="00366326" w:rsidRPr="007E402E">
        <w:rPr>
          <w:b/>
          <w:sz w:val="22"/>
        </w:rPr>
        <w:t xml:space="preserve"> (GMT)</w:t>
      </w:r>
      <w:r w:rsidR="00D3730B" w:rsidRPr="007E402E">
        <w:rPr>
          <w:b/>
          <w:sz w:val="22"/>
        </w:rPr>
        <w:t xml:space="preserve"> </w:t>
      </w:r>
      <w:r w:rsidR="00CE1EA6" w:rsidRPr="007E402E">
        <w:rPr>
          <w:b/>
          <w:sz w:val="22"/>
        </w:rPr>
        <w:t>[</w:t>
      </w:r>
      <w:r w:rsidR="003C69C2">
        <w:rPr>
          <w:sz w:val="22"/>
        </w:rPr>
        <w:t>2</w:t>
      </w:r>
      <w:r w:rsidR="006C2B7B">
        <w:rPr>
          <w:sz w:val="22"/>
        </w:rPr>
        <w:t>5</w:t>
      </w:r>
      <w:r w:rsidR="003C69C2">
        <w:rPr>
          <w:sz w:val="22"/>
        </w:rPr>
        <w:t>.03.19</w:t>
      </w:r>
      <w:r w:rsidR="00CE1EA6" w:rsidRPr="007E402E">
        <w:rPr>
          <w:b/>
          <w:sz w:val="22"/>
        </w:rPr>
        <w:t>]</w:t>
      </w:r>
    </w:p>
    <w:p w14:paraId="0D6C3E5F" w14:textId="77777777" w:rsidR="002F3E1C" w:rsidRPr="007E402E" w:rsidRDefault="002F3E1C" w:rsidP="00D849DE">
      <w:pPr>
        <w:pStyle w:val="Normal1"/>
        <w:rPr>
          <w:b/>
          <w:sz w:val="22"/>
        </w:rPr>
      </w:pPr>
    </w:p>
    <w:p w14:paraId="0CA18D85" w14:textId="77777777" w:rsidR="00417B0D" w:rsidRPr="00CC6604" w:rsidRDefault="00CA10CD" w:rsidP="00D849DE">
      <w:pPr>
        <w:pStyle w:val="Heading1"/>
        <w:numPr>
          <w:ilvl w:val="0"/>
          <w:numId w:val="1"/>
        </w:numPr>
        <w:spacing w:before="0"/>
        <w:ind w:left="567" w:hanging="567"/>
        <w:contextualSpacing w:val="0"/>
        <w:rPr>
          <w:color w:val="4F81BD"/>
          <w:sz w:val="28"/>
          <w:szCs w:val="28"/>
        </w:rPr>
      </w:pPr>
      <w:bookmarkStart w:id="1" w:name="h.bln3z1easf91" w:colFirst="0" w:colLast="0"/>
      <w:bookmarkEnd w:id="1"/>
      <w:r w:rsidRPr="00CC6604">
        <w:rPr>
          <w:color w:val="4F81BD"/>
          <w:sz w:val="28"/>
          <w:szCs w:val="28"/>
        </w:rPr>
        <w:t>PURPOSE</w:t>
      </w:r>
    </w:p>
    <w:p w14:paraId="2CBED3FA" w14:textId="77777777" w:rsidR="0010339E" w:rsidRPr="0010339E" w:rsidRDefault="00417B0D" w:rsidP="00D849DE">
      <w:pPr>
        <w:pStyle w:val="ListParagraph"/>
        <w:numPr>
          <w:ilvl w:val="1"/>
          <w:numId w:val="1"/>
        </w:numPr>
        <w:tabs>
          <w:tab w:val="left" w:pos="1418"/>
        </w:tabs>
        <w:ind w:left="1134" w:hanging="567"/>
        <w:rPr>
          <w:rFonts w:ascii="Arial" w:hAnsi="Arial" w:cs="Arial"/>
          <w:sz w:val="22"/>
          <w:szCs w:val="22"/>
        </w:rPr>
      </w:pPr>
      <w:r w:rsidRPr="0010339E">
        <w:rPr>
          <w:rFonts w:ascii="Arial" w:hAnsi="Arial" w:cs="Arial"/>
          <w:sz w:val="22"/>
          <w:szCs w:val="22"/>
        </w:rPr>
        <w:t>This Pre-Tender Market Engagement (PTME)</w:t>
      </w:r>
      <w:r w:rsidR="004E7581" w:rsidRPr="0010339E">
        <w:rPr>
          <w:rFonts w:ascii="Arial" w:hAnsi="Arial" w:cs="Arial"/>
          <w:sz w:val="22"/>
          <w:szCs w:val="22"/>
        </w:rPr>
        <w:t xml:space="preserve"> seeks information in preparation for the potential</w:t>
      </w:r>
      <w:r w:rsidR="00D3730B" w:rsidRPr="0010339E">
        <w:rPr>
          <w:rFonts w:ascii="Arial" w:hAnsi="Arial" w:cs="Arial"/>
          <w:sz w:val="22"/>
          <w:szCs w:val="22"/>
        </w:rPr>
        <w:t xml:space="preserve"> </w:t>
      </w:r>
      <w:r w:rsidR="000E3D98" w:rsidRPr="0010339E">
        <w:rPr>
          <w:rFonts w:ascii="Arial" w:hAnsi="Arial" w:cs="Arial"/>
          <w:sz w:val="22"/>
          <w:szCs w:val="22"/>
        </w:rPr>
        <w:t xml:space="preserve">procurement </w:t>
      </w:r>
      <w:r w:rsidR="00D3730B" w:rsidRPr="0010339E">
        <w:rPr>
          <w:rFonts w:ascii="Arial" w:hAnsi="Arial" w:cs="Arial"/>
          <w:sz w:val="22"/>
          <w:szCs w:val="22"/>
        </w:rPr>
        <w:t>of a</w:t>
      </w:r>
      <w:r w:rsidR="004E7581" w:rsidRPr="0010339E">
        <w:rPr>
          <w:rFonts w:ascii="Arial" w:hAnsi="Arial" w:cs="Arial"/>
          <w:sz w:val="22"/>
          <w:szCs w:val="22"/>
        </w:rPr>
        <w:t xml:space="preserve"> Supplier</w:t>
      </w:r>
      <w:r w:rsidR="00CE1EA6" w:rsidRPr="0010339E">
        <w:rPr>
          <w:rFonts w:ascii="Arial" w:hAnsi="Arial" w:cs="Arial"/>
          <w:sz w:val="22"/>
          <w:szCs w:val="22"/>
        </w:rPr>
        <w:t xml:space="preserve"> (from herei</w:t>
      </w:r>
      <w:r w:rsidR="004C6040" w:rsidRPr="0010339E">
        <w:rPr>
          <w:rFonts w:ascii="Arial" w:hAnsi="Arial" w:cs="Arial"/>
          <w:sz w:val="22"/>
          <w:szCs w:val="22"/>
        </w:rPr>
        <w:t>n referred to as a “</w:t>
      </w:r>
      <w:r w:rsidR="004C6040" w:rsidRPr="0010339E">
        <w:rPr>
          <w:rFonts w:ascii="Arial" w:hAnsi="Arial" w:cs="Arial"/>
          <w:b/>
          <w:sz w:val="22"/>
          <w:szCs w:val="22"/>
        </w:rPr>
        <w:t xml:space="preserve">Potential </w:t>
      </w:r>
      <w:r w:rsidR="008E04F7" w:rsidRPr="0010339E">
        <w:rPr>
          <w:rFonts w:ascii="Arial" w:hAnsi="Arial" w:cs="Arial"/>
          <w:b/>
          <w:sz w:val="22"/>
          <w:szCs w:val="22"/>
        </w:rPr>
        <w:t>Supplier</w:t>
      </w:r>
      <w:r w:rsidR="004C6040" w:rsidRPr="0010339E">
        <w:rPr>
          <w:rFonts w:ascii="Arial" w:hAnsi="Arial" w:cs="Arial"/>
          <w:sz w:val="22"/>
          <w:szCs w:val="22"/>
        </w:rPr>
        <w:t>”)</w:t>
      </w:r>
      <w:r w:rsidR="000E3D98" w:rsidRPr="0010339E">
        <w:rPr>
          <w:rFonts w:ascii="Arial" w:hAnsi="Arial" w:cs="Arial"/>
          <w:sz w:val="22"/>
          <w:szCs w:val="22"/>
        </w:rPr>
        <w:t xml:space="preserve"> t</w:t>
      </w:r>
      <w:r w:rsidR="008569D0" w:rsidRPr="0010339E">
        <w:rPr>
          <w:rFonts w:ascii="Arial" w:hAnsi="Arial" w:cs="Arial"/>
          <w:sz w:val="22"/>
          <w:szCs w:val="22"/>
        </w:rPr>
        <w:t>o</w:t>
      </w:r>
      <w:r w:rsidR="00A75803" w:rsidRPr="0010339E">
        <w:rPr>
          <w:rFonts w:ascii="Arial" w:hAnsi="Arial" w:cs="Arial"/>
          <w:sz w:val="22"/>
          <w:szCs w:val="22"/>
        </w:rPr>
        <w:t xml:space="preserve"> </w:t>
      </w:r>
      <w:bookmarkStart w:id="2" w:name="_Hlk2151489"/>
      <w:r w:rsidR="00A75803" w:rsidRPr="0010339E">
        <w:rPr>
          <w:rFonts w:ascii="Arial" w:hAnsi="Arial" w:cs="Arial"/>
          <w:sz w:val="22"/>
          <w:szCs w:val="22"/>
        </w:rPr>
        <w:t xml:space="preserve">support the delivery of a proposal in the Government’s </w:t>
      </w:r>
      <w:r w:rsidR="008569D0" w:rsidRPr="0010339E">
        <w:rPr>
          <w:rFonts w:ascii="Arial" w:hAnsi="Arial" w:cs="Arial"/>
          <w:sz w:val="22"/>
          <w:szCs w:val="22"/>
        </w:rPr>
        <w:t>Social Housing Green Paper.</w:t>
      </w:r>
      <w:r w:rsidR="002376FC" w:rsidRPr="0010339E">
        <w:rPr>
          <w:rFonts w:ascii="Arial" w:hAnsi="Arial" w:cs="Arial"/>
          <w:sz w:val="22"/>
          <w:szCs w:val="22"/>
        </w:rPr>
        <w:t xml:space="preserve"> </w:t>
      </w:r>
      <w:r w:rsidR="00CA10CD" w:rsidRPr="0010339E">
        <w:rPr>
          <w:rFonts w:ascii="Arial" w:hAnsi="Arial" w:cs="Arial"/>
          <w:sz w:val="22"/>
          <w:szCs w:val="22"/>
        </w:rPr>
        <w:t>The purpose of this PTME is to:</w:t>
      </w:r>
      <w:r w:rsidR="00114CFF">
        <w:rPr>
          <w:rFonts w:ascii="Arial" w:hAnsi="Arial" w:cs="Arial"/>
          <w:sz w:val="22"/>
          <w:szCs w:val="22"/>
        </w:rPr>
        <w:br/>
      </w:r>
    </w:p>
    <w:p w14:paraId="2FD6DB30" w14:textId="77777777" w:rsidR="0010339E" w:rsidRPr="0010339E" w:rsidRDefault="00CA10CD" w:rsidP="00D849DE">
      <w:pPr>
        <w:pStyle w:val="ListParagraph"/>
        <w:numPr>
          <w:ilvl w:val="0"/>
          <w:numId w:val="3"/>
        </w:numPr>
        <w:tabs>
          <w:tab w:val="left" w:pos="1418"/>
        </w:tabs>
        <w:rPr>
          <w:rFonts w:ascii="Arial" w:hAnsi="Arial" w:cs="Arial"/>
          <w:sz w:val="22"/>
          <w:szCs w:val="22"/>
        </w:rPr>
      </w:pPr>
      <w:r w:rsidRPr="0010339E">
        <w:rPr>
          <w:rFonts w:ascii="Arial" w:hAnsi="Arial" w:cs="Arial"/>
          <w:sz w:val="22"/>
          <w:szCs w:val="22"/>
        </w:rPr>
        <w:t>help define the requirement;</w:t>
      </w:r>
    </w:p>
    <w:bookmarkEnd w:id="2"/>
    <w:p w14:paraId="60A39135" w14:textId="77777777" w:rsidR="0010339E" w:rsidRPr="0010339E" w:rsidRDefault="00CA10CD" w:rsidP="00D849DE">
      <w:pPr>
        <w:pStyle w:val="ListParagraph"/>
        <w:numPr>
          <w:ilvl w:val="0"/>
          <w:numId w:val="3"/>
        </w:numPr>
        <w:tabs>
          <w:tab w:val="left" w:pos="1418"/>
        </w:tabs>
        <w:rPr>
          <w:rFonts w:ascii="Arial" w:hAnsi="Arial" w:cs="Arial"/>
          <w:sz w:val="22"/>
          <w:szCs w:val="22"/>
        </w:rPr>
      </w:pPr>
      <w:r w:rsidRPr="0010339E">
        <w:rPr>
          <w:rFonts w:ascii="Arial" w:hAnsi="Arial" w:cs="Arial"/>
          <w:sz w:val="22"/>
          <w:szCs w:val="22"/>
        </w:rPr>
        <w:t>help provide a better understanding of the feasibility of the requirement;</w:t>
      </w:r>
    </w:p>
    <w:p w14:paraId="7E06971C" w14:textId="77777777" w:rsidR="0010339E" w:rsidRPr="0010339E" w:rsidRDefault="00CA10CD" w:rsidP="00D849DE">
      <w:pPr>
        <w:pStyle w:val="ListParagraph"/>
        <w:numPr>
          <w:ilvl w:val="0"/>
          <w:numId w:val="3"/>
        </w:numPr>
        <w:tabs>
          <w:tab w:val="left" w:pos="1418"/>
        </w:tabs>
        <w:rPr>
          <w:rFonts w:ascii="Arial" w:hAnsi="Arial" w:cs="Arial"/>
          <w:sz w:val="22"/>
          <w:szCs w:val="22"/>
        </w:rPr>
      </w:pPr>
      <w:r w:rsidRPr="0010339E">
        <w:rPr>
          <w:rFonts w:ascii="Arial" w:hAnsi="Arial" w:cs="Arial"/>
          <w:sz w:val="22"/>
          <w:szCs w:val="22"/>
        </w:rPr>
        <w:t>understand the best approach;</w:t>
      </w:r>
    </w:p>
    <w:p w14:paraId="5DE00CD9" w14:textId="77777777" w:rsidR="0010339E" w:rsidRPr="0010339E" w:rsidRDefault="00CA10CD" w:rsidP="00D849DE">
      <w:pPr>
        <w:pStyle w:val="ListParagraph"/>
        <w:numPr>
          <w:ilvl w:val="0"/>
          <w:numId w:val="3"/>
        </w:numPr>
        <w:tabs>
          <w:tab w:val="left" w:pos="1418"/>
        </w:tabs>
        <w:rPr>
          <w:rFonts w:ascii="Arial" w:hAnsi="Arial" w:cs="Arial"/>
          <w:sz w:val="22"/>
          <w:szCs w:val="22"/>
        </w:rPr>
      </w:pPr>
      <w:r w:rsidRPr="0010339E">
        <w:rPr>
          <w:rFonts w:ascii="Arial" w:hAnsi="Arial" w:cs="Arial"/>
          <w:sz w:val="22"/>
          <w:szCs w:val="22"/>
        </w:rPr>
        <w:t xml:space="preserve">understand the capacity of the market to deliver and possible risks involved; and </w:t>
      </w:r>
    </w:p>
    <w:p w14:paraId="7759CE73" w14:textId="77777777" w:rsidR="00CA10CD" w:rsidRPr="0010339E" w:rsidRDefault="00CA10CD" w:rsidP="00D849DE">
      <w:pPr>
        <w:pStyle w:val="ListParagraph"/>
        <w:numPr>
          <w:ilvl w:val="0"/>
          <w:numId w:val="3"/>
        </w:numPr>
        <w:tabs>
          <w:tab w:val="left" w:pos="1418"/>
        </w:tabs>
        <w:rPr>
          <w:rFonts w:ascii="Arial" w:hAnsi="Arial" w:cs="Arial"/>
          <w:sz w:val="22"/>
          <w:szCs w:val="22"/>
        </w:rPr>
      </w:pPr>
      <w:r w:rsidRPr="0010339E">
        <w:rPr>
          <w:rFonts w:ascii="Arial" w:hAnsi="Arial" w:cs="Arial"/>
          <w:sz w:val="22"/>
          <w:szCs w:val="22"/>
        </w:rPr>
        <w:t>provide the market with an opportunity to ask questions, raise queries and any issues to be addressed at an early stage.</w:t>
      </w:r>
    </w:p>
    <w:p w14:paraId="4B520804" w14:textId="77777777" w:rsidR="00CA10CD" w:rsidRPr="007E402E" w:rsidRDefault="00CA10CD" w:rsidP="00D849DE">
      <w:pPr>
        <w:spacing w:after="0" w:line="240" w:lineRule="auto"/>
        <w:rPr>
          <w:rFonts w:ascii="Arial" w:hAnsi="Arial" w:cs="Arial"/>
        </w:rPr>
      </w:pPr>
    </w:p>
    <w:p w14:paraId="250A4D35" w14:textId="77777777" w:rsidR="00CA10CD" w:rsidRPr="007E402E" w:rsidRDefault="002E43EC" w:rsidP="00D849DE">
      <w:pPr>
        <w:pStyle w:val="ListParagraph"/>
        <w:numPr>
          <w:ilvl w:val="1"/>
          <w:numId w:val="1"/>
        </w:numPr>
        <w:tabs>
          <w:tab w:val="left" w:pos="1418"/>
        </w:tabs>
        <w:ind w:left="1134" w:hanging="567"/>
        <w:rPr>
          <w:rFonts w:ascii="Arial" w:hAnsi="Arial" w:cs="Arial"/>
          <w:sz w:val="22"/>
          <w:szCs w:val="22"/>
        </w:rPr>
      </w:pPr>
      <w:r w:rsidRPr="007E402E">
        <w:rPr>
          <w:rFonts w:ascii="Arial" w:hAnsi="Arial" w:cs="Arial"/>
          <w:sz w:val="22"/>
          <w:szCs w:val="22"/>
        </w:rPr>
        <w:t xml:space="preserve">The </w:t>
      </w:r>
      <w:r w:rsidR="00CE1EA6" w:rsidRPr="007E402E">
        <w:rPr>
          <w:rFonts w:ascii="Arial" w:hAnsi="Arial" w:cs="Arial"/>
          <w:sz w:val="22"/>
          <w:szCs w:val="22"/>
        </w:rPr>
        <w:t>Authority</w:t>
      </w:r>
      <w:r w:rsidR="00CA10CD" w:rsidRPr="007E402E">
        <w:rPr>
          <w:rFonts w:ascii="Arial" w:hAnsi="Arial" w:cs="Arial"/>
          <w:sz w:val="22"/>
          <w:szCs w:val="22"/>
        </w:rPr>
        <w:t xml:space="preserve"> shall maintain commercial confidentiality of information received during the PTME.  </w:t>
      </w:r>
    </w:p>
    <w:p w14:paraId="1740B63C" w14:textId="77777777" w:rsidR="00CA10CD" w:rsidRPr="007E402E" w:rsidRDefault="00CA10CD" w:rsidP="00D849DE">
      <w:pPr>
        <w:spacing w:after="0" w:line="240" w:lineRule="auto"/>
        <w:rPr>
          <w:rFonts w:ascii="Arial" w:hAnsi="Arial" w:cs="Arial"/>
        </w:rPr>
      </w:pPr>
    </w:p>
    <w:p w14:paraId="289BD651" w14:textId="77777777" w:rsidR="00A549D3" w:rsidRPr="00CC6604" w:rsidRDefault="00CA10CD" w:rsidP="001D2BEA">
      <w:pPr>
        <w:pStyle w:val="Heading1"/>
        <w:numPr>
          <w:ilvl w:val="0"/>
          <w:numId w:val="1"/>
        </w:numPr>
        <w:spacing w:before="0"/>
        <w:ind w:left="567" w:hanging="567"/>
        <w:contextualSpacing w:val="0"/>
        <w:rPr>
          <w:color w:val="4F81BD"/>
          <w:sz w:val="28"/>
          <w:szCs w:val="28"/>
        </w:rPr>
      </w:pPr>
      <w:r w:rsidRPr="00CC6604">
        <w:rPr>
          <w:color w:val="4F81BD"/>
          <w:sz w:val="28"/>
          <w:szCs w:val="28"/>
        </w:rPr>
        <w:t>INTRODUCTION</w:t>
      </w:r>
      <w:bookmarkStart w:id="3" w:name="_Hlk1660648"/>
      <w:bookmarkStart w:id="4" w:name="_Hlk2152533"/>
    </w:p>
    <w:p w14:paraId="7D79B5F1" w14:textId="77777777" w:rsidR="00D849DE" w:rsidRPr="00EB590C" w:rsidRDefault="00EB590C" w:rsidP="00EB590C">
      <w:pPr>
        <w:pStyle w:val="ListParagraph"/>
        <w:numPr>
          <w:ilvl w:val="2"/>
          <w:numId w:val="1"/>
        </w:numPr>
        <w:tabs>
          <w:tab w:val="left" w:pos="1134"/>
        </w:tabs>
        <w:rPr>
          <w:rFonts w:ascii="Arial" w:hAnsi="Arial" w:cs="Arial"/>
          <w:sz w:val="22"/>
          <w:szCs w:val="22"/>
        </w:rPr>
      </w:pPr>
      <w:r w:rsidRPr="00EB590C">
        <w:rPr>
          <w:rFonts w:ascii="Arial" w:hAnsi="Arial" w:cs="Arial"/>
          <w:sz w:val="22"/>
          <w:szCs w:val="22"/>
        </w:rPr>
        <w:t>Around 3.9 million households, approximately 9 million people, live in the social rented sector in England</w:t>
      </w:r>
      <w:r>
        <w:rPr>
          <w:rFonts w:ascii="Arial" w:hAnsi="Arial" w:cs="Arial"/>
          <w:sz w:val="22"/>
          <w:szCs w:val="22"/>
        </w:rPr>
        <w:t xml:space="preserve">. </w:t>
      </w:r>
      <w:r w:rsidR="00A75803" w:rsidRPr="00EB590C">
        <w:rPr>
          <w:rFonts w:ascii="Arial" w:hAnsi="Arial" w:cs="Arial"/>
          <w:sz w:val="22"/>
          <w:szCs w:val="22"/>
        </w:rPr>
        <w:t xml:space="preserve">Access </w:t>
      </w:r>
      <w:bookmarkEnd w:id="3"/>
      <w:r w:rsidR="00A75803" w:rsidRPr="00EB590C">
        <w:rPr>
          <w:rFonts w:ascii="Arial" w:hAnsi="Arial" w:cs="Arial"/>
          <w:sz w:val="22"/>
          <w:szCs w:val="22"/>
        </w:rPr>
        <w:t xml:space="preserve">to the sector is managed at a local level within a national framework. Local authorities set their own policies for allocations which will be published, but which must be in line </w:t>
      </w:r>
      <w:bookmarkEnd w:id="4"/>
      <w:r w:rsidR="00A75803" w:rsidRPr="00EB590C">
        <w:rPr>
          <w:rFonts w:ascii="Arial" w:hAnsi="Arial" w:cs="Arial"/>
          <w:sz w:val="22"/>
          <w:szCs w:val="22"/>
        </w:rPr>
        <w:t>with national legislation, regulations and statutory guidance.</w:t>
      </w:r>
      <w:r w:rsidR="00D849DE" w:rsidRPr="00EB590C">
        <w:rPr>
          <w:rFonts w:ascii="Arial" w:hAnsi="Arial" w:cs="Arial"/>
          <w:sz w:val="22"/>
          <w:szCs w:val="22"/>
        </w:rPr>
        <w:br/>
      </w:r>
    </w:p>
    <w:p w14:paraId="4145DA8F" w14:textId="77777777" w:rsidR="005502FC" w:rsidRDefault="00A75803" w:rsidP="00D849DE">
      <w:pPr>
        <w:pStyle w:val="ListParagraph"/>
        <w:numPr>
          <w:ilvl w:val="2"/>
          <w:numId w:val="1"/>
        </w:numPr>
        <w:tabs>
          <w:tab w:val="left" w:pos="1134"/>
        </w:tabs>
        <w:rPr>
          <w:rFonts w:ascii="Arial" w:hAnsi="Arial" w:cs="Arial"/>
          <w:sz w:val="22"/>
          <w:szCs w:val="22"/>
        </w:rPr>
      </w:pPr>
      <w:r w:rsidRPr="00F87A08">
        <w:rPr>
          <w:rFonts w:ascii="Arial" w:hAnsi="Arial" w:cs="Arial"/>
          <w:sz w:val="22"/>
          <w:szCs w:val="22"/>
        </w:rPr>
        <w:t>The development of policy changes and local differences across England in terms of housing pressures has meant that the national picture of allocations is a complex one. T</w:t>
      </w:r>
      <w:r w:rsidR="008B38D6" w:rsidRPr="008B38D6">
        <w:rPr>
          <w:rFonts w:ascii="Arial" w:hAnsi="Arial" w:cs="Arial"/>
          <w:sz w:val="22"/>
          <w:szCs w:val="22"/>
        </w:rPr>
        <w:t xml:space="preserve">he Government’s Social Housing Green Paper </w:t>
      </w:r>
      <w:hyperlink r:id="rId9" w:history="1">
        <w:r w:rsidR="008B38D6" w:rsidRPr="008B38D6">
          <w:rPr>
            <w:rStyle w:val="Hyperlink"/>
            <w:rFonts w:ascii="Arial" w:hAnsi="Arial" w:cs="Arial"/>
            <w:sz w:val="22"/>
            <w:szCs w:val="22"/>
          </w:rPr>
          <w:t>A new deal for social housing</w:t>
        </w:r>
      </w:hyperlink>
      <w:r w:rsidR="008B38D6" w:rsidRPr="008B38D6">
        <w:rPr>
          <w:rFonts w:ascii="Arial" w:hAnsi="Arial" w:cs="Arial"/>
          <w:sz w:val="22"/>
          <w:szCs w:val="22"/>
        </w:rPr>
        <w:t xml:space="preserve"> </w:t>
      </w:r>
      <w:r w:rsidRPr="00F87A08">
        <w:rPr>
          <w:rFonts w:ascii="Arial" w:hAnsi="Arial" w:cs="Arial"/>
          <w:sz w:val="22"/>
          <w:szCs w:val="22"/>
        </w:rPr>
        <w:t>set</w:t>
      </w:r>
      <w:r w:rsidR="008B38D6">
        <w:rPr>
          <w:rFonts w:ascii="Arial" w:hAnsi="Arial" w:cs="Arial"/>
          <w:sz w:val="22"/>
          <w:szCs w:val="22"/>
        </w:rPr>
        <w:t xml:space="preserve">s </w:t>
      </w:r>
      <w:r w:rsidRPr="00F87A08">
        <w:rPr>
          <w:rFonts w:ascii="Arial" w:hAnsi="Arial" w:cs="Arial"/>
          <w:sz w:val="22"/>
          <w:szCs w:val="22"/>
        </w:rPr>
        <w:t>out a</w:t>
      </w:r>
      <w:r w:rsidR="00824025" w:rsidRPr="00824025">
        <w:rPr>
          <w:sz w:val="22"/>
          <w:szCs w:val="22"/>
          <w:lang w:eastAsia="en-GB"/>
        </w:rPr>
        <w:t xml:space="preserve"> </w:t>
      </w:r>
      <w:r w:rsidR="00824025" w:rsidRPr="00824025">
        <w:rPr>
          <w:rFonts w:ascii="Arial" w:hAnsi="Arial" w:cs="Arial"/>
          <w:sz w:val="22"/>
          <w:szCs w:val="22"/>
        </w:rPr>
        <w:t>need to better understand how the system is playing out in local areas in order to understand if it is striking the right balance between fairness, support and aspiration.</w:t>
      </w:r>
    </w:p>
    <w:p w14:paraId="2FDE6B1B" w14:textId="77777777" w:rsidR="005502FC" w:rsidRDefault="005502FC" w:rsidP="005502FC">
      <w:pPr>
        <w:pStyle w:val="ListParagraph"/>
        <w:tabs>
          <w:tab w:val="left" w:pos="1134"/>
        </w:tabs>
        <w:ind w:left="1080"/>
        <w:rPr>
          <w:rFonts w:ascii="Arial" w:hAnsi="Arial" w:cs="Arial"/>
          <w:sz w:val="22"/>
          <w:szCs w:val="22"/>
        </w:rPr>
      </w:pPr>
    </w:p>
    <w:p w14:paraId="02BFA568" w14:textId="77777777" w:rsidR="00D849DE" w:rsidRPr="005502FC" w:rsidRDefault="005502FC" w:rsidP="005502FC">
      <w:pPr>
        <w:pStyle w:val="ListParagraph"/>
        <w:numPr>
          <w:ilvl w:val="2"/>
          <w:numId w:val="1"/>
        </w:numPr>
        <w:tabs>
          <w:tab w:val="left" w:pos="1134"/>
        </w:tabs>
        <w:rPr>
          <w:rFonts w:ascii="Arial" w:hAnsi="Arial" w:cs="Arial"/>
          <w:sz w:val="22"/>
          <w:szCs w:val="22"/>
        </w:rPr>
      </w:pPr>
      <w:r>
        <w:rPr>
          <w:rFonts w:ascii="Arial" w:hAnsi="Arial" w:cs="Arial"/>
          <w:sz w:val="22"/>
          <w:szCs w:val="22"/>
        </w:rPr>
        <w:t xml:space="preserve">The Green paper </w:t>
      </w:r>
      <w:r w:rsidR="00A75803" w:rsidRPr="00F87A08">
        <w:rPr>
          <w:rFonts w:ascii="Arial" w:hAnsi="Arial" w:cs="Arial"/>
          <w:sz w:val="22"/>
          <w:szCs w:val="22"/>
        </w:rPr>
        <w:t>propos</w:t>
      </w:r>
      <w:r>
        <w:rPr>
          <w:rFonts w:ascii="Arial" w:hAnsi="Arial" w:cs="Arial"/>
          <w:sz w:val="22"/>
          <w:szCs w:val="22"/>
        </w:rPr>
        <w:t>es</w:t>
      </w:r>
      <w:r w:rsidR="00A75803" w:rsidRPr="005502FC">
        <w:rPr>
          <w:rFonts w:ascii="Arial" w:hAnsi="Arial" w:cs="Arial"/>
        </w:rPr>
        <w:t xml:space="preserve"> </w:t>
      </w:r>
      <w:r w:rsidR="00A75803" w:rsidRPr="005502FC">
        <w:rPr>
          <w:rFonts w:ascii="Arial" w:hAnsi="Arial" w:cs="Arial"/>
          <w:sz w:val="22"/>
          <w:szCs w:val="22"/>
        </w:rPr>
        <w:t xml:space="preserve">an evidence collection exercise to help us understand how the </w:t>
      </w:r>
      <w:r w:rsidR="007F76DD" w:rsidRPr="005502FC">
        <w:rPr>
          <w:rFonts w:ascii="Arial" w:hAnsi="Arial" w:cs="Arial"/>
          <w:sz w:val="22"/>
          <w:szCs w:val="22"/>
        </w:rPr>
        <w:t>allocations framework</w:t>
      </w:r>
      <w:r w:rsidR="0010339E" w:rsidRPr="005502FC">
        <w:rPr>
          <w:rFonts w:ascii="Arial" w:hAnsi="Arial" w:cs="Arial"/>
          <w:sz w:val="22"/>
          <w:szCs w:val="22"/>
        </w:rPr>
        <w:t xml:space="preserve"> is working across the country</w:t>
      </w:r>
      <w:r w:rsidR="00454FF6" w:rsidRPr="005502FC">
        <w:rPr>
          <w:rFonts w:ascii="Arial" w:hAnsi="Arial" w:cs="Arial"/>
          <w:sz w:val="22"/>
          <w:szCs w:val="22"/>
        </w:rPr>
        <w:t xml:space="preserve">. </w:t>
      </w:r>
      <w:r w:rsidR="00B6228C" w:rsidRPr="005502FC">
        <w:rPr>
          <w:rFonts w:ascii="Arial" w:hAnsi="Arial" w:cs="Arial"/>
          <w:sz w:val="22"/>
          <w:szCs w:val="22"/>
        </w:rPr>
        <w:t>Th</w:t>
      </w:r>
      <w:r>
        <w:rPr>
          <w:rFonts w:ascii="Arial" w:hAnsi="Arial" w:cs="Arial"/>
          <w:sz w:val="22"/>
          <w:szCs w:val="22"/>
        </w:rPr>
        <w:t>is</w:t>
      </w:r>
      <w:r w:rsidR="00B6228C" w:rsidRPr="005502FC">
        <w:rPr>
          <w:rFonts w:ascii="Arial" w:hAnsi="Arial" w:cs="Arial"/>
          <w:sz w:val="22"/>
          <w:szCs w:val="22"/>
        </w:rPr>
        <w:t xml:space="preserve"> </w:t>
      </w:r>
      <w:r w:rsidR="00454FF6" w:rsidRPr="005502FC">
        <w:rPr>
          <w:rFonts w:ascii="Arial" w:hAnsi="Arial" w:cs="Arial"/>
          <w:sz w:val="22"/>
          <w:szCs w:val="22"/>
        </w:rPr>
        <w:t xml:space="preserve">exercise </w:t>
      </w:r>
      <w:r w:rsidR="00D849DE" w:rsidRPr="005502FC">
        <w:rPr>
          <w:rFonts w:ascii="Arial" w:hAnsi="Arial" w:cs="Arial"/>
          <w:sz w:val="22"/>
          <w:szCs w:val="22"/>
        </w:rPr>
        <w:t xml:space="preserve">will focus on: </w:t>
      </w:r>
      <w:r w:rsidR="00D849DE" w:rsidRPr="005502FC">
        <w:rPr>
          <w:rFonts w:ascii="Arial" w:hAnsi="Arial" w:cs="Arial"/>
          <w:sz w:val="22"/>
          <w:szCs w:val="22"/>
        </w:rPr>
        <w:br/>
      </w:r>
      <w:bookmarkStart w:id="5" w:name="_Hlk2153134"/>
    </w:p>
    <w:p w14:paraId="0D393BE9" w14:textId="77777777" w:rsidR="00454FF6" w:rsidRPr="00B6228C" w:rsidRDefault="00D849DE" w:rsidP="00454FF6">
      <w:pPr>
        <w:pStyle w:val="ListParagraph"/>
        <w:numPr>
          <w:ilvl w:val="0"/>
          <w:numId w:val="3"/>
        </w:numPr>
        <w:tabs>
          <w:tab w:val="left" w:pos="1418"/>
        </w:tabs>
        <w:rPr>
          <w:rFonts w:ascii="Arial" w:hAnsi="Arial" w:cs="Arial"/>
          <w:sz w:val="22"/>
          <w:szCs w:val="22"/>
        </w:rPr>
      </w:pPr>
      <w:r w:rsidRPr="00F87A08">
        <w:rPr>
          <w:rFonts w:ascii="Arial" w:hAnsi="Arial" w:cs="Arial"/>
          <w:sz w:val="22"/>
          <w:szCs w:val="22"/>
        </w:rPr>
        <w:t>H</w:t>
      </w:r>
      <w:r w:rsidR="0010339E" w:rsidRPr="00F87A08">
        <w:rPr>
          <w:rFonts w:ascii="Arial" w:hAnsi="Arial" w:cs="Arial"/>
          <w:sz w:val="22"/>
          <w:szCs w:val="22"/>
        </w:rPr>
        <w:t>ow local authority flexibilities on qualification and prioritisation are being used in practice – this will help us understand what is working and where the system and its implementation might be creating barriers or disincentives to people taking up opportunities or fulfilling their aspirations. It will also help to further understanding of how local authorities are making their decisions and supporting those most in need.</w:t>
      </w:r>
    </w:p>
    <w:p w14:paraId="67BC04CE" w14:textId="77777777" w:rsidR="00454FF6" w:rsidRPr="00B6228C" w:rsidRDefault="0010339E" w:rsidP="00454FF6">
      <w:pPr>
        <w:pStyle w:val="ListParagraph"/>
        <w:numPr>
          <w:ilvl w:val="0"/>
          <w:numId w:val="3"/>
        </w:numPr>
        <w:tabs>
          <w:tab w:val="left" w:pos="1418"/>
        </w:tabs>
        <w:rPr>
          <w:rFonts w:ascii="Arial" w:hAnsi="Arial" w:cs="Arial"/>
          <w:sz w:val="22"/>
          <w:szCs w:val="22"/>
        </w:rPr>
      </w:pPr>
      <w:r w:rsidRPr="00B6228C">
        <w:rPr>
          <w:rFonts w:ascii="Arial" w:hAnsi="Arial" w:cs="Arial"/>
          <w:sz w:val="22"/>
          <w:szCs w:val="22"/>
        </w:rPr>
        <w:t xml:space="preserve">How housing associations work with local authorities in allocating social housing – almost half </w:t>
      </w:r>
      <w:bookmarkEnd w:id="5"/>
      <w:r w:rsidRPr="00B6228C">
        <w:rPr>
          <w:rFonts w:ascii="Arial" w:hAnsi="Arial" w:cs="Arial"/>
          <w:sz w:val="22"/>
          <w:szCs w:val="22"/>
        </w:rPr>
        <w:t xml:space="preserve">of housing association general needs lettings are let to people on </w:t>
      </w:r>
      <w:r w:rsidRPr="00B6228C">
        <w:rPr>
          <w:rFonts w:ascii="Arial" w:hAnsi="Arial" w:cs="Arial"/>
          <w:sz w:val="22"/>
          <w:szCs w:val="22"/>
        </w:rPr>
        <w:lastRenderedPageBreak/>
        <w:t>local authority waiting lists, as part of nomination agreements with the local authority.</w:t>
      </w:r>
    </w:p>
    <w:p w14:paraId="33113549" w14:textId="77777777" w:rsidR="00D06A7C" w:rsidRPr="004121F8" w:rsidRDefault="0010339E" w:rsidP="004121F8">
      <w:pPr>
        <w:pStyle w:val="ListParagraph"/>
        <w:numPr>
          <w:ilvl w:val="0"/>
          <w:numId w:val="3"/>
        </w:numPr>
        <w:tabs>
          <w:tab w:val="left" w:pos="1418"/>
        </w:tabs>
        <w:rPr>
          <w:rFonts w:ascii="Arial" w:hAnsi="Arial" w:cs="Arial"/>
          <w:sz w:val="22"/>
          <w:szCs w:val="22"/>
        </w:rPr>
      </w:pPr>
      <w:r w:rsidRPr="00B6228C">
        <w:rPr>
          <w:rFonts w:ascii="Arial" w:hAnsi="Arial" w:cs="Arial"/>
          <w:sz w:val="22"/>
          <w:szCs w:val="22"/>
        </w:rPr>
        <w:t>The role of local variations in lettings delivery including how they facilitate choice for residents – most social housing is let through some form of ‘choice-based lettings’ approach under which vacancies are openly advertised and people can apply for those that meet their needs. However, some local authorities have adopted other methods for matching residents to available properties.</w:t>
      </w:r>
      <w:r w:rsidR="00D06A7C">
        <w:rPr>
          <w:rFonts w:ascii="Arial" w:hAnsi="Arial" w:cs="Arial"/>
          <w:sz w:val="22"/>
          <w:szCs w:val="22"/>
        </w:rPr>
        <w:br/>
      </w:r>
      <w:r w:rsidR="00D06A7C" w:rsidRPr="004121F8">
        <w:rPr>
          <w:rFonts w:ascii="Arial" w:eastAsia="Calibri" w:hAnsi="Arial" w:cs="Arial"/>
        </w:rPr>
        <w:br/>
      </w:r>
    </w:p>
    <w:p w14:paraId="3635EFA3" w14:textId="77777777" w:rsidR="0010339E" w:rsidRPr="00CC6604" w:rsidRDefault="007B4051" w:rsidP="00454FF6">
      <w:pPr>
        <w:pStyle w:val="Heading1"/>
        <w:numPr>
          <w:ilvl w:val="0"/>
          <w:numId w:val="1"/>
        </w:numPr>
        <w:spacing w:before="0"/>
        <w:contextualSpacing w:val="0"/>
        <w:jc w:val="both"/>
        <w:rPr>
          <w:color w:val="4F81BD"/>
          <w:sz w:val="28"/>
          <w:szCs w:val="28"/>
        </w:rPr>
      </w:pPr>
      <w:r w:rsidRPr="00CC6604">
        <w:rPr>
          <w:color w:val="4F81BD"/>
          <w:sz w:val="28"/>
          <w:szCs w:val="28"/>
        </w:rPr>
        <w:t xml:space="preserve">HIGH LEVEL OUTLINE </w:t>
      </w:r>
      <w:r w:rsidR="00FC7BC2" w:rsidRPr="00CC6604">
        <w:rPr>
          <w:color w:val="4F81BD"/>
          <w:sz w:val="28"/>
          <w:szCs w:val="28"/>
        </w:rPr>
        <w:t>PROJECT</w:t>
      </w:r>
      <w:r w:rsidRPr="00CC6604">
        <w:rPr>
          <w:color w:val="4F81BD"/>
          <w:sz w:val="28"/>
          <w:szCs w:val="28"/>
        </w:rPr>
        <w:t xml:space="preserve"> OUTCOMES REQUIRED</w:t>
      </w:r>
    </w:p>
    <w:p w14:paraId="4E3709F2" w14:textId="77777777" w:rsidR="0010339E" w:rsidRPr="000D66A2" w:rsidRDefault="0010339E" w:rsidP="00233217">
      <w:pPr>
        <w:pStyle w:val="ListParagraph"/>
        <w:numPr>
          <w:ilvl w:val="2"/>
          <w:numId w:val="1"/>
        </w:numPr>
        <w:tabs>
          <w:tab w:val="left" w:pos="1134"/>
        </w:tabs>
        <w:jc w:val="both"/>
        <w:rPr>
          <w:rFonts w:ascii="Arial" w:hAnsi="Arial" w:cs="Arial"/>
        </w:rPr>
      </w:pPr>
      <w:r w:rsidRPr="00793573">
        <w:rPr>
          <w:rFonts w:ascii="Arial" w:eastAsia="Calibri" w:hAnsi="Arial" w:cs="Arial"/>
          <w:sz w:val="22"/>
          <w:szCs w:val="22"/>
        </w:rPr>
        <w:t>Th</w:t>
      </w:r>
      <w:r w:rsidR="00C47828" w:rsidRPr="00793573">
        <w:rPr>
          <w:rFonts w:ascii="Arial" w:eastAsia="Calibri" w:hAnsi="Arial" w:cs="Arial"/>
          <w:sz w:val="22"/>
          <w:szCs w:val="22"/>
        </w:rPr>
        <w:t xml:space="preserve">e Authority </w:t>
      </w:r>
      <w:r w:rsidR="008948DF" w:rsidRPr="00793573">
        <w:rPr>
          <w:rFonts w:ascii="Arial" w:eastAsia="Calibri" w:hAnsi="Arial" w:cs="Arial"/>
          <w:sz w:val="22"/>
          <w:szCs w:val="22"/>
        </w:rPr>
        <w:t>is considering a number of options for t</w:t>
      </w:r>
      <w:r w:rsidR="00473FFA" w:rsidRPr="00793573">
        <w:rPr>
          <w:rFonts w:ascii="Arial" w:eastAsia="Calibri" w:hAnsi="Arial" w:cs="Arial"/>
          <w:sz w:val="22"/>
          <w:szCs w:val="22"/>
        </w:rPr>
        <w:t xml:space="preserve">his programme of work. </w:t>
      </w:r>
      <w:r w:rsidR="00793573" w:rsidRPr="00793573">
        <w:rPr>
          <w:rFonts w:ascii="Arial" w:eastAsia="Calibri" w:hAnsi="Arial" w:cs="Arial"/>
          <w:sz w:val="22"/>
          <w:szCs w:val="22"/>
        </w:rPr>
        <w:t xml:space="preserve">One option under consideration is </w:t>
      </w:r>
      <w:r w:rsidR="00554A44">
        <w:rPr>
          <w:rFonts w:ascii="Arial" w:eastAsia="Calibri" w:hAnsi="Arial" w:cs="Arial"/>
          <w:sz w:val="22"/>
          <w:szCs w:val="22"/>
        </w:rPr>
        <w:t xml:space="preserve">set out as </w:t>
      </w:r>
      <w:bookmarkStart w:id="6" w:name="_Hlk2594256"/>
      <w:r w:rsidR="00554A44">
        <w:rPr>
          <w:rFonts w:ascii="Arial" w:eastAsia="Calibri" w:hAnsi="Arial" w:cs="Arial"/>
          <w:sz w:val="22"/>
          <w:szCs w:val="22"/>
        </w:rPr>
        <w:t>follows</w:t>
      </w:r>
      <w:r w:rsidR="00793573" w:rsidRPr="00793573">
        <w:rPr>
          <w:rFonts w:ascii="Arial" w:eastAsia="Calibri" w:hAnsi="Arial" w:cs="Arial"/>
          <w:sz w:val="22"/>
          <w:szCs w:val="22"/>
        </w:rPr>
        <w:t>:</w:t>
      </w:r>
    </w:p>
    <w:p w14:paraId="30855890" w14:textId="77777777" w:rsidR="000D66A2" w:rsidRPr="00793573" w:rsidRDefault="000D66A2" w:rsidP="00FD06D0">
      <w:pPr>
        <w:pStyle w:val="ListParagraph"/>
        <w:tabs>
          <w:tab w:val="left" w:pos="1134"/>
        </w:tabs>
        <w:ind w:left="1080"/>
        <w:jc w:val="both"/>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417"/>
        <w:gridCol w:w="2410"/>
      </w:tblGrid>
      <w:tr w:rsidR="0010339E" w:rsidRPr="00CC6604" w14:paraId="33232B15" w14:textId="77777777" w:rsidTr="00CC6604">
        <w:trPr>
          <w:trHeight w:val="249"/>
        </w:trPr>
        <w:tc>
          <w:tcPr>
            <w:tcW w:w="6091" w:type="dxa"/>
            <w:shd w:val="clear" w:color="auto" w:fill="auto"/>
          </w:tcPr>
          <w:bookmarkEnd w:id="6"/>
          <w:p w14:paraId="06A36961" w14:textId="77777777" w:rsidR="0010339E" w:rsidRPr="00CC6604" w:rsidRDefault="0010339E" w:rsidP="00CC6604">
            <w:pPr>
              <w:tabs>
                <w:tab w:val="left" w:pos="1134"/>
              </w:tabs>
              <w:spacing w:after="0" w:line="240" w:lineRule="auto"/>
              <w:rPr>
                <w:rFonts w:ascii="Arial" w:hAnsi="Arial" w:cs="Arial"/>
                <w:b/>
                <w:szCs w:val="20"/>
              </w:rPr>
            </w:pPr>
            <w:r w:rsidRPr="00CC6604">
              <w:rPr>
                <w:rFonts w:ascii="Arial" w:hAnsi="Arial" w:cs="Arial"/>
                <w:b/>
                <w:szCs w:val="20"/>
              </w:rPr>
              <w:t xml:space="preserve">Activity </w:t>
            </w:r>
          </w:p>
        </w:tc>
        <w:tc>
          <w:tcPr>
            <w:tcW w:w="1417" w:type="dxa"/>
            <w:shd w:val="clear" w:color="auto" w:fill="auto"/>
          </w:tcPr>
          <w:p w14:paraId="460E5247" w14:textId="77777777" w:rsidR="0010339E" w:rsidRPr="00CC6604" w:rsidRDefault="0010339E" w:rsidP="00CC6604">
            <w:pPr>
              <w:tabs>
                <w:tab w:val="left" w:pos="1134"/>
              </w:tabs>
              <w:spacing w:after="0" w:line="240" w:lineRule="auto"/>
              <w:rPr>
                <w:rFonts w:ascii="Arial" w:hAnsi="Arial" w:cs="Arial"/>
                <w:b/>
                <w:szCs w:val="20"/>
              </w:rPr>
            </w:pPr>
            <w:r w:rsidRPr="00CC6604">
              <w:rPr>
                <w:rFonts w:ascii="Arial" w:hAnsi="Arial" w:cs="Arial"/>
                <w:b/>
                <w:szCs w:val="20"/>
              </w:rPr>
              <w:t xml:space="preserve"> </w:t>
            </w:r>
            <w:r w:rsidR="00EF049C" w:rsidRPr="00CC6604">
              <w:rPr>
                <w:rFonts w:ascii="Arial" w:hAnsi="Arial" w:cs="Arial"/>
                <w:b/>
                <w:szCs w:val="20"/>
              </w:rPr>
              <w:t xml:space="preserve">Ownership </w:t>
            </w:r>
          </w:p>
        </w:tc>
        <w:tc>
          <w:tcPr>
            <w:tcW w:w="2410" w:type="dxa"/>
            <w:shd w:val="clear" w:color="auto" w:fill="auto"/>
          </w:tcPr>
          <w:p w14:paraId="2E7755CB" w14:textId="77777777" w:rsidR="0010339E" w:rsidRPr="00CC6604" w:rsidRDefault="0010339E" w:rsidP="00CC6604">
            <w:pPr>
              <w:tabs>
                <w:tab w:val="left" w:pos="1134"/>
              </w:tabs>
              <w:spacing w:after="0" w:line="240" w:lineRule="auto"/>
              <w:rPr>
                <w:rFonts w:ascii="Arial" w:hAnsi="Arial" w:cs="Arial"/>
                <w:b/>
                <w:szCs w:val="20"/>
              </w:rPr>
            </w:pPr>
            <w:r w:rsidRPr="00CC6604">
              <w:rPr>
                <w:rFonts w:ascii="Arial" w:hAnsi="Arial" w:cs="Arial"/>
                <w:b/>
                <w:szCs w:val="20"/>
              </w:rPr>
              <w:t>Indicative timeframe</w:t>
            </w:r>
          </w:p>
        </w:tc>
      </w:tr>
      <w:tr w:rsidR="0010339E" w:rsidRPr="00CC6604" w14:paraId="0236941C" w14:textId="77777777" w:rsidTr="00CC6604">
        <w:trPr>
          <w:trHeight w:val="249"/>
        </w:trPr>
        <w:tc>
          <w:tcPr>
            <w:tcW w:w="6091" w:type="dxa"/>
            <w:shd w:val="clear" w:color="auto" w:fill="auto"/>
          </w:tcPr>
          <w:p w14:paraId="67389267" w14:textId="77777777" w:rsidR="00967DF6" w:rsidRPr="00CC6604" w:rsidRDefault="00EF049C" w:rsidP="00CC6604">
            <w:pPr>
              <w:tabs>
                <w:tab w:val="left" w:pos="1134"/>
              </w:tabs>
              <w:spacing w:after="0" w:line="240" w:lineRule="auto"/>
              <w:rPr>
                <w:rFonts w:ascii="Arial" w:hAnsi="Arial" w:cs="Arial"/>
                <w:szCs w:val="20"/>
              </w:rPr>
            </w:pPr>
            <w:r w:rsidRPr="00CC6604">
              <w:rPr>
                <w:rFonts w:ascii="Arial" w:hAnsi="Arial" w:cs="Arial"/>
                <w:szCs w:val="20"/>
              </w:rPr>
              <w:t>Analysis of data</w:t>
            </w:r>
            <w:r w:rsidR="00967DF6" w:rsidRPr="00CC6604">
              <w:rPr>
                <w:rFonts w:ascii="Arial" w:hAnsi="Arial" w:cs="Arial"/>
                <w:szCs w:val="20"/>
              </w:rPr>
              <w:t>, including:</w:t>
            </w:r>
          </w:p>
          <w:p w14:paraId="00556817" w14:textId="77777777" w:rsidR="00967DF6" w:rsidRPr="00CC6604" w:rsidRDefault="00EF049C" w:rsidP="00CC6604">
            <w:pPr>
              <w:pStyle w:val="ListParagraph"/>
              <w:numPr>
                <w:ilvl w:val="0"/>
                <w:numId w:val="8"/>
              </w:numPr>
              <w:tabs>
                <w:tab w:val="left" w:pos="1134"/>
              </w:tabs>
              <w:rPr>
                <w:rFonts w:ascii="Arial" w:hAnsi="Arial" w:cs="Arial"/>
                <w:b/>
                <w:sz w:val="22"/>
                <w:szCs w:val="22"/>
              </w:rPr>
            </w:pPr>
            <w:r w:rsidRPr="00CC6604">
              <w:rPr>
                <w:rFonts w:ascii="Arial" w:hAnsi="Arial" w:cs="Arial"/>
                <w:sz w:val="22"/>
                <w:szCs w:val="22"/>
              </w:rPr>
              <w:t>Continuous Recording of Lettings (CORE),</w:t>
            </w:r>
          </w:p>
          <w:p w14:paraId="6786F8B2" w14:textId="77777777" w:rsidR="00967DF6" w:rsidRPr="00CC6604" w:rsidRDefault="00EF049C" w:rsidP="00CC6604">
            <w:pPr>
              <w:pStyle w:val="ListParagraph"/>
              <w:numPr>
                <w:ilvl w:val="0"/>
                <w:numId w:val="8"/>
              </w:numPr>
              <w:tabs>
                <w:tab w:val="left" w:pos="1134"/>
              </w:tabs>
              <w:rPr>
                <w:rFonts w:ascii="Arial" w:hAnsi="Arial" w:cs="Arial"/>
                <w:b/>
                <w:sz w:val="22"/>
                <w:szCs w:val="22"/>
              </w:rPr>
            </w:pPr>
            <w:r w:rsidRPr="00CC6604">
              <w:rPr>
                <w:rFonts w:ascii="Arial" w:hAnsi="Arial" w:cs="Arial"/>
                <w:sz w:val="22"/>
                <w:szCs w:val="22"/>
              </w:rPr>
              <w:t>Local Authority Housing Statistic</w:t>
            </w:r>
            <w:r w:rsidR="005B7470">
              <w:rPr>
                <w:rFonts w:ascii="Arial" w:hAnsi="Arial" w:cs="Arial"/>
                <w:sz w:val="22"/>
                <w:szCs w:val="22"/>
              </w:rPr>
              <w:t>s</w:t>
            </w:r>
            <w:r w:rsidRPr="00CC6604">
              <w:rPr>
                <w:rFonts w:ascii="Arial" w:hAnsi="Arial" w:cs="Arial"/>
                <w:sz w:val="22"/>
                <w:szCs w:val="22"/>
              </w:rPr>
              <w:t xml:space="preserve"> (LAHS</w:t>
            </w:r>
            <w:r w:rsidR="00967DF6" w:rsidRPr="00CC6604">
              <w:rPr>
                <w:rFonts w:ascii="Arial" w:hAnsi="Arial" w:cs="Arial"/>
                <w:sz w:val="22"/>
                <w:szCs w:val="22"/>
              </w:rPr>
              <w:t>)</w:t>
            </w:r>
          </w:p>
          <w:p w14:paraId="3FFFA34D" w14:textId="77777777" w:rsidR="0010339E" w:rsidRPr="00CC6604" w:rsidRDefault="00EF049C" w:rsidP="00CC6604">
            <w:pPr>
              <w:pStyle w:val="ListParagraph"/>
              <w:numPr>
                <w:ilvl w:val="0"/>
                <w:numId w:val="8"/>
              </w:numPr>
              <w:tabs>
                <w:tab w:val="left" w:pos="1134"/>
              </w:tabs>
              <w:rPr>
                <w:rFonts w:ascii="Arial" w:hAnsi="Arial" w:cs="Arial"/>
                <w:b/>
                <w:szCs w:val="20"/>
              </w:rPr>
            </w:pPr>
            <w:r w:rsidRPr="00CC6604">
              <w:rPr>
                <w:rFonts w:ascii="Arial" w:hAnsi="Arial" w:cs="Arial"/>
                <w:sz w:val="22"/>
                <w:szCs w:val="22"/>
              </w:rPr>
              <w:t>English Housing Survey (EHS)</w:t>
            </w:r>
            <w:r w:rsidRPr="00CC6604">
              <w:rPr>
                <w:rFonts w:ascii="Arial" w:hAnsi="Arial" w:cs="Arial"/>
                <w:b/>
                <w:szCs w:val="20"/>
              </w:rPr>
              <w:t xml:space="preserve"> </w:t>
            </w:r>
          </w:p>
        </w:tc>
        <w:tc>
          <w:tcPr>
            <w:tcW w:w="1417" w:type="dxa"/>
            <w:shd w:val="clear" w:color="auto" w:fill="auto"/>
          </w:tcPr>
          <w:p w14:paraId="4D2892A5" w14:textId="77777777" w:rsidR="0010339E" w:rsidRPr="00CC6604" w:rsidRDefault="00EF049C" w:rsidP="00CC6604">
            <w:pPr>
              <w:tabs>
                <w:tab w:val="left" w:pos="1134"/>
              </w:tabs>
              <w:spacing w:after="0" w:line="240" w:lineRule="auto"/>
              <w:rPr>
                <w:rFonts w:ascii="Arial" w:hAnsi="Arial" w:cs="Arial"/>
                <w:szCs w:val="20"/>
              </w:rPr>
            </w:pPr>
            <w:r w:rsidRPr="00CC6604">
              <w:rPr>
                <w:rFonts w:ascii="Arial" w:hAnsi="Arial" w:cs="Arial"/>
                <w:szCs w:val="20"/>
              </w:rPr>
              <w:t>MHCLG</w:t>
            </w:r>
          </w:p>
        </w:tc>
        <w:tc>
          <w:tcPr>
            <w:tcW w:w="2410" w:type="dxa"/>
            <w:shd w:val="clear" w:color="auto" w:fill="auto"/>
          </w:tcPr>
          <w:p w14:paraId="288E9D55" w14:textId="77777777" w:rsidR="0010339E" w:rsidRPr="00CC6604" w:rsidRDefault="00B65334" w:rsidP="00CC6604">
            <w:pPr>
              <w:tabs>
                <w:tab w:val="left" w:pos="1134"/>
              </w:tabs>
              <w:spacing w:after="0" w:line="240" w:lineRule="auto"/>
              <w:rPr>
                <w:rFonts w:ascii="Arial" w:hAnsi="Arial" w:cs="Arial"/>
                <w:szCs w:val="20"/>
              </w:rPr>
            </w:pPr>
            <w:r w:rsidRPr="00CC6604">
              <w:rPr>
                <w:rFonts w:ascii="Arial" w:hAnsi="Arial" w:cs="Arial"/>
                <w:szCs w:val="20"/>
              </w:rPr>
              <w:t>Apr-May 19</w:t>
            </w:r>
          </w:p>
        </w:tc>
      </w:tr>
      <w:tr w:rsidR="0010339E" w:rsidRPr="00CC6604" w14:paraId="7C3FA003" w14:textId="77777777" w:rsidTr="00CC6604">
        <w:trPr>
          <w:trHeight w:val="249"/>
        </w:trPr>
        <w:tc>
          <w:tcPr>
            <w:tcW w:w="6091" w:type="dxa"/>
            <w:shd w:val="clear" w:color="auto" w:fill="auto"/>
          </w:tcPr>
          <w:p w14:paraId="02DC9B91" w14:textId="77777777" w:rsidR="0010339E" w:rsidRPr="00CC6604" w:rsidRDefault="00EF049C" w:rsidP="00CC6604">
            <w:pPr>
              <w:tabs>
                <w:tab w:val="left" w:pos="1134"/>
              </w:tabs>
              <w:spacing w:after="0" w:line="240" w:lineRule="auto"/>
              <w:rPr>
                <w:rFonts w:ascii="Arial" w:hAnsi="Arial" w:cs="Arial"/>
                <w:szCs w:val="20"/>
              </w:rPr>
            </w:pPr>
            <w:r w:rsidRPr="00CC6604">
              <w:rPr>
                <w:rFonts w:ascii="Arial" w:hAnsi="Arial" w:cs="Arial"/>
                <w:szCs w:val="20"/>
              </w:rPr>
              <w:t xml:space="preserve">Survey to local housing authorities </w:t>
            </w:r>
            <w:r w:rsidR="0034146C" w:rsidRPr="00CC6604">
              <w:rPr>
                <w:rFonts w:ascii="Arial" w:hAnsi="Arial" w:cs="Arial"/>
                <w:szCs w:val="20"/>
              </w:rPr>
              <w:t xml:space="preserve">(using DELTA </w:t>
            </w:r>
            <w:r w:rsidR="00C33C2A">
              <w:rPr>
                <w:rFonts w:ascii="Arial" w:hAnsi="Arial" w:cs="Arial"/>
                <w:szCs w:val="20"/>
              </w:rPr>
              <w:t>platform</w:t>
            </w:r>
            <w:r w:rsidR="0034146C" w:rsidRPr="00CC6604">
              <w:rPr>
                <w:rFonts w:ascii="Arial" w:hAnsi="Arial" w:cs="Arial"/>
                <w:szCs w:val="20"/>
              </w:rPr>
              <w:t>)</w:t>
            </w:r>
          </w:p>
        </w:tc>
        <w:tc>
          <w:tcPr>
            <w:tcW w:w="1417" w:type="dxa"/>
            <w:shd w:val="clear" w:color="auto" w:fill="auto"/>
          </w:tcPr>
          <w:p w14:paraId="6448AF4A" w14:textId="77777777" w:rsidR="0010339E" w:rsidRPr="00CC6604" w:rsidRDefault="00EF049C" w:rsidP="00CC6604">
            <w:pPr>
              <w:tabs>
                <w:tab w:val="left" w:pos="1134"/>
              </w:tabs>
              <w:spacing w:after="0" w:line="240" w:lineRule="auto"/>
              <w:rPr>
                <w:rFonts w:ascii="Arial" w:hAnsi="Arial" w:cs="Arial"/>
                <w:szCs w:val="20"/>
              </w:rPr>
            </w:pPr>
            <w:r w:rsidRPr="00CC6604">
              <w:rPr>
                <w:rFonts w:ascii="Arial" w:hAnsi="Arial" w:cs="Arial"/>
                <w:szCs w:val="20"/>
              </w:rPr>
              <w:t>MHCLG</w:t>
            </w:r>
          </w:p>
        </w:tc>
        <w:tc>
          <w:tcPr>
            <w:tcW w:w="2410" w:type="dxa"/>
            <w:shd w:val="clear" w:color="auto" w:fill="auto"/>
          </w:tcPr>
          <w:p w14:paraId="5379A1C3" w14:textId="77777777" w:rsidR="0010339E" w:rsidRPr="00CC6604" w:rsidRDefault="00B65334" w:rsidP="00CC6604">
            <w:pPr>
              <w:tabs>
                <w:tab w:val="left" w:pos="1134"/>
              </w:tabs>
              <w:spacing w:after="0" w:line="240" w:lineRule="auto"/>
              <w:rPr>
                <w:rFonts w:ascii="Arial" w:hAnsi="Arial" w:cs="Arial"/>
                <w:szCs w:val="20"/>
              </w:rPr>
            </w:pPr>
            <w:r w:rsidRPr="00CC6604">
              <w:rPr>
                <w:rFonts w:ascii="Arial" w:hAnsi="Arial" w:cs="Arial"/>
                <w:szCs w:val="20"/>
              </w:rPr>
              <w:t>May 19</w:t>
            </w:r>
            <w:r w:rsidR="00D66D8A" w:rsidRPr="00CC6604">
              <w:rPr>
                <w:rFonts w:ascii="Arial" w:hAnsi="Arial" w:cs="Arial"/>
                <w:szCs w:val="20"/>
              </w:rPr>
              <w:t>*</w:t>
            </w:r>
          </w:p>
        </w:tc>
      </w:tr>
      <w:tr w:rsidR="00BE0114" w:rsidRPr="00CC6604" w14:paraId="64BF0431" w14:textId="77777777" w:rsidTr="00CC6604">
        <w:trPr>
          <w:trHeight w:val="249"/>
        </w:trPr>
        <w:tc>
          <w:tcPr>
            <w:tcW w:w="6091" w:type="dxa"/>
            <w:shd w:val="clear" w:color="auto" w:fill="auto"/>
          </w:tcPr>
          <w:p w14:paraId="2FEA7BB1" w14:textId="77777777" w:rsidR="00BE0114" w:rsidRPr="00CC6604" w:rsidRDefault="00BE0114" w:rsidP="00CC6604">
            <w:pPr>
              <w:tabs>
                <w:tab w:val="left" w:pos="1134"/>
              </w:tabs>
              <w:spacing w:after="0" w:line="240" w:lineRule="auto"/>
              <w:rPr>
                <w:rFonts w:ascii="Arial" w:hAnsi="Arial" w:cs="Arial"/>
                <w:szCs w:val="20"/>
              </w:rPr>
            </w:pPr>
            <w:r w:rsidRPr="00CC6604">
              <w:rPr>
                <w:rFonts w:ascii="Arial" w:hAnsi="Arial" w:cs="Arial"/>
                <w:szCs w:val="20"/>
              </w:rPr>
              <w:t>High level literature review</w:t>
            </w:r>
          </w:p>
        </w:tc>
        <w:tc>
          <w:tcPr>
            <w:tcW w:w="1417" w:type="dxa"/>
            <w:shd w:val="clear" w:color="auto" w:fill="auto"/>
          </w:tcPr>
          <w:p w14:paraId="5197FEA8" w14:textId="77777777" w:rsidR="00BE0114" w:rsidRPr="00CC6604" w:rsidRDefault="00BE0114" w:rsidP="00CC6604">
            <w:pPr>
              <w:tabs>
                <w:tab w:val="left" w:pos="1134"/>
              </w:tabs>
              <w:spacing w:after="0" w:line="240" w:lineRule="auto"/>
              <w:rPr>
                <w:rFonts w:ascii="Arial" w:hAnsi="Arial" w:cs="Arial"/>
                <w:szCs w:val="20"/>
              </w:rPr>
            </w:pPr>
            <w:r w:rsidRPr="00CC6604">
              <w:rPr>
                <w:rFonts w:ascii="Arial" w:hAnsi="Arial" w:cs="Arial"/>
                <w:szCs w:val="20"/>
              </w:rPr>
              <w:t>MHCLG</w:t>
            </w:r>
          </w:p>
        </w:tc>
        <w:tc>
          <w:tcPr>
            <w:tcW w:w="2410" w:type="dxa"/>
            <w:shd w:val="clear" w:color="auto" w:fill="auto"/>
          </w:tcPr>
          <w:p w14:paraId="4F114633" w14:textId="77777777" w:rsidR="00BE0114" w:rsidRPr="00CC6604" w:rsidRDefault="00BE0114" w:rsidP="00CC6604">
            <w:pPr>
              <w:tabs>
                <w:tab w:val="left" w:pos="1134"/>
              </w:tabs>
              <w:spacing w:after="0" w:line="240" w:lineRule="auto"/>
              <w:rPr>
                <w:rFonts w:ascii="Arial" w:hAnsi="Arial" w:cs="Arial"/>
                <w:szCs w:val="20"/>
              </w:rPr>
            </w:pPr>
            <w:r w:rsidRPr="00CC6604">
              <w:rPr>
                <w:rFonts w:ascii="Arial" w:hAnsi="Arial" w:cs="Arial"/>
                <w:szCs w:val="20"/>
              </w:rPr>
              <w:t>June 19</w:t>
            </w:r>
          </w:p>
        </w:tc>
      </w:tr>
      <w:tr w:rsidR="0010339E" w:rsidRPr="00CC6604" w14:paraId="77D8A0C7" w14:textId="77777777" w:rsidTr="00CC6604">
        <w:trPr>
          <w:trHeight w:val="249"/>
        </w:trPr>
        <w:tc>
          <w:tcPr>
            <w:tcW w:w="6091" w:type="dxa"/>
            <w:shd w:val="clear" w:color="auto" w:fill="auto"/>
          </w:tcPr>
          <w:p w14:paraId="0F10BAB3" w14:textId="77777777" w:rsidR="0010339E" w:rsidRPr="00CC6604" w:rsidRDefault="00EF049C" w:rsidP="00CC6604">
            <w:pPr>
              <w:tabs>
                <w:tab w:val="left" w:pos="1134"/>
              </w:tabs>
              <w:spacing w:after="0" w:line="240" w:lineRule="auto"/>
              <w:rPr>
                <w:rFonts w:ascii="Arial" w:hAnsi="Arial" w:cs="Arial"/>
                <w:szCs w:val="20"/>
              </w:rPr>
            </w:pPr>
            <w:r w:rsidRPr="00CC6604">
              <w:rPr>
                <w:rFonts w:ascii="Arial" w:hAnsi="Arial" w:cs="Arial"/>
                <w:szCs w:val="20"/>
              </w:rPr>
              <w:t>Analysis of survey findings and agreement on case study areas</w:t>
            </w:r>
          </w:p>
        </w:tc>
        <w:tc>
          <w:tcPr>
            <w:tcW w:w="1417" w:type="dxa"/>
            <w:shd w:val="clear" w:color="auto" w:fill="auto"/>
          </w:tcPr>
          <w:p w14:paraId="0FD711EA" w14:textId="77777777" w:rsidR="0010339E" w:rsidRPr="00CC6604" w:rsidRDefault="00EF049C" w:rsidP="00CC6604">
            <w:pPr>
              <w:tabs>
                <w:tab w:val="left" w:pos="1134"/>
              </w:tabs>
              <w:spacing w:after="0" w:line="240" w:lineRule="auto"/>
              <w:rPr>
                <w:rFonts w:ascii="Arial" w:hAnsi="Arial" w:cs="Arial"/>
                <w:szCs w:val="20"/>
              </w:rPr>
            </w:pPr>
            <w:r w:rsidRPr="00CC6604">
              <w:rPr>
                <w:rFonts w:ascii="Arial" w:hAnsi="Arial" w:cs="Arial"/>
                <w:szCs w:val="20"/>
              </w:rPr>
              <w:t>MHCLG and Supplier</w:t>
            </w:r>
          </w:p>
        </w:tc>
        <w:tc>
          <w:tcPr>
            <w:tcW w:w="2410" w:type="dxa"/>
            <w:shd w:val="clear" w:color="auto" w:fill="auto"/>
          </w:tcPr>
          <w:p w14:paraId="48D6E9EA" w14:textId="77777777" w:rsidR="0010339E" w:rsidRPr="00CC6604" w:rsidRDefault="00B65334" w:rsidP="00CC6604">
            <w:pPr>
              <w:tabs>
                <w:tab w:val="left" w:pos="1134"/>
              </w:tabs>
              <w:spacing w:after="0" w:line="240" w:lineRule="auto"/>
              <w:rPr>
                <w:rFonts w:ascii="Arial" w:hAnsi="Arial" w:cs="Arial"/>
                <w:szCs w:val="20"/>
              </w:rPr>
            </w:pPr>
            <w:r w:rsidRPr="00CC6604">
              <w:rPr>
                <w:rFonts w:ascii="Arial" w:hAnsi="Arial" w:cs="Arial"/>
                <w:szCs w:val="20"/>
              </w:rPr>
              <w:t>July 19</w:t>
            </w:r>
          </w:p>
        </w:tc>
      </w:tr>
      <w:tr w:rsidR="0010339E" w:rsidRPr="00CC6604" w14:paraId="24E81E59" w14:textId="77777777" w:rsidTr="00CC6604">
        <w:trPr>
          <w:trHeight w:val="249"/>
        </w:trPr>
        <w:tc>
          <w:tcPr>
            <w:tcW w:w="6091" w:type="dxa"/>
            <w:shd w:val="clear" w:color="auto" w:fill="auto"/>
          </w:tcPr>
          <w:p w14:paraId="4C9CEC47" w14:textId="77777777" w:rsidR="00B65334" w:rsidRPr="00CC6604" w:rsidRDefault="00455B92" w:rsidP="00CC6604">
            <w:pPr>
              <w:tabs>
                <w:tab w:val="left" w:pos="1134"/>
              </w:tabs>
              <w:spacing w:after="0" w:line="240" w:lineRule="auto"/>
              <w:rPr>
                <w:rFonts w:ascii="Arial" w:hAnsi="Arial" w:cs="Arial"/>
                <w:szCs w:val="20"/>
              </w:rPr>
            </w:pPr>
            <w:r w:rsidRPr="00CC6604">
              <w:rPr>
                <w:rFonts w:ascii="Arial" w:hAnsi="Arial" w:cs="Arial"/>
                <w:szCs w:val="20"/>
              </w:rPr>
              <w:t>Qualitative research – geographically specific c</w:t>
            </w:r>
            <w:r w:rsidR="00EF049C" w:rsidRPr="00CC6604">
              <w:rPr>
                <w:rFonts w:ascii="Arial" w:hAnsi="Arial" w:cs="Arial"/>
                <w:szCs w:val="20"/>
              </w:rPr>
              <w:t>ase studies</w:t>
            </w:r>
            <w:r w:rsidR="00B65334" w:rsidRPr="00CC6604">
              <w:rPr>
                <w:rFonts w:ascii="Arial" w:hAnsi="Arial" w:cs="Arial"/>
                <w:szCs w:val="20"/>
              </w:rPr>
              <w:t>:</w:t>
            </w:r>
          </w:p>
          <w:p w14:paraId="3B212E8B" w14:textId="77777777" w:rsidR="00B65334" w:rsidRPr="00CC6604" w:rsidRDefault="00B65334" w:rsidP="00CC6604">
            <w:pPr>
              <w:pStyle w:val="ListParagraph"/>
              <w:numPr>
                <w:ilvl w:val="0"/>
                <w:numId w:val="4"/>
              </w:numPr>
              <w:tabs>
                <w:tab w:val="left" w:pos="1134"/>
              </w:tabs>
              <w:rPr>
                <w:rFonts w:ascii="Arial" w:hAnsi="Arial" w:cs="Arial"/>
                <w:sz w:val="22"/>
                <w:szCs w:val="20"/>
              </w:rPr>
            </w:pPr>
            <w:r w:rsidRPr="00CC6604">
              <w:rPr>
                <w:rFonts w:ascii="Arial" w:hAnsi="Arial" w:cs="Arial"/>
                <w:sz w:val="22"/>
                <w:szCs w:val="20"/>
              </w:rPr>
              <w:t>Local authority allocation schemes</w:t>
            </w:r>
          </w:p>
          <w:p w14:paraId="030360AB" w14:textId="77777777" w:rsidR="00B65334" w:rsidRPr="00CC6604" w:rsidRDefault="00793573" w:rsidP="00CC6604">
            <w:pPr>
              <w:pStyle w:val="ListParagraph"/>
              <w:numPr>
                <w:ilvl w:val="0"/>
                <w:numId w:val="4"/>
              </w:numPr>
              <w:tabs>
                <w:tab w:val="left" w:pos="1134"/>
              </w:tabs>
              <w:rPr>
                <w:rFonts w:ascii="Arial" w:hAnsi="Arial" w:cs="Arial"/>
                <w:sz w:val="22"/>
                <w:szCs w:val="20"/>
              </w:rPr>
            </w:pPr>
            <w:r w:rsidRPr="00CC6604">
              <w:rPr>
                <w:rFonts w:ascii="Arial" w:hAnsi="Arial" w:cs="Arial"/>
                <w:sz w:val="22"/>
                <w:szCs w:val="20"/>
              </w:rPr>
              <w:t>H</w:t>
            </w:r>
            <w:r w:rsidR="00B65334" w:rsidRPr="00CC6604">
              <w:rPr>
                <w:rFonts w:ascii="Arial" w:hAnsi="Arial" w:cs="Arial"/>
                <w:sz w:val="22"/>
                <w:szCs w:val="20"/>
              </w:rPr>
              <w:t>ousing association and local authority nominations schemes</w:t>
            </w:r>
          </w:p>
        </w:tc>
        <w:tc>
          <w:tcPr>
            <w:tcW w:w="1417" w:type="dxa"/>
            <w:shd w:val="clear" w:color="auto" w:fill="auto"/>
          </w:tcPr>
          <w:p w14:paraId="33A02F41" w14:textId="77777777" w:rsidR="0010339E" w:rsidRPr="00CC6604" w:rsidRDefault="00EF049C" w:rsidP="00CC6604">
            <w:pPr>
              <w:tabs>
                <w:tab w:val="left" w:pos="1134"/>
              </w:tabs>
              <w:spacing w:after="0" w:line="240" w:lineRule="auto"/>
              <w:rPr>
                <w:rFonts w:ascii="Arial" w:hAnsi="Arial" w:cs="Arial"/>
                <w:szCs w:val="20"/>
              </w:rPr>
            </w:pPr>
            <w:r w:rsidRPr="00CC6604">
              <w:rPr>
                <w:rFonts w:ascii="Arial" w:hAnsi="Arial" w:cs="Arial"/>
                <w:szCs w:val="20"/>
              </w:rPr>
              <w:t>Supplier</w:t>
            </w:r>
          </w:p>
        </w:tc>
        <w:tc>
          <w:tcPr>
            <w:tcW w:w="2410" w:type="dxa"/>
            <w:shd w:val="clear" w:color="auto" w:fill="auto"/>
          </w:tcPr>
          <w:p w14:paraId="23418DC2" w14:textId="77777777" w:rsidR="0010339E" w:rsidRPr="00CC6604" w:rsidRDefault="00B65334" w:rsidP="00CC6604">
            <w:pPr>
              <w:tabs>
                <w:tab w:val="left" w:pos="1134"/>
              </w:tabs>
              <w:spacing w:after="0" w:line="240" w:lineRule="auto"/>
              <w:rPr>
                <w:rFonts w:ascii="Arial" w:hAnsi="Arial" w:cs="Arial"/>
                <w:szCs w:val="20"/>
              </w:rPr>
            </w:pPr>
            <w:r w:rsidRPr="00CC6604">
              <w:rPr>
                <w:rFonts w:ascii="Arial" w:hAnsi="Arial" w:cs="Arial"/>
                <w:szCs w:val="20"/>
              </w:rPr>
              <w:t xml:space="preserve">Aug– Sep 19 </w:t>
            </w:r>
          </w:p>
        </w:tc>
      </w:tr>
      <w:tr w:rsidR="0010339E" w:rsidRPr="00CC6604" w14:paraId="2B101F83" w14:textId="77777777" w:rsidTr="00CC6604">
        <w:trPr>
          <w:trHeight w:val="249"/>
        </w:trPr>
        <w:tc>
          <w:tcPr>
            <w:tcW w:w="6091" w:type="dxa"/>
            <w:shd w:val="clear" w:color="auto" w:fill="auto"/>
          </w:tcPr>
          <w:p w14:paraId="77E1121F" w14:textId="77777777" w:rsidR="0010339E" w:rsidRPr="00CC6604" w:rsidRDefault="00EF049C" w:rsidP="00CC6604">
            <w:pPr>
              <w:tabs>
                <w:tab w:val="left" w:pos="1134"/>
              </w:tabs>
              <w:spacing w:after="0" w:line="240" w:lineRule="auto"/>
              <w:rPr>
                <w:rFonts w:ascii="Arial" w:hAnsi="Arial" w:cs="Arial"/>
                <w:szCs w:val="20"/>
              </w:rPr>
            </w:pPr>
            <w:r w:rsidRPr="00CC6604">
              <w:rPr>
                <w:rFonts w:ascii="Arial" w:hAnsi="Arial" w:cs="Arial"/>
                <w:szCs w:val="20"/>
              </w:rPr>
              <w:t>Focus groups</w:t>
            </w:r>
          </w:p>
        </w:tc>
        <w:tc>
          <w:tcPr>
            <w:tcW w:w="1417" w:type="dxa"/>
            <w:shd w:val="clear" w:color="auto" w:fill="auto"/>
          </w:tcPr>
          <w:p w14:paraId="10812EA5" w14:textId="77777777" w:rsidR="0010339E" w:rsidRPr="00CC6604" w:rsidRDefault="00EF049C" w:rsidP="00CC6604">
            <w:pPr>
              <w:tabs>
                <w:tab w:val="left" w:pos="1134"/>
              </w:tabs>
              <w:spacing w:after="0" w:line="240" w:lineRule="auto"/>
              <w:rPr>
                <w:rFonts w:ascii="Arial" w:hAnsi="Arial" w:cs="Arial"/>
                <w:szCs w:val="20"/>
              </w:rPr>
            </w:pPr>
            <w:r w:rsidRPr="00CC6604">
              <w:rPr>
                <w:rFonts w:ascii="Arial" w:hAnsi="Arial" w:cs="Arial"/>
                <w:szCs w:val="20"/>
              </w:rPr>
              <w:t xml:space="preserve">Supplier </w:t>
            </w:r>
          </w:p>
        </w:tc>
        <w:tc>
          <w:tcPr>
            <w:tcW w:w="2410" w:type="dxa"/>
            <w:shd w:val="clear" w:color="auto" w:fill="auto"/>
          </w:tcPr>
          <w:p w14:paraId="46E71B53" w14:textId="77777777" w:rsidR="0010339E" w:rsidRPr="00CC6604" w:rsidRDefault="00B65334" w:rsidP="00CC6604">
            <w:pPr>
              <w:tabs>
                <w:tab w:val="left" w:pos="1134"/>
              </w:tabs>
              <w:spacing w:after="0" w:line="240" w:lineRule="auto"/>
              <w:rPr>
                <w:rFonts w:ascii="Arial" w:hAnsi="Arial" w:cs="Arial"/>
                <w:szCs w:val="20"/>
              </w:rPr>
            </w:pPr>
            <w:r w:rsidRPr="00CC6604">
              <w:rPr>
                <w:rFonts w:ascii="Arial" w:hAnsi="Arial" w:cs="Arial"/>
                <w:szCs w:val="20"/>
              </w:rPr>
              <w:t>Sep 19</w:t>
            </w:r>
          </w:p>
        </w:tc>
      </w:tr>
      <w:tr w:rsidR="0010339E" w:rsidRPr="00CC6604" w14:paraId="71F0192A" w14:textId="77777777" w:rsidTr="00CC6604">
        <w:trPr>
          <w:trHeight w:val="249"/>
        </w:trPr>
        <w:tc>
          <w:tcPr>
            <w:tcW w:w="6091" w:type="dxa"/>
            <w:shd w:val="clear" w:color="auto" w:fill="auto"/>
          </w:tcPr>
          <w:p w14:paraId="2495AEB2" w14:textId="77777777" w:rsidR="0010339E" w:rsidRPr="00CC6604" w:rsidRDefault="00EF049C" w:rsidP="00CC6604">
            <w:pPr>
              <w:tabs>
                <w:tab w:val="left" w:pos="1134"/>
              </w:tabs>
              <w:spacing w:after="0" w:line="240" w:lineRule="auto"/>
              <w:jc w:val="both"/>
              <w:rPr>
                <w:rFonts w:ascii="Arial" w:hAnsi="Arial" w:cs="Arial"/>
                <w:szCs w:val="20"/>
              </w:rPr>
            </w:pPr>
            <w:r w:rsidRPr="00CC6604">
              <w:rPr>
                <w:rFonts w:ascii="Arial" w:hAnsi="Arial" w:cs="Arial"/>
                <w:szCs w:val="20"/>
              </w:rPr>
              <w:t>Write up final report</w:t>
            </w:r>
          </w:p>
        </w:tc>
        <w:tc>
          <w:tcPr>
            <w:tcW w:w="1417" w:type="dxa"/>
            <w:shd w:val="clear" w:color="auto" w:fill="auto"/>
          </w:tcPr>
          <w:p w14:paraId="1D5BAECB" w14:textId="77777777" w:rsidR="0010339E" w:rsidRPr="00CC6604" w:rsidRDefault="00EF049C" w:rsidP="00CC6604">
            <w:pPr>
              <w:tabs>
                <w:tab w:val="left" w:pos="1134"/>
              </w:tabs>
              <w:spacing w:after="0" w:line="240" w:lineRule="auto"/>
              <w:jc w:val="both"/>
              <w:rPr>
                <w:rFonts w:ascii="Arial" w:hAnsi="Arial" w:cs="Arial"/>
                <w:szCs w:val="20"/>
              </w:rPr>
            </w:pPr>
            <w:r w:rsidRPr="00CC6604">
              <w:rPr>
                <w:rFonts w:ascii="Arial" w:hAnsi="Arial" w:cs="Arial"/>
                <w:szCs w:val="20"/>
              </w:rPr>
              <w:t xml:space="preserve">Supplier </w:t>
            </w:r>
          </w:p>
        </w:tc>
        <w:tc>
          <w:tcPr>
            <w:tcW w:w="2410" w:type="dxa"/>
            <w:shd w:val="clear" w:color="auto" w:fill="auto"/>
          </w:tcPr>
          <w:p w14:paraId="614D6A33" w14:textId="77777777" w:rsidR="0010339E" w:rsidRPr="00CC6604" w:rsidRDefault="00B65334" w:rsidP="00CC6604">
            <w:pPr>
              <w:tabs>
                <w:tab w:val="left" w:pos="1134"/>
              </w:tabs>
              <w:spacing w:after="0" w:line="240" w:lineRule="auto"/>
              <w:jc w:val="both"/>
              <w:rPr>
                <w:rFonts w:ascii="Arial" w:hAnsi="Arial" w:cs="Arial"/>
                <w:szCs w:val="20"/>
              </w:rPr>
            </w:pPr>
            <w:r w:rsidRPr="00CC6604">
              <w:rPr>
                <w:rFonts w:ascii="Arial" w:hAnsi="Arial" w:cs="Arial"/>
                <w:szCs w:val="20"/>
              </w:rPr>
              <w:t xml:space="preserve">October 19 </w:t>
            </w:r>
          </w:p>
        </w:tc>
      </w:tr>
    </w:tbl>
    <w:p w14:paraId="23025D04" w14:textId="77777777" w:rsidR="0010339E" w:rsidRDefault="0010339E" w:rsidP="0010339E">
      <w:pPr>
        <w:tabs>
          <w:tab w:val="left" w:pos="1134"/>
        </w:tabs>
        <w:jc w:val="both"/>
        <w:rPr>
          <w:rFonts w:ascii="Arial" w:hAnsi="Arial" w:cs="Arial"/>
        </w:rPr>
      </w:pPr>
    </w:p>
    <w:p w14:paraId="2CB72690" w14:textId="77777777" w:rsidR="00EF049C" w:rsidRDefault="00EF049C" w:rsidP="00B65334">
      <w:pPr>
        <w:tabs>
          <w:tab w:val="left" w:pos="1134"/>
        </w:tabs>
        <w:rPr>
          <w:rFonts w:ascii="Arial" w:hAnsi="Arial" w:cs="Arial"/>
        </w:rPr>
      </w:pPr>
      <w:r w:rsidRPr="00EF049C">
        <w:rPr>
          <w:rFonts w:ascii="Arial" w:hAnsi="Arial" w:cs="Arial"/>
        </w:rPr>
        <w:t>*</w:t>
      </w:r>
      <w:r w:rsidR="00B65334">
        <w:rPr>
          <w:rFonts w:ascii="Arial" w:hAnsi="Arial" w:cs="Arial"/>
        </w:rPr>
        <w:t xml:space="preserve">The supplier will be appointed prior to survey launch and will be consulted on the final draft. </w:t>
      </w:r>
    </w:p>
    <w:p w14:paraId="094F406D" w14:textId="77777777" w:rsidR="000117F7" w:rsidRPr="000117F7" w:rsidRDefault="000117F7" w:rsidP="000117F7">
      <w:pPr>
        <w:pStyle w:val="ListParagraph"/>
        <w:numPr>
          <w:ilvl w:val="2"/>
          <w:numId w:val="1"/>
        </w:numPr>
        <w:tabs>
          <w:tab w:val="left" w:pos="1134"/>
        </w:tabs>
        <w:jc w:val="both"/>
        <w:rPr>
          <w:rFonts w:ascii="Arial" w:hAnsi="Arial" w:cs="Arial"/>
          <w:sz w:val="22"/>
          <w:szCs w:val="22"/>
        </w:rPr>
      </w:pPr>
      <w:r w:rsidRPr="000117F7">
        <w:rPr>
          <w:rFonts w:ascii="Arial" w:hAnsi="Arial" w:cs="Arial"/>
          <w:sz w:val="22"/>
          <w:szCs w:val="22"/>
        </w:rPr>
        <w:t>The supplier will be expected to work c</w:t>
      </w:r>
      <w:r>
        <w:rPr>
          <w:rFonts w:ascii="Arial" w:hAnsi="Arial" w:cs="Arial"/>
          <w:sz w:val="22"/>
          <w:szCs w:val="22"/>
        </w:rPr>
        <w:t xml:space="preserve">losely </w:t>
      </w:r>
      <w:r w:rsidRPr="000117F7">
        <w:rPr>
          <w:rFonts w:ascii="Arial" w:hAnsi="Arial" w:cs="Arial"/>
          <w:sz w:val="22"/>
          <w:szCs w:val="22"/>
        </w:rPr>
        <w:t>with the</w:t>
      </w:r>
      <w:r>
        <w:rPr>
          <w:rFonts w:ascii="Arial" w:hAnsi="Arial" w:cs="Arial"/>
          <w:sz w:val="22"/>
          <w:szCs w:val="22"/>
        </w:rPr>
        <w:t xml:space="preserve"> in-house</w:t>
      </w:r>
      <w:r w:rsidRPr="000117F7">
        <w:rPr>
          <w:rFonts w:ascii="Arial" w:hAnsi="Arial" w:cs="Arial"/>
          <w:sz w:val="22"/>
          <w:szCs w:val="22"/>
        </w:rPr>
        <w:t xml:space="preserve"> Project Team and involve other organisations/external stakeholders </w:t>
      </w:r>
      <w:r w:rsidR="00901389">
        <w:rPr>
          <w:rFonts w:ascii="Arial" w:hAnsi="Arial" w:cs="Arial"/>
          <w:sz w:val="22"/>
          <w:szCs w:val="22"/>
        </w:rPr>
        <w:t xml:space="preserve">where this would be beneficial to the aims of the research. </w:t>
      </w:r>
    </w:p>
    <w:p w14:paraId="40674E78" w14:textId="77777777" w:rsidR="0010339E" w:rsidRPr="0010339E" w:rsidRDefault="0010339E" w:rsidP="0010339E">
      <w:pPr>
        <w:pStyle w:val="Normal1"/>
      </w:pPr>
    </w:p>
    <w:p w14:paraId="563A2643" w14:textId="77777777" w:rsidR="005963E9" w:rsidRPr="00CC6604" w:rsidRDefault="004659CC" w:rsidP="000117F7">
      <w:pPr>
        <w:pStyle w:val="Heading1"/>
        <w:numPr>
          <w:ilvl w:val="0"/>
          <w:numId w:val="1"/>
        </w:numPr>
        <w:spacing w:before="0"/>
        <w:ind w:left="567" w:hanging="567"/>
        <w:contextualSpacing w:val="0"/>
        <w:jc w:val="both"/>
        <w:rPr>
          <w:color w:val="4F81BD"/>
          <w:sz w:val="28"/>
          <w:szCs w:val="28"/>
        </w:rPr>
      </w:pPr>
      <w:bookmarkStart w:id="7" w:name="h.wl3fn6wsat4e" w:colFirst="0" w:colLast="0"/>
      <w:bookmarkStart w:id="8" w:name="h.nblddem25ynq" w:colFirst="0" w:colLast="0"/>
      <w:bookmarkEnd w:id="7"/>
      <w:bookmarkEnd w:id="8"/>
      <w:r w:rsidRPr="00CC6604">
        <w:rPr>
          <w:color w:val="4F81BD"/>
          <w:sz w:val="28"/>
          <w:szCs w:val="28"/>
        </w:rPr>
        <w:t>OUTPUTS/DELIVERABLES</w:t>
      </w:r>
    </w:p>
    <w:p w14:paraId="0FDABBEC" w14:textId="77777777" w:rsidR="00B65334" w:rsidRPr="00AA5A4E" w:rsidRDefault="00B65334" w:rsidP="000117F7">
      <w:pPr>
        <w:pStyle w:val="ListParagraph"/>
        <w:numPr>
          <w:ilvl w:val="1"/>
          <w:numId w:val="1"/>
        </w:numPr>
        <w:tabs>
          <w:tab w:val="left" w:pos="1418"/>
        </w:tabs>
        <w:ind w:left="1134" w:hanging="567"/>
        <w:jc w:val="both"/>
        <w:rPr>
          <w:rFonts w:ascii="Arial" w:hAnsi="Arial" w:cs="Arial"/>
          <w:sz w:val="22"/>
          <w:szCs w:val="22"/>
        </w:rPr>
      </w:pPr>
      <w:bookmarkStart w:id="9" w:name="h.pbxbeniilcba" w:colFirst="0" w:colLast="0"/>
      <w:bookmarkEnd w:id="9"/>
      <w:r w:rsidRPr="00CC6604">
        <w:rPr>
          <w:rFonts w:ascii="Arial" w:hAnsi="Arial" w:cs="Arial"/>
          <w:color w:val="000000"/>
          <w:sz w:val="22"/>
          <w:szCs w:val="22"/>
        </w:rPr>
        <w:t>The supplier will be expected to:</w:t>
      </w:r>
    </w:p>
    <w:p w14:paraId="55680F92" w14:textId="77777777" w:rsidR="00B65334" w:rsidRPr="00B65334" w:rsidRDefault="00B65334" w:rsidP="00C46CF0">
      <w:pPr>
        <w:pStyle w:val="ListParagraph"/>
        <w:numPr>
          <w:ilvl w:val="0"/>
          <w:numId w:val="5"/>
        </w:numPr>
        <w:tabs>
          <w:tab w:val="left" w:pos="1418"/>
        </w:tabs>
        <w:jc w:val="both"/>
        <w:rPr>
          <w:rFonts w:ascii="Arial" w:hAnsi="Arial" w:cs="Arial"/>
          <w:sz w:val="22"/>
          <w:szCs w:val="22"/>
        </w:rPr>
      </w:pPr>
      <w:r w:rsidRPr="00B65334">
        <w:rPr>
          <w:rFonts w:ascii="Arial" w:hAnsi="Arial" w:cs="Arial"/>
          <w:sz w:val="22"/>
          <w:szCs w:val="22"/>
        </w:rPr>
        <w:t xml:space="preserve">Assist with selecting case studies based on </w:t>
      </w:r>
      <w:bookmarkStart w:id="10" w:name="_Hlk1662136"/>
      <w:r w:rsidRPr="00B65334">
        <w:rPr>
          <w:rFonts w:ascii="Arial" w:hAnsi="Arial" w:cs="Arial"/>
          <w:sz w:val="22"/>
          <w:szCs w:val="22"/>
        </w:rPr>
        <w:t>findings from the survey</w:t>
      </w:r>
      <w:r>
        <w:rPr>
          <w:rFonts w:ascii="Arial" w:hAnsi="Arial" w:cs="Arial"/>
          <w:sz w:val="22"/>
          <w:szCs w:val="22"/>
        </w:rPr>
        <w:t>, literature review and</w:t>
      </w:r>
      <w:r w:rsidRPr="00B65334">
        <w:rPr>
          <w:rFonts w:ascii="Arial" w:hAnsi="Arial" w:cs="Arial"/>
          <w:sz w:val="22"/>
          <w:szCs w:val="22"/>
        </w:rPr>
        <w:t xml:space="preserve"> analysis of in-house data</w:t>
      </w:r>
      <w:bookmarkEnd w:id="10"/>
      <w:r w:rsidR="001B0D7F">
        <w:rPr>
          <w:rFonts w:ascii="Arial" w:hAnsi="Arial" w:cs="Arial"/>
          <w:sz w:val="22"/>
          <w:szCs w:val="22"/>
        </w:rPr>
        <w:t xml:space="preserve">. </w:t>
      </w:r>
    </w:p>
    <w:p w14:paraId="142A2EC8" w14:textId="77777777" w:rsidR="00B65334" w:rsidRPr="00B65334" w:rsidRDefault="00B65334" w:rsidP="00C46CF0">
      <w:pPr>
        <w:pStyle w:val="ListParagraph"/>
        <w:numPr>
          <w:ilvl w:val="0"/>
          <w:numId w:val="5"/>
        </w:numPr>
        <w:tabs>
          <w:tab w:val="left" w:pos="1418"/>
        </w:tabs>
        <w:jc w:val="both"/>
        <w:rPr>
          <w:rFonts w:ascii="Arial" w:hAnsi="Arial" w:cs="Arial"/>
          <w:sz w:val="22"/>
          <w:szCs w:val="22"/>
        </w:rPr>
      </w:pPr>
      <w:r w:rsidRPr="00B65334">
        <w:rPr>
          <w:rFonts w:ascii="Arial" w:hAnsi="Arial" w:cs="Arial"/>
          <w:sz w:val="22"/>
          <w:szCs w:val="22"/>
        </w:rPr>
        <w:t>Develop discussion guides for the case study interviews and focus groups</w:t>
      </w:r>
      <w:r w:rsidR="001B0D7F">
        <w:rPr>
          <w:rFonts w:ascii="Arial" w:hAnsi="Arial" w:cs="Arial"/>
          <w:sz w:val="22"/>
          <w:szCs w:val="22"/>
        </w:rPr>
        <w:t>.</w:t>
      </w:r>
      <w:r w:rsidRPr="00B65334">
        <w:rPr>
          <w:rFonts w:ascii="Arial" w:hAnsi="Arial" w:cs="Arial"/>
          <w:sz w:val="22"/>
          <w:szCs w:val="22"/>
        </w:rPr>
        <w:t xml:space="preserve"> </w:t>
      </w:r>
    </w:p>
    <w:p w14:paraId="315160DC" w14:textId="77777777" w:rsidR="00B65334" w:rsidRDefault="00B65334" w:rsidP="00C46CF0">
      <w:pPr>
        <w:pStyle w:val="ListParagraph"/>
        <w:numPr>
          <w:ilvl w:val="0"/>
          <w:numId w:val="5"/>
        </w:numPr>
        <w:tabs>
          <w:tab w:val="left" w:pos="1418"/>
        </w:tabs>
        <w:jc w:val="both"/>
        <w:rPr>
          <w:rFonts w:ascii="Arial" w:hAnsi="Arial" w:cs="Arial"/>
          <w:sz w:val="22"/>
          <w:szCs w:val="22"/>
        </w:rPr>
      </w:pPr>
      <w:r w:rsidRPr="00B65334">
        <w:rPr>
          <w:rFonts w:ascii="Arial" w:hAnsi="Arial" w:cs="Arial"/>
          <w:sz w:val="22"/>
          <w:szCs w:val="22"/>
        </w:rPr>
        <w:t>Design a sampling approach to select a reasonabl</w:t>
      </w:r>
      <w:r w:rsidR="00C33C2A">
        <w:rPr>
          <w:rFonts w:ascii="Arial" w:hAnsi="Arial" w:cs="Arial"/>
          <w:sz w:val="22"/>
          <w:szCs w:val="22"/>
        </w:rPr>
        <w:t>e</w:t>
      </w:r>
      <w:r w:rsidRPr="00B65334">
        <w:rPr>
          <w:rFonts w:ascii="Arial" w:hAnsi="Arial" w:cs="Arial"/>
          <w:sz w:val="22"/>
          <w:szCs w:val="22"/>
        </w:rPr>
        <w:t xml:space="preserve"> sample of authorities and housing associations</w:t>
      </w:r>
      <w:r w:rsidR="00FB3E73">
        <w:rPr>
          <w:rFonts w:ascii="Arial" w:hAnsi="Arial" w:cs="Arial"/>
          <w:sz w:val="22"/>
          <w:szCs w:val="22"/>
        </w:rPr>
        <w:t>.</w:t>
      </w:r>
    </w:p>
    <w:p w14:paraId="19FDA639" w14:textId="77777777" w:rsidR="00B65334" w:rsidRPr="00B65334" w:rsidRDefault="00B65334" w:rsidP="00C46CF0">
      <w:pPr>
        <w:pStyle w:val="ListParagraph"/>
        <w:numPr>
          <w:ilvl w:val="0"/>
          <w:numId w:val="5"/>
        </w:numPr>
        <w:tabs>
          <w:tab w:val="left" w:pos="1418"/>
        </w:tabs>
        <w:jc w:val="both"/>
        <w:rPr>
          <w:rFonts w:ascii="Arial" w:hAnsi="Arial" w:cs="Arial"/>
          <w:sz w:val="22"/>
          <w:szCs w:val="22"/>
        </w:rPr>
      </w:pPr>
      <w:r w:rsidRPr="00B65334">
        <w:rPr>
          <w:rFonts w:ascii="Arial" w:hAnsi="Arial" w:cs="Arial"/>
          <w:sz w:val="22"/>
          <w:szCs w:val="22"/>
        </w:rPr>
        <w:t>Draft invite emails and arrang</w:t>
      </w:r>
      <w:r>
        <w:rPr>
          <w:rFonts w:ascii="Arial" w:hAnsi="Arial" w:cs="Arial"/>
          <w:sz w:val="22"/>
          <w:szCs w:val="22"/>
        </w:rPr>
        <w:t>e</w:t>
      </w:r>
      <w:r w:rsidRPr="00B65334">
        <w:rPr>
          <w:rFonts w:ascii="Arial" w:hAnsi="Arial" w:cs="Arial"/>
          <w:sz w:val="22"/>
          <w:szCs w:val="22"/>
        </w:rPr>
        <w:t xml:space="preserve"> interviews w</w:t>
      </w:r>
      <w:r>
        <w:rPr>
          <w:rFonts w:ascii="Arial" w:hAnsi="Arial" w:cs="Arial"/>
          <w:sz w:val="22"/>
          <w:szCs w:val="22"/>
        </w:rPr>
        <w:t>ith selected local authorities</w:t>
      </w:r>
      <w:r w:rsidR="00677915">
        <w:rPr>
          <w:rFonts w:ascii="Arial" w:hAnsi="Arial" w:cs="Arial"/>
          <w:sz w:val="22"/>
          <w:szCs w:val="22"/>
        </w:rPr>
        <w:t xml:space="preserve"> and housing associations</w:t>
      </w:r>
      <w:r w:rsidR="00FB3E73">
        <w:rPr>
          <w:rFonts w:ascii="Arial" w:hAnsi="Arial" w:cs="Arial"/>
          <w:sz w:val="22"/>
          <w:szCs w:val="22"/>
        </w:rPr>
        <w:t>.</w:t>
      </w:r>
    </w:p>
    <w:p w14:paraId="32DEAB6E" w14:textId="77777777" w:rsidR="00B65334" w:rsidRDefault="00B65334" w:rsidP="00C46CF0">
      <w:pPr>
        <w:pStyle w:val="ListParagraph"/>
        <w:numPr>
          <w:ilvl w:val="0"/>
          <w:numId w:val="5"/>
        </w:numPr>
        <w:tabs>
          <w:tab w:val="left" w:pos="1418"/>
        </w:tabs>
        <w:jc w:val="both"/>
        <w:rPr>
          <w:rFonts w:ascii="Arial" w:hAnsi="Arial" w:cs="Arial"/>
          <w:sz w:val="22"/>
          <w:szCs w:val="22"/>
        </w:rPr>
      </w:pPr>
      <w:r w:rsidRPr="00B65334">
        <w:rPr>
          <w:rFonts w:ascii="Arial" w:hAnsi="Arial" w:cs="Arial"/>
          <w:sz w:val="22"/>
          <w:szCs w:val="22"/>
        </w:rPr>
        <w:t>Conduct in-depth, face-to-face, qualitative interview</w:t>
      </w:r>
      <w:r w:rsidR="007A63F6">
        <w:rPr>
          <w:rFonts w:ascii="Arial" w:hAnsi="Arial" w:cs="Arial"/>
          <w:sz w:val="22"/>
          <w:szCs w:val="22"/>
        </w:rPr>
        <w:t>s</w:t>
      </w:r>
      <w:r w:rsidRPr="00B65334">
        <w:rPr>
          <w:rFonts w:ascii="Arial" w:hAnsi="Arial" w:cs="Arial"/>
          <w:sz w:val="22"/>
          <w:szCs w:val="22"/>
        </w:rPr>
        <w:t xml:space="preserve"> with relevant</w:t>
      </w:r>
      <w:r>
        <w:rPr>
          <w:rFonts w:ascii="Arial" w:hAnsi="Arial" w:cs="Arial"/>
          <w:sz w:val="22"/>
          <w:szCs w:val="22"/>
        </w:rPr>
        <w:t xml:space="preserve"> local authority</w:t>
      </w:r>
      <w:r w:rsidRPr="00B65334">
        <w:rPr>
          <w:rFonts w:ascii="Arial" w:hAnsi="Arial" w:cs="Arial"/>
          <w:sz w:val="22"/>
          <w:szCs w:val="22"/>
        </w:rPr>
        <w:t xml:space="preserve"> </w:t>
      </w:r>
      <w:r w:rsidR="00677915">
        <w:rPr>
          <w:rFonts w:ascii="Arial" w:hAnsi="Arial" w:cs="Arial"/>
          <w:sz w:val="22"/>
          <w:szCs w:val="22"/>
        </w:rPr>
        <w:t xml:space="preserve">and housing association </w:t>
      </w:r>
      <w:r w:rsidRPr="00B65334">
        <w:rPr>
          <w:rFonts w:ascii="Arial" w:hAnsi="Arial" w:cs="Arial"/>
          <w:sz w:val="22"/>
          <w:szCs w:val="22"/>
        </w:rPr>
        <w:t>leads</w:t>
      </w:r>
      <w:r w:rsidR="00FB3E73">
        <w:rPr>
          <w:rFonts w:ascii="Arial" w:hAnsi="Arial" w:cs="Arial"/>
          <w:sz w:val="22"/>
          <w:szCs w:val="22"/>
        </w:rPr>
        <w:t>.</w:t>
      </w:r>
    </w:p>
    <w:p w14:paraId="236362D2" w14:textId="77777777" w:rsidR="007A63F6" w:rsidRPr="00B65334" w:rsidRDefault="007A63F6" w:rsidP="00C46CF0">
      <w:pPr>
        <w:pStyle w:val="ListParagraph"/>
        <w:numPr>
          <w:ilvl w:val="0"/>
          <w:numId w:val="5"/>
        </w:numPr>
        <w:tabs>
          <w:tab w:val="left" w:pos="1418"/>
        </w:tabs>
        <w:jc w:val="both"/>
        <w:rPr>
          <w:rFonts w:ascii="Arial" w:hAnsi="Arial" w:cs="Arial"/>
          <w:sz w:val="22"/>
          <w:szCs w:val="22"/>
        </w:rPr>
      </w:pPr>
      <w:r>
        <w:rPr>
          <w:rFonts w:ascii="Arial" w:hAnsi="Arial" w:cs="Arial"/>
          <w:sz w:val="22"/>
          <w:szCs w:val="22"/>
        </w:rPr>
        <w:t>Conduct focus groups with</w:t>
      </w:r>
      <w:r w:rsidR="00677915">
        <w:rPr>
          <w:rFonts w:ascii="Arial" w:hAnsi="Arial" w:cs="Arial"/>
          <w:sz w:val="22"/>
          <w:szCs w:val="22"/>
        </w:rPr>
        <w:t xml:space="preserve"> key stakeholders and representative groups</w:t>
      </w:r>
      <w:r w:rsidR="00FB3E73">
        <w:rPr>
          <w:rFonts w:ascii="Arial" w:hAnsi="Arial" w:cs="Arial"/>
          <w:sz w:val="22"/>
          <w:szCs w:val="22"/>
        </w:rPr>
        <w:t>.</w:t>
      </w:r>
    </w:p>
    <w:p w14:paraId="36D2CD2F" w14:textId="77777777" w:rsidR="00B65334" w:rsidRPr="00B65334" w:rsidRDefault="00B65334" w:rsidP="00C46CF0">
      <w:pPr>
        <w:pStyle w:val="ListParagraph"/>
        <w:numPr>
          <w:ilvl w:val="0"/>
          <w:numId w:val="5"/>
        </w:numPr>
        <w:tabs>
          <w:tab w:val="left" w:pos="1418"/>
        </w:tabs>
        <w:jc w:val="both"/>
        <w:rPr>
          <w:rFonts w:ascii="Arial" w:hAnsi="Arial" w:cs="Arial"/>
          <w:sz w:val="22"/>
          <w:szCs w:val="22"/>
        </w:rPr>
      </w:pPr>
      <w:r w:rsidRPr="00B65334">
        <w:rPr>
          <w:rFonts w:ascii="Arial" w:hAnsi="Arial" w:cs="Arial"/>
          <w:sz w:val="22"/>
          <w:szCs w:val="22"/>
        </w:rPr>
        <w:t>Transcri</w:t>
      </w:r>
      <w:r>
        <w:rPr>
          <w:rFonts w:ascii="Arial" w:hAnsi="Arial" w:cs="Arial"/>
          <w:sz w:val="22"/>
          <w:szCs w:val="22"/>
        </w:rPr>
        <w:t>be</w:t>
      </w:r>
      <w:r w:rsidRPr="00B65334">
        <w:rPr>
          <w:rFonts w:ascii="Arial" w:hAnsi="Arial" w:cs="Arial"/>
          <w:sz w:val="22"/>
          <w:szCs w:val="22"/>
        </w:rPr>
        <w:t xml:space="preserve"> and analys</w:t>
      </w:r>
      <w:r>
        <w:rPr>
          <w:rFonts w:ascii="Arial" w:hAnsi="Arial" w:cs="Arial"/>
          <w:sz w:val="22"/>
          <w:szCs w:val="22"/>
        </w:rPr>
        <w:t>e</w:t>
      </w:r>
      <w:r w:rsidRPr="00B65334">
        <w:rPr>
          <w:rFonts w:ascii="Arial" w:hAnsi="Arial" w:cs="Arial"/>
          <w:sz w:val="22"/>
          <w:szCs w:val="22"/>
        </w:rPr>
        <w:t xml:space="preserve"> the interviews</w:t>
      </w:r>
      <w:r w:rsidR="00FB3E73">
        <w:rPr>
          <w:rFonts w:ascii="Arial" w:hAnsi="Arial" w:cs="Arial"/>
          <w:sz w:val="22"/>
          <w:szCs w:val="22"/>
        </w:rPr>
        <w:t>.</w:t>
      </w:r>
    </w:p>
    <w:p w14:paraId="50165512" w14:textId="77777777" w:rsidR="00B65334" w:rsidRPr="00B65334" w:rsidRDefault="00B65334" w:rsidP="00C46CF0">
      <w:pPr>
        <w:pStyle w:val="ListParagraph"/>
        <w:numPr>
          <w:ilvl w:val="0"/>
          <w:numId w:val="5"/>
        </w:numPr>
        <w:tabs>
          <w:tab w:val="left" w:pos="1418"/>
        </w:tabs>
        <w:jc w:val="both"/>
        <w:rPr>
          <w:rFonts w:ascii="Arial" w:hAnsi="Arial" w:cs="Arial"/>
          <w:sz w:val="22"/>
          <w:szCs w:val="22"/>
        </w:rPr>
      </w:pPr>
      <w:r w:rsidRPr="00B65334">
        <w:rPr>
          <w:rFonts w:ascii="Arial" w:hAnsi="Arial" w:cs="Arial"/>
          <w:sz w:val="22"/>
          <w:szCs w:val="22"/>
        </w:rPr>
        <w:t>Produc</w:t>
      </w:r>
      <w:r w:rsidR="008C3BFE">
        <w:rPr>
          <w:rFonts w:ascii="Arial" w:hAnsi="Arial" w:cs="Arial"/>
          <w:sz w:val="22"/>
          <w:szCs w:val="22"/>
        </w:rPr>
        <w:t>e</w:t>
      </w:r>
      <w:r w:rsidRPr="00B65334">
        <w:rPr>
          <w:rFonts w:ascii="Arial" w:hAnsi="Arial" w:cs="Arial"/>
          <w:sz w:val="22"/>
          <w:szCs w:val="22"/>
        </w:rPr>
        <w:t xml:space="preserve"> interim summary reports</w:t>
      </w:r>
      <w:r w:rsidR="00FB3E73">
        <w:rPr>
          <w:rFonts w:ascii="Arial" w:hAnsi="Arial" w:cs="Arial"/>
          <w:sz w:val="22"/>
          <w:szCs w:val="22"/>
        </w:rPr>
        <w:t>.</w:t>
      </w:r>
      <w:r w:rsidRPr="00B65334">
        <w:rPr>
          <w:rFonts w:ascii="Arial" w:hAnsi="Arial" w:cs="Arial"/>
          <w:sz w:val="22"/>
          <w:szCs w:val="22"/>
        </w:rPr>
        <w:t xml:space="preserve"> </w:t>
      </w:r>
    </w:p>
    <w:p w14:paraId="03CA7AF2" w14:textId="77777777" w:rsidR="00B65334" w:rsidRPr="00B65334" w:rsidRDefault="00B65334" w:rsidP="00C46CF0">
      <w:pPr>
        <w:pStyle w:val="ListParagraph"/>
        <w:numPr>
          <w:ilvl w:val="0"/>
          <w:numId w:val="5"/>
        </w:numPr>
        <w:tabs>
          <w:tab w:val="left" w:pos="1418"/>
        </w:tabs>
        <w:jc w:val="both"/>
        <w:rPr>
          <w:rFonts w:ascii="Arial" w:hAnsi="Arial" w:cs="Arial"/>
          <w:sz w:val="22"/>
          <w:szCs w:val="22"/>
        </w:rPr>
      </w:pPr>
      <w:r w:rsidRPr="00B65334">
        <w:rPr>
          <w:rFonts w:ascii="Arial" w:hAnsi="Arial" w:cs="Arial"/>
          <w:sz w:val="22"/>
          <w:szCs w:val="22"/>
        </w:rPr>
        <w:lastRenderedPageBreak/>
        <w:t>Produc</w:t>
      </w:r>
      <w:r w:rsidR="008C3BFE">
        <w:rPr>
          <w:rFonts w:ascii="Arial" w:hAnsi="Arial" w:cs="Arial"/>
          <w:sz w:val="22"/>
          <w:szCs w:val="22"/>
        </w:rPr>
        <w:t>e</w:t>
      </w:r>
      <w:r w:rsidRPr="00B65334">
        <w:rPr>
          <w:rFonts w:ascii="Arial" w:hAnsi="Arial" w:cs="Arial"/>
          <w:sz w:val="22"/>
          <w:szCs w:val="22"/>
        </w:rPr>
        <w:t xml:space="preserve"> a full final report drawing together lessons learnt from the case study and focus group strands</w:t>
      </w:r>
      <w:r>
        <w:rPr>
          <w:rFonts w:ascii="Arial" w:hAnsi="Arial" w:cs="Arial"/>
          <w:sz w:val="22"/>
          <w:szCs w:val="22"/>
        </w:rPr>
        <w:t xml:space="preserve"> – triangulating this with the </w:t>
      </w:r>
      <w:r w:rsidRPr="00B65334">
        <w:rPr>
          <w:rFonts w:ascii="Arial" w:hAnsi="Arial" w:cs="Arial"/>
          <w:sz w:val="22"/>
          <w:szCs w:val="22"/>
        </w:rPr>
        <w:t>findings from the survey, literature review and MHCLG analysis of in-house data</w:t>
      </w:r>
      <w:r w:rsidR="00FB3E73">
        <w:rPr>
          <w:rFonts w:ascii="Arial" w:hAnsi="Arial" w:cs="Arial"/>
          <w:sz w:val="22"/>
          <w:szCs w:val="22"/>
        </w:rPr>
        <w:t>.</w:t>
      </w:r>
    </w:p>
    <w:p w14:paraId="09DB3C81" w14:textId="77777777" w:rsidR="00263438" w:rsidRPr="007E402E" w:rsidRDefault="00263438" w:rsidP="00CD13B2">
      <w:pPr>
        <w:pStyle w:val="Default"/>
        <w:jc w:val="both"/>
        <w:rPr>
          <w:rFonts w:ascii="Arial" w:hAnsi="Arial" w:cs="Arial"/>
          <w:sz w:val="22"/>
          <w:szCs w:val="22"/>
        </w:rPr>
      </w:pPr>
    </w:p>
    <w:p w14:paraId="3AACE93F" w14:textId="77777777" w:rsidR="00A96276" w:rsidRPr="00CC6604" w:rsidRDefault="00CA10CD" w:rsidP="000117F7">
      <w:pPr>
        <w:pStyle w:val="Heading1"/>
        <w:numPr>
          <w:ilvl w:val="0"/>
          <w:numId w:val="1"/>
        </w:numPr>
        <w:spacing w:before="0"/>
        <w:ind w:left="567" w:hanging="567"/>
        <w:contextualSpacing w:val="0"/>
        <w:jc w:val="both"/>
        <w:rPr>
          <w:color w:val="4F81BD"/>
          <w:sz w:val="28"/>
          <w:szCs w:val="28"/>
        </w:rPr>
      </w:pPr>
      <w:bookmarkStart w:id="11" w:name="h.rgqxfmww5ozz" w:colFirst="0" w:colLast="0"/>
      <w:bookmarkStart w:id="12" w:name="h.780f3iagocbk" w:colFirst="0" w:colLast="0"/>
      <w:bookmarkStart w:id="13" w:name="h.pcch80bvmgdm" w:colFirst="0" w:colLast="0"/>
      <w:bookmarkEnd w:id="11"/>
      <w:bookmarkEnd w:id="12"/>
      <w:bookmarkEnd w:id="13"/>
      <w:r w:rsidRPr="00CC6604">
        <w:rPr>
          <w:color w:val="4F81BD"/>
          <w:sz w:val="28"/>
          <w:szCs w:val="28"/>
        </w:rPr>
        <w:t>KEY DATES</w:t>
      </w:r>
      <w:r w:rsidR="0045067E" w:rsidRPr="00CC6604">
        <w:rPr>
          <w:color w:val="4F81BD"/>
          <w:sz w:val="28"/>
          <w:szCs w:val="28"/>
        </w:rPr>
        <w:t xml:space="preserve"> &amp; TENDERING PROCESS</w:t>
      </w:r>
    </w:p>
    <w:p w14:paraId="167CDB33" w14:textId="77777777" w:rsidR="0039033A" w:rsidRPr="007E402E" w:rsidRDefault="00AE6500" w:rsidP="000117F7">
      <w:pPr>
        <w:pStyle w:val="ListParagraph"/>
        <w:numPr>
          <w:ilvl w:val="1"/>
          <w:numId w:val="1"/>
        </w:numPr>
        <w:tabs>
          <w:tab w:val="left" w:pos="1418"/>
        </w:tabs>
        <w:ind w:left="1134" w:hanging="567"/>
        <w:jc w:val="both"/>
        <w:rPr>
          <w:rFonts w:ascii="Arial" w:hAnsi="Arial" w:cs="Arial"/>
          <w:sz w:val="22"/>
          <w:szCs w:val="22"/>
        </w:rPr>
      </w:pPr>
      <w:r w:rsidRPr="00B65334">
        <w:rPr>
          <w:rFonts w:ascii="Arial" w:hAnsi="Arial" w:cs="Arial"/>
          <w:sz w:val="22"/>
          <w:szCs w:val="22"/>
        </w:rPr>
        <w:t>If it</w:t>
      </w:r>
      <w:r w:rsidRPr="007E402E">
        <w:rPr>
          <w:rFonts w:ascii="Arial" w:hAnsi="Arial" w:cs="Arial"/>
          <w:sz w:val="22"/>
          <w:szCs w:val="22"/>
        </w:rPr>
        <w:t xml:space="preserve"> is decided this service is required, it</w:t>
      </w:r>
      <w:r w:rsidR="00F7376D" w:rsidRPr="007E402E">
        <w:rPr>
          <w:rFonts w:ascii="Arial" w:hAnsi="Arial" w:cs="Arial"/>
          <w:sz w:val="22"/>
          <w:szCs w:val="22"/>
        </w:rPr>
        <w:t xml:space="preserve"> is ant</w:t>
      </w:r>
      <w:r w:rsidR="00F417A4" w:rsidRPr="007E402E">
        <w:rPr>
          <w:rFonts w:ascii="Arial" w:hAnsi="Arial" w:cs="Arial"/>
          <w:sz w:val="22"/>
          <w:szCs w:val="22"/>
        </w:rPr>
        <w:t>icipated that a procurement</w:t>
      </w:r>
      <w:r w:rsidR="00366326" w:rsidRPr="007E402E">
        <w:rPr>
          <w:rFonts w:ascii="Arial" w:hAnsi="Arial" w:cs="Arial"/>
          <w:sz w:val="22"/>
          <w:szCs w:val="22"/>
        </w:rPr>
        <w:t xml:space="preserve"> may start</w:t>
      </w:r>
      <w:r w:rsidR="00B65334">
        <w:rPr>
          <w:rFonts w:ascii="Arial" w:hAnsi="Arial" w:cs="Arial"/>
          <w:sz w:val="22"/>
          <w:szCs w:val="22"/>
        </w:rPr>
        <w:t xml:space="preserve"> in </w:t>
      </w:r>
      <w:r w:rsidR="00B65334" w:rsidRPr="00BB1343">
        <w:rPr>
          <w:rFonts w:ascii="Arial" w:hAnsi="Arial" w:cs="Arial"/>
          <w:b/>
          <w:sz w:val="22"/>
          <w:szCs w:val="22"/>
        </w:rPr>
        <w:t xml:space="preserve">April </w:t>
      </w:r>
      <w:r w:rsidR="006E539E" w:rsidRPr="007E402E">
        <w:rPr>
          <w:rFonts w:ascii="Arial" w:hAnsi="Arial" w:cs="Arial"/>
          <w:sz w:val="22"/>
          <w:szCs w:val="22"/>
        </w:rPr>
        <w:t>with</w:t>
      </w:r>
      <w:r w:rsidR="000B4A67" w:rsidRPr="007E402E">
        <w:rPr>
          <w:rFonts w:ascii="Arial" w:hAnsi="Arial" w:cs="Arial"/>
          <w:sz w:val="22"/>
          <w:szCs w:val="22"/>
        </w:rPr>
        <w:t xml:space="preserve"> the contract to commence</w:t>
      </w:r>
      <w:r w:rsidR="00B65334">
        <w:rPr>
          <w:rFonts w:ascii="Arial" w:hAnsi="Arial" w:cs="Arial"/>
          <w:sz w:val="22"/>
          <w:szCs w:val="22"/>
        </w:rPr>
        <w:t xml:space="preserve"> in </w:t>
      </w:r>
      <w:r w:rsidR="00B65334" w:rsidRPr="00BB1343">
        <w:rPr>
          <w:rFonts w:ascii="Arial" w:hAnsi="Arial" w:cs="Arial"/>
          <w:b/>
          <w:sz w:val="22"/>
          <w:szCs w:val="22"/>
        </w:rPr>
        <w:t>May</w:t>
      </w:r>
      <w:r w:rsidR="00B65334">
        <w:rPr>
          <w:rFonts w:ascii="Arial" w:hAnsi="Arial" w:cs="Arial"/>
          <w:sz w:val="22"/>
          <w:szCs w:val="22"/>
        </w:rPr>
        <w:t>.</w:t>
      </w:r>
      <w:r w:rsidR="00FA22DB">
        <w:rPr>
          <w:rFonts w:ascii="Arial" w:hAnsi="Arial" w:cs="Arial"/>
          <w:sz w:val="22"/>
          <w:szCs w:val="22"/>
        </w:rPr>
        <w:t xml:space="preserve"> </w:t>
      </w:r>
      <w:r w:rsidR="00FA22DB" w:rsidRPr="00FA22DB">
        <w:rPr>
          <w:rFonts w:ascii="Arial" w:hAnsi="Arial" w:cs="Arial"/>
          <w:sz w:val="22"/>
          <w:szCs w:val="22"/>
        </w:rPr>
        <w:t xml:space="preserve">These indicative dates are for information purposes only.  </w:t>
      </w:r>
      <w:r w:rsidR="00F46C2E">
        <w:rPr>
          <w:rFonts w:ascii="Arial" w:hAnsi="Arial" w:cs="Arial"/>
          <w:sz w:val="22"/>
          <w:szCs w:val="22"/>
        </w:rPr>
        <w:t>MHCLG</w:t>
      </w:r>
      <w:r w:rsidR="00FA22DB" w:rsidRPr="00FA22DB">
        <w:rPr>
          <w:rFonts w:ascii="Arial" w:hAnsi="Arial" w:cs="Arial"/>
          <w:sz w:val="22"/>
          <w:szCs w:val="22"/>
        </w:rPr>
        <w:t xml:space="preserve"> reserve</w:t>
      </w:r>
      <w:r w:rsidR="008C3BFE">
        <w:rPr>
          <w:rFonts w:ascii="Arial" w:hAnsi="Arial" w:cs="Arial"/>
          <w:sz w:val="22"/>
          <w:szCs w:val="22"/>
        </w:rPr>
        <w:t>s</w:t>
      </w:r>
      <w:r w:rsidR="00FA22DB" w:rsidRPr="00FA22DB">
        <w:rPr>
          <w:rFonts w:ascii="Arial" w:hAnsi="Arial" w:cs="Arial"/>
          <w:sz w:val="22"/>
          <w:szCs w:val="22"/>
        </w:rPr>
        <w:t xml:space="preserve"> the right to amend these dates at any time, and Potential Suppliers rely on them entirely at their own risk.</w:t>
      </w:r>
    </w:p>
    <w:p w14:paraId="4EF1E7AD" w14:textId="77777777" w:rsidR="0039033A" w:rsidRPr="007E402E" w:rsidRDefault="0039033A" w:rsidP="00CD13B2">
      <w:pPr>
        <w:pStyle w:val="ListParagraph"/>
        <w:tabs>
          <w:tab w:val="left" w:pos="1418"/>
        </w:tabs>
        <w:ind w:left="1134" w:hanging="567"/>
        <w:jc w:val="both"/>
        <w:rPr>
          <w:rFonts w:ascii="Arial" w:hAnsi="Arial" w:cs="Arial"/>
          <w:sz w:val="22"/>
          <w:szCs w:val="22"/>
        </w:rPr>
      </w:pPr>
    </w:p>
    <w:p w14:paraId="3151C1DF" w14:textId="77777777" w:rsidR="00CD13B2" w:rsidRPr="001E5412" w:rsidRDefault="00F7376D" w:rsidP="000117F7">
      <w:pPr>
        <w:pStyle w:val="ListParagraph"/>
        <w:numPr>
          <w:ilvl w:val="1"/>
          <w:numId w:val="1"/>
        </w:numPr>
        <w:tabs>
          <w:tab w:val="left" w:pos="1418"/>
        </w:tabs>
        <w:ind w:left="1134" w:hanging="567"/>
        <w:jc w:val="both"/>
        <w:rPr>
          <w:rFonts w:ascii="Arial" w:hAnsi="Arial" w:cs="Arial"/>
          <w:sz w:val="22"/>
          <w:szCs w:val="22"/>
        </w:rPr>
      </w:pPr>
      <w:r w:rsidRPr="007E402E">
        <w:rPr>
          <w:rFonts w:ascii="Arial" w:hAnsi="Arial" w:cs="Arial"/>
          <w:sz w:val="22"/>
          <w:szCs w:val="22"/>
        </w:rPr>
        <w:t>The contract is expected to be for a period of</w:t>
      </w:r>
      <w:r w:rsidR="00B65334">
        <w:rPr>
          <w:rFonts w:ascii="Arial" w:hAnsi="Arial" w:cs="Arial"/>
          <w:sz w:val="22"/>
          <w:szCs w:val="22"/>
        </w:rPr>
        <w:t xml:space="preserve"> </w:t>
      </w:r>
      <w:r w:rsidR="00C46CF0" w:rsidRPr="00BB1343">
        <w:rPr>
          <w:rFonts w:ascii="Arial" w:hAnsi="Arial" w:cs="Arial"/>
          <w:b/>
          <w:sz w:val="22"/>
          <w:szCs w:val="22"/>
        </w:rPr>
        <w:t>5-6 months</w:t>
      </w:r>
      <w:r w:rsidR="00C46CF0">
        <w:rPr>
          <w:rFonts w:ascii="Arial" w:hAnsi="Arial" w:cs="Arial"/>
          <w:sz w:val="22"/>
          <w:szCs w:val="22"/>
        </w:rPr>
        <w:t xml:space="preserve">. </w:t>
      </w:r>
    </w:p>
    <w:p w14:paraId="288762AD" w14:textId="77777777" w:rsidR="00CD13B2" w:rsidRPr="007E402E" w:rsidRDefault="00CD13B2" w:rsidP="00CD13B2">
      <w:pPr>
        <w:pStyle w:val="Normal1"/>
        <w:jc w:val="both"/>
        <w:rPr>
          <w:sz w:val="22"/>
        </w:rPr>
      </w:pPr>
    </w:p>
    <w:p w14:paraId="6CE15871" w14:textId="77777777" w:rsidR="007B4051" w:rsidRPr="00CC6604" w:rsidRDefault="007B4051" w:rsidP="000117F7">
      <w:pPr>
        <w:pStyle w:val="Heading1"/>
        <w:numPr>
          <w:ilvl w:val="0"/>
          <w:numId w:val="1"/>
        </w:numPr>
        <w:spacing w:before="0"/>
        <w:ind w:left="567" w:hanging="567"/>
        <w:contextualSpacing w:val="0"/>
        <w:jc w:val="both"/>
        <w:rPr>
          <w:color w:val="4F81BD"/>
          <w:sz w:val="28"/>
          <w:szCs w:val="28"/>
        </w:rPr>
      </w:pPr>
      <w:r w:rsidRPr="00CC6604">
        <w:rPr>
          <w:color w:val="4F81BD"/>
          <w:sz w:val="28"/>
          <w:szCs w:val="28"/>
        </w:rPr>
        <w:t>RESPONSE</w:t>
      </w:r>
    </w:p>
    <w:p w14:paraId="1C0ADFD6" w14:textId="77777777" w:rsidR="00291323" w:rsidRPr="007E402E" w:rsidRDefault="00D22E29" w:rsidP="000117F7">
      <w:pPr>
        <w:pStyle w:val="Heading1"/>
        <w:numPr>
          <w:ilvl w:val="1"/>
          <w:numId w:val="1"/>
        </w:numPr>
        <w:spacing w:before="0" w:after="0"/>
        <w:ind w:left="1134" w:hanging="567"/>
        <w:contextualSpacing w:val="0"/>
        <w:jc w:val="both"/>
        <w:rPr>
          <w:sz w:val="22"/>
        </w:rPr>
      </w:pPr>
      <w:r w:rsidRPr="007E402E">
        <w:rPr>
          <w:sz w:val="22"/>
        </w:rPr>
        <w:t xml:space="preserve">Please respond </w:t>
      </w:r>
      <w:r w:rsidR="000B4A67" w:rsidRPr="007E402E">
        <w:rPr>
          <w:sz w:val="22"/>
        </w:rPr>
        <w:t>by email to</w:t>
      </w:r>
      <w:r w:rsidR="0010339E">
        <w:rPr>
          <w:sz w:val="22"/>
        </w:rPr>
        <w:t xml:space="preserve"> </w:t>
      </w:r>
      <w:r w:rsidR="00BB1343">
        <w:rPr>
          <w:rStyle w:val="Hyperlink"/>
          <w:sz w:val="22"/>
        </w:rPr>
        <w:t>Mark.Froud</w:t>
      </w:r>
      <w:r w:rsidR="00EF1E8D">
        <w:rPr>
          <w:rStyle w:val="Hyperlink"/>
          <w:sz w:val="22"/>
        </w:rPr>
        <w:t>@communities.gov.uk</w:t>
      </w:r>
      <w:r w:rsidR="00BB1343">
        <w:rPr>
          <w:sz w:val="22"/>
        </w:rPr>
        <w:t xml:space="preserve"> </w:t>
      </w:r>
      <w:r w:rsidRPr="007E402E">
        <w:rPr>
          <w:sz w:val="22"/>
        </w:rPr>
        <w:t xml:space="preserve">with the following by </w:t>
      </w:r>
      <w:r w:rsidR="002E21D5" w:rsidRPr="007E402E">
        <w:rPr>
          <w:sz w:val="22"/>
          <w:highlight w:val="yellow"/>
        </w:rPr>
        <w:t>[</w:t>
      </w:r>
      <w:r w:rsidR="00FD0194">
        <w:rPr>
          <w:b w:val="0"/>
          <w:sz w:val="22"/>
          <w:highlight w:val="yellow"/>
        </w:rPr>
        <w:t>09:00am</w:t>
      </w:r>
      <w:r w:rsidR="002E21D5" w:rsidRPr="007E402E">
        <w:rPr>
          <w:sz w:val="22"/>
          <w:highlight w:val="yellow"/>
        </w:rPr>
        <w:t>]</w:t>
      </w:r>
      <w:r w:rsidR="002E21D5" w:rsidRPr="007E402E">
        <w:rPr>
          <w:sz w:val="22"/>
        </w:rPr>
        <w:t xml:space="preserve"> GMT)</w:t>
      </w:r>
      <w:r w:rsidR="000B4A67" w:rsidRPr="007E402E">
        <w:rPr>
          <w:sz w:val="22"/>
        </w:rPr>
        <w:t xml:space="preserve"> </w:t>
      </w:r>
      <w:r w:rsidR="002E21D5" w:rsidRPr="007E402E">
        <w:rPr>
          <w:sz w:val="22"/>
          <w:highlight w:val="yellow"/>
        </w:rPr>
        <w:t>[</w:t>
      </w:r>
      <w:r w:rsidR="00FD0194">
        <w:rPr>
          <w:b w:val="0"/>
          <w:sz w:val="22"/>
          <w:highlight w:val="yellow"/>
        </w:rPr>
        <w:t>2</w:t>
      </w:r>
      <w:r w:rsidR="006C2B7B">
        <w:rPr>
          <w:b w:val="0"/>
          <w:sz w:val="22"/>
          <w:highlight w:val="yellow"/>
        </w:rPr>
        <w:t>5</w:t>
      </w:r>
      <w:r w:rsidR="00FD0194">
        <w:rPr>
          <w:b w:val="0"/>
          <w:sz w:val="22"/>
          <w:highlight w:val="yellow"/>
        </w:rPr>
        <w:t>.0</w:t>
      </w:r>
      <w:r w:rsidR="006C2B7B">
        <w:rPr>
          <w:b w:val="0"/>
          <w:sz w:val="22"/>
          <w:highlight w:val="yellow"/>
        </w:rPr>
        <w:t>3</w:t>
      </w:r>
      <w:r w:rsidR="00FD0194">
        <w:rPr>
          <w:b w:val="0"/>
          <w:sz w:val="22"/>
          <w:highlight w:val="yellow"/>
        </w:rPr>
        <w:t>.19</w:t>
      </w:r>
      <w:r w:rsidR="002E21D5" w:rsidRPr="007E402E">
        <w:rPr>
          <w:sz w:val="22"/>
          <w:highlight w:val="yellow"/>
        </w:rPr>
        <w:t>]</w:t>
      </w:r>
      <w:r w:rsidR="000A3B09" w:rsidRPr="007E402E">
        <w:rPr>
          <w:sz w:val="22"/>
        </w:rPr>
        <w:t xml:space="preserve"> (the “Response Deadline”).</w:t>
      </w:r>
    </w:p>
    <w:p w14:paraId="6839E716" w14:textId="77777777" w:rsidR="003E5A83" w:rsidRPr="007E402E" w:rsidRDefault="003E5A83" w:rsidP="00CD13B2">
      <w:pPr>
        <w:pStyle w:val="Normal1"/>
        <w:jc w:val="both"/>
        <w:rPr>
          <w:sz w:val="22"/>
        </w:rPr>
      </w:pPr>
    </w:p>
    <w:p w14:paraId="106328BD" w14:textId="77777777" w:rsidR="00361811" w:rsidRPr="00C46CF0" w:rsidRDefault="003E5A83" w:rsidP="00CD13B2">
      <w:pPr>
        <w:tabs>
          <w:tab w:val="left" w:pos="1701"/>
        </w:tabs>
        <w:spacing w:after="120" w:line="240" w:lineRule="auto"/>
        <w:ind w:left="1701" w:hanging="567"/>
        <w:jc w:val="both"/>
        <w:rPr>
          <w:rFonts w:ascii="Arial" w:hAnsi="Arial" w:cs="Arial"/>
        </w:rPr>
      </w:pPr>
      <w:r w:rsidRPr="00C46CF0">
        <w:rPr>
          <w:rFonts w:ascii="Arial" w:hAnsi="Arial" w:cs="Arial"/>
        </w:rPr>
        <w:t>Q1</w:t>
      </w:r>
      <w:r w:rsidR="00361811" w:rsidRPr="00C46CF0">
        <w:rPr>
          <w:rFonts w:ascii="Arial" w:hAnsi="Arial" w:cs="Arial"/>
        </w:rPr>
        <w:tab/>
        <w:t>Would you be interested in bidding for this project?</w:t>
      </w:r>
    </w:p>
    <w:p w14:paraId="471E83CC" w14:textId="77777777" w:rsidR="00F7376D" w:rsidRPr="00C46CF0" w:rsidRDefault="00361811" w:rsidP="00CD13B2">
      <w:pPr>
        <w:tabs>
          <w:tab w:val="left" w:pos="1701"/>
        </w:tabs>
        <w:spacing w:after="120" w:line="240" w:lineRule="auto"/>
        <w:ind w:left="1701" w:hanging="567"/>
        <w:jc w:val="both"/>
        <w:rPr>
          <w:rFonts w:ascii="Arial" w:hAnsi="Arial" w:cs="Arial"/>
        </w:rPr>
      </w:pPr>
      <w:r w:rsidRPr="00C46CF0">
        <w:rPr>
          <w:rFonts w:ascii="Arial" w:hAnsi="Arial" w:cs="Arial"/>
        </w:rPr>
        <w:t>Q2</w:t>
      </w:r>
      <w:r w:rsidR="00E72769" w:rsidRPr="00C46CF0">
        <w:rPr>
          <w:rFonts w:ascii="Arial" w:hAnsi="Arial" w:cs="Arial"/>
        </w:rPr>
        <w:tab/>
      </w:r>
      <w:r w:rsidR="00F7376D" w:rsidRPr="00C46CF0">
        <w:rPr>
          <w:rFonts w:ascii="Arial" w:hAnsi="Arial" w:cs="Arial"/>
        </w:rPr>
        <w:t xml:space="preserve">Is this project deliverable in the timeframe proposed? </w:t>
      </w:r>
    </w:p>
    <w:p w14:paraId="78B2F83B" w14:textId="77777777" w:rsidR="003E5A83" w:rsidRPr="00C46CF0" w:rsidRDefault="00361811" w:rsidP="00CD13B2">
      <w:pPr>
        <w:tabs>
          <w:tab w:val="left" w:pos="1701"/>
        </w:tabs>
        <w:spacing w:after="120" w:line="240" w:lineRule="auto"/>
        <w:ind w:left="1701" w:hanging="567"/>
        <w:jc w:val="both"/>
        <w:rPr>
          <w:rFonts w:ascii="Arial" w:hAnsi="Arial" w:cs="Arial"/>
        </w:rPr>
      </w:pPr>
      <w:r w:rsidRPr="00C46CF0">
        <w:rPr>
          <w:rFonts w:ascii="Arial" w:hAnsi="Arial" w:cs="Arial"/>
        </w:rPr>
        <w:t>Q3</w:t>
      </w:r>
      <w:r w:rsidR="00E72769" w:rsidRPr="00C46CF0">
        <w:rPr>
          <w:rFonts w:ascii="Arial" w:hAnsi="Arial" w:cs="Arial"/>
        </w:rPr>
        <w:tab/>
      </w:r>
      <w:r w:rsidR="000B4A67" w:rsidRPr="00C46CF0">
        <w:rPr>
          <w:rFonts w:ascii="Arial" w:hAnsi="Arial" w:cs="Arial"/>
        </w:rPr>
        <w:t xml:space="preserve">Is what the </w:t>
      </w:r>
      <w:r w:rsidR="007F783D" w:rsidRPr="00C46CF0">
        <w:rPr>
          <w:rFonts w:ascii="Arial" w:hAnsi="Arial" w:cs="Arial"/>
        </w:rPr>
        <w:t>Authority</w:t>
      </w:r>
      <w:r w:rsidR="00BC3A0F" w:rsidRPr="00C46CF0">
        <w:rPr>
          <w:rFonts w:ascii="Arial" w:hAnsi="Arial" w:cs="Arial"/>
        </w:rPr>
        <w:t xml:space="preserve"> </w:t>
      </w:r>
      <w:r w:rsidR="003E5A83" w:rsidRPr="00C46CF0">
        <w:rPr>
          <w:rFonts w:ascii="Arial" w:hAnsi="Arial" w:cs="Arial"/>
        </w:rPr>
        <w:t>asking for clear?</w:t>
      </w:r>
    </w:p>
    <w:p w14:paraId="04E9E872" w14:textId="77777777" w:rsidR="00655A47" w:rsidRDefault="00361811" w:rsidP="00655A47">
      <w:pPr>
        <w:tabs>
          <w:tab w:val="left" w:pos="1701"/>
        </w:tabs>
        <w:spacing w:after="120" w:line="240" w:lineRule="auto"/>
        <w:ind w:left="1701" w:hanging="567"/>
        <w:jc w:val="both"/>
        <w:rPr>
          <w:rFonts w:ascii="Arial" w:hAnsi="Arial" w:cs="Arial"/>
        </w:rPr>
      </w:pPr>
      <w:r w:rsidRPr="00C46CF0">
        <w:rPr>
          <w:rFonts w:ascii="Arial" w:hAnsi="Arial" w:cs="Arial"/>
        </w:rPr>
        <w:t>Q4</w:t>
      </w:r>
      <w:r w:rsidR="003E5A83" w:rsidRPr="00C46CF0">
        <w:rPr>
          <w:rFonts w:ascii="Arial" w:hAnsi="Arial" w:cs="Arial"/>
        </w:rPr>
        <w:tab/>
        <w:t>Wha</w:t>
      </w:r>
      <w:r w:rsidR="000B4A67" w:rsidRPr="00C46CF0">
        <w:rPr>
          <w:rFonts w:ascii="Arial" w:hAnsi="Arial" w:cs="Arial"/>
        </w:rPr>
        <w:t xml:space="preserve">t, if anything, has the </w:t>
      </w:r>
      <w:r w:rsidR="007F783D" w:rsidRPr="00C46CF0">
        <w:rPr>
          <w:rFonts w:ascii="Arial" w:hAnsi="Arial" w:cs="Arial"/>
        </w:rPr>
        <w:t>Authority</w:t>
      </w:r>
      <w:r w:rsidR="003E5A83" w:rsidRPr="00C46CF0">
        <w:rPr>
          <w:rFonts w:ascii="Arial" w:hAnsi="Arial" w:cs="Arial"/>
        </w:rPr>
        <w:t xml:space="preserve"> missed or overlooked</w:t>
      </w:r>
      <w:r w:rsidR="000E696F" w:rsidRPr="00C46CF0">
        <w:rPr>
          <w:rFonts w:ascii="Arial" w:hAnsi="Arial" w:cs="Arial"/>
        </w:rPr>
        <w:t xml:space="preserve"> in setting out their requirement</w:t>
      </w:r>
      <w:r w:rsidR="003E5A83" w:rsidRPr="00C46CF0">
        <w:rPr>
          <w:rFonts w:ascii="Arial" w:hAnsi="Arial" w:cs="Arial"/>
        </w:rPr>
        <w:t>?</w:t>
      </w:r>
    </w:p>
    <w:p w14:paraId="1C871E61" w14:textId="77777777" w:rsidR="006C7732" w:rsidRPr="007E402E" w:rsidRDefault="00361811" w:rsidP="00655A47">
      <w:pPr>
        <w:tabs>
          <w:tab w:val="left" w:pos="1701"/>
        </w:tabs>
        <w:spacing w:after="120" w:line="240" w:lineRule="auto"/>
        <w:ind w:left="1701" w:hanging="567"/>
        <w:jc w:val="both"/>
        <w:rPr>
          <w:rFonts w:ascii="Arial" w:hAnsi="Arial" w:cs="Arial"/>
        </w:rPr>
      </w:pPr>
      <w:r w:rsidRPr="00C46CF0">
        <w:rPr>
          <w:rFonts w:ascii="Arial" w:hAnsi="Arial" w:cs="Arial"/>
        </w:rPr>
        <w:t>Q</w:t>
      </w:r>
      <w:r w:rsidR="00655A47">
        <w:rPr>
          <w:rFonts w:ascii="Arial" w:hAnsi="Arial" w:cs="Arial"/>
        </w:rPr>
        <w:t>5</w:t>
      </w:r>
      <w:r w:rsidR="006C7732" w:rsidRPr="00C46CF0">
        <w:rPr>
          <w:rFonts w:ascii="Arial" w:hAnsi="Arial" w:cs="Arial"/>
        </w:rPr>
        <w:tab/>
      </w:r>
      <w:r w:rsidR="006C7732" w:rsidRPr="00655A47">
        <w:rPr>
          <w:rFonts w:ascii="Arial" w:hAnsi="Arial" w:cs="Arial"/>
        </w:rPr>
        <w:t>What would the</w:t>
      </w:r>
      <w:r w:rsidR="008B45D9" w:rsidRPr="00655A47">
        <w:rPr>
          <w:rFonts w:ascii="Arial" w:hAnsi="Arial" w:cs="Arial"/>
        </w:rPr>
        <w:t xml:space="preserve"> indicative cost be for this piece of work?</w:t>
      </w:r>
      <w:r w:rsidR="000A6261">
        <w:rPr>
          <w:rFonts w:ascii="Arial" w:hAnsi="Arial" w:cs="Arial"/>
        </w:rPr>
        <w:t xml:space="preserve"> Please provide a breakdown of daily rates for case study activity, writing up of final report etc. </w:t>
      </w:r>
    </w:p>
    <w:p w14:paraId="06A5353A" w14:textId="77777777" w:rsidR="000E696F" w:rsidRPr="007E402E" w:rsidRDefault="000E696F" w:rsidP="00CD13B2">
      <w:pPr>
        <w:pStyle w:val="Normal1"/>
        <w:jc w:val="both"/>
        <w:rPr>
          <w:sz w:val="22"/>
        </w:rPr>
      </w:pPr>
      <w:bookmarkStart w:id="14" w:name="h.3wi3hlp2259s" w:colFirst="0" w:colLast="0"/>
      <w:bookmarkStart w:id="15" w:name="h.2bhhg4bcaksm" w:colFirst="0" w:colLast="0"/>
      <w:bookmarkEnd w:id="14"/>
      <w:bookmarkEnd w:id="15"/>
    </w:p>
    <w:p w14:paraId="0AF79836" w14:textId="77777777" w:rsidR="005963E9" w:rsidRPr="00CC6604" w:rsidRDefault="007B4051" w:rsidP="000117F7">
      <w:pPr>
        <w:pStyle w:val="Heading1"/>
        <w:numPr>
          <w:ilvl w:val="0"/>
          <w:numId w:val="1"/>
        </w:numPr>
        <w:spacing w:before="0"/>
        <w:ind w:left="567" w:hanging="567"/>
        <w:contextualSpacing w:val="0"/>
        <w:jc w:val="both"/>
        <w:rPr>
          <w:color w:val="4F81BD"/>
          <w:sz w:val="28"/>
          <w:szCs w:val="28"/>
        </w:rPr>
      </w:pPr>
      <w:r w:rsidRPr="00CC6604">
        <w:rPr>
          <w:color w:val="4F81BD"/>
          <w:sz w:val="28"/>
          <w:szCs w:val="28"/>
        </w:rPr>
        <w:t>QUESTIONS AND CLARIFICATIONS</w:t>
      </w:r>
    </w:p>
    <w:p w14:paraId="5797148D" w14:textId="77777777" w:rsidR="00084A2E" w:rsidRPr="007E402E" w:rsidRDefault="000704B5" w:rsidP="000117F7">
      <w:pPr>
        <w:pStyle w:val="ListParagraph"/>
        <w:numPr>
          <w:ilvl w:val="1"/>
          <w:numId w:val="1"/>
        </w:numPr>
        <w:tabs>
          <w:tab w:val="left" w:pos="1418"/>
        </w:tabs>
        <w:ind w:left="1134" w:hanging="567"/>
        <w:jc w:val="both"/>
        <w:rPr>
          <w:rFonts w:ascii="Arial" w:hAnsi="Arial" w:cs="Arial"/>
          <w:sz w:val="22"/>
          <w:szCs w:val="22"/>
        </w:rPr>
      </w:pPr>
      <w:r w:rsidRPr="007E402E">
        <w:rPr>
          <w:rFonts w:ascii="Arial" w:hAnsi="Arial" w:cs="Arial"/>
          <w:sz w:val="22"/>
          <w:szCs w:val="22"/>
        </w:rPr>
        <w:t xml:space="preserve">Potential </w:t>
      </w:r>
      <w:r w:rsidR="00D5321E" w:rsidRPr="007E402E">
        <w:rPr>
          <w:rFonts w:ascii="Arial" w:hAnsi="Arial" w:cs="Arial"/>
          <w:sz w:val="22"/>
          <w:szCs w:val="22"/>
        </w:rPr>
        <w:t>Suppliers</w:t>
      </w:r>
      <w:r w:rsidRPr="007E402E">
        <w:rPr>
          <w:rFonts w:ascii="Arial" w:hAnsi="Arial" w:cs="Arial"/>
          <w:sz w:val="22"/>
          <w:szCs w:val="22"/>
        </w:rPr>
        <w:t xml:space="preserve"> may raise questions or seek clarification regarding any aspect of this </w:t>
      </w:r>
      <w:r w:rsidR="000D6657" w:rsidRPr="007E402E">
        <w:rPr>
          <w:rFonts w:ascii="Arial" w:hAnsi="Arial" w:cs="Arial"/>
          <w:sz w:val="22"/>
          <w:szCs w:val="22"/>
        </w:rPr>
        <w:t>PTME</w:t>
      </w:r>
      <w:r w:rsidRPr="007E402E">
        <w:rPr>
          <w:rFonts w:ascii="Arial" w:hAnsi="Arial" w:cs="Arial"/>
          <w:sz w:val="22"/>
          <w:szCs w:val="22"/>
        </w:rPr>
        <w:t xml:space="preserve"> document at any time prior to the Response Deadline. Question</w:t>
      </w:r>
      <w:r w:rsidR="000A3B09" w:rsidRPr="007E402E">
        <w:rPr>
          <w:rFonts w:ascii="Arial" w:hAnsi="Arial" w:cs="Arial"/>
          <w:sz w:val="22"/>
          <w:szCs w:val="22"/>
        </w:rPr>
        <w:t>s must be sub</w:t>
      </w:r>
      <w:r w:rsidR="00D17026" w:rsidRPr="007E402E">
        <w:rPr>
          <w:rFonts w:ascii="Arial" w:hAnsi="Arial" w:cs="Arial"/>
          <w:sz w:val="22"/>
          <w:szCs w:val="22"/>
        </w:rPr>
        <w:t>mitted by email to</w:t>
      </w:r>
      <w:r w:rsidR="00C46CF0">
        <w:rPr>
          <w:rFonts w:ascii="Arial" w:hAnsi="Arial" w:cs="Arial"/>
          <w:sz w:val="22"/>
          <w:szCs w:val="22"/>
        </w:rPr>
        <w:t xml:space="preserve"> </w:t>
      </w:r>
      <w:hyperlink r:id="rId10" w:history="1">
        <w:r w:rsidR="00655A47" w:rsidRPr="00B5505F">
          <w:rPr>
            <w:rStyle w:val="Hyperlink"/>
            <w:rFonts w:ascii="Arial" w:hAnsi="Arial" w:cs="Arial"/>
            <w:sz w:val="22"/>
            <w:szCs w:val="22"/>
          </w:rPr>
          <w:t>Mark.Froud@communities.gov.uk</w:t>
        </w:r>
      </w:hyperlink>
      <w:r w:rsidR="00655A47">
        <w:rPr>
          <w:rStyle w:val="Hyperlink"/>
          <w:rFonts w:ascii="Arial" w:hAnsi="Arial" w:cs="Arial"/>
          <w:sz w:val="22"/>
          <w:szCs w:val="22"/>
        </w:rPr>
        <w:t xml:space="preserve"> </w:t>
      </w:r>
      <w:r w:rsidR="000A3B09" w:rsidRPr="007E402E">
        <w:rPr>
          <w:rFonts w:ascii="Arial" w:hAnsi="Arial" w:cs="Arial"/>
          <w:sz w:val="22"/>
          <w:szCs w:val="22"/>
        </w:rPr>
        <w:t>only</w:t>
      </w:r>
      <w:r w:rsidRPr="007E402E">
        <w:rPr>
          <w:rFonts w:ascii="Arial" w:hAnsi="Arial" w:cs="Arial"/>
          <w:sz w:val="22"/>
          <w:szCs w:val="22"/>
        </w:rPr>
        <w:t>.</w:t>
      </w:r>
    </w:p>
    <w:p w14:paraId="59FC4342" w14:textId="77777777" w:rsidR="00084A2E" w:rsidRPr="007E402E" w:rsidRDefault="00084A2E" w:rsidP="00CD13B2">
      <w:pPr>
        <w:pStyle w:val="ListParagraph"/>
        <w:tabs>
          <w:tab w:val="left" w:pos="1418"/>
        </w:tabs>
        <w:ind w:left="1134" w:hanging="567"/>
        <w:jc w:val="both"/>
        <w:rPr>
          <w:rFonts w:ascii="Arial" w:hAnsi="Arial" w:cs="Arial"/>
          <w:sz w:val="22"/>
          <w:szCs w:val="22"/>
        </w:rPr>
      </w:pPr>
    </w:p>
    <w:p w14:paraId="3DAD133E" w14:textId="77777777" w:rsidR="00084A2E" w:rsidRPr="007E402E" w:rsidRDefault="000704B5" w:rsidP="000117F7">
      <w:pPr>
        <w:pStyle w:val="ListParagraph"/>
        <w:numPr>
          <w:ilvl w:val="1"/>
          <w:numId w:val="1"/>
        </w:numPr>
        <w:tabs>
          <w:tab w:val="left" w:pos="1418"/>
        </w:tabs>
        <w:ind w:left="1134" w:hanging="567"/>
        <w:jc w:val="both"/>
        <w:rPr>
          <w:rFonts w:ascii="Arial" w:hAnsi="Arial" w:cs="Arial"/>
          <w:sz w:val="22"/>
          <w:szCs w:val="22"/>
        </w:rPr>
      </w:pPr>
      <w:r w:rsidRPr="007E402E">
        <w:rPr>
          <w:rFonts w:ascii="Arial" w:eastAsia="Arial" w:hAnsi="Arial" w:cs="Arial"/>
          <w:color w:val="000000"/>
          <w:sz w:val="22"/>
          <w:szCs w:val="22"/>
          <w:lang w:eastAsia="en-GB"/>
        </w:rPr>
        <w:t xml:space="preserve">To ensure that all Potential </w:t>
      </w:r>
      <w:r w:rsidR="00D5321E" w:rsidRPr="007E402E">
        <w:rPr>
          <w:rFonts w:ascii="Arial" w:eastAsia="Arial" w:hAnsi="Arial" w:cs="Arial"/>
          <w:color w:val="000000"/>
          <w:sz w:val="22"/>
          <w:szCs w:val="22"/>
          <w:lang w:eastAsia="en-GB"/>
        </w:rPr>
        <w:t>Suppliers</w:t>
      </w:r>
      <w:r w:rsidRPr="007E402E">
        <w:rPr>
          <w:rFonts w:ascii="Arial" w:eastAsia="Arial" w:hAnsi="Arial" w:cs="Arial"/>
          <w:color w:val="000000"/>
          <w:sz w:val="22"/>
          <w:szCs w:val="22"/>
          <w:lang w:eastAsia="en-GB"/>
        </w:rPr>
        <w:t xml:space="preserve"> have equal access to inform</w:t>
      </w:r>
      <w:r w:rsidR="008B45D9" w:rsidRPr="007E402E">
        <w:rPr>
          <w:rFonts w:ascii="Arial" w:eastAsia="Arial" w:hAnsi="Arial" w:cs="Arial"/>
          <w:color w:val="000000"/>
          <w:sz w:val="22"/>
          <w:szCs w:val="22"/>
          <w:lang w:eastAsia="en-GB"/>
        </w:rPr>
        <w:t>ation regarding this PTME exercise</w:t>
      </w:r>
      <w:r w:rsidRPr="007E402E">
        <w:rPr>
          <w:rFonts w:ascii="Arial" w:eastAsia="Arial" w:hAnsi="Arial" w:cs="Arial"/>
          <w:color w:val="000000"/>
          <w:sz w:val="22"/>
          <w:szCs w:val="22"/>
          <w:lang w:eastAsia="en-GB"/>
        </w:rPr>
        <w:t xml:space="preserve">, responses to questions raised by Potential </w:t>
      </w:r>
      <w:r w:rsidR="00D5321E" w:rsidRPr="007E402E">
        <w:rPr>
          <w:rFonts w:ascii="Arial" w:eastAsia="Arial" w:hAnsi="Arial" w:cs="Arial"/>
          <w:color w:val="000000"/>
          <w:sz w:val="22"/>
          <w:szCs w:val="22"/>
          <w:lang w:eastAsia="en-GB"/>
        </w:rPr>
        <w:t>Suppliers</w:t>
      </w:r>
      <w:r w:rsidRPr="007E402E">
        <w:rPr>
          <w:rFonts w:ascii="Arial" w:eastAsia="Arial" w:hAnsi="Arial" w:cs="Arial"/>
          <w:color w:val="000000"/>
          <w:sz w:val="22"/>
          <w:szCs w:val="22"/>
          <w:lang w:eastAsia="en-GB"/>
        </w:rPr>
        <w:t xml:space="preserve"> will be published in a “Questions and Answers” document, which will </w:t>
      </w:r>
      <w:r w:rsidR="006B33C4">
        <w:rPr>
          <w:rFonts w:ascii="Arial" w:eastAsia="Arial" w:hAnsi="Arial" w:cs="Arial"/>
          <w:color w:val="000000"/>
          <w:sz w:val="22"/>
          <w:szCs w:val="22"/>
          <w:lang w:eastAsia="en-GB"/>
        </w:rPr>
        <w:t xml:space="preserve">also </w:t>
      </w:r>
      <w:r w:rsidRPr="007E402E">
        <w:rPr>
          <w:rFonts w:ascii="Arial" w:eastAsia="Arial" w:hAnsi="Arial" w:cs="Arial"/>
          <w:color w:val="000000"/>
          <w:sz w:val="22"/>
          <w:szCs w:val="22"/>
          <w:lang w:eastAsia="en-GB"/>
        </w:rPr>
        <w:t>b</w:t>
      </w:r>
      <w:r w:rsidR="000A3B09" w:rsidRPr="007E402E">
        <w:rPr>
          <w:rFonts w:ascii="Arial" w:eastAsia="Arial" w:hAnsi="Arial" w:cs="Arial"/>
          <w:color w:val="000000"/>
          <w:sz w:val="22"/>
          <w:szCs w:val="22"/>
          <w:lang w:eastAsia="en-GB"/>
        </w:rPr>
        <w:t>e circulated by email</w:t>
      </w:r>
      <w:r w:rsidRPr="007E402E">
        <w:rPr>
          <w:rFonts w:ascii="Arial" w:eastAsia="Arial" w:hAnsi="Arial" w:cs="Arial"/>
          <w:color w:val="000000"/>
          <w:sz w:val="22"/>
          <w:szCs w:val="22"/>
          <w:lang w:eastAsia="en-GB"/>
        </w:rPr>
        <w:t xml:space="preserve">, with updates appearing at regular intervals (approximately two to three working days).  </w:t>
      </w:r>
    </w:p>
    <w:p w14:paraId="33C80A51" w14:textId="77777777" w:rsidR="00084A2E" w:rsidRPr="007E402E" w:rsidRDefault="00084A2E" w:rsidP="00CD13B2">
      <w:pPr>
        <w:pStyle w:val="ListParagraph"/>
        <w:ind w:left="1134" w:hanging="567"/>
        <w:jc w:val="both"/>
        <w:rPr>
          <w:rFonts w:ascii="Arial" w:eastAsia="Arial" w:hAnsi="Arial" w:cs="Arial"/>
          <w:color w:val="000000"/>
          <w:sz w:val="22"/>
          <w:szCs w:val="22"/>
          <w:lang w:eastAsia="en-GB"/>
        </w:rPr>
      </w:pPr>
    </w:p>
    <w:p w14:paraId="1C408245" w14:textId="77777777" w:rsidR="00084A2E" w:rsidRPr="007E402E" w:rsidRDefault="000704B5" w:rsidP="000117F7">
      <w:pPr>
        <w:pStyle w:val="ListParagraph"/>
        <w:numPr>
          <w:ilvl w:val="1"/>
          <w:numId w:val="1"/>
        </w:numPr>
        <w:tabs>
          <w:tab w:val="left" w:pos="1418"/>
        </w:tabs>
        <w:ind w:left="1134" w:hanging="567"/>
        <w:jc w:val="both"/>
        <w:rPr>
          <w:rFonts w:ascii="Arial" w:hAnsi="Arial" w:cs="Arial"/>
          <w:sz w:val="22"/>
          <w:szCs w:val="22"/>
        </w:rPr>
      </w:pPr>
      <w:r w:rsidRPr="007E402E">
        <w:rPr>
          <w:rFonts w:ascii="Arial" w:eastAsia="Arial" w:hAnsi="Arial" w:cs="Arial"/>
          <w:color w:val="000000"/>
          <w:sz w:val="22"/>
          <w:szCs w:val="22"/>
          <w:lang w:eastAsia="en-GB"/>
        </w:rPr>
        <w:t>Responses to questions will not identify the originator of the question.</w:t>
      </w:r>
    </w:p>
    <w:p w14:paraId="71D2576C" w14:textId="77777777" w:rsidR="00084A2E" w:rsidRPr="007E402E" w:rsidRDefault="00084A2E" w:rsidP="00CD13B2">
      <w:pPr>
        <w:pStyle w:val="ListParagraph"/>
        <w:ind w:left="1134" w:hanging="567"/>
        <w:jc w:val="both"/>
        <w:rPr>
          <w:rFonts w:ascii="Arial" w:eastAsia="Arial" w:hAnsi="Arial" w:cs="Arial"/>
          <w:color w:val="000000"/>
          <w:sz w:val="22"/>
          <w:szCs w:val="22"/>
          <w:lang w:eastAsia="en-GB"/>
        </w:rPr>
      </w:pPr>
    </w:p>
    <w:p w14:paraId="2D70B994" w14:textId="77777777" w:rsidR="00E23DF1" w:rsidRPr="00E23DF1" w:rsidRDefault="000704B5" w:rsidP="000117F7">
      <w:pPr>
        <w:pStyle w:val="ListParagraph"/>
        <w:numPr>
          <w:ilvl w:val="1"/>
          <w:numId w:val="1"/>
        </w:numPr>
        <w:tabs>
          <w:tab w:val="left" w:pos="1418"/>
        </w:tabs>
        <w:ind w:left="1134" w:hanging="567"/>
        <w:jc w:val="both"/>
        <w:rPr>
          <w:rFonts w:ascii="Arial" w:hAnsi="Arial" w:cs="Arial"/>
          <w:sz w:val="22"/>
          <w:szCs w:val="22"/>
        </w:rPr>
      </w:pPr>
      <w:r w:rsidRPr="007E402E">
        <w:rPr>
          <w:rFonts w:ascii="Arial" w:eastAsia="Arial" w:hAnsi="Arial" w:cs="Arial"/>
          <w:color w:val="000000"/>
          <w:sz w:val="22"/>
          <w:szCs w:val="22"/>
          <w:lang w:eastAsia="en-GB"/>
        </w:rPr>
        <w:t xml:space="preserve">If a Potential </w:t>
      </w:r>
      <w:r w:rsidR="00D5321E" w:rsidRPr="007E402E">
        <w:rPr>
          <w:rFonts w:ascii="Arial" w:eastAsia="Arial" w:hAnsi="Arial" w:cs="Arial"/>
          <w:color w:val="000000"/>
          <w:sz w:val="22"/>
          <w:szCs w:val="22"/>
          <w:lang w:eastAsia="en-GB"/>
        </w:rPr>
        <w:t>Supplier</w:t>
      </w:r>
      <w:r w:rsidRPr="007E402E">
        <w:rPr>
          <w:rFonts w:ascii="Arial" w:eastAsia="Arial" w:hAnsi="Arial" w:cs="Arial"/>
          <w:color w:val="000000"/>
          <w:sz w:val="22"/>
          <w:szCs w:val="22"/>
          <w:lang w:eastAsia="en-GB"/>
        </w:rPr>
        <w:t xml:space="preserve"> wishes to ask a question or seek clarification without the question a</w:t>
      </w:r>
      <w:r w:rsidR="000A3B09" w:rsidRPr="007E402E">
        <w:rPr>
          <w:rFonts w:ascii="Arial" w:eastAsia="Arial" w:hAnsi="Arial" w:cs="Arial"/>
          <w:color w:val="000000"/>
          <w:sz w:val="22"/>
          <w:szCs w:val="22"/>
          <w:lang w:eastAsia="en-GB"/>
        </w:rPr>
        <w:t>nd answer being revealed</w:t>
      </w:r>
      <w:r w:rsidRPr="007E402E">
        <w:rPr>
          <w:rFonts w:ascii="Arial" w:eastAsia="Arial" w:hAnsi="Arial" w:cs="Arial"/>
          <w:color w:val="000000"/>
          <w:sz w:val="22"/>
          <w:szCs w:val="22"/>
          <w:lang w:eastAsia="en-GB"/>
        </w:rPr>
        <w:t>, then the</w:t>
      </w:r>
      <w:r w:rsidR="000A3B09" w:rsidRPr="007E402E">
        <w:rPr>
          <w:rFonts w:ascii="Arial" w:eastAsia="Arial" w:hAnsi="Arial" w:cs="Arial"/>
          <w:color w:val="000000"/>
          <w:sz w:val="22"/>
          <w:szCs w:val="22"/>
          <w:lang w:eastAsia="en-GB"/>
        </w:rPr>
        <w:t xml:space="preserve"> Potential </w:t>
      </w:r>
      <w:r w:rsidR="00D5321E" w:rsidRPr="007E402E">
        <w:rPr>
          <w:rFonts w:ascii="Arial" w:eastAsia="Arial" w:hAnsi="Arial" w:cs="Arial"/>
          <w:color w:val="000000"/>
          <w:sz w:val="22"/>
          <w:szCs w:val="22"/>
          <w:lang w:eastAsia="en-GB"/>
        </w:rPr>
        <w:t>Supplier</w:t>
      </w:r>
      <w:r w:rsidR="000A3B09" w:rsidRPr="007E402E">
        <w:rPr>
          <w:rFonts w:ascii="Arial" w:eastAsia="Arial" w:hAnsi="Arial" w:cs="Arial"/>
          <w:color w:val="000000"/>
          <w:sz w:val="22"/>
          <w:szCs w:val="22"/>
          <w:lang w:eastAsia="en-GB"/>
        </w:rPr>
        <w:t xml:space="preserve"> must state this in their email</w:t>
      </w:r>
      <w:r w:rsidRPr="007E402E">
        <w:rPr>
          <w:rFonts w:ascii="Arial" w:eastAsia="Arial" w:hAnsi="Arial" w:cs="Arial"/>
          <w:color w:val="000000"/>
          <w:sz w:val="22"/>
          <w:szCs w:val="22"/>
          <w:lang w:eastAsia="en-GB"/>
        </w:rPr>
        <w:t xml:space="preserve"> and provide its justification for withholding th</w:t>
      </w:r>
      <w:r w:rsidR="000A3B09" w:rsidRPr="007E402E">
        <w:rPr>
          <w:rFonts w:ascii="Arial" w:eastAsia="Arial" w:hAnsi="Arial" w:cs="Arial"/>
          <w:color w:val="000000"/>
          <w:sz w:val="22"/>
          <w:szCs w:val="22"/>
          <w:lang w:eastAsia="en-GB"/>
        </w:rPr>
        <w:t xml:space="preserve">e </w:t>
      </w:r>
      <w:r w:rsidR="00EC61BC" w:rsidRPr="007E402E">
        <w:rPr>
          <w:rFonts w:ascii="Arial" w:eastAsia="Arial" w:hAnsi="Arial" w:cs="Arial"/>
          <w:color w:val="000000"/>
          <w:sz w:val="22"/>
          <w:szCs w:val="22"/>
          <w:lang w:eastAsia="en-GB"/>
        </w:rPr>
        <w:t>question and any response. If</w:t>
      </w:r>
      <w:r w:rsidR="004C6F39" w:rsidRPr="007E402E">
        <w:rPr>
          <w:rFonts w:ascii="Arial" w:eastAsia="Arial" w:hAnsi="Arial" w:cs="Arial"/>
          <w:color w:val="000000"/>
          <w:sz w:val="22"/>
          <w:szCs w:val="22"/>
          <w:lang w:eastAsia="en-GB"/>
        </w:rPr>
        <w:t xml:space="preserve"> the </w:t>
      </w:r>
      <w:r w:rsidR="003743C0" w:rsidRPr="007E402E">
        <w:rPr>
          <w:rFonts w:ascii="Arial" w:eastAsia="Arial" w:hAnsi="Arial" w:cs="Arial"/>
          <w:color w:val="000000"/>
          <w:sz w:val="22"/>
          <w:szCs w:val="22"/>
          <w:lang w:eastAsia="en-GB"/>
        </w:rPr>
        <w:t>Authority</w:t>
      </w:r>
      <w:r w:rsidRPr="007E402E">
        <w:rPr>
          <w:rFonts w:ascii="Arial" w:eastAsia="Arial" w:hAnsi="Arial" w:cs="Arial"/>
          <w:color w:val="000000"/>
          <w:sz w:val="22"/>
          <w:szCs w:val="22"/>
          <w:lang w:eastAsia="en-GB"/>
        </w:rPr>
        <w:t xml:space="preserve"> does not consider that there is sufficient justification for withholding the question and the corresponding response, the Potential </w:t>
      </w:r>
      <w:r w:rsidR="004A7534" w:rsidRPr="007E402E">
        <w:rPr>
          <w:rFonts w:ascii="Arial" w:eastAsia="Arial" w:hAnsi="Arial" w:cs="Arial"/>
          <w:color w:val="000000"/>
          <w:sz w:val="22"/>
          <w:szCs w:val="22"/>
          <w:lang w:eastAsia="en-GB"/>
        </w:rPr>
        <w:t>Supplier</w:t>
      </w:r>
      <w:r w:rsidRPr="007E402E">
        <w:rPr>
          <w:rFonts w:ascii="Arial" w:eastAsia="Arial" w:hAnsi="Arial" w:cs="Arial"/>
          <w:color w:val="000000"/>
          <w:sz w:val="22"/>
          <w:szCs w:val="22"/>
          <w:lang w:eastAsia="en-GB"/>
        </w:rPr>
        <w:t xml:space="preserve"> will be invited to decide whether:</w:t>
      </w:r>
      <w:r w:rsidR="00E23DF1">
        <w:rPr>
          <w:rFonts w:ascii="Arial" w:eastAsia="Arial" w:hAnsi="Arial" w:cs="Arial"/>
          <w:color w:val="000000"/>
          <w:sz w:val="22"/>
          <w:szCs w:val="22"/>
          <w:lang w:eastAsia="en-GB"/>
        </w:rPr>
        <w:br/>
      </w:r>
    </w:p>
    <w:p w14:paraId="588C399B" w14:textId="77777777" w:rsidR="00084A2E" w:rsidRPr="007E402E" w:rsidRDefault="000704B5" w:rsidP="000117F7">
      <w:pPr>
        <w:pStyle w:val="EndnoteText"/>
        <w:numPr>
          <w:ilvl w:val="2"/>
          <w:numId w:val="1"/>
        </w:numPr>
        <w:spacing w:after="0"/>
        <w:ind w:left="1843" w:hanging="709"/>
        <w:rPr>
          <w:rFonts w:eastAsia="Arial" w:cs="Arial"/>
          <w:color w:val="000000"/>
          <w:sz w:val="22"/>
          <w:szCs w:val="22"/>
          <w:lang w:eastAsia="en-GB"/>
        </w:rPr>
      </w:pPr>
      <w:r w:rsidRPr="007E402E">
        <w:rPr>
          <w:rFonts w:eastAsia="Arial" w:cs="Arial"/>
          <w:color w:val="000000"/>
          <w:sz w:val="22"/>
          <w:szCs w:val="22"/>
          <w:lang w:eastAsia="en-GB"/>
        </w:rPr>
        <w:t>the question/clarification and the response should in fact be published; or</w:t>
      </w:r>
    </w:p>
    <w:p w14:paraId="168ADD28" w14:textId="77777777" w:rsidR="00084A2E" w:rsidRPr="007E402E" w:rsidRDefault="000704B5" w:rsidP="000117F7">
      <w:pPr>
        <w:pStyle w:val="EndnoteText"/>
        <w:numPr>
          <w:ilvl w:val="2"/>
          <w:numId w:val="1"/>
        </w:numPr>
        <w:spacing w:after="0"/>
        <w:ind w:left="1843" w:hanging="709"/>
        <w:rPr>
          <w:rFonts w:eastAsia="Arial" w:cs="Arial"/>
          <w:color w:val="000000"/>
          <w:sz w:val="22"/>
          <w:szCs w:val="22"/>
          <w:lang w:eastAsia="en-GB"/>
        </w:rPr>
      </w:pPr>
      <w:r w:rsidRPr="007E402E">
        <w:rPr>
          <w:rFonts w:eastAsia="Arial" w:cs="Arial"/>
          <w:color w:val="000000"/>
          <w:sz w:val="22"/>
          <w:szCs w:val="22"/>
          <w:lang w:eastAsia="en-GB"/>
        </w:rPr>
        <w:t>it wishes to withdraw the question/clarification.</w:t>
      </w:r>
    </w:p>
    <w:p w14:paraId="685305F2" w14:textId="77777777" w:rsidR="00084A2E" w:rsidRPr="007E402E" w:rsidRDefault="00084A2E" w:rsidP="00CD13B2">
      <w:pPr>
        <w:pStyle w:val="Normal1"/>
        <w:contextualSpacing w:val="0"/>
        <w:jc w:val="both"/>
        <w:rPr>
          <w:sz w:val="22"/>
        </w:rPr>
      </w:pPr>
    </w:p>
    <w:p w14:paraId="5417FA84" w14:textId="77777777" w:rsidR="000704B5" w:rsidRPr="00CC6604" w:rsidRDefault="007B4051" w:rsidP="000117F7">
      <w:pPr>
        <w:pStyle w:val="Heading1"/>
        <w:numPr>
          <w:ilvl w:val="0"/>
          <w:numId w:val="1"/>
        </w:numPr>
        <w:spacing w:before="0"/>
        <w:ind w:left="567" w:hanging="567"/>
        <w:contextualSpacing w:val="0"/>
        <w:jc w:val="both"/>
        <w:rPr>
          <w:color w:val="4F81BD"/>
          <w:sz w:val="28"/>
          <w:szCs w:val="28"/>
        </w:rPr>
      </w:pPr>
      <w:bookmarkStart w:id="16" w:name="h.x1gzklt20ihe" w:colFirst="0" w:colLast="0"/>
      <w:bookmarkEnd w:id="16"/>
      <w:r w:rsidRPr="00CC6604">
        <w:rPr>
          <w:color w:val="4F81BD"/>
          <w:sz w:val="28"/>
          <w:szCs w:val="28"/>
        </w:rPr>
        <w:t>GENERAL CONDITIONS</w:t>
      </w:r>
    </w:p>
    <w:p w14:paraId="36F27F7B" w14:textId="77777777" w:rsidR="00676D69" w:rsidRPr="007E402E" w:rsidRDefault="000704B5" w:rsidP="000117F7">
      <w:pPr>
        <w:pStyle w:val="ListParagraph"/>
        <w:numPr>
          <w:ilvl w:val="1"/>
          <w:numId w:val="1"/>
        </w:numPr>
        <w:tabs>
          <w:tab w:val="left" w:pos="1418"/>
        </w:tabs>
        <w:ind w:left="1134" w:hanging="567"/>
        <w:jc w:val="both"/>
        <w:rPr>
          <w:rFonts w:ascii="Arial" w:hAnsi="Arial" w:cs="Arial"/>
          <w:sz w:val="22"/>
          <w:szCs w:val="22"/>
        </w:rPr>
      </w:pPr>
      <w:r w:rsidRPr="007E402E">
        <w:rPr>
          <w:rFonts w:ascii="Arial" w:hAnsi="Arial" w:cs="Arial"/>
          <w:sz w:val="22"/>
          <w:szCs w:val="22"/>
        </w:rPr>
        <w:t xml:space="preserve">This </w:t>
      </w:r>
      <w:r w:rsidR="000D6657" w:rsidRPr="007E402E">
        <w:rPr>
          <w:rFonts w:ascii="Arial" w:hAnsi="Arial" w:cs="Arial"/>
          <w:sz w:val="22"/>
          <w:szCs w:val="22"/>
        </w:rPr>
        <w:t>PTME</w:t>
      </w:r>
      <w:r w:rsidRPr="007E402E">
        <w:rPr>
          <w:rFonts w:ascii="Arial" w:hAnsi="Arial" w:cs="Arial"/>
          <w:sz w:val="22"/>
          <w:szCs w:val="22"/>
        </w:rPr>
        <w:t xml:space="preserve"> will help</w:t>
      </w:r>
      <w:r w:rsidR="004C6F39" w:rsidRPr="007E402E">
        <w:rPr>
          <w:rFonts w:ascii="Arial" w:hAnsi="Arial" w:cs="Arial"/>
          <w:sz w:val="22"/>
          <w:szCs w:val="22"/>
        </w:rPr>
        <w:t xml:space="preserve"> the </w:t>
      </w:r>
      <w:r w:rsidR="000D6657" w:rsidRPr="007E402E">
        <w:rPr>
          <w:rFonts w:ascii="Arial" w:hAnsi="Arial" w:cs="Arial"/>
          <w:sz w:val="22"/>
          <w:szCs w:val="22"/>
        </w:rPr>
        <w:t>Authority</w:t>
      </w:r>
      <w:r w:rsidR="00D17026" w:rsidRPr="007E402E">
        <w:rPr>
          <w:rFonts w:ascii="Arial" w:hAnsi="Arial" w:cs="Arial"/>
          <w:sz w:val="22"/>
          <w:szCs w:val="22"/>
        </w:rPr>
        <w:t xml:space="preserve"> </w:t>
      </w:r>
      <w:r w:rsidR="000D6657" w:rsidRPr="007E402E">
        <w:rPr>
          <w:rFonts w:ascii="Arial" w:hAnsi="Arial" w:cs="Arial"/>
          <w:sz w:val="22"/>
          <w:szCs w:val="22"/>
        </w:rPr>
        <w:t xml:space="preserve">to refine the requirements and to understand the potential level of interest in the delivering requirements.  It will also aid Potential </w:t>
      </w:r>
      <w:r w:rsidR="00FA44DE" w:rsidRPr="007E402E">
        <w:rPr>
          <w:rFonts w:ascii="Arial" w:hAnsi="Arial" w:cs="Arial"/>
          <w:sz w:val="22"/>
          <w:szCs w:val="22"/>
        </w:rPr>
        <w:lastRenderedPageBreak/>
        <w:t>Supplier’s</w:t>
      </w:r>
      <w:r w:rsidR="000D6657" w:rsidRPr="007E402E">
        <w:rPr>
          <w:rFonts w:ascii="Arial" w:hAnsi="Arial" w:cs="Arial"/>
          <w:sz w:val="22"/>
          <w:szCs w:val="22"/>
        </w:rPr>
        <w:t xml:space="preserve"> understanding of the requirements in advance of any formal competitive tender exercise.</w:t>
      </w:r>
    </w:p>
    <w:p w14:paraId="1011703F" w14:textId="77777777" w:rsidR="00676D69" w:rsidRPr="007E402E" w:rsidRDefault="00676D69" w:rsidP="00CD13B2">
      <w:pPr>
        <w:pStyle w:val="ListParagraph"/>
        <w:tabs>
          <w:tab w:val="left" w:pos="1418"/>
        </w:tabs>
        <w:ind w:left="1134" w:hanging="567"/>
        <w:jc w:val="both"/>
        <w:rPr>
          <w:rFonts w:ascii="Arial" w:hAnsi="Arial" w:cs="Arial"/>
          <w:sz w:val="22"/>
          <w:szCs w:val="22"/>
        </w:rPr>
      </w:pPr>
    </w:p>
    <w:p w14:paraId="080BDD35" w14:textId="77777777" w:rsidR="008C3E13" w:rsidRPr="007E402E" w:rsidRDefault="00440315" w:rsidP="000117F7">
      <w:pPr>
        <w:pStyle w:val="ListParagraph"/>
        <w:numPr>
          <w:ilvl w:val="1"/>
          <w:numId w:val="1"/>
        </w:numPr>
        <w:tabs>
          <w:tab w:val="left" w:pos="1418"/>
        </w:tabs>
        <w:ind w:left="1134" w:hanging="567"/>
        <w:jc w:val="both"/>
        <w:rPr>
          <w:rFonts w:ascii="Arial" w:hAnsi="Arial" w:cs="Arial"/>
          <w:sz w:val="22"/>
          <w:szCs w:val="22"/>
        </w:rPr>
      </w:pPr>
      <w:r w:rsidRPr="007E402E">
        <w:rPr>
          <w:rFonts w:ascii="Arial" w:hAnsi="Arial" w:cs="Arial"/>
          <w:sz w:val="22"/>
          <w:szCs w:val="22"/>
        </w:rPr>
        <w:t xml:space="preserve">The Authority reserves the right to change any information contained within this PTME at any time, and Potential </w:t>
      </w:r>
      <w:r w:rsidR="00FA44DE" w:rsidRPr="007E402E">
        <w:rPr>
          <w:rFonts w:ascii="Arial" w:hAnsi="Arial" w:cs="Arial"/>
          <w:sz w:val="22"/>
          <w:szCs w:val="22"/>
        </w:rPr>
        <w:t>Suppliers</w:t>
      </w:r>
      <w:r w:rsidRPr="007E402E">
        <w:rPr>
          <w:rFonts w:ascii="Arial" w:hAnsi="Arial" w:cs="Arial"/>
          <w:sz w:val="22"/>
          <w:szCs w:val="22"/>
        </w:rPr>
        <w:t xml:space="preserve"> rely upon it entirely at their own risk.</w:t>
      </w:r>
    </w:p>
    <w:p w14:paraId="4A31F632" w14:textId="77777777" w:rsidR="008C3E13" w:rsidRPr="007E402E" w:rsidRDefault="008C3E13" w:rsidP="00CD13B2">
      <w:pPr>
        <w:pStyle w:val="ListParagraph"/>
        <w:ind w:left="1134" w:hanging="567"/>
        <w:jc w:val="both"/>
        <w:rPr>
          <w:rFonts w:ascii="Arial" w:hAnsi="Arial" w:cs="Arial"/>
          <w:sz w:val="22"/>
          <w:szCs w:val="22"/>
        </w:rPr>
      </w:pPr>
    </w:p>
    <w:p w14:paraId="79BEC1FD" w14:textId="77777777" w:rsidR="008C3E13" w:rsidRPr="007E402E" w:rsidRDefault="00D4119F" w:rsidP="000117F7">
      <w:pPr>
        <w:pStyle w:val="ListParagraph"/>
        <w:numPr>
          <w:ilvl w:val="1"/>
          <w:numId w:val="1"/>
        </w:numPr>
        <w:tabs>
          <w:tab w:val="left" w:pos="1418"/>
        </w:tabs>
        <w:ind w:left="1134" w:hanging="567"/>
        <w:jc w:val="both"/>
        <w:rPr>
          <w:rFonts w:ascii="Arial" w:hAnsi="Arial" w:cs="Arial"/>
          <w:sz w:val="22"/>
          <w:szCs w:val="22"/>
        </w:rPr>
      </w:pPr>
      <w:r w:rsidRPr="007E402E">
        <w:rPr>
          <w:rFonts w:ascii="Arial" w:hAnsi="Arial" w:cs="Arial"/>
          <w:sz w:val="22"/>
          <w:szCs w:val="22"/>
        </w:rPr>
        <w:t xml:space="preserve">The </w:t>
      </w:r>
      <w:r w:rsidR="004E7B31" w:rsidRPr="007E402E">
        <w:rPr>
          <w:rFonts w:ascii="Arial" w:hAnsi="Arial" w:cs="Arial"/>
          <w:sz w:val="22"/>
          <w:szCs w:val="22"/>
        </w:rPr>
        <w:t>Authority</w:t>
      </w:r>
      <w:r w:rsidR="000704B5" w:rsidRPr="007E402E">
        <w:rPr>
          <w:rFonts w:ascii="Arial" w:hAnsi="Arial" w:cs="Arial"/>
          <w:sz w:val="22"/>
          <w:szCs w:val="22"/>
        </w:rPr>
        <w:t xml:space="preserve"> reserves th</w:t>
      </w:r>
      <w:r w:rsidR="008B45D9" w:rsidRPr="007E402E">
        <w:rPr>
          <w:rFonts w:ascii="Arial" w:hAnsi="Arial" w:cs="Arial"/>
          <w:sz w:val="22"/>
          <w:szCs w:val="22"/>
        </w:rPr>
        <w:t xml:space="preserve">e right not to proceed with a </w:t>
      </w:r>
      <w:r w:rsidR="00880FD7" w:rsidRPr="007E402E">
        <w:rPr>
          <w:rFonts w:ascii="Arial" w:hAnsi="Arial" w:cs="Arial"/>
          <w:sz w:val="22"/>
          <w:szCs w:val="22"/>
        </w:rPr>
        <w:t>competitive tender exercise</w:t>
      </w:r>
      <w:r w:rsidR="000704B5" w:rsidRPr="007E402E">
        <w:rPr>
          <w:rFonts w:ascii="Arial" w:hAnsi="Arial" w:cs="Arial"/>
          <w:sz w:val="22"/>
          <w:szCs w:val="22"/>
        </w:rPr>
        <w:t xml:space="preserve"> </w:t>
      </w:r>
      <w:r w:rsidR="008B45D9" w:rsidRPr="007E402E">
        <w:rPr>
          <w:rFonts w:ascii="Arial" w:hAnsi="Arial" w:cs="Arial"/>
          <w:sz w:val="22"/>
          <w:szCs w:val="22"/>
        </w:rPr>
        <w:t xml:space="preserve">after this </w:t>
      </w:r>
      <w:r w:rsidR="00440315" w:rsidRPr="007E402E">
        <w:rPr>
          <w:rFonts w:ascii="Arial" w:hAnsi="Arial" w:cs="Arial"/>
          <w:sz w:val="22"/>
          <w:szCs w:val="22"/>
        </w:rPr>
        <w:t>PTME</w:t>
      </w:r>
      <w:r w:rsidR="008B45D9" w:rsidRPr="007E402E">
        <w:rPr>
          <w:rFonts w:ascii="Arial" w:hAnsi="Arial" w:cs="Arial"/>
          <w:sz w:val="22"/>
          <w:szCs w:val="22"/>
        </w:rPr>
        <w:t xml:space="preserve"> </w:t>
      </w:r>
      <w:r w:rsidR="000704B5" w:rsidRPr="007E402E">
        <w:rPr>
          <w:rFonts w:ascii="Arial" w:hAnsi="Arial" w:cs="Arial"/>
          <w:sz w:val="22"/>
          <w:szCs w:val="22"/>
        </w:rPr>
        <w:t xml:space="preserve">or to award any contract.  </w:t>
      </w:r>
    </w:p>
    <w:p w14:paraId="26250158" w14:textId="77777777" w:rsidR="008C3E13" w:rsidRPr="007E402E" w:rsidRDefault="008C3E13" w:rsidP="00CD13B2">
      <w:pPr>
        <w:pStyle w:val="ListParagraph"/>
        <w:ind w:left="1134" w:hanging="567"/>
        <w:jc w:val="both"/>
        <w:rPr>
          <w:rFonts w:ascii="Arial" w:hAnsi="Arial" w:cs="Arial"/>
          <w:sz w:val="22"/>
          <w:szCs w:val="22"/>
        </w:rPr>
      </w:pPr>
    </w:p>
    <w:p w14:paraId="74B15F50" w14:textId="77777777" w:rsidR="008C3E13" w:rsidRPr="007E402E" w:rsidRDefault="000704B5" w:rsidP="000117F7">
      <w:pPr>
        <w:pStyle w:val="ListParagraph"/>
        <w:numPr>
          <w:ilvl w:val="1"/>
          <w:numId w:val="1"/>
        </w:numPr>
        <w:tabs>
          <w:tab w:val="left" w:pos="1418"/>
        </w:tabs>
        <w:ind w:left="1134" w:hanging="567"/>
        <w:jc w:val="both"/>
        <w:rPr>
          <w:rFonts w:ascii="Arial" w:hAnsi="Arial" w:cs="Arial"/>
          <w:sz w:val="22"/>
          <w:szCs w:val="22"/>
        </w:rPr>
      </w:pPr>
      <w:r w:rsidRPr="007E402E">
        <w:rPr>
          <w:rFonts w:ascii="Arial" w:hAnsi="Arial" w:cs="Arial"/>
          <w:sz w:val="22"/>
          <w:szCs w:val="22"/>
        </w:rPr>
        <w:t>Any and all costs associated with the production of such a response</w:t>
      </w:r>
      <w:r w:rsidR="008B45D9" w:rsidRPr="007E402E">
        <w:rPr>
          <w:rFonts w:ascii="Arial" w:hAnsi="Arial" w:cs="Arial"/>
          <w:sz w:val="22"/>
          <w:szCs w:val="22"/>
        </w:rPr>
        <w:t xml:space="preserve"> to this </w:t>
      </w:r>
      <w:r w:rsidR="00880FD7" w:rsidRPr="007E402E">
        <w:rPr>
          <w:rFonts w:ascii="Arial" w:hAnsi="Arial" w:cs="Arial"/>
          <w:sz w:val="22"/>
          <w:szCs w:val="22"/>
        </w:rPr>
        <w:t>PTME</w:t>
      </w:r>
      <w:r w:rsidR="008B45D9" w:rsidRPr="007E402E">
        <w:rPr>
          <w:rFonts w:ascii="Arial" w:hAnsi="Arial" w:cs="Arial"/>
          <w:sz w:val="22"/>
          <w:szCs w:val="22"/>
        </w:rPr>
        <w:t xml:space="preserve"> must be borne by the Potential </w:t>
      </w:r>
      <w:r w:rsidR="00FA44DE" w:rsidRPr="007E402E">
        <w:rPr>
          <w:rFonts w:ascii="Arial" w:hAnsi="Arial" w:cs="Arial"/>
          <w:sz w:val="22"/>
          <w:szCs w:val="22"/>
        </w:rPr>
        <w:t>Supplier</w:t>
      </w:r>
      <w:r w:rsidRPr="007E402E">
        <w:rPr>
          <w:rFonts w:ascii="Arial" w:hAnsi="Arial" w:cs="Arial"/>
          <w:sz w:val="22"/>
          <w:szCs w:val="22"/>
        </w:rPr>
        <w:t xml:space="preserve">. </w:t>
      </w:r>
    </w:p>
    <w:p w14:paraId="53A271CE" w14:textId="77777777" w:rsidR="008C3E13" w:rsidRPr="007E402E" w:rsidRDefault="008C3E13" w:rsidP="00CD13B2">
      <w:pPr>
        <w:pStyle w:val="ListParagraph"/>
        <w:ind w:left="1134" w:hanging="567"/>
        <w:jc w:val="both"/>
        <w:rPr>
          <w:rFonts w:ascii="Arial" w:hAnsi="Arial" w:cs="Arial"/>
          <w:sz w:val="22"/>
          <w:szCs w:val="22"/>
        </w:rPr>
      </w:pPr>
    </w:p>
    <w:p w14:paraId="19F4BB7D" w14:textId="77777777" w:rsidR="008C3E13" w:rsidRPr="007E402E" w:rsidRDefault="000704B5" w:rsidP="000117F7">
      <w:pPr>
        <w:pStyle w:val="ListParagraph"/>
        <w:numPr>
          <w:ilvl w:val="1"/>
          <w:numId w:val="1"/>
        </w:numPr>
        <w:tabs>
          <w:tab w:val="left" w:pos="1418"/>
        </w:tabs>
        <w:ind w:left="1134" w:hanging="567"/>
        <w:jc w:val="both"/>
        <w:rPr>
          <w:rFonts w:ascii="Arial" w:hAnsi="Arial" w:cs="Arial"/>
          <w:sz w:val="22"/>
          <w:szCs w:val="22"/>
        </w:rPr>
      </w:pPr>
      <w:r w:rsidRPr="007E402E">
        <w:rPr>
          <w:rFonts w:ascii="Arial" w:hAnsi="Arial" w:cs="Arial"/>
          <w:sz w:val="22"/>
          <w:szCs w:val="22"/>
        </w:rPr>
        <w:t xml:space="preserve">Information contained within this document is confidential and must not be revealed to any third party without prior written consent from </w:t>
      </w:r>
      <w:r w:rsidR="004C6F39" w:rsidRPr="007E402E">
        <w:rPr>
          <w:rFonts w:ascii="Arial" w:hAnsi="Arial" w:cs="Arial"/>
          <w:sz w:val="22"/>
          <w:szCs w:val="22"/>
        </w:rPr>
        <w:t xml:space="preserve">the </w:t>
      </w:r>
      <w:r w:rsidR="00D26D75" w:rsidRPr="007E402E">
        <w:rPr>
          <w:rFonts w:ascii="Arial" w:hAnsi="Arial" w:cs="Arial"/>
          <w:sz w:val="22"/>
          <w:szCs w:val="22"/>
        </w:rPr>
        <w:t>Authority</w:t>
      </w:r>
      <w:r w:rsidRPr="007E402E">
        <w:rPr>
          <w:rFonts w:ascii="Arial" w:hAnsi="Arial" w:cs="Arial"/>
          <w:sz w:val="22"/>
          <w:szCs w:val="22"/>
        </w:rPr>
        <w:t>.</w:t>
      </w:r>
    </w:p>
    <w:p w14:paraId="5CC9611B" w14:textId="77777777" w:rsidR="008C3E13" w:rsidRPr="007E402E" w:rsidRDefault="008C3E13" w:rsidP="00CD13B2">
      <w:pPr>
        <w:pStyle w:val="ListParagraph"/>
        <w:ind w:left="1134" w:hanging="567"/>
        <w:jc w:val="both"/>
        <w:rPr>
          <w:rFonts w:ascii="Arial" w:hAnsi="Arial" w:cs="Arial"/>
          <w:sz w:val="22"/>
          <w:szCs w:val="22"/>
        </w:rPr>
      </w:pPr>
    </w:p>
    <w:p w14:paraId="349F3994" w14:textId="77777777" w:rsidR="008C3E13" w:rsidRPr="007E402E" w:rsidRDefault="000704B5" w:rsidP="000117F7">
      <w:pPr>
        <w:pStyle w:val="ListParagraph"/>
        <w:numPr>
          <w:ilvl w:val="1"/>
          <w:numId w:val="1"/>
        </w:numPr>
        <w:tabs>
          <w:tab w:val="left" w:pos="1418"/>
        </w:tabs>
        <w:ind w:left="1134" w:hanging="567"/>
        <w:jc w:val="both"/>
        <w:rPr>
          <w:rFonts w:ascii="Arial" w:hAnsi="Arial" w:cs="Arial"/>
          <w:sz w:val="22"/>
          <w:szCs w:val="22"/>
        </w:rPr>
      </w:pPr>
      <w:r w:rsidRPr="007E402E">
        <w:rPr>
          <w:rFonts w:ascii="Arial" w:hAnsi="Arial" w:cs="Arial"/>
          <w:sz w:val="22"/>
          <w:szCs w:val="22"/>
        </w:rPr>
        <w:t xml:space="preserve">No down-selection of Potential </w:t>
      </w:r>
      <w:r w:rsidR="00FA44DE" w:rsidRPr="007E402E">
        <w:rPr>
          <w:rFonts w:ascii="Arial" w:hAnsi="Arial" w:cs="Arial"/>
          <w:sz w:val="22"/>
          <w:szCs w:val="22"/>
        </w:rPr>
        <w:t>Suppliers</w:t>
      </w:r>
      <w:r w:rsidRPr="007E402E">
        <w:rPr>
          <w:rFonts w:ascii="Arial" w:hAnsi="Arial" w:cs="Arial"/>
          <w:sz w:val="22"/>
          <w:szCs w:val="22"/>
        </w:rPr>
        <w:t xml:space="preserve"> will take place as a consequence of any responses or interactions relating to this </w:t>
      </w:r>
      <w:r w:rsidR="00D26D75" w:rsidRPr="007E402E">
        <w:rPr>
          <w:rFonts w:ascii="Arial" w:hAnsi="Arial" w:cs="Arial"/>
          <w:sz w:val="22"/>
          <w:szCs w:val="22"/>
        </w:rPr>
        <w:t>PTME</w:t>
      </w:r>
      <w:r w:rsidRPr="007E402E">
        <w:rPr>
          <w:rFonts w:ascii="Arial" w:hAnsi="Arial" w:cs="Arial"/>
          <w:sz w:val="22"/>
          <w:szCs w:val="22"/>
        </w:rPr>
        <w:t>.</w:t>
      </w:r>
    </w:p>
    <w:p w14:paraId="5B70A467" w14:textId="77777777" w:rsidR="008C3E13" w:rsidRPr="007E402E" w:rsidRDefault="008C3E13" w:rsidP="00CD13B2">
      <w:pPr>
        <w:pStyle w:val="ListParagraph"/>
        <w:ind w:left="1134" w:hanging="567"/>
        <w:jc w:val="both"/>
        <w:rPr>
          <w:rFonts w:ascii="Arial" w:hAnsi="Arial" w:cs="Arial"/>
          <w:sz w:val="22"/>
          <w:szCs w:val="22"/>
        </w:rPr>
      </w:pPr>
    </w:p>
    <w:p w14:paraId="0B5FE1C2" w14:textId="77777777" w:rsidR="008C3E13" w:rsidRPr="007E402E" w:rsidRDefault="004C6F39" w:rsidP="000117F7">
      <w:pPr>
        <w:pStyle w:val="ListParagraph"/>
        <w:numPr>
          <w:ilvl w:val="1"/>
          <w:numId w:val="1"/>
        </w:numPr>
        <w:tabs>
          <w:tab w:val="left" w:pos="1418"/>
        </w:tabs>
        <w:ind w:left="1134" w:hanging="567"/>
        <w:jc w:val="both"/>
        <w:rPr>
          <w:rFonts w:ascii="Arial" w:hAnsi="Arial" w:cs="Arial"/>
          <w:sz w:val="22"/>
          <w:szCs w:val="22"/>
        </w:rPr>
      </w:pPr>
      <w:r w:rsidRPr="007E402E">
        <w:rPr>
          <w:rFonts w:ascii="Arial" w:hAnsi="Arial" w:cs="Arial"/>
          <w:sz w:val="22"/>
          <w:szCs w:val="22"/>
        </w:rPr>
        <w:t xml:space="preserve">The </w:t>
      </w:r>
      <w:r w:rsidR="00CE5EC8" w:rsidRPr="007E402E">
        <w:rPr>
          <w:rFonts w:ascii="Arial" w:hAnsi="Arial" w:cs="Arial"/>
          <w:sz w:val="22"/>
          <w:szCs w:val="22"/>
        </w:rPr>
        <w:t>Authority</w:t>
      </w:r>
      <w:r w:rsidR="000704B5" w:rsidRPr="007E402E">
        <w:rPr>
          <w:rFonts w:ascii="Arial" w:hAnsi="Arial" w:cs="Arial"/>
          <w:sz w:val="22"/>
          <w:szCs w:val="22"/>
        </w:rPr>
        <w:t xml:space="preserve"> expect</w:t>
      </w:r>
      <w:r w:rsidR="00B25838" w:rsidRPr="007E402E">
        <w:rPr>
          <w:rFonts w:ascii="Arial" w:hAnsi="Arial" w:cs="Arial"/>
          <w:sz w:val="22"/>
          <w:szCs w:val="22"/>
        </w:rPr>
        <w:t>s</w:t>
      </w:r>
      <w:r w:rsidR="000704B5" w:rsidRPr="007E402E">
        <w:rPr>
          <w:rFonts w:ascii="Arial" w:hAnsi="Arial" w:cs="Arial"/>
          <w:sz w:val="22"/>
          <w:szCs w:val="22"/>
        </w:rPr>
        <w:t xml:space="preserve"> that all responses to this </w:t>
      </w:r>
      <w:r w:rsidR="00CE5EC8" w:rsidRPr="007E402E">
        <w:rPr>
          <w:rFonts w:ascii="Arial" w:hAnsi="Arial" w:cs="Arial"/>
          <w:sz w:val="22"/>
          <w:szCs w:val="22"/>
        </w:rPr>
        <w:t>PTME</w:t>
      </w:r>
      <w:r w:rsidR="000704B5" w:rsidRPr="007E402E">
        <w:rPr>
          <w:rFonts w:ascii="Arial" w:hAnsi="Arial" w:cs="Arial"/>
          <w:sz w:val="22"/>
          <w:szCs w:val="22"/>
        </w:rPr>
        <w:t xml:space="preserve"> will be provided by Potential </w:t>
      </w:r>
      <w:r w:rsidR="00FA44DE" w:rsidRPr="007E402E">
        <w:rPr>
          <w:rFonts w:ascii="Arial" w:hAnsi="Arial" w:cs="Arial"/>
          <w:sz w:val="22"/>
          <w:szCs w:val="22"/>
        </w:rPr>
        <w:t>Suppliers</w:t>
      </w:r>
      <w:r w:rsidR="000704B5" w:rsidRPr="007E402E">
        <w:rPr>
          <w:rFonts w:ascii="Arial" w:hAnsi="Arial" w:cs="Arial"/>
          <w:sz w:val="22"/>
          <w:szCs w:val="22"/>
        </w:rPr>
        <w:t xml:space="preserve"> in good faith to the best of their ability in the light of information available at the time of their response.</w:t>
      </w:r>
    </w:p>
    <w:p w14:paraId="786476E3" w14:textId="77777777" w:rsidR="008C3E13" w:rsidRPr="007E402E" w:rsidRDefault="008C3E13" w:rsidP="00CD13B2">
      <w:pPr>
        <w:pStyle w:val="ListParagraph"/>
        <w:ind w:left="1134" w:hanging="567"/>
        <w:jc w:val="both"/>
        <w:rPr>
          <w:rFonts w:ascii="Arial" w:hAnsi="Arial" w:cs="Arial"/>
          <w:sz w:val="22"/>
          <w:szCs w:val="22"/>
        </w:rPr>
      </w:pPr>
    </w:p>
    <w:p w14:paraId="4131D122" w14:textId="77777777" w:rsidR="00CC6604" w:rsidRDefault="000704B5" w:rsidP="00CC6604">
      <w:pPr>
        <w:pStyle w:val="ListParagraph"/>
        <w:numPr>
          <w:ilvl w:val="1"/>
          <w:numId w:val="1"/>
        </w:numPr>
        <w:tabs>
          <w:tab w:val="left" w:pos="1418"/>
        </w:tabs>
        <w:ind w:left="1134" w:hanging="567"/>
        <w:jc w:val="both"/>
        <w:rPr>
          <w:rFonts w:ascii="Arial" w:hAnsi="Arial" w:cs="Arial"/>
          <w:sz w:val="22"/>
          <w:szCs w:val="22"/>
        </w:rPr>
      </w:pPr>
      <w:r w:rsidRPr="007E402E">
        <w:rPr>
          <w:rFonts w:ascii="Arial" w:hAnsi="Arial" w:cs="Arial"/>
          <w:sz w:val="22"/>
          <w:szCs w:val="22"/>
        </w:rPr>
        <w:t xml:space="preserve">No information provided by a Potential </w:t>
      </w:r>
      <w:r w:rsidR="00FA44DE" w:rsidRPr="007E402E">
        <w:rPr>
          <w:rFonts w:ascii="Arial" w:hAnsi="Arial" w:cs="Arial"/>
          <w:sz w:val="22"/>
          <w:szCs w:val="22"/>
        </w:rPr>
        <w:t>Supplier</w:t>
      </w:r>
      <w:r w:rsidRPr="007E402E">
        <w:rPr>
          <w:rFonts w:ascii="Arial" w:hAnsi="Arial" w:cs="Arial"/>
          <w:sz w:val="22"/>
          <w:szCs w:val="22"/>
        </w:rPr>
        <w:t xml:space="preserve"> in response to this </w:t>
      </w:r>
      <w:r w:rsidR="005008C0" w:rsidRPr="007E402E">
        <w:rPr>
          <w:rFonts w:ascii="Arial" w:hAnsi="Arial" w:cs="Arial"/>
          <w:sz w:val="22"/>
          <w:szCs w:val="22"/>
        </w:rPr>
        <w:t>PTME</w:t>
      </w:r>
      <w:r w:rsidRPr="007E402E">
        <w:rPr>
          <w:rFonts w:ascii="Arial" w:hAnsi="Arial" w:cs="Arial"/>
          <w:sz w:val="22"/>
          <w:szCs w:val="22"/>
        </w:rPr>
        <w:t xml:space="preserve"> will be carried forward, used or acknowledged in any way for the purpose of evaluating the Potential </w:t>
      </w:r>
      <w:r w:rsidR="00FA44DE" w:rsidRPr="007E402E">
        <w:rPr>
          <w:rFonts w:ascii="Arial" w:hAnsi="Arial" w:cs="Arial"/>
          <w:sz w:val="22"/>
          <w:szCs w:val="22"/>
        </w:rPr>
        <w:t>Supplier</w:t>
      </w:r>
      <w:r w:rsidRPr="007E402E">
        <w:rPr>
          <w:rFonts w:ascii="Arial" w:hAnsi="Arial" w:cs="Arial"/>
          <w:sz w:val="22"/>
          <w:szCs w:val="22"/>
        </w:rPr>
        <w:t xml:space="preserve">, in any subsequent formal procurement process.  </w:t>
      </w:r>
    </w:p>
    <w:p w14:paraId="2F30EA22" w14:textId="77777777" w:rsidR="00CC6604" w:rsidRPr="00CC6604" w:rsidRDefault="00CC6604" w:rsidP="00CC6604">
      <w:pPr>
        <w:pStyle w:val="ListParagraph"/>
        <w:rPr>
          <w:rFonts w:ascii="Arial" w:hAnsi="Arial" w:cs="Arial"/>
          <w:sz w:val="22"/>
          <w:szCs w:val="22"/>
        </w:rPr>
      </w:pPr>
    </w:p>
    <w:p w14:paraId="0292D998" w14:textId="77777777" w:rsidR="00CC6604" w:rsidRPr="00CC6604" w:rsidRDefault="00CC6604" w:rsidP="00CC6604">
      <w:pPr>
        <w:pStyle w:val="ListParagraph"/>
        <w:tabs>
          <w:tab w:val="left" w:pos="1418"/>
        </w:tabs>
        <w:ind w:left="1134"/>
        <w:jc w:val="both"/>
        <w:rPr>
          <w:rFonts w:ascii="Arial" w:hAnsi="Arial" w:cs="Arial"/>
          <w:color w:val="548DD4"/>
          <w:sz w:val="28"/>
          <w:szCs w:val="28"/>
        </w:rPr>
      </w:pPr>
      <w:r w:rsidRPr="00CC6604">
        <w:rPr>
          <w:rFonts w:ascii="Arial" w:hAnsi="Arial" w:cs="Arial"/>
          <w:color w:val="548DD4"/>
          <w:sz w:val="28"/>
          <w:szCs w:val="28"/>
        </w:rPr>
        <w:t xml:space="preserve">Other General Points about registering to use the Research Marketplace </w:t>
      </w:r>
    </w:p>
    <w:p w14:paraId="56B25B62" w14:textId="77777777" w:rsidR="00CC6604" w:rsidRPr="00CC6604" w:rsidRDefault="00CC6604" w:rsidP="00CC6604">
      <w:pPr>
        <w:pStyle w:val="ListParagraph"/>
        <w:rPr>
          <w:rFonts w:ascii="Arial" w:hAnsi="Arial" w:cs="Arial"/>
        </w:rPr>
      </w:pPr>
    </w:p>
    <w:p w14:paraId="13689D2B" w14:textId="77777777" w:rsidR="00CC6604" w:rsidRPr="00CC6604" w:rsidRDefault="00CC6604" w:rsidP="00CC6604">
      <w:pPr>
        <w:pStyle w:val="ListParagraph"/>
        <w:numPr>
          <w:ilvl w:val="1"/>
          <w:numId w:val="1"/>
        </w:numPr>
        <w:tabs>
          <w:tab w:val="left" w:pos="1418"/>
        </w:tabs>
        <w:ind w:left="1134" w:hanging="567"/>
        <w:jc w:val="both"/>
        <w:rPr>
          <w:rFonts w:ascii="Arial" w:hAnsi="Arial" w:cs="Arial"/>
          <w:sz w:val="22"/>
          <w:szCs w:val="22"/>
        </w:rPr>
      </w:pPr>
      <w:r w:rsidRPr="00CC6604">
        <w:rPr>
          <w:rFonts w:ascii="Arial" w:hAnsi="Arial" w:cs="Arial"/>
          <w:sz w:val="22"/>
          <w:szCs w:val="22"/>
        </w:rPr>
        <w:t>The evaluation is likely to be commissioned through the new Crown Commercial Service (CCS) Dynamic Purchasing System (DPS) - RM6018 Research Market Place.</w:t>
      </w:r>
    </w:p>
    <w:p w14:paraId="2F622794" w14:textId="77777777" w:rsidR="00CC6604" w:rsidRPr="00CC6604" w:rsidRDefault="00CC6604" w:rsidP="00CC6604">
      <w:pPr>
        <w:pStyle w:val="ListParagraph"/>
        <w:rPr>
          <w:rFonts w:ascii="Arial" w:hAnsi="Arial" w:cs="Arial"/>
          <w:sz w:val="22"/>
          <w:szCs w:val="22"/>
        </w:rPr>
      </w:pPr>
    </w:p>
    <w:p w14:paraId="63953201" w14:textId="77777777" w:rsidR="00CC6604" w:rsidRPr="00CC6604" w:rsidRDefault="00CC6604" w:rsidP="00CC6604">
      <w:pPr>
        <w:pStyle w:val="ListParagraph"/>
        <w:numPr>
          <w:ilvl w:val="1"/>
          <w:numId w:val="1"/>
        </w:numPr>
        <w:tabs>
          <w:tab w:val="left" w:pos="1418"/>
        </w:tabs>
        <w:ind w:left="1134" w:hanging="567"/>
        <w:jc w:val="both"/>
        <w:rPr>
          <w:rFonts w:ascii="Arial" w:hAnsi="Arial" w:cs="Arial"/>
          <w:sz w:val="22"/>
          <w:szCs w:val="22"/>
        </w:rPr>
      </w:pPr>
      <w:r w:rsidRPr="00CC6604">
        <w:rPr>
          <w:rFonts w:ascii="Arial" w:hAnsi="Arial" w:cs="Arial"/>
          <w:sz w:val="22"/>
          <w:szCs w:val="22"/>
        </w:rPr>
        <w:t xml:space="preserve">Suppliers are able to apply to join the DPS at any time. During application to join the DPS, suppliers indicate which services they may be able to provide under the DPS. </w:t>
      </w:r>
    </w:p>
    <w:p w14:paraId="6DAC3703" w14:textId="77777777" w:rsidR="00CC6604" w:rsidRPr="00CC6604" w:rsidRDefault="00CC6604" w:rsidP="00CC6604">
      <w:pPr>
        <w:pStyle w:val="ListParagraph"/>
        <w:rPr>
          <w:rFonts w:ascii="Arial" w:hAnsi="Arial" w:cs="Arial"/>
          <w:sz w:val="22"/>
          <w:szCs w:val="22"/>
        </w:rPr>
      </w:pPr>
    </w:p>
    <w:p w14:paraId="02C76874" w14:textId="77777777" w:rsidR="00CC6604" w:rsidRPr="00CC6604" w:rsidRDefault="00CC6604" w:rsidP="00CC6604">
      <w:pPr>
        <w:pStyle w:val="ListParagraph"/>
        <w:numPr>
          <w:ilvl w:val="1"/>
          <w:numId w:val="1"/>
        </w:numPr>
        <w:tabs>
          <w:tab w:val="left" w:pos="1418"/>
        </w:tabs>
        <w:ind w:left="1134" w:hanging="567"/>
        <w:jc w:val="both"/>
        <w:rPr>
          <w:rFonts w:ascii="Arial" w:hAnsi="Arial" w:cs="Arial"/>
          <w:sz w:val="22"/>
          <w:szCs w:val="22"/>
        </w:rPr>
      </w:pPr>
      <w:r w:rsidRPr="00CC6604">
        <w:rPr>
          <w:rFonts w:ascii="Arial" w:hAnsi="Arial" w:cs="Arial"/>
          <w:sz w:val="22"/>
          <w:szCs w:val="22"/>
        </w:rPr>
        <w:t xml:space="preserve">Please note that new suppliers are able to register with the DPS via the following link and that this process can take around 2 weeks: </w:t>
      </w:r>
      <w:hyperlink r:id="rId11" w:anchor="research" w:history="1">
        <w:r w:rsidRPr="00CC6604">
          <w:rPr>
            <w:rStyle w:val="Hyperlink"/>
            <w:rFonts w:ascii="Arial" w:hAnsi="Arial" w:cs="Arial"/>
            <w:sz w:val="22"/>
            <w:szCs w:val="22"/>
          </w:rPr>
          <w:t>https://supplierregistration.cabinetoffice.gov.uk/dps#research</w:t>
        </w:r>
      </w:hyperlink>
      <w:r w:rsidRPr="00CC6604">
        <w:rPr>
          <w:rFonts w:ascii="Arial" w:hAnsi="Arial" w:cs="Arial"/>
          <w:sz w:val="22"/>
          <w:szCs w:val="22"/>
        </w:rPr>
        <w:t xml:space="preserve"> </w:t>
      </w:r>
    </w:p>
    <w:p w14:paraId="36FECF15" w14:textId="77777777" w:rsidR="00CC6604" w:rsidRPr="00CC6604" w:rsidRDefault="00CC6604" w:rsidP="00CC6604">
      <w:pPr>
        <w:pStyle w:val="ListParagraph"/>
        <w:rPr>
          <w:rFonts w:ascii="Arial" w:hAnsi="Arial" w:cs="Arial"/>
          <w:sz w:val="22"/>
          <w:szCs w:val="22"/>
        </w:rPr>
      </w:pPr>
    </w:p>
    <w:p w14:paraId="685B2129" w14:textId="77777777" w:rsidR="00CC6604" w:rsidRPr="00CC6604" w:rsidRDefault="00CC6604" w:rsidP="00CC6604">
      <w:pPr>
        <w:pStyle w:val="ListParagraph"/>
        <w:numPr>
          <w:ilvl w:val="1"/>
          <w:numId w:val="1"/>
        </w:numPr>
        <w:tabs>
          <w:tab w:val="left" w:pos="1418"/>
        </w:tabs>
        <w:ind w:left="1134" w:hanging="567"/>
        <w:jc w:val="both"/>
        <w:rPr>
          <w:rFonts w:ascii="Arial" w:hAnsi="Arial" w:cs="Arial"/>
          <w:sz w:val="22"/>
          <w:szCs w:val="22"/>
        </w:rPr>
      </w:pPr>
      <w:r w:rsidRPr="00CC6604">
        <w:rPr>
          <w:rFonts w:ascii="Arial" w:hAnsi="Arial" w:cs="Arial"/>
          <w:sz w:val="22"/>
          <w:szCs w:val="22"/>
        </w:rPr>
        <w:t xml:space="preserve">If you have any questions about the DPS and would like to contact a member of the CCS team, please email: </w:t>
      </w:r>
      <w:hyperlink r:id="rId12" w:history="1">
        <w:r w:rsidRPr="00CC6604">
          <w:rPr>
            <w:rStyle w:val="Hyperlink"/>
            <w:rFonts w:ascii="Arial" w:hAnsi="Arial" w:cs="Arial"/>
            <w:sz w:val="22"/>
            <w:szCs w:val="22"/>
          </w:rPr>
          <w:t>researchmarketplace@crowncommercial.gov.uk</w:t>
        </w:r>
      </w:hyperlink>
    </w:p>
    <w:p w14:paraId="0B140C25" w14:textId="77777777" w:rsidR="00CC6604" w:rsidRPr="00CC6604" w:rsidRDefault="00CC6604" w:rsidP="00CC6604">
      <w:pPr>
        <w:pStyle w:val="ListParagraph"/>
        <w:tabs>
          <w:tab w:val="left" w:pos="1418"/>
        </w:tabs>
        <w:ind w:left="1134"/>
        <w:jc w:val="both"/>
        <w:rPr>
          <w:rFonts w:ascii="Arial" w:hAnsi="Arial" w:cs="Arial"/>
          <w:sz w:val="22"/>
          <w:szCs w:val="22"/>
        </w:rPr>
      </w:pPr>
    </w:p>
    <w:p w14:paraId="1B22B0A6" w14:textId="77777777" w:rsidR="00CC6604" w:rsidRPr="00CC6604" w:rsidRDefault="00CC6604" w:rsidP="00CC6604">
      <w:pPr>
        <w:pStyle w:val="ListParagraph"/>
        <w:rPr>
          <w:rFonts w:ascii="Arial" w:hAnsi="Arial" w:cs="Arial"/>
          <w:sz w:val="22"/>
          <w:szCs w:val="22"/>
        </w:rPr>
      </w:pPr>
    </w:p>
    <w:p w14:paraId="1CDF958A" w14:textId="77777777" w:rsidR="00CC6604" w:rsidRPr="00CC6604" w:rsidRDefault="00CC6604" w:rsidP="00CC6604">
      <w:pPr>
        <w:pStyle w:val="ListParagraph"/>
        <w:tabs>
          <w:tab w:val="left" w:pos="1418"/>
        </w:tabs>
        <w:ind w:left="1134"/>
        <w:jc w:val="both"/>
        <w:rPr>
          <w:rFonts w:ascii="Arial" w:hAnsi="Arial" w:cs="Arial"/>
          <w:sz w:val="22"/>
          <w:szCs w:val="22"/>
        </w:rPr>
      </w:pPr>
    </w:p>
    <w:p w14:paraId="4878A2AD" w14:textId="77777777" w:rsidR="00CC6604" w:rsidRPr="00CC6604" w:rsidRDefault="00CC6604" w:rsidP="00CC6604">
      <w:pPr>
        <w:pStyle w:val="ListParagraph"/>
        <w:tabs>
          <w:tab w:val="left" w:pos="1418"/>
        </w:tabs>
        <w:ind w:left="1134"/>
        <w:jc w:val="both"/>
        <w:rPr>
          <w:rFonts w:ascii="Arial" w:hAnsi="Arial" w:cs="Arial"/>
          <w:sz w:val="22"/>
          <w:szCs w:val="22"/>
        </w:rPr>
      </w:pPr>
    </w:p>
    <w:p w14:paraId="5705B4FE" w14:textId="77777777" w:rsidR="00CC6604" w:rsidRPr="00CC6604" w:rsidRDefault="00CC6604" w:rsidP="00CC6604">
      <w:pPr>
        <w:tabs>
          <w:tab w:val="left" w:pos="1418"/>
        </w:tabs>
        <w:ind w:left="567"/>
        <w:jc w:val="both"/>
        <w:rPr>
          <w:rFonts w:ascii="Arial" w:hAnsi="Arial" w:cs="Arial"/>
        </w:rPr>
      </w:pPr>
    </w:p>
    <w:p w14:paraId="10FD4E91" w14:textId="77777777" w:rsidR="00CC6604" w:rsidRPr="00CC6604" w:rsidRDefault="00CC6604" w:rsidP="00CC6604">
      <w:pPr>
        <w:pStyle w:val="ListParagraph"/>
        <w:rPr>
          <w:rFonts w:ascii="Arial" w:hAnsi="Arial" w:cs="Arial"/>
          <w:sz w:val="22"/>
          <w:szCs w:val="22"/>
        </w:rPr>
      </w:pPr>
    </w:p>
    <w:sectPr w:rsidR="00CC6604" w:rsidRPr="00CC6604" w:rsidSect="007B4051">
      <w:headerReference w:type="even" r:id="rId13"/>
      <w:headerReference w:type="default" r:id="rId14"/>
      <w:footerReference w:type="even" r:id="rId15"/>
      <w:footerReference w:type="default" r:id="rId16"/>
      <w:headerReference w:type="first" r:id="rId17"/>
      <w:footerReference w:type="first" r:id="rId18"/>
      <w:pgSz w:w="11906" w:h="16838" w:code="9"/>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6234A" w14:textId="77777777" w:rsidR="005869C1" w:rsidRDefault="005869C1" w:rsidP="005963E9">
      <w:pPr>
        <w:spacing w:after="0" w:line="240" w:lineRule="auto"/>
      </w:pPr>
      <w:r>
        <w:separator/>
      </w:r>
    </w:p>
  </w:endnote>
  <w:endnote w:type="continuationSeparator" w:id="0">
    <w:p w14:paraId="5FB09652" w14:textId="77777777" w:rsidR="005869C1" w:rsidRDefault="005869C1" w:rsidP="0059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Zhongsong">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4D7E5" w14:textId="77777777" w:rsidR="00CD13B2" w:rsidRDefault="00CD1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25FE6" w14:textId="77777777" w:rsidR="003032C7" w:rsidRPr="007F1488" w:rsidRDefault="003032C7" w:rsidP="00CD13B2">
    <w:pPr>
      <w:pStyle w:val="Normal1"/>
      <w:contextualSpacing w:val="0"/>
      <w:rPr>
        <w:sz w:val="16"/>
        <w:szCs w:val="16"/>
      </w:rPr>
    </w:pPr>
    <w:r w:rsidRPr="00257F6C">
      <w:rPr>
        <w:sz w:val="16"/>
        <w:szCs w:val="16"/>
      </w:rPr>
      <w:t xml:space="preserve">Pre-Market </w:t>
    </w:r>
    <w:r>
      <w:rPr>
        <w:sz w:val="16"/>
        <w:szCs w:val="16"/>
      </w:rPr>
      <w:t xml:space="preserve">Engagement </w:t>
    </w:r>
    <w:r>
      <w:rPr>
        <w:sz w:val="16"/>
        <w:szCs w:val="16"/>
      </w:rPr>
      <w:tab/>
    </w:r>
    <w:r w:rsidR="00CD13B2">
      <w:rPr>
        <w:sz w:val="16"/>
        <w:szCs w:val="16"/>
      </w:rPr>
      <w:tab/>
    </w:r>
    <w:r w:rsidR="00CD13B2">
      <w:rPr>
        <w:sz w:val="16"/>
        <w:szCs w:val="16"/>
      </w:rPr>
      <w:tab/>
    </w:r>
    <w:r w:rsidR="00CD13B2">
      <w:rPr>
        <w:sz w:val="16"/>
        <w:szCs w:val="16"/>
      </w:rPr>
      <w:tab/>
    </w:r>
    <w:r w:rsidRPr="007F1488">
      <w:rPr>
        <w:sz w:val="16"/>
        <w:szCs w:val="16"/>
      </w:rPr>
      <w:t xml:space="preserve">Page </w:t>
    </w:r>
    <w:r w:rsidRPr="007F1488">
      <w:rPr>
        <w:sz w:val="16"/>
        <w:szCs w:val="16"/>
      </w:rPr>
      <w:fldChar w:fldCharType="begin"/>
    </w:r>
    <w:r w:rsidRPr="007F1488">
      <w:rPr>
        <w:sz w:val="16"/>
        <w:szCs w:val="16"/>
      </w:rPr>
      <w:instrText>PAGE</w:instrText>
    </w:r>
    <w:r w:rsidRPr="007F1488">
      <w:rPr>
        <w:sz w:val="16"/>
        <w:szCs w:val="16"/>
      </w:rPr>
      <w:fldChar w:fldCharType="separate"/>
    </w:r>
    <w:r w:rsidR="00E23DF1">
      <w:rPr>
        <w:noProof/>
        <w:sz w:val="16"/>
        <w:szCs w:val="16"/>
      </w:rPr>
      <w:t>2</w:t>
    </w:r>
    <w:r w:rsidRPr="007F1488">
      <w:rPr>
        <w:sz w:val="16"/>
        <w:szCs w:val="16"/>
      </w:rPr>
      <w:fldChar w:fldCharType="end"/>
    </w:r>
    <w:r w:rsidRPr="007F1488">
      <w:rPr>
        <w:sz w:val="16"/>
        <w:szCs w:val="16"/>
      </w:rPr>
      <w:t xml:space="preserve"> of </w:t>
    </w:r>
    <w:r w:rsidR="00E12F5D">
      <w:rPr>
        <w:noProof/>
        <w:sz w:val="16"/>
        <w:szCs w:val="16"/>
      </w:rPr>
      <w:fldChar w:fldCharType="begin"/>
    </w:r>
    <w:r w:rsidR="00E12F5D">
      <w:rPr>
        <w:noProof/>
        <w:sz w:val="16"/>
        <w:szCs w:val="16"/>
      </w:rPr>
      <w:instrText xml:space="preserve"> NUMPAGES   \* MERGEFORMAT </w:instrText>
    </w:r>
    <w:r w:rsidR="00E12F5D">
      <w:rPr>
        <w:noProof/>
        <w:sz w:val="16"/>
        <w:szCs w:val="16"/>
      </w:rPr>
      <w:fldChar w:fldCharType="separate"/>
    </w:r>
    <w:r w:rsidR="00E23DF1" w:rsidRPr="00E23DF1">
      <w:rPr>
        <w:noProof/>
        <w:sz w:val="16"/>
        <w:szCs w:val="16"/>
      </w:rPr>
      <w:t>3</w:t>
    </w:r>
    <w:r w:rsidR="00E12F5D">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87903" w14:textId="77777777" w:rsidR="00CD13B2" w:rsidRDefault="00CD1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BBF6E" w14:textId="77777777" w:rsidR="005869C1" w:rsidRDefault="005869C1" w:rsidP="005963E9">
      <w:pPr>
        <w:spacing w:after="0" w:line="240" w:lineRule="auto"/>
      </w:pPr>
      <w:r>
        <w:separator/>
      </w:r>
    </w:p>
  </w:footnote>
  <w:footnote w:type="continuationSeparator" w:id="0">
    <w:p w14:paraId="61D74B62" w14:textId="77777777" w:rsidR="005869C1" w:rsidRDefault="005869C1" w:rsidP="00596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47BB1" w14:textId="77777777" w:rsidR="00CD13B2" w:rsidRDefault="00CD1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CDC71" w14:textId="77777777" w:rsidR="003032C7" w:rsidRDefault="003032C7" w:rsidP="00531713">
    <w:pPr>
      <w:pStyle w:val="Normal1"/>
      <w:contextualSpacing w:val="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F94E0" w14:textId="1AEA1A26" w:rsidR="003032C7" w:rsidRDefault="003D35D4">
    <w:pPr>
      <w:pStyle w:val="Header"/>
    </w:pPr>
    <w:r w:rsidRPr="00391631">
      <w:rPr>
        <w:noProof/>
      </w:rPr>
      <w:drawing>
        <wp:inline distT="0" distB="0" distL="0" distR="0" wp14:anchorId="025440F5" wp14:editId="41274761">
          <wp:extent cx="1597025" cy="82740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025" cy="827405"/>
                  </a:xfrm>
                  <a:prstGeom prst="rect">
                    <a:avLst/>
                  </a:prstGeom>
                  <a:noFill/>
                  <a:ln>
                    <a:noFill/>
                  </a:ln>
                </pic:spPr>
              </pic:pic>
            </a:graphicData>
          </a:graphic>
        </wp:inline>
      </w:drawing>
    </w:r>
  </w:p>
  <w:p w14:paraId="01DF0C4D" w14:textId="77777777" w:rsidR="003032C7" w:rsidRDefault="00303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83573"/>
    <w:multiLevelType w:val="multilevel"/>
    <w:tmpl w:val="BFB4FBC8"/>
    <w:lvl w:ilvl="0">
      <w:start w:val="1"/>
      <w:numFmt w:val="decimal"/>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3C7008"/>
    <w:multiLevelType w:val="hybridMultilevel"/>
    <w:tmpl w:val="47C6FD1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D5634DD"/>
    <w:multiLevelType w:val="hybridMultilevel"/>
    <w:tmpl w:val="6FB6FB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9E43D1F"/>
    <w:multiLevelType w:val="multilevel"/>
    <w:tmpl w:val="BFB4FBC8"/>
    <w:lvl w:ilvl="0">
      <w:start w:val="1"/>
      <w:numFmt w:val="decimal"/>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6A2663B"/>
    <w:multiLevelType w:val="multilevel"/>
    <w:tmpl w:val="BFB4FBC8"/>
    <w:lvl w:ilvl="0">
      <w:start w:val="1"/>
      <w:numFmt w:val="decimal"/>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A223245"/>
    <w:multiLevelType w:val="hybridMultilevel"/>
    <w:tmpl w:val="9FF8911A"/>
    <w:lvl w:ilvl="0" w:tplc="21867158">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931DCB"/>
    <w:multiLevelType w:val="hybridMultilevel"/>
    <w:tmpl w:val="712ACA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6DB87694"/>
    <w:multiLevelType w:val="hybridMultilevel"/>
    <w:tmpl w:val="F760A5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965CFD"/>
    <w:multiLevelType w:val="hybridMultilevel"/>
    <w:tmpl w:val="43F208A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abstractNumId w:val="3"/>
  </w:num>
  <w:num w:numId="2">
    <w:abstractNumId w:val="8"/>
  </w:num>
  <w:num w:numId="3">
    <w:abstractNumId w:val="1"/>
  </w:num>
  <w:num w:numId="4">
    <w:abstractNumId w:val="5"/>
  </w:num>
  <w:num w:numId="5">
    <w:abstractNumId w:val="6"/>
  </w:num>
  <w:num w:numId="6">
    <w:abstractNumId w:val="4"/>
  </w:num>
  <w:num w:numId="7">
    <w:abstractNumId w:val="7"/>
  </w:num>
  <w:num w:numId="8">
    <w:abstractNumId w:val="2"/>
  </w:num>
  <w:num w:numId="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E9"/>
    <w:rsid w:val="000117F7"/>
    <w:rsid w:val="0002582F"/>
    <w:rsid w:val="00045F02"/>
    <w:rsid w:val="00061B05"/>
    <w:rsid w:val="000704B5"/>
    <w:rsid w:val="0007531C"/>
    <w:rsid w:val="00081CDE"/>
    <w:rsid w:val="00084A2E"/>
    <w:rsid w:val="000931C5"/>
    <w:rsid w:val="000948C1"/>
    <w:rsid w:val="000951A4"/>
    <w:rsid w:val="000A3B09"/>
    <w:rsid w:val="000A6261"/>
    <w:rsid w:val="000B4A67"/>
    <w:rsid w:val="000C681D"/>
    <w:rsid w:val="000C6E5D"/>
    <w:rsid w:val="000D6657"/>
    <w:rsid w:val="000D66A2"/>
    <w:rsid w:val="000E3D98"/>
    <w:rsid w:val="000E696F"/>
    <w:rsid w:val="000F2BD4"/>
    <w:rsid w:val="000F50EF"/>
    <w:rsid w:val="000F5170"/>
    <w:rsid w:val="00102745"/>
    <w:rsid w:val="0010339E"/>
    <w:rsid w:val="00114CFF"/>
    <w:rsid w:val="00131AB0"/>
    <w:rsid w:val="00147B56"/>
    <w:rsid w:val="00153F7A"/>
    <w:rsid w:val="00155F15"/>
    <w:rsid w:val="00171796"/>
    <w:rsid w:val="001922D1"/>
    <w:rsid w:val="00192FB9"/>
    <w:rsid w:val="0019340A"/>
    <w:rsid w:val="001A2C55"/>
    <w:rsid w:val="001A3188"/>
    <w:rsid w:val="001B0B17"/>
    <w:rsid w:val="001B0D7F"/>
    <w:rsid w:val="001D09E4"/>
    <w:rsid w:val="001D2BEA"/>
    <w:rsid w:val="001E011B"/>
    <w:rsid w:val="001E5412"/>
    <w:rsid w:val="001F4A93"/>
    <w:rsid w:val="0020501C"/>
    <w:rsid w:val="0021685B"/>
    <w:rsid w:val="00222314"/>
    <w:rsid w:val="00233217"/>
    <w:rsid w:val="002376FC"/>
    <w:rsid w:val="0024715D"/>
    <w:rsid w:val="002533BF"/>
    <w:rsid w:val="00257F6C"/>
    <w:rsid w:val="00263438"/>
    <w:rsid w:val="00263C37"/>
    <w:rsid w:val="00291323"/>
    <w:rsid w:val="00295C81"/>
    <w:rsid w:val="002A2F95"/>
    <w:rsid w:val="002A64A6"/>
    <w:rsid w:val="002B7989"/>
    <w:rsid w:val="002D1644"/>
    <w:rsid w:val="002D618E"/>
    <w:rsid w:val="002D699A"/>
    <w:rsid w:val="002E2124"/>
    <w:rsid w:val="002E21D5"/>
    <w:rsid w:val="002E43EC"/>
    <w:rsid w:val="002E4A4E"/>
    <w:rsid w:val="002E4AB8"/>
    <w:rsid w:val="002E5801"/>
    <w:rsid w:val="002E6A55"/>
    <w:rsid w:val="002E71A6"/>
    <w:rsid w:val="002F00E5"/>
    <w:rsid w:val="002F3E1C"/>
    <w:rsid w:val="003032C7"/>
    <w:rsid w:val="003074E3"/>
    <w:rsid w:val="00332499"/>
    <w:rsid w:val="0034146C"/>
    <w:rsid w:val="00361811"/>
    <w:rsid w:val="00366326"/>
    <w:rsid w:val="00367894"/>
    <w:rsid w:val="003743C0"/>
    <w:rsid w:val="003761EE"/>
    <w:rsid w:val="003856D5"/>
    <w:rsid w:val="0038781B"/>
    <w:rsid w:val="0039033A"/>
    <w:rsid w:val="00390973"/>
    <w:rsid w:val="0039302F"/>
    <w:rsid w:val="00393AFB"/>
    <w:rsid w:val="00393C2C"/>
    <w:rsid w:val="00397CDE"/>
    <w:rsid w:val="003A3685"/>
    <w:rsid w:val="003B5B50"/>
    <w:rsid w:val="003C69C2"/>
    <w:rsid w:val="003D223B"/>
    <w:rsid w:val="003D35D4"/>
    <w:rsid w:val="003D6816"/>
    <w:rsid w:val="003E5A83"/>
    <w:rsid w:val="003F6493"/>
    <w:rsid w:val="004109BE"/>
    <w:rsid w:val="004121F8"/>
    <w:rsid w:val="00415097"/>
    <w:rsid w:val="00416183"/>
    <w:rsid w:val="00417B0D"/>
    <w:rsid w:val="00440315"/>
    <w:rsid w:val="00442F21"/>
    <w:rsid w:val="004449BB"/>
    <w:rsid w:val="00446B3C"/>
    <w:rsid w:val="0045067E"/>
    <w:rsid w:val="0045225B"/>
    <w:rsid w:val="00454FF6"/>
    <w:rsid w:val="00455B92"/>
    <w:rsid w:val="00456D20"/>
    <w:rsid w:val="004659CC"/>
    <w:rsid w:val="00473FFA"/>
    <w:rsid w:val="004828C6"/>
    <w:rsid w:val="0049409F"/>
    <w:rsid w:val="004952F4"/>
    <w:rsid w:val="00495C9A"/>
    <w:rsid w:val="004A7534"/>
    <w:rsid w:val="004C47D3"/>
    <w:rsid w:val="004C6040"/>
    <w:rsid w:val="004C6F39"/>
    <w:rsid w:val="004C7A1A"/>
    <w:rsid w:val="004D0E5B"/>
    <w:rsid w:val="004D48A3"/>
    <w:rsid w:val="004D4B5D"/>
    <w:rsid w:val="004D5B06"/>
    <w:rsid w:val="004E215B"/>
    <w:rsid w:val="004E316A"/>
    <w:rsid w:val="004E40AD"/>
    <w:rsid w:val="004E7581"/>
    <w:rsid w:val="004E7B31"/>
    <w:rsid w:val="004F0604"/>
    <w:rsid w:val="004F4408"/>
    <w:rsid w:val="004F755E"/>
    <w:rsid w:val="005008C0"/>
    <w:rsid w:val="005022F5"/>
    <w:rsid w:val="00502DA4"/>
    <w:rsid w:val="005156B5"/>
    <w:rsid w:val="00523D51"/>
    <w:rsid w:val="00531713"/>
    <w:rsid w:val="0054032C"/>
    <w:rsid w:val="0054222C"/>
    <w:rsid w:val="005502FC"/>
    <w:rsid w:val="00554A44"/>
    <w:rsid w:val="00557C31"/>
    <w:rsid w:val="00564233"/>
    <w:rsid w:val="005769EB"/>
    <w:rsid w:val="00584513"/>
    <w:rsid w:val="005869C1"/>
    <w:rsid w:val="00595A4B"/>
    <w:rsid w:val="005963E9"/>
    <w:rsid w:val="005A0269"/>
    <w:rsid w:val="005B7470"/>
    <w:rsid w:val="005C2AC3"/>
    <w:rsid w:val="005E04F9"/>
    <w:rsid w:val="005E45D0"/>
    <w:rsid w:val="005F0A10"/>
    <w:rsid w:val="00604554"/>
    <w:rsid w:val="00607ACE"/>
    <w:rsid w:val="00615921"/>
    <w:rsid w:val="00655A47"/>
    <w:rsid w:val="00676D69"/>
    <w:rsid w:val="00677915"/>
    <w:rsid w:val="00682DA5"/>
    <w:rsid w:val="00692352"/>
    <w:rsid w:val="00694796"/>
    <w:rsid w:val="006960D9"/>
    <w:rsid w:val="006B33C4"/>
    <w:rsid w:val="006C2552"/>
    <w:rsid w:val="006C2B7B"/>
    <w:rsid w:val="006C7732"/>
    <w:rsid w:val="006E0AA1"/>
    <w:rsid w:val="006E2EE9"/>
    <w:rsid w:val="006E539E"/>
    <w:rsid w:val="006E5591"/>
    <w:rsid w:val="006F09E6"/>
    <w:rsid w:val="006F13A2"/>
    <w:rsid w:val="00700377"/>
    <w:rsid w:val="00707671"/>
    <w:rsid w:val="00710948"/>
    <w:rsid w:val="00710ED8"/>
    <w:rsid w:val="0073342A"/>
    <w:rsid w:val="00735A99"/>
    <w:rsid w:val="00736F0C"/>
    <w:rsid w:val="00755B38"/>
    <w:rsid w:val="007807D4"/>
    <w:rsid w:val="007810DC"/>
    <w:rsid w:val="0079343D"/>
    <w:rsid w:val="00793573"/>
    <w:rsid w:val="00794188"/>
    <w:rsid w:val="007A63F6"/>
    <w:rsid w:val="007A6482"/>
    <w:rsid w:val="007B4051"/>
    <w:rsid w:val="007B5A01"/>
    <w:rsid w:val="007C363C"/>
    <w:rsid w:val="007C3F4D"/>
    <w:rsid w:val="007C78DB"/>
    <w:rsid w:val="007D46E9"/>
    <w:rsid w:val="007D5084"/>
    <w:rsid w:val="007E1431"/>
    <w:rsid w:val="007E402E"/>
    <w:rsid w:val="007E4B4E"/>
    <w:rsid w:val="007F1488"/>
    <w:rsid w:val="007F5DD4"/>
    <w:rsid w:val="007F76DD"/>
    <w:rsid w:val="007F783D"/>
    <w:rsid w:val="00824025"/>
    <w:rsid w:val="008274B8"/>
    <w:rsid w:val="008449FB"/>
    <w:rsid w:val="00844D05"/>
    <w:rsid w:val="00850357"/>
    <w:rsid w:val="008569D0"/>
    <w:rsid w:val="00863C80"/>
    <w:rsid w:val="00863EF9"/>
    <w:rsid w:val="00876A6C"/>
    <w:rsid w:val="00880FD7"/>
    <w:rsid w:val="0089418D"/>
    <w:rsid w:val="008948DF"/>
    <w:rsid w:val="008976BD"/>
    <w:rsid w:val="008B09D0"/>
    <w:rsid w:val="008B38D6"/>
    <w:rsid w:val="008B45D9"/>
    <w:rsid w:val="008C0058"/>
    <w:rsid w:val="008C3BFE"/>
    <w:rsid w:val="008C3E13"/>
    <w:rsid w:val="008E04F7"/>
    <w:rsid w:val="00901389"/>
    <w:rsid w:val="00901E2B"/>
    <w:rsid w:val="009041F2"/>
    <w:rsid w:val="009174DB"/>
    <w:rsid w:val="00920073"/>
    <w:rsid w:val="009237C8"/>
    <w:rsid w:val="0093512C"/>
    <w:rsid w:val="0093516B"/>
    <w:rsid w:val="009525D5"/>
    <w:rsid w:val="00967DF6"/>
    <w:rsid w:val="00970DB0"/>
    <w:rsid w:val="009727EC"/>
    <w:rsid w:val="009819D6"/>
    <w:rsid w:val="009833D8"/>
    <w:rsid w:val="00987ED3"/>
    <w:rsid w:val="00990123"/>
    <w:rsid w:val="0099049E"/>
    <w:rsid w:val="00994023"/>
    <w:rsid w:val="00995623"/>
    <w:rsid w:val="009B7B2F"/>
    <w:rsid w:val="009C4337"/>
    <w:rsid w:val="009D0F63"/>
    <w:rsid w:val="009D731F"/>
    <w:rsid w:val="009F4B11"/>
    <w:rsid w:val="00A1203E"/>
    <w:rsid w:val="00A23E88"/>
    <w:rsid w:val="00A24D00"/>
    <w:rsid w:val="00A40398"/>
    <w:rsid w:val="00A5245C"/>
    <w:rsid w:val="00A549D3"/>
    <w:rsid w:val="00A64960"/>
    <w:rsid w:val="00A75803"/>
    <w:rsid w:val="00A96276"/>
    <w:rsid w:val="00AA3FB5"/>
    <w:rsid w:val="00AA542F"/>
    <w:rsid w:val="00AA5A4E"/>
    <w:rsid w:val="00AA61A1"/>
    <w:rsid w:val="00AD2ACB"/>
    <w:rsid w:val="00AE1691"/>
    <w:rsid w:val="00AE6500"/>
    <w:rsid w:val="00AE792A"/>
    <w:rsid w:val="00B034EF"/>
    <w:rsid w:val="00B0503A"/>
    <w:rsid w:val="00B15754"/>
    <w:rsid w:val="00B16844"/>
    <w:rsid w:val="00B2327F"/>
    <w:rsid w:val="00B25838"/>
    <w:rsid w:val="00B303A0"/>
    <w:rsid w:val="00B37CA5"/>
    <w:rsid w:val="00B43924"/>
    <w:rsid w:val="00B47447"/>
    <w:rsid w:val="00B55A02"/>
    <w:rsid w:val="00B6228C"/>
    <w:rsid w:val="00B65334"/>
    <w:rsid w:val="00B71F3A"/>
    <w:rsid w:val="00B9492B"/>
    <w:rsid w:val="00BA253D"/>
    <w:rsid w:val="00BB00C4"/>
    <w:rsid w:val="00BB1343"/>
    <w:rsid w:val="00BB15C1"/>
    <w:rsid w:val="00BC0647"/>
    <w:rsid w:val="00BC3A0F"/>
    <w:rsid w:val="00BE0114"/>
    <w:rsid w:val="00BF129D"/>
    <w:rsid w:val="00BF31BC"/>
    <w:rsid w:val="00BF3F5E"/>
    <w:rsid w:val="00C07C0C"/>
    <w:rsid w:val="00C21214"/>
    <w:rsid w:val="00C25F25"/>
    <w:rsid w:val="00C33C2A"/>
    <w:rsid w:val="00C35756"/>
    <w:rsid w:val="00C46CF0"/>
    <w:rsid w:val="00C47828"/>
    <w:rsid w:val="00C61282"/>
    <w:rsid w:val="00C6442B"/>
    <w:rsid w:val="00C70FD7"/>
    <w:rsid w:val="00C77A37"/>
    <w:rsid w:val="00CA08A4"/>
    <w:rsid w:val="00CA0DBA"/>
    <w:rsid w:val="00CA10CD"/>
    <w:rsid w:val="00CA55BC"/>
    <w:rsid w:val="00CB2AFB"/>
    <w:rsid w:val="00CB412A"/>
    <w:rsid w:val="00CC6604"/>
    <w:rsid w:val="00CC77DA"/>
    <w:rsid w:val="00CD13B2"/>
    <w:rsid w:val="00CE1EA6"/>
    <w:rsid w:val="00CE5BAC"/>
    <w:rsid w:val="00CE5EC8"/>
    <w:rsid w:val="00D061B7"/>
    <w:rsid w:val="00D06A7C"/>
    <w:rsid w:val="00D1200E"/>
    <w:rsid w:val="00D14DE6"/>
    <w:rsid w:val="00D1516A"/>
    <w:rsid w:val="00D17026"/>
    <w:rsid w:val="00D22E29"/>
    <w:rsid w:val="00D26D75"/>
    <w:rsid w:val="00D3730B"/>
    <w:rsid w:val="00D4119F"/>
    <w:rsid w:val="00D42DBD"/>
    <w:rsid w:val="00D5321E"/>
    <w:rsid w:val="00D55B45"/>
    <w:rsid w:val="00D56EA8"/>
    <w:rsid w:val="00D66D8A"/>
    <w:rsid w:val="00D8326D"/>
    <w:rsid w:val="00D849DE"/>
    <w:rsid w:val="00DA6751"/>
    <w:rsid w:val="00DB71EF"/>
    <w:rsid w:val="00DC59ED"/>
    <w:rsid w:val="00DC7BFA"/>
    <w:rsid w:val="00DD2E2F"/>
    <w:rsid w:val="00DD66D9"/>
    <w:rsid w:val="00DD712D"/>
    <w:rsid w:val="00DE33F2"/>
    <w:rsid w:val="00DF52E2"/>
    <w:rsid w:val="00DF61BB"/>
    <w:rsid w:val="00E07D07"/>
    <w:rsid w:val="00E12F5D"/>
    <w:rsid w:val="00E23DF1"/>
    <w:rsid w:val="00E314BA"/>
    <w:rsid w:val="00E34FAC"/>
    <w:rsid w:val="00E41DA1"/>
    <w:rsid w:val="00E53EB4"/>
    <w:rsid w:val="00E57457"/>
    <w:rsid w:val="00E60B55"/>
    <w:rsid w:val="00E61E0F"/>
    <w:rsid w:val="00E649C6"/>
    <w:rsid w:val="00E72769"/>
    <w:rsid w:val="00E8401B"/>
    <w:rsid w:val="00E8482D"/>
    <w:rsid w:val="00E9160C"/>
    <w:rsid w:val="00EA2E8F"/>
    <w:rsid w:val="00EB590C"/>
    <w:rsid w:val="00EC61BC"/>
    <w:rsid w:val="00ED230A"/>
    <w:rsid w:val="00ED723D"/>
    <w:rsid w:val="00ED7F4D"/>
    <w:rsid w:val="00EE1631"/>
    <w:rsid w:val="00EF049C"/>
    <w:rsid w:val="00EF1E8D"/>
    <w:rsid w:val="00EF3757"/>
    <w:rsid w:val="00EF55B5"/>
    <w:rsid w:val="00EF77DF"/>
    <w:rsid w:val="00F05152"/>
    <w:rsid w:val="00F079DB"/>
    <w:rsid w:val="00F25D94"/>
    <w:rsid w:val="00F26A17"/>
    <w:rsid w:val="00F26AC7"/>
    <w:rsid w:val="00F417A4"/>
    <w:rsid w:val="00F46C2E"/>
    <w:rsid w:val="00F606C9"/>
    <w:rsid w:val="00F61309"/>
    <w:rsid w:val="00F7376D"/>
    <w:rsid w:val="00F74147"/>
    <w:rsid w:val="00F7553F"/>
    <w:rsid w:val="00F87A08"/>
    <w:rsid w:val="00F9023E"/>
    <w:rsid w:val="00F97487"/>
    <w:rsid w:val="00FA22DB"/>
    <w:rsid w:val="00FA44DE"/>
    <w:rsid w:val="00FB3E73"/>
    <w:rsid w:val="00FB57ED"/>
    <w:rsid w:val="00FC31F0"/>
    <w:rsid w:val="00FC7BC2"/>
    <w:rsid w:val="00FD0194"/>
    <w:rsid w:val="00FD06D0"/>
    <w:rsid w:val="00FD36C0"/>
    <w:rsid w:val="00FD5B60"/>
    <w:rsid w:val="00FE3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1BAA860A"/>
  <w15:docId w15:val="{2927C368-6288-40BD-B459-6CA838CE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1"/>
    <w:next w:val="Normal1"/>
    <w:rsid w:val="005963E9"/>
    <w:pPr>
      <w:spacing w:before="240" w:after="60"/>
      <w:outlineLvl w:val="0"/>
    </w:pPr>
    <w:rPr>
      <w:b/>
      <w:sz w:val="24"/>
    </w:rPr>
  </w:style>
  <w:style w:type="paragraph" w:styleId="Heading2">
    <w:name w:val="heading 2"/>
    <w:basedOn w:val="Normal1"/>
    <w:next w:val="Normal1"/>
    <w:rsid w:val="005963E9"/>
    <w:pPr>
      <w:spacing w:before="240" w:after="60"/>
      <w:outlineLvl w:val="1"/>
    </w:pPr>
    <w:rPr>
      <w:b/>
    </w:rPr>
  </w:style>
  <w:style w:type="paragraph" w:styleId="Heading3">
    <w:name w:val="heading 3"/>
    <w:basedOn w:val="Normal1"/>
    <w:next w:val="Normal1"/>
    <w:rsid w:val="005963E9"/>
    <w:pPr>
      <w:ind w:left="720" w:hanging="359"/>
      <w:outlineLvl w:val="2"/>
    </w:pPr>
  </w:style>
  <w:style w:type="paragraph" w:styleId="Heading4">
    <w:name w:val="heading 4"/>
    <w:basedOn w:val="Normal1"/>
    <w:next w:val="Normal1"/>
    <w:rsid w:val="005963E9"/>
    <w:pPr>
      <w:spacing w:before="240" w:after="40"/>
      <w:outlineLvl w:val="3"/>
    </w:pPr>
    <w:rPr>
      <w:b/>
      <w:sz w:val="24"/>
    </w:rPr>
  </w:style>
  <w:style w:type="paragraph" w:styleId="Heading5">
    <w:name w:val="heading 5"/>
    <w:basedOn w:val="Normal1"/>
    <w:next w:val="Normal1"/>
    <w:rsid w:val="005963E9"/>
    <w:pPr>
      <w:spacing w:before="220" w:after="40"/>
      <w:outlineLvl w:val="4"/>
    </w:pPr>
    <w:rPr>
      <w:b/>
      <w:sz w:val="22"/>
    </w:rPr>
  </w:style>
  <w:style w:type="paragraph" w:styleId="Heading6">
    <w:name w:val="heading 6"/>
    <w:basedOn w:val="Normal1"/>
    <w:next w:val="Normal1"/>
    <w:rsid w:val="005963E9"/>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963E9"/>
    <w:pPr>
      <w:contextualSpacing/>
    </w:pPr>
    <w:rPr>
      <w:rFonts w:ascii="Arial" w:eastAsia="Arial" w:hAnsi="Arial" w:cs="Arial"/>
      <w:color w:val="000000"/>
      <w:szCs w:val="22"/>
    </w:rPr>
  </w:style>
  <w:style w:type="paragraph" w:styleId="Title">
    <w:name w:val="Title"/>
    <w:basedOn w:val="Normal1"/>
    <w:next w:val="Normal1"/>
    <w:rsid w:val="005963E9"/>
    <w:pPr>
      <w:jc w:val="center"/>
    </w:pPr>
    <w:rPr>
      <w:b/>
      <w:sz w:val="36"/>
    </w:rPr>
  </w:style>
  <w:style w:type="paragraph" w:styleId="Subtitle">
    <w:name w:val="Subtitle"/>
    <w:basedOn w:val="Normal1"/>
    <w:next w:val="Normal1"/>
    <w:rsid w:val="005963E9"/>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5963E9"/>
    <w:pPr>
      <w:spacing w:line="240" w:lineRule="auto"/>
    </w:pPr>
    <w:rPr>
      <w:sz w:val="20"/>
      <w:szCs w:val="20"/>
    </w:rPr>
  </w:style>
  <w:style w:type="character" w:customStyle="1" w:styleId="CommentTextChar">
    <w:name w:val="Comment Text Char"/>
    <w:link w:val="CommentText"/>
    <w:uiPriority w:val="99"/>
    <w:semiHidden/>
    <w:rsid w:val="005963E9"/>
    <w:rPr>
      <w:sz w:val="20"/>
      <w:szCs w:val="20"/>
    </w:rPr>
  </w:style>
  <w:style w:type="character" w:styleId="CommentReference">
    <w:name w:val="annotation reference"/>
    <w:uiPriority w:val="99"/>
    <w:semiHidden/>
    <w:unhideWhenUsed/>
    <w:rsid w:val="005963E9"/>
    <w:rPr>
      <w:sz w:val="16"/>
      <w:szCs w:val="16"/>
    </w:rPr>
  </w:style>
  <w:style w:type="paragraph" w:styleId="BalloonText">
    <w:name w:val="Balloon Text"/>
    <w:basedOn w:val="Normal"/>
    <w:link w:val="BalloonTextChar"/>
    <w:uiPriority w:val="99"/>
    <w:semiHidden/>
    <w:unhideWhenUsed/>
    <w:rsid w:val="003324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32499"/>
    <w:rPr>
      <w:rFonts w:ascii="Tahoma" w:hAnsi="Tahoma" w:cs="Tahoma"/>
      <w:sz w:val="16"/>
      <w:szCs w:val="16"/>
    </w:rPr>
  </w:style>
  <w:style w:type="paragraph" w:styleId="ListParagraph">
    <w:name w:val="List Paragraph"/>
    <w:basedOn w:val="Normal"/>
    <w:uiPriority w:val="34"/>
    <w:qFormat/>
    <w:rsid w:val="009D731F"/>
    <w:pPr>
      <w:spacing w:after="0" w:line="240" w:lineRule="auto"/>
      <w:ind w:left="720"/>
      <w:contextualSpacing/>
    </w:pPr>
    <w:rPr>
      <w:sz w:val="24"/>
      <w:szCs w:val="24"/>
      <w:lang w:eastAsia="en-US"/>
    </w:rPr>
  </w:style>
  <w:style w:type="character" w:styleId="Hyperlink">
    <w:name w:val="Hyperlink"/>
    <w:uiPriority w:val="99"/>
    <w:unhideWhenUsed/>
    <w:rsid w:val="003B5B50"/>
    <w:rPr>
      <w:color w:val="0000FF"/>
      <w:u w:val="single"/>
    </w:rPr>
  </w:style>
  <w:style w:type="paragraph" w:styleId="NormalIndent">
    <w:name w:val="Normal Indent"/>
    <w:basedOn w:val="Normal"/>
    <w:rsid w:val="003B5B50"/>
    <w:pPr>
      <w:tabs>
        <w:tab w:val="left" w:pos="284"/>
      </w:tabs>
      <w:spacing w:after="0" w:line="240" w:lineRule="auto"/>
      <w:ind w:left="720"/>
      <w:jc w:val="both"/>
    </w:pPr>
    <w:rPr>
      <w:rFonts w:ascii="Arial" w:eastAsia="Times New Roman" w:hAnsi="Arial"/>
      <w:szCs w:val="20"/>
      <w:lang w:eastAsia="en-US"/>
    </w:rPr>
  </w:style>
  <w:style w:type="paragraph" w:styleId="Header">
    <w:name w:val="header"/>
    <w:basedOn w:val="Normal"/>
    <w:link w:val="HeaderChar"/>
    <w:uiPriority w:val="99"/>
    <w:unhideWhenUsed/>
    <w:rsid w:val="007F1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488"/>
  </w:style>
  <w:style w:type="paragraph" w:styleId="Footer">
    <w:name w:val="footer"/>
    <w:basedOn w:val="Normal"/>
    <w:link w:val="FooterChar"/>
    <w:uiPriority w:val="99"/>
    <w:unhideWhenUsed/>
    <w:rsid w:val="007F1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488"/>
  </w:style>
  <w:style w:type="paragraph" w:styleId="EndnoteText">
    <w:name w:val="endnote text"/>
    <w:basedOn w:val="Normal"/>
    <w:link w:val="EndnoteTextChar"/>
    <w:semiHidden/>
    <w:rsid w:val="000704B5"/>
    <w:pPr>
      <w:adjustRightInd w:val="0"/>
      <w:spacing w:after="120" w:line="240" w:lineRule="auto"/>
      <w:ind w:left="720" w:hanging="720"/>
      <w:jc w:val="both"/>
    </w:pPr>
    <w:rPr>
      <w:rFonts w:ascii="Arial" w:eastAsia="STZhongsong" w:hAnsi="Arial"/>
      <w:sz w:val="18"/>
      <w:szCs w:val="20"/>
      <w:lang w:eastAsia="zh-CN"/>
    </w:rPr>
  </w:style>
  <w:style w:type="character" w:customStyle="1" w:styleId="EndnoteTextChar">
    <w:name w:val="Endnote Text Char"/>
    <w:link w:val="EndnoteText"/>
    <w:semiHidden/>
    <w:rsid w:val="000704B5"/>
    <w:rPr>
      <w:rFonts w:ascii="Arial" w:eastAsia="STZhongsong" w:hAnsi="Arial" w:cs="Times New Roman"/>
      <w:sz w:val="18"/>
      <w:szCs w:val="20"/>
      <w:lang w:eastAsia="zh-CN"/>
    </w:rPr>
  </w:style>
  <w:style w:type="table" w:styleId="TableGrid">
    <w:name w:val="Table Grid"/>
    <w:basedOn w:val="TableNormal"/>
    <w:uiPriority w:val="59"/>
    <w:rsid w:val="007B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B4051"/>
    <w:rPr>
      <w:b/>
      <w:bCs/>
    </w:rPr>
  </w:style>
  <w:style w:type="character" w:customStyle="1" w:styleId="CommentSubjectChar">
    <w:name w:val="Comment Subject Char"/>
    <w:link w:val="CommentSubject"/>
    <w:uiPriority w:val="99"/>
    <w:semiHidden/>
    <w:rsid w:val="007B4051"/>
    <w:rPr>
      <w:b/>
      <w:bCs/>
      <w:sz w:val="20"/>
      <w:szCs w:val="20"/>
    </w:rPr>
  </w:style>
  <w:style w:type="character" w:styleId="FollowedHyperlink">
    <w:name w:val="FollowedHyperlink"/>
    <w:uiPriority w:val="99"/>
    <w:semiHidden/>
    <w:unhideWhenUsed/>
    <w:rsid w:val="00CA0DBA"/>
    <w:rPr>
      <w:color w:val="800080"/>
      <w:u w:val="single"/>
    </w:rPr>
  </w:style>
  <w:style w:type="paragraph" w:customStyle="1" w:styleId="Default">
    <w:name w:val="Default"/>
    <w:rsid w:val="007D46E9"/>
    <w:pPr>
      <w:autoSpaceDE w:val="0"/>
      <w:autoSpaceDN w:val="0"/>
      <w:adjustRightInd w:val="0"/>
    </w:pPr>
    <w:rPr>
      <w:rFonts w:eastAsia="Times New Roman" w:cs="Calibri"/>
      <w:color w:val="000000"/>
      <w:sz w:val="24"/>
      <w:szCs w:val="24"/>
    </w:rPr>
  </w:style>
  <w:style w:type="character" w:styleId="UnresolvedMention">
    <w:name w:val="Unresolved Mention"/>
    <w:uiPriority w:val="99"/>
    <w:semiHidden/>
    <w:unhideWhenUsed/>
    <w:rsid w:val="00A75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129449">
      <w:bodyDiv w:val="1"/>
      <w:marLeft w:val="0"/>
      <w:marRight w:val="0"/>
      <w:marTop w:val="0"/>
      <w:marBottom w:val="0"/>
      <w:divBdr>
        <w:top w:val="none" w:sz="0" w:space="0" w:color="auto"/>
        <w:left w:val="none" w:sz="0" w:space="0" w:color="auto"/>
        <w:bottom w:val="none" w:sz="0" w:space="0" w:color="auto"/>
        <w:right w:val="none" w:sz="0" w:space="0" w:color="auto"/>
      </w:divBdr>
      <w:divsChild>
        <w:div w:id="1073966293">
          <w:marLeft w:val="0"/>
          <w:marRight w:val="0"/>
          <w:marTop w:val="0"/>
          <w:marBottom w:val="0"/>
          <w:divBdr>
            <w:top w:val="none" w:sz="0" w:space="0" w:color="auto"/>
            <w:left w:val="none" w:sz="0" w:space="0" w:color="auto"/>
            <w:bottom w:val="none" w:sz="0" w:space="0" w:color="auto"/>
            <w:right w:val="none" w:sz="0" w:space="0" w:color="auto"/>
          </w:divBdr>
        </w:div>
        <w:div w:id="1075782815">
          <w:marLeft w:val="0"/>
          <w:marRight w:val="0"/>
          <w:marTop w:val="0"/>
          <w:marBottom w:val="0"/>
          <w:divBdr>
            <w:top w:val="none" w:sz="0" w:space="0" w:color="auto"/>
            <w:left w:val="none" w:sz="0" w:space="0" w:color="auto"/>
            <w:bottom w:val="none" w:sz="0" w:space="0" w:color="auto"/>
            <w:right w:val="none" w:sz="0" w:space="0" w:color="auto"/>
          </w:divBdr>
        </w:div>
        <w:div w:id="19004350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esearchmarketplace@crowncommercial.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pplierregistration.cabinetoffice.gov.uk/dp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ark.Froud@communities.gov.u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assets.publishing.service.gov.uk/government/uploads/system/uploads/attachment_data/file/733605/A_new_deal_for_social_housing_web_accessible.pdf"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07B11-AE10-43EF-9557-D099FAC54FA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0D8E009-7C3E-48AC-8B9C-9FF5F433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1470</Words>
  <Characters>8382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Digital Services Capability Assessment.docx</vt:lpstr>
    </vt:vector>
  </TitlesOfParts>
  <Company>Department for Communities and Local Government</Company>
  <LinksUpToDate>false</LinksUpToDate>
  <CharactersWithSpaces>9833</CharactersWithSpaces>
  <SharedDoc>false</SharedDoc>
  <HLinks>
    <vt:vector size="24" baseType="variant">
      <vt:variant>
        <vt:i4>1835106</vt:i4>
      </vt:variant>
      <vt:variant>
        <vt:i4>9</vt:i4>
      </vt:variant>
      <vt:variant>
        <vt:i4>0</vt:i4>
      </vt:variant>
      <vt:variant>
        <vt:i4>5</vt:i4>
      </vt:variant>
      <vt:variant>
        <vt:lpwstr>mailto:researchmarketplace@crowncommercial.gov.uk</vt:lpwstr>
      </vt:variant>
      <vt:variant>
        <vt:lpwstr/>
      </vt:variant>
      <vt:variant>
        <vt:i4>4259855</vt:i4>
      </vt:variant>
      <vt:variant>
        <vt:i4>6</vt:i4>
      </vt:variant>
      <vt:variant>
        <vt:i4>0</vt:i4>
      </vt:variant>
      <vt:variant>
        <vt:i4>5</vt:i4>
      </vt:variant>
      <vt:variant>
        <vt:lpwstr>https://supplierregistration.cabinetoffice.gov.uk/dps</vt:lpwstr>
      </vt:variant>
      <vt:variant>
        <vt:lpwstr>research</vt:lpwstr>
      </vt:variant>
      <vt:variant>
        <vt:i4>7143489</vt:i4>
      </vt:variant>
      <vt:variant>
        <vt:i4>3</vt:i4>
      </vt:variant>
      <vt:variant>
        <vt:i4>0</vt:i4>
      </vt:variant>
      <vt:variant>
        <vt:i4>5</vt:i4>
      </vt:variant>
      <vt:variant>
        <vt:lpwstr>mailto:Mark.Froud@communities.gov.uk</vt:lpwstr>
      </vt:variant>
      <vt:variant>
        <vt:lpwstr/>
      </vt:variant>
      <vt:variant>
        <vt:i4>6029389</vt:i4>
      </vt:variant>
      <vt:variant>
        <vt:i4>0</vt:i4>
      </vt:variant>
      <vt:variant>
        <vt:i4>0</vt:i4>
      </vt:variant>
      <vt:variant>
        <vt:i4>5</vt:i4>
      </vt:variant>
      <vt:variant>
        <vt:lpwstr>https://assets.publishing.service.gov.uk/government/uploads/system/uploads/attachment_data/file/733605/A_new_deal_for_social_housing_web_accessible.pdf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Services Capability Assessment.docx</dc:title>
  <dc:subject/>
  <dc:creator>Kirsty Manning</dc:creator>
  <cp:keywords>CCS</cp:keywords>
  <cp:lastModifiedBy>Mark Froud</cp:lastModifiedBy>
  <cp:revision>2</cp:revision>
  <cp:lastPrinted>2015-09-24T13:40:00Z</cp:lastPrinted>
  <dcterms:created xsi:type="dcterms:W3CDTF">2019-03-11T09:42:00Z</dcterms:created>
  <dcterms:modified xsi:type="dcterms:W3CDTF">2019-03-11T09:42:00Z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baa67aa3-823a-4e5a-b104-31e17ce9d05a</vt:lpwstr>
  </property>
  <property fmtid="{D5CDD505-2E9C-101B-9397-08002B2CF9AE}" pid="3" name="bjSaver">
    <vt:lpwstr>ABqOTwB1+FfZ20sWbUIaHUuKNqRnhuZx</vt:lpwstr>
  </property>
  <property fmtid="{D5CDD505-2E9C-101B-9397-08002B2CF9AE}" pid="4" name="bjDocumentSecurityLabel">
    <vt:lpwstr>No Marking</vt:lpwstr>
  </property>
</Properties>
</file>