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062AD" w14:textId="77777777" w:rsidR="00FF294A" w:rsidRDefault="00F46C95">
      <w:r>
        <w:rPr>
          <w:noProof/>
        </w:rPr>
        <w:drawing>
          <wp:anchor distT="0" distB="0" distL="114300" distR="114300" simplePos="0" relativeHeight="76" behindDoc="0" locked="0" layoutInCell="1" allowOverlap="1" wp14:anchorId="5F8D3B5C" wp14:editId="482B27EA">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36B657FF" w14:textId="77777777" w:rsidR="00FF294A" w:rsidRDefault="00FF294A">
      <w:pPr>
        <w:pStyle w:val="Heading1"/>
      </w:pPr>
      <w:bookmarkStart w:id="0" w:name="_Toc32303547"/>
    </w:p>
    <w:p w14:paraId="0C5AA09D" w14:textId="77777777" w:rsidR="00FF294A" w:rsidRDefault="00FF294A">
      <w:pPr>
        <w:pStyle w:val="Heading1"/>
      </w:pPr>
    </w:p>
    <w:p w14:paraId="0BD06BBF" w14:textId="77777777" w:rsidR="00FF294A" w:rsidRDefault="00FF294A">
      <w:pPr>
        <w:pStyle w:val="Heading1"/>
      </w:pPr>
    </w:p>
    <w:p w14:paraId="55C24784" w14:textId="77777777" w:rsidR="00FF294A" w:rsidRDefault="00F46C95">
      <w:pPr>
        <w:pStyle w:val="Heading1"/>
      </w:pPr>
      <w:bookmarkStart w:id="1" w:name="_Toc33176231"/>
      <w:r>
        <w:t>G-Cloud 12 Call-Off Contract</w:t>
      </w:r>
      <w:bookmarkEnd w:id="0"/>
      <w:bookmarkEnd w:id="1"/>
    </w:p>
    <w:p w14:paraId="193E7796" w14:textId="77777777" w:rsidR="00FF294A" w:rsidRDefault="00FF294A">
      <w:pPr>
        <w:rPr>
          <w:sz w:val="28"/>
          <w:szCs w:val="28"/>
        </w:rPr>
      </w:pPr>
    </w:p>
    <w:p w14:paraId="0C7E66CC" w14:textId="77777777" w:rsidR="00FF294A" w:rsidRDefault="00FF294A">
      <w:pPr>
        <w:rPr>
          <w:sz w:val="28"/>
          <w:szCs w:val="28"/>
        </w:rPr>
      </w:pPr>
    </w:p>
    <w:p w14:paraId="683A6784" w14:textId="77777777" w:rsidR="00FF294A" w:rsidRDefault="00F46C95">
      <w:pPr>
        <w:rPr>
          <w:rFonts w:eastAsia="Times New Roman"/>
          <w:lang w:eastAsia="en-US"/>
        </w:rPr>
      </w:pPr>
      <w:r>
        <w:rPr>
          <w:rFonts w:eastAsia="Times New Roman"/>
          <w:lang w:eastAsia="en-US"/>
        </w:rPr>
        <w:t>This Call-Off Contract for the G-Cloud 12 Framework Agreement (RM1557.12) includes:</w:t>
      </w:r>
    </w:p>
    <w:p w14:paraId="23A210C4" w14:textId="77777777" w:rsidR="00FF294A" w:rsidRDefault="00F46C9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B69F291" w14:textId="77777777" w:rsidR="00FF294A" w:rsidRDefault="00F46C95">
      <w:pPr>
        <w:pStyle w:val="TOC2"/>
      </w:pPr>
      <w:r>
        <w:rPr>
          <w:rFonts w:ascii="Arial" w:hAnsi="Arial"/>
          <w:b w:val="0"/>
        </w:rPr>
        <w:t>Part A: Order Form</w:t>
      </w:r>
      <w:r>
        <w:rPr>
          <w:rFonts w:ascii="Arial" w:hAnsi="Arial"/>
          <w:b w:val="0"/>
        </w:rPr>
        <w:tab/>
        <w:t>2</w:t>
      </w:r>
    </w:p>
    <w:p w14:paraId="4A8B6377" w14:textId="77777777" w:rsidR="00FF294A" w:rsidRDefault="00F46C95">
      <w:pPr>
        <w:pStyle w:val="TOC2"/>
      </w:pPr>
      <w:r>
        <w:rPr>
          <w:rFonts w:ascii="Arial" w:hAnsi="Arial"/>
          <w:b w:val="0"/>
        </w:rPr>
        <w:t>Schedule 1: Services</w:t>
      </w:r>
      <w:r>
        <w:rPr>
          <w:rFonts w:ascii="Arial" w:hAnsi="Arial"/>
          <w:b w:val="0"/>
        </w:rPr>
        <w:tab/>
        <w:t>12</w:t>
      </w:r>
    </w:p>
    <w:p w14:paraId="6073AE4F" w14:textId="77777777" w:rsidR="00FF294A" w:rsidRDefault="00F46C95">
      <w:pPr>
        <w:pStyle w:val="TOC2"/>
      </w:pPr>
      <w:r>
        <w:rPr>
          <w:rFonts w:ascii="Arial" w:hAnsi="Arial"/>
          <w:b w:val="0"/>
        </w:rPr>
        <w:t>Schedule 2: Call-Off Contract charges</w:t>
      </w:r>
      <w:r>
        <w:rPr>
          <w:rFonts w:ascii="Arial" w:hAnsi="Arial"/>
          <w:b w:val="0"/>
        </w:rPr>
        <w:tab/>
        <w:t>12</w:t>
      </w:r>
    </w:p>
    <w:p w14:paraId="50F303FC" w14:textId="77777777" w:rsidR="00FF294A" w:rsidRDefault="00F46C95">
      <w:pPr>
        <w:pStyle w:val="TOC2"/>
      </w:pPr>
      <w:r>
        <w:rPr>
          <w:rFonts w:ascii="Arial" w:hAnsi="Arial"/>
          <w:b w:val="0"/>
        </w:rPr>
        <w:t>Part B: Terms and conditions</w:t>
      </w:r>
      <w:r>
        <w:rPr>
          <w:rFonts w:ascii="Arial" w:hAnsi="Arial"/>
          <w:b w:val="0"/>
        </w:rPr>
        <w:tab/>
        <w:t>13</w:t>
      </w:r>
    </w:p>
    <w:p w14:paraId="15ECBAFC" w14:textId="77777777" w:rsidR="00FF294A" w:rsidRDefault="00F46C95">
      <w:pPr>
        <w:pStyle w:val="TOC2"/>
      </w:pPr>
      <w:r>
        <w:rPr>
          <w:rFonts w:ascii="Arial" w:hAnsi="Arial"/>
          <w:b w:val="0"/>
        </w:rPr>
        <w:t>Schedule 3: Collaboration agreement</w:t>
      </w:r>
      <w:r>
        <w:rPr>
          <w:rFonts w:ascii="Arial" w:hAnsi="Arial"/>
          <w:b w:val="0"/>
        </w:rPr>
        <w:tab/>
        <w:t>32</w:t>
      </w:r>
    </w:p>
    <w:p w14:paraId="35CE0042" w14:textId="77777777" w:rsidR="00FF294A" w:rsidRDefault="00F46C95">
      <w:pPr>
        <w:pStyle w:val="TOC2"/>
      </w:pPr>
      <w:r>
        <w:rPr>
          <w:rFonts w:ascii="Arial" w:hAnsi="Arial"/>
          <w:b w:val="0"/>
        </w:rPr>
        <w:t>Schedule 4: Alternative clauses</w:t>
      </w:r>
      <w:r>
        <w:rPr>
          <w:rFonts w:ascii="Arial" w:hAnsi="Arial"/>
          <w:b w:val="0"/>
        </w:rPr>
        <w:tab/>
        <w:t>44</w:t>
      </w:r>
    </w:p>
    <w:p w14:paraId="3AECABFC" w14:textId="77777777" w:rsidR="00FF294A" w:rsidRDefault="00F46C95">
      <w:pPr>
        <w:pStyle w:val="TOC2"/>
      </w:pPr>
      <w:r>
        <w:rPr>
          <w:rFonts w:ascii="Arial" w:hAnsi="Arial"/>
          <w:b w:val="0"/>
        </w:rPr>
        <w:t>Schedule 5: Guarantee</w:t>
      </w:r>
      <w:r>
        <w:rPr>
          <w:rFonts w:ascii="Arial" w:hAnsi="Arial"/>
          <w:b w:val="0"/>
        </w:rPr>
        <w:tab/>
        <w:t>49</w:t>
      </w:r>
    </w:p>
    <w:p w14:paraId="248EAB61" w14:textId="77777777" w:rsidR="00FF294A" w:rsidRDefault="00F46C95">
      <w:pPr>
        <w:pStyle w:val="TOC2"/>
      </w:pPr>
      <w:r>
        <w:rPr>
          <w:rFonts w:ascii="Arial" w:hAnsi="Arial"/>
          <w:b w:val="0"/>
        </w:rPr>
        <w:t>Schedule 6: Glossary and interpretations</w:t>
      </w:r>
      <w:r>
        <w:rPr>
          <w:rFonts w:ascii="Arial" w:hAnsi="Arial"/>
          <w:b w:val="0"/>
        </w:rPr>
        <w:tab/>
        <w:t>57</w:t>
      </w:r>
    </w:p>
    <w:p w14:paraId="105170FF" w14:textId="77777777" w:rsidR="00FF294A" w:rsidRDefault="00F46C95">
      <w:pPr>
        <w:pStyle w:val="TOC2"/>
      </w:pPr>
      <w:r>
        <w:rPr>
          <w:rFonts w:ascii="Arial" w:hAnsi="Arial"/>
          <w:b w:val="0"/>
        </w:rPr>
        <w:t>Schedule 7: GDPR Information</w:t>
      </w:r>
      <w:r>
        <w:rPr>
          <w:rFonts w:ascii="Arial" w:hAnsi="Arial"/>
          <w:b w:val="0"/>
        </w:rPr>
        <w:tab/>
        <w:t>68</w:t>
      </w:r>
    </w:p>
    <w:p w14:paraId="1F68A86D" w14:textId="77777777" w:rsidR="00FF294A" w:rsidRDefault="00F46C95">
      <w:pPr>
        <w:pageBreakBefore/>
      </w:pPr>
      <w:r>
        <w:rPr>
          <w:rFonts w:ascii="Cambria" w:eastAsia="Cambria" w:hAnsi="Cambria" w:cs="Cambria"/>
          <w:b/>
          <w:bCs/>
        </w:rPr>
        <w:lastRenderedPageBreak/>
        <w:fldChar w:fldCharType="end"/>
      </w:r>
    </w:p>
    <w:p w14:paraId="0D122382" w14:textId="77777777" w:rsidR="00FF294A" w:rsidRDefault="00F46C95">
      <w:pPr>
        <w:pStyle w:val="Heading2"/>
      </w:pPr>
      <w:bookmarkStart w:id="2" w:name="_Toc33176232"/>
      <w:r>
        <w:t>Part A: Order Form</w:t>
      </w:r>
      <w:bookmarkEnd w:id="2"/>
    </w:p>
    <w:p w14:paraId="0BE8F7C3" w14:textId="77777777" w:rsidR="00FF294A" w:rsidRDefault="00F46C9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F294A" w14:paraId="6361D8FB"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5BCE6" w14:textId="77777777" w:rsidR="00FF294A" w:rsidRDefault="00F46C9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C7ADA" w14:textId="77777777" w:rsidR="00F107AC" w:rsidRDefault="008D2ABE" w:rsidP="00233655">
            <w:pPr>
              <w:spacing w:before="240"/>
            </w:pPr>
            <w:r w:rsidRPr="008D2ABE">
              <w:t>712812651796453</w:t>
            </w:r>
            <w:r w:rsidR="00233655">
              <w:t xml:space="preserve">  </w:t>
            </w:r>
          </w:p>
        </w:tc>
      </w:tr>
      <w:tr w:rsidR="00FF294A" w14:paraId="35409C0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0294" w14:textId="77777777" w:rsidR="00FF294A" w:rsidRDefault="00F46C9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945C918" w14:textId="77777777" w:rsidR="00FF294A" w:rsidRDefault="00396F2C" w:rsidP="001C2E5E">
            <w:pPr>
              <w:spacing w:before="240"/>
            </w:pPr>
            <w:r>
              <w:t xml:space="preserve">Project ref: </w:t>
            </w:r>
            <w:r w:rsidR="008D2ABE">
              <w:t>24497</w:t>
            </w:r>
          </w:p>
        </w:tc>
      </w:tr>
      <w:tr w:rsidR="00FF294A" w14:paraId="42E0DC2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F5BA5" w14:textId="77777777" w:rsidR="00FF294A" w:rsidRDefault="00F46C9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5B6FE8" w14:textId="77777777" w:rsidR="00FF294A" w:rsidRDefault="00EE4185" w:rsidP="00EE4185">
            <w:pPr>
              <w:spacing w:before="240"/>
            </w:pPr>
            <w:r w:rsidRPr="00EE4185">
              <w:t>Health &amp; Disability Digital – Secure Engineering Services</w:t>
            </w:r>
          </w:p>
        </w:tc>
      </w:tr>
      <w:tr w:rsidR="00FF294A" w14:paraId="7607706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A2825" w14:textId="77777777" w:rsidR="00FF294A" w:rsidRDefault="00F46C9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92EFD4" w14:textId="77777777" w:rsidR="00FF294A" w:rsidRDefault="00EE4185" w:rsidP="00EE4185">
            <w:pPr>
              <w:spacing w:before="240"/>
            </w:pPr>
            <w:r>
              <w:t xml:space="preserve">Secure Engineering Services </w:t>
            </w:r>
          </w:p>
        </w:tc>
      </w:tr>
      <w:tr w:rsidR="00FF294A" w14:paraId="521F78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112B1" w14:textId="77777777" w:rsidR="00FF294A" w:rsidRDefault="00F46C9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AE6C4FB" w14:textId="77777777" w:rsidR="00FF294A" w:rsidRDefault="00653DF6">
            <w:pPr>
              <w:spacing w:before="240"/>
            </w:pPr>
            <w:r>
              <w:t>11.10.21.</w:t>
            </w:r>
          </w:p>
        </w:tc>
      </w:tr>
      <w:tr w:rsidR="00FF294A" w14:paraId="4DECAB1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DCD5F" w14:textId="77777777" w:rsidR="00FF294A" w:rsidRDefault="00F46C9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B6C89BB" w14:textId="77777777" w:rsidR="00FF294A" w:rsidRDefault="00653DF6">
            <w:pPr>
              <w:spacing w:before="240"/>
            </w:pPr>
            <w:r>
              <w:t>31.03.22.</w:t>
            </w:r>
          </w:p>
        </w:tc>
      </w:tr>
      <w:tr w:rsidR="00FF294A" w14:paraId="2D59295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B86BE" w14:textId="77777777" w:rsidR="00FF294A" w:rsidRDefault="00F46C9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71CD927" w14:textId="77777777" w:rsidR="00FF294A" w:rsidRDefault="00F46C95">
            <w:pPr>
              <w:spacing w:before="240"/>
            </w:pPr>
            <w:r>
              <w:t>£</w:t>
            </w:r>
            <w:r w:rsidR="00653DF6">
              <w:t>263,445</w:t>
            </w:r>
            <w:r>
              <w:t xml:space="preserve"> ex</w:t>
            </w:r>
            <w:r w:rsidR="00373972">
              <w:t>cluding</w:t>
            </w:r>
            <w:r>
              <w:t xml:space="preserve"> VAT</w:t>
            </w:r>
          </w:p>
          <w:p w14:paraId="68C3747F" w14:textId="77777777" w:rsidR="00FF294A" w:rsidRDefault="00FF294A" w:rsidP="001C2E5E">
            <w:pPr>
              <w:spacing w:before="240"/>
            </w:pPr>
          </w:p>
        </w:tc>
      </w:tr>
      <w:tr w:rsidR="00FF294A" w14:paraId="7F57892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3DC73" w14:textId="77777777" w:rsidR="00FF294A" w:rsidRDefault="00F46C9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7D0C8E" w14:textId="77777777" w:rsidR="00F107AC" w:rsidRDefault="00F107AC">
            <w:pPr>
              <w:spacing w:before="240"/>
            </w:pPr>
            <w:r w:rsidRPr="00AF2820">
              <w:rPr>
                <w:rFonts w:eastAsia="Helvetica Neue"/>
                <w:color w:val="000000" w:themeColor="text1"/>
              </w:rPr>
              <w:t>Outcome Basis via Milestones as reflected Schedule 2 to this Call-Off Contract.</w:t>
            </w:r>
          </w:p>
        </w:tc>
      </w:tr>
      <w:tr w:rsidR="00FF294A" w14:paraId="2F86E66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6DBF7" w14:textId="77777777" w:rsidR="00FF294A" w:rsidRDefault="00F46C9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FA1715E" w14:textId="77777777" w:rsidR="00FF294A" w:rsidRDefault="00F46C95">
            <w:pPr>
              <w:spacing w:before="240"/>
            </w:pPr>
            <w:r>
              <w:t>To be provided by the Buyer, post contract signature</w:t>
            </w:r>
          </w:p>
        </w:tc>
      </w:tr>
    </w:tbl>
    <w:p w14:paraId="65430E82" w14:textId="77777777" w:rsidR="00FF294A" w:rsidRDefault="00F46C95">
      <w:pPr>
        <w:spacing w:before="240"/>
      </w:pPr>
      <w:r>
        <w:t xml:space="preserve"> </w:t>
      </w:r>
    </w:p>
    <w:p w14:paraId="5890776D" w14:textId="77777777" w:rsidR="00FF294A" w:rsidRDefault="00F46C95">
      <w:pPr>
        <w:spacing w:before="240" w:after="240"/>
      </w:pPr>
      <w:r>
        <w:t>This Order Form is issued under the G-Cloud 12 Framework Agreement (RM1557.12).</w:t>
      </w:r>
    </w:p>
    <w:p w14:paraId="39428782" w14:textId="77777777" w:rsidR="00FF294A" w:rsidRDefault="00F46C95">
      <w:pPr>
        <w:spacing w:before="240"/>
      </w:pPr>
      <w:r>
        <w:t>Buyers can use this Order Form to specify their G-Cloud service requirements when placing an Order.</w:t>
      </w:r>
    </w:p>
    <w:p w14:paraId="48556A2E" w14:textId="77777777" w:rsidR="00FF294A" w:rsidRDefault="00F46C95">
      <w:pPr>
        <w:spacing w:before="240"/>
      </w:pPr>
      <w:r>
        <w:t>The Order Form cannot be used to alter existing terms or add any extra terms that materially change the Deliverables offered by the Supplier and defined in the Application.</w:t>
      </w:r>
    </w:p>
    <w:p w14:paraId="0FD74C64" w14:textId="77777777" w:rsidR="00FF294A" w:rsidRDefault="00F46C9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F294A" w14:paraId="103F091B"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A5E76" w14:textId="77777777" w:rsidR="00FF294A" w:rsidRDefault="00F46C9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0B5E6" w14:textId="347E97D1" w:rsidR="00FF294A" w:rsidRDefault="00DD3AE7">
            <w:pPr>
              <w:spacing w:before="240"/>
            </w:pPr>
            <w:r>
              <w:t>*REDACTED*</w:t>
            </w:r>
          </w:p>
        </w:tc>
      </w:tr>
      <w:tr w:rsidR="00FF294A" w14:paraId="30583F04"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D0E66" w14:textId="77777777" w:rsidR="00FF294A" w:rsidRDefault="00F46C9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9B2183A" w14:textId="307A42D9" w:rsidR="00FF294A" w:rsidRDefault="00DD3AE7" w:rsidP="009C7994">
            <w:pPr>
              <w:spacing w:before="240"/>
            </w:pPr>
            <w:r>
              <w:t>*REDACTED*</w:t>
            </w:r>
          </w:p>
        </w:tc>
      </w:tr>
      <w:tr w:rsidR="00FF294A" w14:paraId="07109881"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63D0B" w14:textId="77777777" w:rsidR="00FF294A" w:rsidRDefault="00F46C95">
            <w:pPr>
              <w:spacing w:before="240" w:after="240"/>
              <w:rPr>
                <w:b/>
              </w:rPr>
            </w:pPr>
            <w:r>
              <w:rPr>
                <w:b/>
              </w:rPr>
              <w:t>Together the ‘Parties’</w:t>
            </w:r>
          </w:p>
        </w:tc>
      </w:tr>
    </w:tbl>
    <w:p w14:paraId="22B7479C" w14:textId="77777777" w:rsidR="00FF294A" w:rsidRDefault="00FF294A">
      <w:pPr>
        <w:spacing w:before="240" w:after="240"/>
        <w:rPr>
          <w:b/>
        </w:rPr>
      </w:pPr>
    </w:p>
    <w:p w14:paraId="6C42EEBB" w14:textId="77777777" w:rsidR="00FF294A" w:rsidRDefault="00F46C95">
      <w:pPr>
        <w:pStyle w:val="Heading3"/>
        <w:rPr>
          <w:color w:val="auto"/>
        </w:rPr>
      </w:pPr>
      <w:r>
        <w:rPr>
          <w:color w:val="auto"/>
        </w:rPr>
        <w:t>Principal contact details</w:t>
      </w:r>
    </w:p>
    <w:p w14:paraId="5ECD6B93" w14:textId="77777777" w:rsidR="00FF294A" w:rsidRDefault="00F46C95">
      <w:pPr>
        <w:spacing w:before="240" w:after="120" w:line="480" w:lineRule="auto"/>
        <w:rPr>
          <w:b/>
        </w:rPr>
      </w:pPr>
      <w:r>
        <w:rPr>
          <w:b/>
        </w:rPr>
        <w:t>For the Buyer:</w:t>
      </w:r>
    </w:p>
    <w:p w14:paraId="09A4D91F" w14:textId="77777777" w:rsidR="00FF294A" w:rsidRDefault="00F46C95">
      <w:pPr>
        <w:spacing w:after="120"/>
      </w:pPr>
      <w:r>
        <w:t>Title: Commercial Manager</w:t>
      </w:r>
    </w:p>
    <w:p w14:paraId="142A3143" w14:textId="441A5504" w:rsidR="00FF294A" w:rsidRDefault="00F46C95">
      <w:pPr>
        <w:spacing w:after="120" w:line="240" w:lineRule="auto"/>
      </w:pPr>
      <w:r>
        <w:t xml:space="preserve">Name: </w:t>
      </w:r>
      <w:r w:rsidR="00DD3AE7">
        <w:t>*REDACTED*</w:t>
      </w:r>
    </w:p>
    <w:p w14:paraId="31B09741" w14:textId="40330D2C" w:rsidR="00FF294A" w:rsidRDefault="00F46C95">
      <w:pPr>
        <w:spacing w:after="120" w:line="240" w:lineRule="auto"/>
      </w:pPr>
      <w:r>
        <w:t xml:space="preserve">Email: </w:t>
      </w:r>
      <w:r w:rsidR="00DD3AE7">
        <w:t>*REDACTED*</w:t>
      </w:r>
    </w:p>
    <w:p w14:paraId="5EA77021" w14:textId="1E82DFE8" w:rsidR="00FF294A" w:rsidRDefault="00F46C95">
      <w:pPr>
        <w:spacing w:after="120" w:line="240" w:lineRule="auto"/>
      </w:pPr>
      <w:r>
        <w:t xml:space="preserve">Phone: </w:t>
      </w:r>
      <w:r w:rsidR="00DD3AE7">
        <w:t>*REDACTED*</w:t>
      </w:r>
    </w:p>
    <w:p w14:paraId="588581D2" w14:textId="77777777" w:rsidR="00FF294A" w:rsidRDefault="00FF294A">
      <w:pPr>
        <w:spacing w:after="120" w:line="240" w:lineRule="auto"/>
      </w:pPr>
    </w:p>
    <w:p w14:paraId="14D23B58" w14:textId="77777777" w:rsidR="00FF294A" w:rsidRDefault="00FF294A">
      <w:pPr>
        <w:spacing w:after="120" w:line="240" w:lineRule="auto"/>
        <w:rPr>
          <w:b/>
        </w:rPr>
      </w:pPr>
    </w:p>
    <w:p w14:paraId="603B6194" w14:textId="77777777" w:rsidR="00FF294A" w:rsidRDefault="00F46C95">
      <w:pPr>
        <w:spacing w:line="480" w:lineRule="auto"/>
        <w:rPr>
          <w:b/>
        </w:rPr>
      </w:pPr>
      <w:r>
        <w:rPr>
          <w:b/>
        </w:rPr>
        <w:lastRenderedPageBreak/>
        <w:t>For the Supplier:</w:t>
      </w:r>
    </w:p>
    <w:p w14:paraId="611B56F6" w14:textId="77777777" w:rsidR="00FF294A" w:rsidRDefault="00F46C95">
      <w:pPr>
        <w:spacing w:after="120" w:line="240" w:lineRule="auto"/>
      </w:pPr>
      <w:r>
        <w:t xml:space="preserve">Title: </w:t>
      </w:r>
      <w:r w:rsidR="008E62EA">
        <w:t>Manag</w:t>
      </w:r>
      <w:r w:rsidR="006025B0">
        <w:t>ing Partner</w:t>
      </w:r>
    </w:p>
    <w:p w14:paraId="70E4004B" w14:textId="7D000FEE" w:rsidR="00FF294A" w:rsidRDefault="00F46C95">
      <w:pPr>
        <w:spacing w:after="120" w:line="240" w:lineRule="auto"/>
      </w:pPr>
      <w:r>
        <w:t xml:space="preserve">Name: </w:t>
      </w:r>
      <w:r w:rsidR="00DD3AE7">
        <w:t>*REDACTED*</w:t>
      </w:r>
    </w:p>
    <w:p w14:paraId="75EC30C8" w14:textId="14309B6D" w:rsidR="00FF294A" w:rsidRDefault="00F46C95">
      <w:pPr>
        <w:spacing w:after="120" w:line="240" w:lineRule="auto"/>
      </w:pPr>
      <w:r>
        <w:t xml:space="preserve">Email: </w:t>
      </w:r>
      <w:r w:rsidR="00DD3AE7">
        <w:t>*REDACTED*</w:t>
      </w:r>
    </w:p>
    <w:p w14:paraId="01186C76" w14:textId="266238E0" w:rsidR="00FF294A" w:rsidRDefault="00F46C95">
      <w:pPr>
        <w:spacing w:after="120" w:line="240" w:lineRule="auto"/>
      </w:pPr>
      <w:r>
        <w:t xml:space="preserve">Phone: </w:t>
      </w:r>
      <w:r w:rsidR="00DD3AE7">
        <w:t>*REDACTED*</w:t>
      </w:r>
    </w:p>
    <w:p w14:paraId="21058B77" w14:textId="77777777" w:rsidR="00FF294A" w:rsidRDefault="00FF294A">
      <w:pPr>
        <w:spacing w:after="120" w:line="240" w:lineRule="auto"/>
      </w:pPr>
    </w:p>
    <w:p w14:paraId="6CC4083B" w14:textId="77777777" w:rsidR="00FF294A" w:rsidRDefault="00F46C9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14:paraId="22AA0603"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CA706" w14:textId="77777777" w:rsidR="00FF294A" w:rsidRDefault="00F46C9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05C7C" w14:textId="77777777" w:rsidR="00FF294A" w:rsidRDefault="00F46C95">
            <w:pPr>
              <w:spacing w:before="240"/>
            </w:pPr>
            <w:r>
              <w:t xml:space="preserve">This Call-Off Contract Starts on </w:t>
            </w:r>
            <w:r w:rsidR="006025B0">
              <w:t>11.10</w:t>
            </w:r>
            <w:r>
              <w:t xml:space="preserve">.21. and is valid for </w:t>
            </w:r>
            <w:r w:rsidR="006025B0">
              <w:t>25</w:t>
            </w:r>
            <w:r>
              <w:t xml:space="preserve"> weeks.</w:t>
            </w:r>
          </w:p>
          <w:p w14:paraId="2888C994" w14:textId="77777777" w:rsidR="00FF294A" w:rsidRDefault="00FF294A">
            <w:pPr>
              <w:spacing w:before="240"/>
            </w:pPr>
          </w:p>
        </w:tc>
      </w:tr>
      <w:tr w:rsidR="00FF294A" w14:paraId="79D3CDA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5735C" w14:textId="77777777" w:rsidR="00FF294A" w:rsidRDefault="00F46C9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F177B32" w14:textId="77777777" w:rsidR="00FF294A" w:rsidRDefault="00F46C95">
            <w:pPr>
              <w:spacing w:before="240"/>
            </w:pPr>
            <w:r>
              <w:t xml:space="preserve">The notice period for the Supplier needed for Ending the Call-Off Contract is at least </w:t>
            </w:r>
            <w:r w:rsidR="00756ECD">
              <w:t>30</w:t>
            </w:r>
            <w:r>
              <w:rPr>
                <w:b/>
              </w:rPr>
              <w:t xml:space="preserve"> </w:t>
            </w:r>
            <w:r>
              <w:t>Working Days from the date of written notice for undisputed sums (as per clause 18.6).</w:t>
            </w:r>
          </w:p>
          <w:p w14:paraId="62DE00DB" w14:textId="77777777" w:rsidR="00FF294A" w:rsidRDefault="00F46C95" w:rsidP="000C1C19">
            <w:pPr>
              <w:spacing w:before="240"/>
            </w:pPr>
            <w:r>
              <w:t xml:space="preserve">The notice period for the Buyer is a maximum of </w:t>
            </w:r>
            <w:r w:rsidR="000C1C19">
              <w:t>30</w:t>
            </w:r>
            <w:r>
              <w:t xml:space="preserve"> working days from the date of written notice for Ending without cause (as per clause 18.1).</w:t>
            </w:r>
          </w:p>
        </w:tc>
      </w:tr>
      <w:tr w:rsidR="00FF294A" w14:paraId="3F640A9F"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4DEA0" w14:textId="77777777" w:rsidR="00FF294A" w:rsidRDefault="00F46C9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D5D7610" w14:textId="77777777" w:rsidR="00FF294A" w:rsidRDefault="00F46C95">
            <w:pPr>
              <w:spacing w:before="240"/>
            </w:pPr>
            <w:r>
              <w:t>This Call-off Contract can be extended by the Buyer for 2 periods of up to 3 months each, by giving the Supplier 2 weeks written notice before its expiry. The extension periods are subject to clauses 1.3 and 1.4 in Part B below.</w:t>
            </w:r>
          </w:p>
          <w:p w14:paraId="05875122" w14:textId="77777777" w:rsidR="00FF294A" w:rsidRDefault="00F46C95">
            <w:pPr>
              <w:spacing w:before="240"/>
            </w:pPr>
            <w:r>
              <w:t>Extensions which extend the Term beyond 24 months are only permitted if the Supplier complies with the additional exit plan requirements at clauses 21.3 to 21.8.</w:t>
            </w:r>
          </w:p>
          <w:p w14:paraId="334028A5" w14:textId="77777777" w:rsidR="00FF294A" w:rsidRDefault="00FF294A">
            <w:pPr>
              <w:spacing w:before="240"/>
            </w:pPr>
          </w:p>
        </w:tc>
      </w:tr>
    </w:tbl>
    <w:p w14:paraId="7BF856F1" w14:textId="77777777" w:rsidR="00FF294A" w:rsidRDefault="00F46C95">
      <w:pPr>
        <w:pStyle w:val="Heading3"/>
        <w:rPr>
          <w:color w:val="auto"/>
        </w:rPr>
      </w:pPr>
      <w:r>
        <w:rPr>
          <w:color w:val="auto"/>
        </w:rPr>
        <w:t>Buyer contractual details</w:t>
      </w:r>
    </w:p>
    <w:p w14:paraId="012C4BF3" w14:textId="77777777" w:rsidR="00FF294A" w:rsidRDefault="00F46C9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FF294A" w14:paraId="6A3D9797"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4813" w14:textId="77777777" w:rsidR="00FF294A" w:rsidRDefault="00F46C95">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BCD7B" w14:textId="77777777" w:rsidR="00FF294A" w:rsidRDefault="00F46C95">
            <w:pPr>
              <w:spacing w:before="240"/>
            </w:pPr>
            <w:r>
              <w:t>This Call-Off Contract is for the provision of Services under:</w:t>
            </w:r>
          </w:p>
          <w:p w14:paraId="77E6BF16" w14:textId="77777777" w:rsidR="00FF294A" w:rsidRDefault="00F46C95">
            <w:pPr>
              <w:pStyle w:val="ListParagraph"/>
              <w:numPr>
                <w:ilvl w:val="0"/>
                <w:numId w:val="1"/>
              </w:numPr>
              <w:spacing w:before="240"/>
            </w:pPr>
            <w:r>
              <w:t xml:space="preserve">Lot 3: Cloud support </w:t>
            </w:r>
          </w:p>
        </w:tc>
      </w:tr>
      <w:tr w:rsidR="00FF294A" w14:paraId="1CC4A4D7"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D6B93" w14:textId="77777777" w:rsidR="00FF294A" w:rsidRDefault="00F46C95">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A44B993" w14:textId="77777777" w:rsidR="00FF294A" w:rsidRDefault="00F46C95">
            <w:pPr>
              <w:spacing w:before="240"/>
            </w:pPr>
            <w:r>
              <w:t>The Services to be provided by the Supplier under the above Lot are listed in Framework Section 2 and outlined below:</w:t>
            </w:r>
          </w:p>
          <w:p w14:paraId="499007B4" w14:textId="77777777" w:rsidR="00A26CC6" w:rsidRDefault="00A26CC6">
            <w:pPr>
              <w:pStyle w:val="ListParagraph"/>
              <w:numPr>
                <w:ilvl w:val="0"/>
                <w:numId w:val="2"/>
              </w:numPr>
            </w:pPr>
            <w:r>
              <w:t>Planning</w:t>
            </w:r>
          </w:p>
          <w:p w14:paraId="35847349" w14:textId="77777777" w:rsidR="00A26CC6" w:rsidRDefault="00A26CC6">
            <w:pPr>
              <w:pStyle w:val="ListParagraph"/>
              <w:numPr>
                <w:ilvl w:val="0"/>
                <w:numId w:val="2"/>
              </w:numPr>
            </w:pPr>
            <w:r>
              <w:t>Training</w:t>
            </w:r>
          </w:p>
          <w:p w14:paraId="35478AC4" w14:textId="77777777" w:rsidR="00A26CC6" w:rsidRDefault="00A26CC6">
            <w:pPr>
              <w:pStyle w:val="ListParagraph"/>
              <w:numPr>
                <w:ilvl w:val="0"/>
                <w:numId w:val="2"/>
              </w:numPr>
            </w:pPr>
            <w:r>
              <w:t>Setup and migration</w:t>
            </w:r>
          </w:p>
          <w:p w14:paraId="14A3537A" w14:textId="77777777" w:rsidR="00FF294A" w:rsidRDefault="00F46C95">
            <w:pPr>
              <w:pStyle w:val="ListParagraph"/>
              <w:numPr>
                <w:ilvl w:val="0"/>
                <w:numId w:val="2"/>
              </w:numPr>
            </w:pPr>
            <w:r>
              <w:t xml:space="preserve">Quality assurance and performance testing service </w:t>
            </w:r>
          </w:p>
          <w:p w14:paraId="58C633BB" w14:textId="77777777" w:rsidR="00A26CC6" w:rsidRDefault="00A26CC6">
            <w:pPr>
              <w:pStyle w:val="ListParagraph"/>
              <w:numPr>
                <w:ilvl w:val="0"/>
                <w:numId w:val="2"/>
              </w:numPr>
            </w:pPr>
            <w:r>
              <w:t>Security testing</w:t>
            </w:r>
          </w:p>
          <w:p w14:paraId="46BB608E" w14:textId="77777777" w:rsidR="00A26CC6" w:rsidRDefault="00A26CC6">
            <w:pPr>
              <w:pStyle w:val="ListParagraph"/>
              <w:numPr>
                <w:ilvl w:val="0"/>
                <w:numId w:val="2"/>
              </w:numPr>
            </w:pPr>
            <w:r>
              <w:t>Ongoing support</w:t>
            </w:r>
          </w:p>
          <w:p w14:paraId="1D73F657" w14:textId="77777777" w:rsidR="00F107AC" w:rsidRDefault="00F107AC" w:rsidP="00F107AC"/>
          <w:p w14:paraId="04BE176A" w14:textId="77777777" w:rsidR="00F107AC" w:rsidRDefault="00F107AC" w:rsidP="00F107AC">
            <w:pPr>
              <w:rPr>
                <w:rFonts w:eastAsia="Helvetica Neue"/>
                <w:color w:val="FF0000"/>
              </w:rPr>
            </w:pPr>
            <w:r w:rsidRPr="00553E49">
              <w:rPr>
                <w:rFonts w:eastAsia="Helvetica Neue"/>
                <w:color w:val="000000" w:themeColor="text1"/>
              </w:rPr>
              <w:t>These services are detailed in Schedule 1 to this Order Form.</w:t>
            </w:r>
          </w:p>
          <w:p w14:paraId="0B94ECA4" w14:textId="77777777" w:rsidR="00F107AC" w:rsidRDefault="00F107AC" w:rsidP="00F107AC">
            <w:pPr>
              <w:rPr>
                <w:rFonts w:eastAsia="Helvetica Neue"/>
                <w:color w:val="FF0000"/>
              </w:rPr>
            </w:pPr>
          </w:p>
          <w:p w14:paraId="6B470CB8" w14:textId="77777777" w:rsidR="00F107AC" w:rsidRDefault="00DD3AE7" w:rsidP="00F107AC">
            <w:pPr>
              <w:rPr>
                <w:rFonts w:eastAsia="Helvetica Neue"/>
                <w:color w:val="FF0000"/>
              </w:rPr>
            </w:pPr>
            <w:hyperlink r:id="rId9" w:history="1">
              <w:r w:rsidR="00553E49" w:rsidRPr="00897B78">
                <w:rPr>
                  <w:rStyle w:val="Hyperlink"/>
                  <w:rFonts w:eastAsia="Helvetica Neue"/>
                </w:rPr>
                <w:t>https://www.digitalmarketplace.service.gov.uk/g-cloud/services/712812651796453</w:t>
              </w:r>
            </w:hyperlink>
          </w:p>
          <w:p w14:paraId="1FBFD114" w14:textId="77777777" w:rsidR="00553E49" w:rsidRDefault="00553E49" w:rsidP="00F107AC"/>
        </w:tc>
      </w:tr>
      <w:tr w:rsidR="00FF294A" w14:paraId="74B01819"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484E7" w14:textId="77777777" w:rsidR="00FF294A" w:rsidRDefault="00F46C9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59B5F9E" w14:textId="77777777" w:rsidR="00FF294A" w:rsidRDefault="00F46C95">
            <w:pPr>
              <w:spacing w:before="240"/>
            </w:pPr>
            <w:r>
              <w:t>Not required</w:t>
            </w:r>
          </w:p>
        </w:tc>
      </w:tr>
      <w:tr w:rsidR="00FF294A" w14:paraId="540CEC2C"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95FE9" w14:textId="77777777" w:rsidR="00FF294A" w:rsidRDefault="00F46C9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101259D" w14:textId="77777777" w:rsidR="00FF294A" w:rsidRDefault="00F47758" w:rsidP="00F47758">
            <w:pPr>
              <w:spacing w:before="240"/>
            </w:pPr>
            <w:r>
              <w:t>Due to the recent Covid19 pandemic it is expected that all services will be carried out by the Supplier remotely until further notice.</w:t>
            </w:r>
          </w:p>
        </w:tc>
      </w:tr>
      <w:tr w:rsidR="00FF294A" w14:paraId="157FED0B"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D42CF" w14:textId="77777777" w:rsidR="00FF294A" w:rsidRDefault="00F46C9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388A51C" w14:textId="77777777" w:rsidR="00FF294A" w:rsidRDefault="00F46C95">
            <w:pPr>
              <w:spacing w:before="240"/>
            </w:pPr>
            <w:r>
              <w:t xml:space="preserve">The quality standards required for this Call-Off Contract are: </w:t>
            </w:r>
          </w:p>
          <w:p w14:paraId="5C331FED" w14:textId="77777777" w:rsidR="0062374E" w:rsidRDefault="0062374E">
            <w:pPr>
              <w:spacing w:before="240"/>
            </w:pPr>
            <w:r w:rsidRPr="0062374E">
              <w:t>Conforms to BS7858:2012</w:t>
            </w:r>
          </w:p>
          <w:p w14:paraId="305CB192" w14:textId="77777777" w:rsidR="00FF294A" w:rsidRDefault="0062374E">
            <w:pPr>
              <w:spacing w:before="240"/>
            </w:pPr>
            <w:r w:rsidRPr="0062374E">
              <w:t>Security Clearance (SC)</w:t>
            </w:r>
          </w:p>
        </w:tc>
        <w:tc>
          <w:tcPr>
            <w:tcW w:w="46" w:type="dxa"/>
            <w:shd w:val="clear" w:color="auto" w:fill="auto"/>
            <w:tcMar>
              <w:top w:w="0" w:type="dxa"/>
              <w:left w:w="10" w:type="dxa"/>
              <w:bottom w:w="0" w:type="dxa"/>
              <w:right w:w="10" w:type="dxa"/>
            </w:tcMar>
          </w:tcPr>
          <w:p w14:paraId="6F150C25" w14:textId="77777777" w:rsidR="00FF294A" w:rsidRDefault="00FF294A">
            <w:pPr>
              <w:spacing w:before="240"/>
            </w:pPr>
          </w:p>
        </w:tc>
      </w:tr>
      <w:tr w:rsidR="00FF294A" w14:paraId="6D6C3D64"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56D60" w14:textId="77777777" w:rsidR="00FF294A" w:rsidRDefault="00F46C95">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1E66D" w14:textId="77777777" w:rsidR="00FF294A" w:rsidRPr="00EC2405" w:rsidRDefault="00F46C95">
            <w:pPr>
              <w:spacing w:before="240"/>
            </w:pPr>
            <w:r w:rsidRPr="00EC2405">
              <w:t>The technical standards used as a requirement for this Call-Off Contract are:</w:t>
            </w:r>
          </w:p>
          <w:p w14:paraId="3361A250" w14:textId="77777777" w:rsidR="003B1C96" w:rsidRPr="00EC2405" w:rsidRDefault="003B1C96" w:rsidP="003B1C96">
            <w:pPr>
              <w:suppressAutoHyphens w:val="0"/>
              <w:spacing w:after="160" w:line="247" w:lineRule="auto"/>
              <w:ind w:left="502"/>
              <w:textAlignment w:val="auto"/>
            </w:pPr>
            <w:r>
              <w:t xml:space="preserve">All roles provided to deliver these services must align to the </w:t>
            </w:r>
            <w:r w:rsidRPr="003B1C96">
              <w:t>Digital, data and technology (</w:t>
            </w:r>
            <w:proofErr w:type="spellStart"/>
            <w:r w:rsidRPr="003B1C96">
              <w:t>DDaT</w:t>
            </w:r>
            <w:proofErr w:type="spellEnd"/>
            <w:r w:rsidRPr="003B1C96">
              <w:t>) roles in government a</w:t>
            </w:r>
            <w:r>
              <w:t xml:space="preserve">nd the skills needed to do them - </w:t>
            </w:r>
            <w:hyperlink r:id="rId10" w:history="1">
              <w:r w:rsidRPr="00915CF4">
                <w:rPr>
                  <w:rStyle w:val="Hyperlink"/>
                </w:rPr>
                <w:t>https://www.gov.uk/government/collections/digital-data-and-technology-profession-capability-framework</w:t>
              </w:r>
            </w:hyperlink>
          </w:p>
        </w:tc>
        <w:tc>
          <w:tcPr>
            <w:tcW w:w="46" w:type="dxa"/>
            <w:shd w:val="clear" w:color="auto" w:fill="auto"/>
            <w:tcMar>
              <w:top w:w="0" w:type="dxa"/>
              <w:left w:w="10" w:type="dxa"/>
              <w:bottom w:w="0" w:type="dxa"/>
              <w:right w:w="10" w:type="dxa"/>
            </w:tcMar>
          </w:tcPr>
          <w:p w14:paraId="439CB22D" w14:textId="77777777" w:rsidR="00FF294A" w:rsidRDefault="00FF294A">
            <w:pPr>
              <w:spacing w:before="240"/>
            </w:pPr>
          </w:p>
        </w:tc>
      </w:tr>
      <w:tr w:rsidR="00FF294A" w14:paraId="55C2970E"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C0562" w14:textId="77777777" w:rsidR="00FF294A" w:rsidRDefault="00F46C9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E77BB5" w14:textId="77777777" w:rsidR="00FF294A" w:rsidRDefault="00F46C95">
            <w:r>
              <w:t xml:space="preserve">The service level and availability criteria required for this Call-Off Contract are: </w:t>
            </w:r>
          </w:p>
          <w:p w14:paraId="0781B961" w14:textId="77777777" w:rsidR="00FF294A" w:rsidRDefault="00FF294A"/>
          <w:p w14:paraId="16B18400" w14:textId="77777777" w:rsidR="00FF294A" w:rsidRDefault="00F46C95">
            <w:r>
              <w:rPr>
                <w:b/>
                <w:bCs/>
              </w:rPr>
              <w:t>Time</w:t>
            </w:r>
            <w:r>
              <w:t xml:space="preserve"> The service must be carried out within a timely fashion as specified in the supplier’s proposal.</w:t>
            </w:r>
          </w:p>
          <w:p w14:paraId="3321AB99" w14:textId="77777777" w:rsidR="00FF294A" w:rsidRDefault="00FF294A"/>
          <w:p w14:paraId="2DC0DDE1" w14:textId="77777777" w:rsidR="00FF294A" w:rsidRDefault="00F46C95">
            <w:r>
              <w:rPr>
                <w:b/>
                <w:bCs/>
              </w:rPr>
              <w:t>Cost</w:t>
            </w:r>
            <w:r>
              <w:t xml:space="preserve"> Costs are on a fixed price basis and must not exceed the total ceiling value for the Call-Off Agreement. The supplier must deliver </w:t>
            </w:r>
            <w:proofErr w:type="gramStart"/>
            <w:r>
              <w:t>all of</w:t>
            </w:r>
            <w:proofErr w:type="gramEnd"/>
            <w:r>
              <w:t xml:space="preserve"> the expected Deliverables as defined in the relevant section.</w:t>
            </w:r>
          </w:p>
          <w:p w14:paraId="5B0CDDA6" w14:textId="77777777" w:rsidR="00FF294A" w:rsidRDefault="00FF294A"/>
          <w:p w14:paraId="17A00C23" w14:textId="77777777" w:rsidR="00FF294A" w:rsidRDefault="00F46C95">
            <w:r>
              <w:rPr>
                <w:b/>
                <w:bCs/>
              </w:rPr>
              <w:t>Quality</w:t>
            </w:r>
            <w:r>
              <w:t xml:space="preserve">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p>
          <w:p w14:paraId="71FE6497" w14:textId="77777777" w:rsidR="00FF294A" w:rsidRDefault="00FF294A"/>
          <w:p w14:paraId="4765F8CE" w14:textId="77777777" w:rsidR="00FF294A" w:rsidRDefault="00F46C95">
            <w:r>
              <w:rPr>
                <w:b/>
                <w:bCs/>
              </w:rPr>
              <w:t>Relationship Management</w:t>
            </w:r>
            <w:r>
              <w:t xml:space="preserve"> It is expected that the Supplier will work collaboratively with the Department including, but not necessarily limited to, the DWP Digital Delivery Practice.</w:t>
            </w:r>
          </w:p>
        </w:tc>
        <w:tc>
          <w:tcPr>
            <w:tcW w:w="46" w:type="dxa"/>
            <w:shd w:val="clear" w:color="auto" w:fill="auto"/>
            <w:tcMar>
              <w:top w:w="0" w:type="dxa"/>
              <w:left w:w="10" w:type="dxa"/>
              <w:bottom w:w="0" w:type="dxa"/>
              <w:right w:w="10" w:type="dxa"/>
            </w:tcMar>
          </w:tcPr>
          <w:p w14:paraId="2E06CBBB" w14:textId="77777777" w:rsidR="00FF294A" w:rsidRDefault="00FF294A">
            <w:pPr>
              <w:pStyle w:val="ListParagraph"/>
            </w:pPr>
          </w:p>
        </w:tc>
      </w:tr>
      <w:tr w:rsidR="00FF294A" w14:paraId="5797BA91"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9D0ED" w14:textId="77777777" w:rsidR="00FF294A" w:rsidRDefault="00F46C9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040C999" w14:textId="77777777" w:rsidR="00AB4028" w:rsidRDefault="00AB4028" w:rsidP="00293CE7"/>
          <w:p w14:paraId="6082C095" w14:textId="77777777" w:rsidR="00FF294A" w:rsidRDefault="00293CE7" w:rsidP="00293CE7">
            <w:r w:rsidRPr="00293CE7">
              <w:t xml:space="preserve">No additional </w:t>
            </w:r>
            <w:r w:rsidR="0080274A" w:rsidRPr="00293CE7">
              <w:t>onboarding requirements</w:t>
            </w:r>
            <w:r w:rsidRPr="00293CE7">
              <w:t>.</w:t>
            </w:r>
          </w:p>
          <w:p w14:paraId="1322F158" w14:textId="77777777" w:rsidR="00F107AC" w:rsidRDefault="00F107AC" w:rsidP="00293CE7"/>
          <w:p w14:paraId="3E916EF2" w14:textId="77777777" w:rsidR="00F107AC" w:rsidRDefault="00F107AC" w:rsidP="00AB4028">
            <w:pPr>
              <w:spacing w:line="240" w:lineRule="auto"/>
            </w:pPr>
          </w:p>
        </w:tc>
        <w:tc>
          <w:tcPr>
            <w:tcW w:w="46" w:type="dxa"/>
            <w:shd w:val="clear" w:color="auto" w:fill="auto"/>
            <w:tcMar>
              <w:top w:w="0" w:type="dxa"/>
              <w:left w:w="10" w:type="dxa"/>
              <w:bottom w:w="0" w:type="dxa"/>
              <w:right w:w="10" w:type="dxa"/>
            </w:tcMar>
          </w:tcPr>
          <w:p w14:paraId="6C5A19AC" w14:textId="77777777" w:rsidR="00FF294A" w:rsidRDefault="00FF294A">
            <w:pPr>
              <w:pStyle w:val="ListParagraph"/>
            </w:pPr>
          </w:p>
        </w:tc>
      </w:tr>
      <w:tr w:rsidR="00FF294A" w14:paraId="1C4AF07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D39D8" w14:textId="77777777" w:rsidR="00FF294A" w:rsidRDefault="00F46C95">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C010643" w14:textId="77777777" w:rsidR="00FF294A" w:rsidRDefault="005C2AD6">
            <w:r w:rsidRPr="005C2AD6">
              <w:t>Return of any Buyer hardware loaned as a part of this Call-Off</w:t>
            </w:r>
            <w:r>
              <w:t xml:space="preserve"> contract.</w:t>
            </w:r>
          </w:p>
        </w:tc>
        <w:tc>
          <w:tcPr>
            <w:tcW w:w="46" w:type="dxa"/>
            <w:shd w:val="clear" w:color="auto" w:fill="auto"/>
            <w:tcMar>
              <w:top w:w="0" w:type="dxa"/>
              <w:left w:w="10" w:type="dxa"/>
              <w:bottom w:w="0" w:type="dxa"/>
              <w:right w:w="10" w:type="dxa"/>
            </w:tcMar>
          </w:tcPr>
          <w:p w14:paraId="3E59F64E" w14:textId="77777777" w:rsidR="00FF294A" w:rsidRDefault="00FF294A">
            <w:pPr>
              <w:pStyle w:val="ListParagraph"/>
            </w:pPr>
          </w:p>
        </w:tc>
      </w:tr>
      <w:tr w:rsidR="00FF294A" w14:paraId="10C36F67"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E9AB" w14:textId="77777777" w:rsidR="00FF294A" w:rsidRDefault="00F46C95">
            <w:pPr>
              <w:spacing w:before="240"/>
              <w:rPr>
                <w:b/>
              </w:rPr>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28FB12" w14:textId="77777777" w:rsidR="00FF294A" w:rsidRDefault="00F46C95">
            <w:pPr>
              <w:spacing w:before="240"/>
            </w:pPr>
            <w:r>
              <w:t>Not required.</w:t>
            </w:r>
          </w:p>
        </w:tc>
        <w:tc>
          <w:tcPr>
            <w:tcW w:w="46" w:type="dxa"/>
            <w:shd w:val="clear" w:color="auto" w:fill="auto"/>
            <w:tcMar>
              <w:top w:w="0" w:type="dxa"/>
              <w:left w:w="10" w:type="dxa"/>
              <w:bottom w:w="0" w:type="dxa"/>
              <w:right w:w="10" w:type="dxa"/>
            </w:tcMar>
          </w:tcPr>
          <w:p w14:paraId="5034B2FD" w14:textId="77777777" w:rsidR="00FF294A" w:rsidRDefault="00FF294A">
            <w:pPr>
              <w:spacing w:before="240"/>
            </w:pPr>
          </w:p>
        </w:tc>
      </w:tr>
      <w:tr w:rsidR="00FF294A" w14:paraId="309D4365"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56D94" w14:textId="77777777" w:rsidR="00FF294A" w:rsidRDefault="00F46C95">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99237" w14:textId="77777777" w:rsidR="00FF294A" w:rsidRDefault="00F46C95">
            <w:pPr>
              <w:spacing w:before="240"/>
            </w:pPr>
            <w:r>
              <w:t>The annual total liability of either Party for all Property Defaults will not exceed £1,000,000</w:t>
            </w:r>
          </w:p>
          <w:p w14:paraId="158B44D0" w14:textId="77777777" w:rsidR="00FF294A" w:rsidRDefault="00F46C95">
            <w:pPr>
              <w:spacing w:before="240"/>
            </w:pPr>
            <w:r>
              <w:t xml:space="preserve">The annual total liability for Buyer Data Defaults will not exceed 125% of the Charges payable by the Buyer to the Supplier during the Call-Off Contract Term (whichever is the greater). </w:t>
            </w:r>
          </w:p>
          <w:p w14:paraId="1ADBAA91" w14:textId="77777777" w:rsidR="00FF294A" w:rsidRDefault="00F46C95">
            <w:pPr>
              <w:spacing w:before="240"/>
            </w:pPr>
            <w:r>
              <w:t>The annual total liability for all other Defaults will not exceed the greater of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782B4FB1" w14:textId="77777777" w:rsidR="00FF294A" w:rsidRDefault="00FF294A">
            <w:pPr>
              <w:spacing w:before="240"/>
            </w:pPr>
          </w:p>
        </w:tc>
      </w:tr>
      <w:tr w:rsidR="00FF294A" w14:paraId="213FF0CB"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F4A8B" w14:textId="77777777" w:rsidR="00FF294A" w:rsidRDefault="00F46C95">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D4B6999" w14:textId="77777777" w:rsidR="00FF294A" w:rsidRDefault="00F46C95">
            <w:pPr>
              <w:spacing w:before="240"/>
            </w:pPr>
            <w:r>
              <w:t>The insurance(s) required will be:</w:t>
            </w:r>
          </w:p>
          <w:p w14:paraId="311EE7C7" w14:textId="77777777" w:rsidR="00FF294A" w:rsidRDefault="00F46C95">
            <w:pPr>
              <w:numPr>
                <w:ilvl w:val="0"/>
                <w:numId w:val="4"/>
              </w:numPr>
            </w:pPr>
            <w:r>
              <w:t>a minimum insurance period of 1 year following the expiration or Ending of this Call-Off Contract</w:t>
            </w:r>
          </w:p>
          <w:p w14:paraId="09AE84EE" w14:textId="77777777" w:rsidR="00FF294A" w:rsidRDefault="00F46C95">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72E4474" w14:textId="77777777" w:rsidR="00FF294A" w:rsidRDefault="00F46C95">
            <w:pPr>
              <w:numPr>
                <w:ilvl w:val="0"/>
                <w:numId w:val="4"/>
              </w:numPr>
            </w:pPr>
            <w:r>
              <w:t>employers' liability insurance with a minimum limit of £5,000,000 or any higher minimum limit required by Law</w:t>
            </w:r>
          </w:p>
          <w:p w14:paraId="1504CD24" w14:textId="77777777" w:rsidR="00FF294A" w:rsidRDefault="00FF294A">
            <w:pPr>
              <w:spacing w:before="240"/>
            </w:pPr>
          </w:p>
        </w:tc>
        <w:tc>
          <w:tcPr>
            <w:tcW w:w="46" w:type="dxa"/>
            <w:shd w:val="clear" w:color="auto" w:fill="auto"/>
            <w:tcMar>
              <w:top w:w="0" w:type="dxa"/>
              <w:left w:w="10" w:type="dxa"/>
              <w:bottom w:w="0" w:type="dxa"/>
              <w:right w:w="10" w:type="dxa"/>
            </w:tcMar>
          </w:tcPr>
          <w:p w14:paraId="743E9DFD" w14:textId="77777777" w:rsidR="00FF294A" w:rsidRDefault="00FF294A">
            <w:pPr>
              <w:spacing w:before="240"/>
            </w:pPr>
          </w:p>
        </w:tc>
      </w:tr>
      <w:tr w:rsidR="00FF294A" w14:paraId="726D38C0"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5538" w14:textId="77777777" w:rsidR="00FF294A" w:rsidRDefault="00F46C95">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30508" w14:textId="77777777" w:rsidR="00FF294A" w:rsidRDefault="00F46C95">
            <w:pPr>
              <w:spacing w:before="240"/>
            </w:pPr>
            <w:r>
              <w:t xml:space="preserve">A Party may End this Call-Off Contract if the Other Party is affected by a Force Majeure Event that lasts for more than </w:t>
            </w:r>
            <w:r w:rsidR="003B1C96">
              <w:t>10</w:t>
            </w:r>
            <w:r>
              <w:t xml:space="preserve"> consecutive days.</w:t>
            </w:r>
          </w:p>
          <w:p w14:paraId="4904ECE1" w14:textId="77777777" w:rsidR="00FF294A" w:rsidRDefault="00FF294A">
            <w:pPr>
              <w:spacing w:before="240"/>
            </w:pPr>
          </w:p>
        </w:tc>
        <w:tc>
          <w:tcPr>
            <w:tcW w:w="46" w:type="dxa"/>
            <w:shd w:val="clear" w:color="auto" w:fill="auto"/>
            <w:tcMar>
              <w:top w:w="0" w:type="dxa"/>
              <w:left w:w="10" w:type="dxa"/>
              <w:bottom w:w="0" w:type="dxa"/>
              <w:right w:w="10" w:type="dxa"/>
            </w:tcMar>
          </w:tcPr>
          <w:p w14:paraId="5D005FEF" w14:textId="77777777" w:rsidR="00FF294A" w:rsidRDefault="00FF294A">
            <w:pPr>
              <w:spacing w:before="240"/>
            </w:pPr>
          </w:p>
        </w:tc>
      </w:tr>
      <w:tr w:rsidR="00FF294A" w14:paraId="0F4121B1"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7114A" w14:textId="77777777" w:rsidR="00FF294A" w:rsidRDefault="00F46C9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CF2151" w14:textId="77777777" w:rsidR="00FF294A" w:rsidRDefault="00F46C95">
            <w:pPr>
              <w:spacing w:before="240"/>
            </w:pPr>
            <w:r>
              <w:t>The following Framework Agreement audit provisions will be incorporated under clause 2.1 of this Call-Off Contract to enable the Buyer to carry out audits.</w:t>
            </w:r>
          </w:p>
          <w:p w14:paraId="613E0DAB" w14:textId="77777777" w:rsidR="00FF294A" w:rsidRDefault="00FF294A" w:rsidP="00D166B5">
            <w:pPr>
              <w:spacing w:before="240"/>
            </w:pPr>
          </w:p>
        </w:tc>
        <w:tc>
          <w:tcPr>
            <w:tcW w:w="46" w:type="dxa"/>
            <w:shd w:val="clear" w:color="auto" w:fill="auto"/>
            <w:tcMar>
              <w:top w:w="0" w:type="dxa"/>
              <w:left w:w="10" w:type="dxa"/>
              <w:bottom w:w="0" w:type="dxa"/>
              <w:right w:w="10" w:type="dxa"/>
            </w:tcMar>
          </w:tcPr>
          <w:p w14:paraId="249F5308" w14:textId="77777777" w:rsidR="00FF294A" w:rsidRDefault="00FF294A">
            <w:pPr>
              <w:spacing w:before="240"/>
            </w:pPr>
          </w:p>
        </w:tc>
      </w:tr>
      <w:tr w:rsidR="00FF294A" w14:paraId="4934CA90"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6373A" w14:textId="77777777" w:rsidR="00FF294A" w:rsidRDefault="00F46C95">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9718130" w14:textId="77777777" w:rsidR="00FF294A" w:rsidRDefault="00F46C95">
            <w:pPr>
              <w:spacing w:before="240"/>
            </w:pPr>
            <w:r>
              <w:t>The Buyer is responsible for:</w:t>
            </w:r>
          </w:p>
          <w:p w14:paraId="1275F578" w14:textId="77777777" w:rsidR="00FF294A" w:rsidRDefault="00F46C95">
            <w:pPr>
              <w:spacing w:before="240"/>
            </w:pPr>
            <w:r>
              <w:t>Providing access to relevant information and materials pertinent to the work required.</w:t>
            </w:r>
          </w:p>
          <w:p w14:paraId="5256A6C7" w14:textId="77777777" w:rsidR="00FF294A" w:rsidRDefault="00FF294A">
            <w:pPr>
              <w:spacing w:before="240"/>
            </w:pPr>
          </w:p>
        </w:tc>
        <w:tc>
          <w:tcPr>
            <w:tcW w:w="46" w:type="dxa"/>
            <w:shd w:val="clear" w:color="auto" w:fill="auto"/>
            <w:tcMar>
              <w:top w:w="0" w:type="dxa"/>
              <w:left w:w="10" w:type="dxa"/>
              <w:bottom w:w="0" w:type="dxa"/>
              <w:right w:w="10" w:type="dxa"/>
            </w:tcMar>
          </w:tcPr>
          <w:p w14:paraId="6149043F" w14:textId="77777777" w:rsidR="00FF294A" w:rsidRDefault="00FF294A">
            <w:pPr>
              <w:spacing w:before="240"/>
            </w:pPr>
          </w:p>
        </w:tc>
      </w:tr>
      <w:tr w:rsidR="00FF294A" w14:paraId="726440AF"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BE2D0" w14:textId="77777777" w:rsidR="00FF294A" w:rsidRDefault="00F46C95">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F48F9A3" w14:textId="77777777" w:rsidR="00636DE8" w:rsidRPr="00EA6D0D" w:rsidRDefault="00636DE8" w:rsidP="00636DE8">
            <w:pPr>
              <w:rPr>
                <w:iCs/>
                <w:color w:val="000000" w:themeColor="text1"/>
              </w:rPr>
            </w:pPr>
            <w:r w:rsidRPr="00EA6D0D">
              <w:rPr>
                <w:iCs/>
                <w:color w:val="000000" w:themeColor="text1"/>
              </w:rPr>
              <w:t xml:space="preserve">The Buyer’s equipment to be used with this Call-Off Contract includes IT equipment to allow access to the Buyer’s systems. </w:t>
            </w:r>
          </w:p>
          <w:p w14:paraId="6D9DC545" w14:textId="77777777" w:rsidR="00636DE8" w:rsidRPr="00EA6D0D" w:rsidRDefault="00636DE8" w:rsidP="00636DE8">
            <w:pPr>
              <w:rPr>
                <w:iCs/>
                <w:color w:val="000000" w:themeColor="text1"/>
              </w:rPr>
            </w:pPr>
            <w:r w:rsidRPr="00EA6D0D">
              <w:rPr>
                <w:iCs/>
                <w:color w:val="000000" w:themeColor="text1"/>
              </w:rPr>
              <w:t>The Buyer’s equipment will only be used where the Buyer’s security, technical and data sensitivity requirements (including that referenced in Schedule 7 in respect of personal data) dictate's.</w:t>
            </w:r>
          </w:p>
          <w:p w14:paraId="58A5C6D9" w14:textId="77777777" w:rsidR="00636DE8" w:rsidRDefault="00636DE8">
            <w:pPr>
              <w:spacing w:before="240"/>
            </w:pPr>
          </w:p>
        </w:tc>
        <w:tc>
          <w:tcPr>
            <w:tcW w:w="46" w:type="dxa"/>
            <w:shd w:val="clear" w:color="auto" w:fill="auto"/>
            <w:tcMar>
              <w:top w:w="0" w:type="dxa"/>
              <w:left w:w="10" w:type="dxa"/>
              <w:bottom w:w="0" w:type="dxa"/>
              <w:right w:w="10" w:type="dxa"/>
            </w:tcMar>
          </w:tcPr>
          <w:p w14:paraId="6ACA6A7D" w14:textId="77777777" w:rsidR="00FF294A" w:rsidRDefault="00FF294A">
            <w:pPr>
              <w:spacing w:before="240"/>
            </w:pPr>
          </w:p>
        </w:tc>
      </w:tr>
    </w:tbl>
    <w:p w14:paraId="0B125C68" w14:textId="77777777" w:rsidR="00FF294A" w:rsidRDefault="00FF294A">
      <w:pPr>
        <w:spacing w:before="240" w:after="120"/>
      </w:pPr>
    </w:p>
    <w:p w14:paraId="5A6FCBBC" w14:textId="77777777" w:rsidR="00FF294A" w:rsidRDefault="00F46C9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F294A" w14:paraId="3ACB52B8"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7CFDB" w14:textId="77777777" w:rsidR="00FF294A" w:rsidRDefault="00F46C9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DAEE5" w14:textId="77777777" w:rsidR="00FF294A" w:rsidRDefault="00F46C95">
            <w:pPr>
              <w:spacing w:before="240"/>
            </w:pPr>
            <w:r>
              <w:t>N/A</w:t>
            </w:r>
          </w:p>
        </w:tc>
      </w:tr>
    </w:tbl>
    <w:p w14:paraId="25313A48" w14:textId="77777777" w:rsidR="00FF294A" w:rsidRDefault="00FF294A">
      <w:pPr>
        <w:spacing w:before="240" w:after="120"/>
      </w:pPr>
    </w:p>
    <w:p w14:paraId="6C95A309" w14:textId="77777777" w:rsidR="00FF294A" w:rsidRDefault="00F46C95">
      <w:pPr>
        <w:pStyle w:val="Heading3"/>
        <w:rPr>
          <w:color w:val="auto"/>
        </w:rPr>
      </w:pPr>
      <w:r>
        <w:rPr>
          <w:color w:val="auto"/>
        </w:rPr>
        <w:lastRenderedPageBreak/>
        <w:t>Call-Off Contract charges and payment</w:t>
      </w:r>
    </w:p>
    <w:p w14:paraId="439C8A07" w14:textId="77777777" w:rsidR="00FF294A" w:rsidRDefault="00F46C95">
      <w:pPr>
        <w:spacing w:before="240" w:after="240"/>
      </w:pPr>
      <w:r>
        <w:t>The Call-Off Contract charges and payment details are in the table below. See Schedule 2 for a full breakdown.</w:t>
      </w:r>
    </w:p>
    <w:tbl>
      <w:tblPr>
        <w:tblW w:w="10194" w:type="dxa"/>
        <w:tblInd w:w="2" w:type="dxa"/>
        <w:tblLayout w:type="fixed"/>
        <w:tblCellMar>
          <w:left w:w="10" w:type="dxa"/>
          <w:right w:w="10" w:type="dxa"/>
        </w:tblCellMar>
        <w:tblLook w:val="0000" w:firstRow="0" w:lastRow="0" w:firstColumn="0" w:lastColumn="0" w:noHBand="0" w:noVBand="0"/>
      </w:tblPr>
      <w:tblGrid>
        <w:gridCol w:w="2115"/>
        <w:gridCol w:w="8079"/>
      </w:tblGrid>
      <w:tr w:rsidR="00FF294A" w14:paraId="0B790E6B" w14:textId="77777777" w:rsidTr="00606F23">
        <w:trPr>
          <w:trHeight w:val="7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80ED3" w14:textId="77777777" w:rsidR="00FF294A" w:rsidRDefault="00F46C95">
            <w:pPr>
              <w:spacing w:before="240"/>
              <w:rPr>
                <w:b/>
              </w:rPr>
            </w:pPr>
            <w:r>
              <w:rPr>
                <w:b/>
              </w:rPr>
              <w:t>Payment method</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D9E27" w14:textId="77777777" w:rsidR="00FF294A" w:rsidRDefault="00F46C95">
            <w:pPr>
              <w:spacing w:before="240"/>
            </w:pPr>
            <w:r>
              <w:t>The payment method for this Call-Off Contract is Purchase Order and Invoice.</w:t>
            </w:r>
          </w:p>
        </w:tc>
      </w:tr>
      <w:tr w:rsidR="00FF294A" w14:paraId="65CA29AF" w14:textId="77777777" w:rsidTr="00606F23">
        <w:trPr>
          <w:trHeight w:val="18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AE6F4" w14:textId="77777777" w:rsidR="00FF294A" w:rsidRDefault="00F46C95">
            <w:pPr>
              <w:spacing w:before="240"/>
              <w:rPr>
                <w:b/>
              </w:rPr>
            </w:pPr>
            <w:r>
              <w:rPr>
                <w:b/>
              </w:rPr>
              <w:t>Payment profile</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AEE71" w14:textId="77777777" w:rsidR="00636DE8" w:rsidRDefault="00F46C95" w:rsidP="00EA6D0D">
            <w:pPr>
              <w:spacing w:before="240"/>
            </w:pPr>
            <w:r>
              <w:t xml:space="preserve">The payment profile for this Call-Off Contract is </w:t>
            </w:r>
            <w:r w:rsidR="00EA6D0D" w:rsidRPr="00EA6D0D">
              <w:t>payment upon completion of milestones</w:t>
            </w:r>
            <w:r>
              <w:t>.</w:t>
            </w:r>
          </w:p>
        </w:tc>
      </w:tr>
      <w:tr w:rsidR="00FF294A" w14:paraId="34D1ECAC" w14:textId="77777777" w:rsidTr="00606F23">
        <w:trPr>
          <w:trHeight w:val="106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E071A" w14:textId="77777777" w:rsidR="00FF294A" w:rsidRDefault="00F46C95">
            <w:pPr>
              <w:spacing w:before="240"/>
              <w:rPr>
                <w:b/>
              </w:rPr>
            </w:pPr>
            <w:r>
              <w:rPr>
                <w:b/>
              </w:rPr>
              <w:t>Invoice details</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332D6" w14:textId="77777777" w:rsidR="00FF294A" w:rsidRDefault="00F46C95">
            <w:pPr>
              <w:spacing w:before="240"/>
            </w:pPr>
            <w:r>
              <w:t>The Supplier will issue electronic invoices monthly in arrears. The Buyer will pay the Supplier within 30 days of receipt of a valid invoice.</w:t>
            </w:r>
          </w:p>
        </w:tc>
      </w:tr>
      <w:tr w:rsidR="00FF294A" w14:paraId="7953AFAA" w14:textId="77777777" w:rsidTr="00606F23">
        <w:trPr>
          <w:trHeight w:val="509"/>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14D69" w14:textId="77777777" w:rsidR="00FF294A" w:rsidRDefault="00F46C95">
            <w:pPr>
              <w:spacing w:before="240"/>
              <w:rPr>
                <w:b/>
              </w:rPr>
            </w:pPr>
            <w:r>
              <w:rPr>
                <w:b/>
              </w:rPr>
              <w:t>Who and where to send invoices to</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3A790" w14:textId="77777777" w:rsidR="003B1C96" w:rsidRDefault="00F46C95">
            <w:pPr>
              <w:spacing w:before="240"/>
            </w:pPr>
            <w:r>
              <w:t xml:space="preserve">Electronic Invoices (attached to E-Mails) should be sent to: </w:t>
            </w:r>
          </w:p>
          <w:p w14:paraId="1381F3E3" w14:textId="77777777" w:rsidR="00DD3AE7" w:rsidRDefault="00DD3AE7">
            <w:pPr>
              <w:spacing w:before="240"/>
            </w:pPr>
            <w:r>
              <w:t>*REDACTED*</w:t>
            </w:r>
          </w:p>
          <w:p w14:paraId="189E68BE" w14:textId="4CE54B2E" w:rsidR="00FF294A" w:rsidRDefault="00F46C95">
            <w:pPr>
              <w:spacing w:before="240"/>
            </w:pPr>
            <w:r>
              <w:t>Paper invoices should be sent to; SSCL, PO Box 406, Phoenix House, Celtic Springs, Newport NP10 8FZ</w:t>
            </w:r>
          </w:p>
          <w:p w14:paraId="102512EC" w14:textId="338B8349" w:rsidR="003B1C96" w:rsidRDefault="00F46C95" w:rsidP="003B1C96">
            <w:pPr>
              <w:spacing w:before="240"/>
            </w:pPr>
            <w:r>
              <w:t>A copy should also be emailed to the Suppl</w:t>
            </w:r>
            <w:r w:rsidR="003B1C96">
              <w:t>ier</w:t>
            </w:r>
            <w:r>
              <w:t xml:space="preserve"> Manager, </w:t>
            </w:r>
            <w:r w:rsidR="00DD3AE7">
              <w:t>*REDACTED*</w:t>
            </w:r>
            <w:r>
              <w:t xml:space="preserve">– </w:t>
            </w:r>
            <w:r w:rsidR="00DD3AE7">
              <w:t>*REDACTED*</w:t>
            </w:r>
          </w:p>
        </w:tc>
      </w:tr>
      <w:tr w:rsidR="00FF294A" w14:paraId="2B4845CD" w14:textId="77777777" w:rsidTr="00606F23">
        <w:trPr>
          <w:trHeight w:val="1161"/>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6F4FC" w14:textId="77777777" w:rsidR="00FF294A" w:rsidRDefault="00F46C95">
            <w:pPr>
              <w:spacing w:before="240"/>
            </w:pPr>
            <w:r>
              <w:rPr>
                <w:b/>
              </w:rPr>
              <w:t>Invoice information required</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13480" w14:textId="77777777" w:rsidR="00FF294A" w:rsidRDefault="00F46C95">
            <w:pPr>
              <w:spacing w:before="240"/>
            </w:pPr>
            <w:r>
              <w:t xml:space="preserve">All invoices must include: </w:t>
            </w:r>
          </w:p>
          <w:p w14:paraId="7FF7DAE1" w14:textId="77777777" w:rsidR="00FF294A" w:rsidRDefault="00F46C95">
            <w:pPr>
              <w:spacing w:before="240"/>
            </w:pPr>
            <w:r>
              <w:t xml:space="preserve">• DWP Purchase Order number * (invoices without P/O number will be rejected) </w:t>
            </w:r>
          </w:p>
          <w:p w14:paraId="6294D569" w14:textId="77777777" w:rsidR="00FF294A" w:rsidRDefault="00F46C95">
            <w:pPr>
              <w:spacing w:before="240"/>
            </w:pPr>
            <w:r>
              <w:t xml:space="preserve">• Supplier remittance address </w:t>
            </w:r>
          </w:p>
          <w:p w14:paraId="02CBF7BD" w14:textId="77777777" w:rsidR="00FF294A" w:rsidRDefault="00F46C95">
            <w:pPr>
              <w:spacing w:before="240"/>
            </w:pPr>
            <w:r>
              <w:t xml:space="preserve">• Details of the man days charged during each invoicing period </w:t>
            </w:r>
          </w:p>
          <w:p w14:paraId="65EBB1EC" w14:textId="77777777" w:rsidR="00FF294A" w:rsidRDefault="00F46C95">
            <w:pPr>
              <w:spacing w:before="240"/>
            </w:pPr>
            <w:r>
              <w:t xml:space="preserve">• Cost of Service </w:t>
            </w:r>
          </w:p>
          <w:p w14:paraId="1E15A7A5" w14:textId="77777777" w:rsidR="00FF294A" w:rsidRDefault="00F46C95">
            <w:pPr>
              <w:spacing w:before="240"/>
            </w:pPr>
            <w:r>
              <w:t xml:space="preserve">• VAT element of cost </w:t>
            </w:r>
          </w:p>
          <w:p w14:paraId="3FCD278E" w14:textId="77777777" w:rsidR="00FF294A" w:rsidRDefault="00F46C95">
            <w:pPr>
              <w:spacing w:before="240"/>
            </w:pPr>
            <w:r>
              <w:t xml:space="preserve">• Remittance date </w:t>
            </w:r>
          </w:p>
          <w:p w14:paraId="3C73386B" w14:textId="77777777" w:rsidR="00FF294A" w:rsidRDefault="00F46C95">
            <w:pPr>
              <w:spacing w:before="240"/>
            </w:pPr>
            <w:r>
              <w:t>• Due Date (in accordance to the payment profile of the Call-Off Agreement).</w:t>
            </w:r>
          </w:p>
        </w:tc>
      </w:tr>
      <w:tr w:rsidR="00FF294A" w14:paraId="46249AC0" w14:textId="77777777" w:rsidTr="00606F23">
        <w:trPr>
          <w:trHeight w:val="50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A96A7" w14:textId="77777777" w:rsidR="00FF294A" w:rsidRDefault="00F46C95">
            <w:pPr>
              <w:spacing w:before="240"/>
              <w:rPr>
                <w:b/>
              </w:rPr>
            </w:pPr>
            <w:r>
              <w:rPr>
                <w:b/>
              </w:rPr>
              <w:t>Invoice frequency</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23B97" w14:textId="77777777" w:rsidR="00FF294A" w:rsidRDefault="00F46C95">
            <w:pPr>
              <w:spacing w:before="240"/>
            </w:pPr>
            <w:r>
              <w:t>Monthly</w:t>
            </w:r>
          </w:p>
          <w:p w14:paraId="7094EF29" w14:textId="77777777" w:rsidR="00636DE8" w:rsidRDefault="00636DE8">
            <w:pPr>
              <w:spacing w:before="240"/>
            </w:pPr>
            <w:r>
              <w:t xml:space="preserve">AW: </w:t>
            </w:r>
            <w:proofErr w:type="gramStart"/>
            <w:r>
              <w:t>again</w:t>
            </w:r>
            <w:proofErr w:type="gramEnd"/>
            <w:r>
              <w:t xml:space="preserve"> as comment above</w:t>
            </w:r>
          </w:p>
          <w:p w14:paraId="1CA7F9E6" w14:textId="77777777" w:rsidR="00636DE8" w:rsidRDefault="00636DE8">
            <w:pPr>
              <w:spacing w:before="240"/>
            </w:pPr>
          </w:p>
          <w:p w14:paraId="732AA5B9" w14:textId="77777777" w:rsidR="00636DE8" w:rsidRDefault="00636DE8">
            <w:pPr>
              <w:spacing w:before="240"/>
            </w:pPr>
          </w:p>
        </w:tc>
      </w:tr>
      <w:tr w:rsidR="00FF294A" w14:paraId="2895E381" w14:textId="77777777" w:rsidTr="00606F23">
        <w:trPr>
          <w:trHeight w:val="7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18B00" w14:textId="77777777" w:rsidR="00FF294A" w:rsidRDefault="00F46C95">
            <w:pPr>
              <w:spacing w:before="240"/>
              <w:rPr>
                <w:b/>
              </w:rPr>
            </w:pPr>
            <w:r>
              <w:rPr>
                <w:b/>
              </w:rPr>
              <w:lastRenderedPageBreak/>
              <w:t>Call-Off Contract value</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E2AE9" w14:textId="77777777" w:rsidR="00FF294A" w:rsidRDefault="00F46C95">
            <w:pPr>
              <w:spacing w:before="240"/>
            </w:pPr>
            <w:r>
              <w:t xml:space="preserve">The </w:t>
            </w:r>
            <w:r w:rsidR="00FE5643">
              <w:t xml:space="preserve">maximum </w:t>
            </w:r>
            <w:r>
              <w:t>total value of this Call-Off Contract is</w:t>
            </w:r>
          </w:p>
          <w:p w14:paraId="65D0F10D" w14:textId="77777777" w:rsidR="00FF294A" w:rsidRDefault="00F46C95">
            <w:pPr>
              <w:spacing w:before="240"/>
            </w:pPr>
            <w:r>
              <w:t>£</w:t>
            </w:r>
            <w:r w:rsidR="003B1C96">
              <w:t>263</w:t>
            </w:r>
            <w:r w:rsidR="007214A1">
              <w:t>,</w:t>
            </w:r>
            <w:r w:rsidR="003B1C96">
              <w:t>445</w:t>
            </w:r>
            <w:r>
              <w:t xml:space="preserve"> ex</w:t>
            </w:r>
            <w:r w:rsidR="009A0E02">
              <w:t>cluding</w:t>
            </w:r>
            <w:r>
              <w:t xml:space="preserve"> VAT</w:t>
            </w:r>
          </w:p>
          <w:p w14:paraId="1BBC79B5" w14:textId="77777777" w:rsidR="00FF294A" w:rsidRDefault="00FF294A" w:rsidP="00C16F5B">
            <w:pPr>
              <w:spacing w:before="240"/>
            </w:pPr>
          </w:p>
        </w:tc>
      </w:tr>
      <w:tr w:rsidR="00FF294A" w14:paraId="141F52E2" w14:textId="77777777" w:rsidTr="00606F23">
        <w:trPr>
          <w:trHeight w:val="5692"/>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5A209" w14:textId="77777777" w:rsidR="00FF294A" w:rsidRDefault="00F46C95">
            <w:pPr>
              <w:spacing w:before="240"/>
              <w:rPr>
                <w:b/>
              </w:rPr>
            </w:pPr>
            <w:r>
              <w:rPr>
                <w:b/>
              </w:rPr>
              <w:t>Call-Off Contract charges</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5E267" w14:textId="77777777" w:rsidR="00FF294A" w:rsidRDefault="00F46C95">
            <w:pPr>
              <w:spacing w:before="240"/>
            </w:pPr>
            <w:r>
              <w:t xml:space="preserve">The breakdown of the Charges is as below: </w:t>
            </w:r>
          </w:p>
          <w:p w14:paraId="22AB4690" w14:textId="77777777" w:rsidR="009C7994" w:rsidRDefault="009C7994">
            <w:pPr>
              <w:spacing w:before="240"/>
            </w:pPr>
          </w:p>
          <w:tbl>
            <w:tblPr>
              <w:tblW w:w="7616" w:type="dxa"/>
              <w:tblLayout w:type="fixed"/>
              <w:tblLook w:val="04A0" w:firstRow="1" w:lastRow="0" w:firstColumn="1" w:lastColumn="0" w:noHBand="0" w:noVBand="1"/>
            </w:tblPr>
            <w:tblGrid>
              <w:gridCol w:w="939"/>
              <w:gridCol w:w="4024"/>
              <w:gridCol w:w="1400"/>
              <w:gridCol w:w="1253"/>
            </w:tblGrid>
            <w:tr w:rsidR="00FE5643" w:rsidRPr="00FE5643" w14:paraId="3ACC17D0" w14:textId="77777777" w:rsidTr="009609A1">
              <w:trPr>
                <w:trHeight w:val="554"/>
              </w:trPr>
              <w:tc>
                <w:tcPr>
                  <w:tcW w:w="939" w:type="dxa"/>
                  <w:tcBorders>
                    <w:top w:val="single" w:sz="4" w:space="0" w:color="auto"/>
                    <w:left w:val="single" w:sz="4" w:space="0" w:color="auto"/>
                    <w:bottom w:val="single" w:sz="4" w:space="0" w:color="auto"/>
                    <w:right w:val="single" w:sz="4" w:space="0" w:color="auto"/>
                  </w:tcBorders>
                  <w:shd w:val="clear" w:color="auto" w:fill="auto"/>
                  <w:hideMark/>
                </w:tcPr>
                <w:p w14:paraId="1FBEBE2F"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b/>
                      <w:bCs/>
                      <w:color w:val="000000"/>
                    </w:rPr>
                  </w:pPr>
                  <w:proofErr w:type="gramStart"/>
                  <w:r w:rsidRPr="00FE5643">
                    <w:rPr>
                      <w:rFonts w:ascii="Calibri" w:eastAsia="Times New Roman" w:hAnsi="Calibri" w:cs="Calibri"/>
                      <w:b/>
                      <w:bCs/>
                      <w:color w:val="000000"/>
                    </w:rPr>
                    <w:t>Mile-stone</w:t>
                  </w:r>
                  <w:proofErr w:type="gramEnd"/>
                </w:p>
              </w:tc>
              <w:tc>
                <w:tcPr>
                  <w:tcW w:w="4024" w:type="dxa"/>
                  <w:tcBorders>
                    <w:top w:val="single" w:sz="4" w:space="0" w:color="auto"/>
                    <w:left w:val="nil"/>
                    <w:bottom w:val="single" w:sz="4" w:space="0" w:color="auto"/>
                    <w:right w:val="single" w:sz="4" w:space="0" w:color="auto"/>
                  </w:tcBorders>
                  <w:shd w:val="clear" w:color="auto" w:fill="auto"/>
                  <w:hideMark/>
                </w:tcPr>
                <w:p w14:paraId="7392C991" w14:textId="77777777" w:rsidR="00FE5643" w:rsidRPr="00FE5643" w:rsidRDefault="00FE5643" w:rsidP="00FE5643">
                  <w:pPr>
                    <w:suppressAutoHyphens w:val="0"/>
                    <w:autoSpaceDN/>
                    <w:spacing w:line="240" w:lineRule="auto"/>
                    <w:textAlignment w:val="auto"/>
                    <w:rPr>
                      <w:rFonts w:ascii="Calibri" w:eastAsia="Times New Roman" w:hAnsi="Calibri" w:cs="Calibri"/>
                      <w:b/>
                      <w:bCs/>
                      <w:color w:val="000000"/>
                    </w:rPr>
                  </w:pPr>
                  <w:r w:rsidRPr="00FE5643">
                    <w:rPr>
                      <w:rFonts w:ascii="Calibri" w:eastAsia="Times New Roman" w:hAnsi="Calibri" w:cs="Calibri"/>
                      <w:b/>
                      <w:bCs/>
                      <w:color w:val="000000"/>
                    </w:rPr>
                    <w:t>Deliverable</w:t>
                  </w:r>
                </w:p>
              </w:tc>
              <w:tc>
                <w:tcPr>
                  <w:tcW w:w="1400" w:type="dxa"/>
                  <w:tcBorders>
                    <w:top w:val="single" w:sz="4" w:space="0" w:color="auto"/>
                    <w:left w:val="nil"/>
                    <w:bottom w:val="single" w:sz="4" w:space="0" w:color="auto"/>
                    <w:right w:val="single" w:sz="4" w:space="0" w:color="auto"/>
                  </w:tcBorders>
                  <w:shd w:val="clear" w:color="auto" w:fill="auto"/>
                  <w:noWrap/>
                  <w:hideMark/>
                </w:tcPr>
                <w:p w14:paraId="614BBE3A"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b/>
                      <w:bCs/>
                      <w:color w:val="000000"/>
                    </w:rPr>
                  </w:pPr>
                  <w:r w:rsidRPr="00FE5643">
                    <w:rPr>
                      <w:rFonts w:ascii="Calibri" w:eastAsia="Times New Roman" w:hAnsi="Calibri" w:cs="Calibri"/>
                      <w:b/>
                      <w:bCs/>
                      <w:color w:val="000000"/>
                    </w:rPr>
                    <w:t>End Date</w:t>
                  </w:r>
                </w:p>
              </w:tc>
              <w:tc>
                <w:tcPr>
                  <w:tcW w:w="1253" w:type="dxa"/>
                  <w:tcBorders>
                    <w:top w:val="single" w:sz="4" w:space="0" w:color="auto"/>
                    <w:left w:val="nil"/>
                    <w:bottom w:val="single" w:sz="4" w:space="0" w:color="auto"/>
                    <w:right w:val="single" w:sz="4" w:space="0" w:color="auto"/>
                  </w:tcBorders>
                  <w:shd w:val="clear" w:color="auto" w:fill="auto"/>
                  <w:noWrap/>
                  <w:hideMark/>
                </w:tcPr>
                <w:p w14:paraId="31CDAF55"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b/>
                      <w:bCs/>
                      <w:color w:val="000000"/>
                    </w:rPr>
                  </w:pPr>
                  <w:r w:rsidRPr="00FE5643">
                    <w:rPr>
                      <w:rFonts w:ascii="Calibri" w:eastAsia="Times New Roman" w:hAnsi="Calibri" w:cs="Calibri"/>
                      <w:b/>
                      <w:bCs/>
                      <w:color w:val="000000"/>
                    </w:rPr>
                    <w:t>Cost</w:t>
                  </w:r>
                  <w:r w:rsidR="00BD0684">
                    <w:rPr>
                      <w:rFonts w:ascii="Calibri" w:eastAsia="Times New Roman" w:hAnsi="Calibri" w:cs="Calibri"/>
                      <w:b/>
                      <w:bCs/>
                      <w:color w:val="000000"/>
                    </w:rPr>
                    <w:t xml:space="preserve"> ex VAT</w:t>
                  </w:r>
                </w:p>
              </w:tc>
            </w:tr>
            <w:tr w:rsidR="00FE5643" w:rsidRPr="00FE5643" w14:paraId="369C1DA8" w14:textId="77777777" w:rsidTr="009609A1">
              <w:trPr>
                <w:trHeight w:val="1570"/>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42BA486D"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1</w:t>
                  </w:r>
                </w:p>
              </w:tc>
              <w:tc>
                <w:tcPr>
                  <w:tcW w:w="4024" w:type="dxa"/>
                  <w:tcBorders>
                    <w:top w:val="nil"/>
                    <w:left w:val="nil"/>
                    <w:bottom w:val="single" w:sz="4" w:space="0" w:color="auto"/>
                    <w:right w:val="single" w:sz="4" w:space="0" w:color="auto"/>
                  </w:tcBorders>
                  <w:shd w:val="clear" w:color="auto" w:fill="auto"/>
                  <w:hideMark/>
                </w:tcPr>
                <w:p w14:paraId="7F794A78"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 xml:space="preserve">Assess existing processes, practices, and tools against the OWASP </w:t>
                  </w:r>
                  <w:proofErr w:type="spellStart"/>
                  <w:r w:rsidRPr="00FE5643">
                    <w:rPr>
                      <w:rFonts w:ascii="Calibri" w:eastAsia="Times New Roman" w:hAnsi="Calibri" w:cs="Calibri"/>
                      <w:color w:val="000000"/>
                    </w:rPr>
                    <w:t>DevSecOps</w:t>
                  </w:r>
                  <w:proofErr w:type="spellEnd"/>
                  <w:r w:rsidRPr="00FE5643">
                    <w:rPr>
                      <w:rFonts w:ascii="Calibri" w:eastAsia="Times New Roman" w:hAnsi="Calibri" w:cs="Calibri"/>
                      <w:color w:val="000000"/>
                    </w:rPr>
                    <w:t xml:space="preserve"> Maturity Model (DSOMM) to provide insights into gaps in processes.</w:t>
                  </w:r>
                </w:p>
              </w:tc>
              <w:tc>
                <w:tcPr>
                  <w:tcW w:w="1400" w:type="dxa"/>
                  <w:tcBorders>
                    <w:top w:val="nil"/>
                    <w:left w:val="nil"/>
                    <w:bottom w:val="single" w:sz="4" w:space="0" w:color="auto"/>
                    <w:right w:val="single" w:sz="4" w:space="0" w:color="auto"/>
                  </w:tcBorders>
                  <w:shd w:val="clear" w:color="auto" w:fill="auto"/>
                  <w:noWrap/>
                  <w:vAlign w:val="center"/>
                  <w:hideMark/>
                </w:tcPr>
                <w:p w14:paraId="6B2AEBBB"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22/10/2021</w:t>
                  </w:r>
                </w:p>
              </w:tc>
              <w:tc>
                <w:tcPr>
                  <w:tcW w:w="1253" w:type="dxa"/>
                  <w:tcBorders>
                    <w:top w:val="nil"/>
                    <w:left w:val="nil"/>
                    <w:bottom w:val="single" w:sz="4" w:space="0" w:color="auto"/>
                    <w:right w:val="single" w:sz="4" w:space="0" w:color="auto"/>
                  </w:tcBorders>
                  <w:shd w:val="clear" w:color="auto" w:fill="auto"/>
                  <w:noWrap/>
                  <w:vAlign w:val="center"/>
                  <w:hideMark/>
                </w:tcPr>
                <w:p w14:paraId="68A254CD" w14:textId="70573218"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3DC4F9E6" w14:textId="77777777" w:rsidTr="009609A1">
              <w:trPr>
                <w:trHeight w:val="143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1E2A8010"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w:t>
                  </w:r>
                </w:p>
              </w:tc>
              <w:tc>
                <w:tcPr>
                  <w:tcW w:w="4024" w:type="dxa"/>
                  <w:tcBorders>
                    <w:top w:val="nil"/>
                    <w:left w:val="nil"/>
                    <w:bottom w:val="single" w:sz="4" w:space="0" w:color="auto"/>
                    <w:right w:val="single" w:sz="4" w:space="0" w:color="auto"/>
                  </w:tcBorders>
                  <w:shd w:val="clear" w:color="auto" w:fill="auto"/>
                  <w:hideMark/>
                </w:tcPr>
                <w:p w14:paraId="5F7FAAF8"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Build and extend existing CI/CD Gitlab CI Fragments to support additional security checks to improve cyber resilience posture.</w:t>
                  </w:r>
                </w:p>
              </w:tc>
              <w:tc>
                <w:tcPr>
                  <w:tcW w:w="1400" w:type="dxa"/>
                  <w:tcBorders>
                    <w:top w:val="nil"/>
                    <w:left w:val="nil"/>
                    <w:bottom w:val="single" w:sz="4" w:space="0" w:color="auto"/>
                    <w:right w:val="single" w:sz="4" w:space="0" w:color="auto"/>
                  </w:tcBorders>
                  <w:shd w:val="clear" w:color="auto" w:fill="auto"/>
                  <w:noWrap/>
                  <w:vAlign w:val="center"/>
                  <w:hideMark/>
                </w:tcPr>
                <w:p w14:paraId="3FCEDF09"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12/11/2021</w:t>
                  </w:r>
                </w:p>
              </w:tc>
              <w:tc>
                <w:tcPr>
                  <w:tcW w:w="1253" w:type="dxa"/>
                  <w:tcBorders>
                    <w:top w:val="nil"/>
                    <w:left w:val="nil"/>
                    <w:bottom w:val="single" w:sz="4" w:space="0" w:color="auto"/>
                    <w:right w:val="single" w:sz="4" w:space="0" w:color="auto"/>
                  </w:tcBorders>
                  <w:shd w:val="clear" w:color="auto" w:fill="auto"/>
                  <w:noWrap/>
                  <w:vAlign w:val="center"/>
                  <w:hideMark/>
                </w:tcPr>
                <w:p w14:paraId="7E4F282B" w14:textId="48A64F60"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5CFE7440" w14:textId="77777777" w:rsidTr="009609A1">
              <w:trPr>
                <w:trHeight w:val="143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48B3C532"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3</w:t>
                  </w:r>
                </w:p>
              </w:tc>
              <w:tc>
                <w:tcPr>
                  <w:tcW w:w="4024" w:type="dxa"/>
                  <w:tcBorders>
                    <w:top w:val="nil"/>
                    <w:left w:val="nil"/>
                    <w:bottom w:val="single" w:sz="4" w:space="0" w:color="auto"/>
                    <w:right w:val="single" w:sz="4" w:space="0" w:color="auto"/>
                  </w:tcBorders>
                  <w:shd w:val="clear" w:color="auto" w:fill="auto"/>
                  <w:hideMark/>
                </w:tcPr>
                <w:p w14:paraId="33A0E46F"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Review security reports and produce recommendations for teams on need to resolve problems and advice in potential solutions</w:t>
                  </w:r>
                </w:p>
              </w:tc>
              <w:tc>
                <w:tcPr>
                  <w:tcW w:w="1400" w:type="dxa"/>
                  <w:tcBorders>
                    <w:top w:val="nil"/>
                    <w:left w:val="nil"/>
                    <w:bottom w:val="single" w:sz="4" w:space="0" w:color="auto"/>
                    <w:right w:val="single" w:sz="4" w:space="0" w:color="auto"/>
                  </w:tcBorders>
                  <w:shd w:val="clear" w:color="auto" w:fill="auto"/>
                  <w:noWrap/>
                  <w:vAlign w:val="center"/>
                  <w:hideMark/>
                </w:tcPr>
                <w:p w14:paraId="3E6844ED"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06/01/2022</w:t>
                  </w:r>
                </w:p>
              </w:tc>
              <w:tc>
                <w:tcPr>
                  <w:tcW w:w="1253" w:type="dxa"/>
                  <w:tcBorders>
                    <w:top w:val="nil"/>
                    <w:left w:val="nil"/>
                    <w:bottom w:val="single" w:sz="4" w:space="0" w:color="auto"/>
                    <w:right w:val="single" w:sz="4" w:space="0" w:color="auto"/>
                  </w:tcBorders>
                  <w:shd w:val="clear" w:color="auto" w:fill="auto"/>
                  <w:noWrap/>
                  <w:vAlign w:val="center"/>
                  <w:hideMark/>
                </w:tcPr>
                <w:p w14:paraId="41290054" w14:textId="43ED24DE"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7D0C6475" w14:textId="77777777" w:rsidTr="009609A1">
              <w:trPr>
                <w:trHeight w:val="1132"/>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28BE9E02"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4</w:t>
                  </w:r>
                </w:p>
              </w:tc>
              <w:tc>
                <w:tcPr>
                  <w:tcW w:w="4024" w:type="dxa"/>
                  <w:tcBorders>
                    <w:top w:val="nil"/>
                    <w:left w:val="nil"/>
                    <w:bottom w:val="single" w:sz="4" w:space="0" w:color="auto"/>
                    <w:right w:val="single" w:sz="4" w:space="0" w:color="auto"/>
                  </w:tcBorders>
                  <w:shd w:val="clear" w:color="auto" w:fill="auto"/>
                  <w:hideMark/>
                </w:tcPr>
                <w:p w14:paraId="33C075A3"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Mentor developers in security engineering best practice to upskill teams.</w:t>
                  </w:r>
                </w:p>
              </w:tc>
              <w:tc>
                <w:tcPr>
                  <w:tcW w:w="1400" w:type="dxa"/>
                  <w:tcBorders>
                    <w:top w:val="nil"/>
                    <w:left w:val="nil"/>
                    <w:bottom w:val="single" w:sz="4" w:space="0" w:color="auto"/>
                    <w:right w:val="single" w:sz="4" w:space="0" w:color="auto"/>
                  </w:tcBorders>
                  <w:shd w:val="clear" w:color="auto" w:fill="auto"/>
                  <w:noWrap/>
                  <w:vAlign w:val="center"/>
                  <w:hideMark/>
                </w:tcPr>
                <w:p w14:paraId="796DCFEB"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20/01/2022</w:t>
                  </w:r>
                </w:p>
              </w:tc>
              <w:tc>
                <w:tcPr>
                  <w:tcW w:w="1253" w:type="dxa"/>
                  <w:tcBorders>
                    <w:top w:val="nil"/>
                    <w:left w:val="nil"/>
                    <w:bottom w:val="single" w:sz="4" w:space="0" w:color="auto"/>
                    <w:right w:val="single" w:sz="4" w:space="0" w:color="auto"/>
                  </w:tcBorders>
                  <w:shd w:val="clear" w:color="auto" w:fill="auto"/>
                  <w:noWrap/>
                  <w:vAlign w:val="center"/>
                  <w:hideMark/>
                </w:tcPr>
                <w:p w14:paraId="04CE652F" w14:textId="52EEF968"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0E207889" w14:textId="77777777" w:rsidTr="009609A1">
              <w:trPr>
                <w:trHeight w:val="832"/>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5F76D908"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5</w:t>
                  </w:r>
                </w:p>
              </w:tc>
              <w:tc>
                <w:tcPr>
                  <w:tcW w:w="4024" w:type="dxa"/>
                  <w:tcBorders>
                    <w:top w:val="nil"/>
                    <w:left w:val="nil"/>
                    <w:bottom w:val="single" w:sz="4" w:space="0" w:color="auto"/>
                    <w:right w:val="single" w:sz="4" w:space="0" w:color="auto"/>
                  </w:tcBorders>
                  <w:shd w:val="clear" w:color="auto" w:fill="auto"/>
                  <w:hideMark/>
                </w:tcPr>
                <w:p w14:paraId="6D7103E9"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Define security engineering strategy for review by Health Engineering SLT.</w:t>
                  </w:r>
                </w:p>
              </w:tc>
              <w:tc>
                <w:tcPr>
                  <w:tcW w:w="1400" w:type="dxa"/>
                  <w:tcBorders>
                    <w:top w:val="nil"/>
                    <w:left w:val="nil"/>
                    <w:bottom w:val="single" w:sz="4" w:space="0" w:color="auto"/>
                    <w:right w:val="single" w:sz="4" w:space="0" w:color="auto"/>
                  </w:tcBorders>
                  <w:shd w:val="clear" w:color="auto" w:fill="auto"/>
                  <w:noWrap/>
                  <w:vAlign w:val="center"/>
                  <w:hideMark/>
                </w:tcPr>
                <w:p w14:paraId="23AFF317"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04/02/2022</w:t>
                  </w:r>
                </w:p>
              </w:tc>
              <w:tc>
                <w:tcPr>
                  <w:tcW w:w="1253" w:type="dxa"/>
                  <w:tcBorders>
                    <w:top w:val="nil"/>
                    <w:left w:val="nil"/>
                    <w:bottom w:val="single" w:sz="4" w:space="0" w:color="auto"/>
                    <w:right w:val="single" w:sz="4" w:space="0" w:color="auto"/>
                  </w:tcBorders>
                  <w:shd w:val="clear" w:color="auto" w:fill="auto"/>
                  <w:noWrap/>
                  <w:vAlign w:val="center"/>
                  <w:hideMark/>
                </w:tcPr>
                <w:p w14:paraId="300D6D22" w14:textId="7DC5CC50"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788BC80C" w14:textId="77777777" w:rsidTr="009609A1">
              <w:trPr>
                <w:trHeight w:val="1943"/>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0EBCE8AE"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6</w:t>
                  </w:r>
                </w:p>
              </w:tc>
              <w:tc>
                <w:tcPr>
                  <w:tcW w:w="4024" w:type="dxa"/>
                  <w:tcBorders>
                    <w:top w:val="nil"/>
                    <w:left w:val="nil"/>
                    <w:bottom w:val="single" w:sz="4" w:space="0" w:color="auto"/>
                    <w:right w:val="single" w:sz="4" w:space="0" w:color="auto"/>
                  </w:tcBorders>
                  <w:shd w:val="clear" w:color="auto" w:fill="auto"/>
                  <w:hideMark/>
                </w:tcPr>
                <w:p w14:paraId="00370493" w14:textId="77777777" w:rsidR="00FE5643" w:rsidRPr="00FE5643" w:rsidRDefault="00FE5643" w:rsidP="00FE564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Review current security tooling in place (</w:t>
                  </w:r>
                  <w:proofErr w:type="spellStart"/>
                  <w:r w:rsidRPr="00FE5643">
                    <w:rPr>
                      <w:rFonts w:ascii="Calibri" w:eastAsia="Times New Roman" w:hAnsi="Calibri" w:cs="Calibri"/>
                      <w:color w:val="000000"/>
                    </w:rPr>
                    <w:t>Sonarcube</w:t>
                  </w:r>
                  <w:proofErr w:type="spellEnd"/>
                  <w:r w:rsidRPr="00FE5643">
                    <w:rPr>
                      <w:rFonts w:ascii="Calibri" w:eastAsia="Times New Roman" w:hAnsi="Calibri" w:cs="Calibri"/>
                      <w:color w:val="000000"/>
                    </w:rPr>
                    <w:t xml:space="preserve">, </w:t>
                  </w:r>
                  <w:proofErr w:type="spellStart"/>
                  <w:r w:rsidRPr="00FE5643">
                    <w:rPr>
                      <w:rFonts w:ascii="Calibri" w:eastAsia="Times New Roman" w:hAnsi="Calibri" w:cs="Calibri"/>
                      <w:color w:val="000000"/>
                    </w:rPr>
                    <w:t>Snyk</w:t>
                  </w:r>
                  <w:proofErr w:type="spellEnd"/>
                  <w:r w:rsidRPr="00FE5643">
                    <w:rPr>
                      <w:rFonts w:ascii="Calibri" w:eastAsia="Times New Roman" w:hAnsi="Calibri" w:cs="Calibri"/>
                      <w:color w:val="000000"/>
                    </w:rPr>
                    <w:t xml:space="preserve">, </w:t>
                  </w:r>
                  <w:proofErr w:type="spellStart"/>
                  <w:r w:rsidRPr="00FE5643">
                    <w:rPr>
                      <w:rFonts w:ascii="Calibri" w:eastAsia="Times New Roman" w:hAnsi="Calibri" w:cs="Calibri"/>
                      <w:color w:val="000000"/>
                    </w:rPr>
                    <w:t>Trivvy</w:t>
                  </w:r>
                  <w:proofErr w:type="spellEnd"/>
                  <w:r w:rsidRPr="00FE5643">
                    <w:rPr>
                      <w:rFonts w:ascii="Calibri" w:eastAsia="Times New Roman" w:hAnsi="Calibri" w:cs="Calibri"/>
                      <w:color w:val="000000"/>
                    </w:rPr>
                    <w:t>, OWASP, ZAP) and recommend/implement any needed updates to get more value add from them and reduce false positives.</w:t>
                  </w:r>
                </w:p>
              </w:tc>
              <w:tc>
                <w:tcPr>
                  <w:tcW w:w="1400" w:type="dxa"/>
                  <w:tcBorders>
                    <w:top w:val="nil"/>
                    <w:left w:val="nil"/>
                    <w:bottom w:val="single" w:sz="4" w:space="0" w:color="auto"/>
                    <w:right w:val="single" w:sz="4" w:space="0" w:color="auto"/>
                  </w:tcBorders>
                  <w:shd w:val="clear" w:color="auto" w:fill="auto"/>
                  <w:noWrap/>
                  <w:vAlign w:val="center"/>
                  <w:hideMark/>
                </w:tcPr>
                <w:p w14:paraId="59B73911"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31/03/2022</w:t>
                  </w:r>
                </w:p>
              </w:tc>
              <w:tc>
                <w:tcPr>
                  <w:tcW w:w="1253" w:type="dxa"/>
                  <w:tcBorders>
                    <w:top w:val="nil"/>
                    <w:left w:val="nil"/>
                    <w:bottom w:val="single" w:sz="4" w:space="0" w:color="auto"/>
                    <w:right w:val="single" w:sz="4" w:space="0" w:color="auto"/>
                  </w:tcBorders>
                  <w:shd w:val="clear" w:color="auto" w:fill="auto"/>
                  <w:noWrap/>
                  <w:vAlign w:val="center"/>
                  <w:hideMark/>
                </w:tcPr>
                <w:p w14:paraId="65152DD2" w14:textId="5A54A1C1" w:rsidR="00FE5643" w:rsidRPr="00FE5643" w:rsidRDefault="009609A1" w:rsidP="00FE5643">
                  <w:pPr>
                    <w:suppressAutoHyphens w:val="0"/>
                    <w:autoSpaceDN/>
                    <w:spacing w:line="240" w:lineRule="auto"/>
                    <w:jc w:val="center"/>
                    <w:textAlignment w:val="auto"/>
                    <w:rPr>
                      <w:rFonts w:ascii="Calibri" w:eastAsia="Times New Roman" w:hAnsi="Calibri" w:cs="Calibri"/>
                      <w:color w:val="000000"/>
                    </w:rPr>
                  </w:pPr>
                  <w:r>
                    <w:t>*REDACTED*</w:t>
                  </w:r>
                </w:p>
              </w:tc>
            </w:tr>
            <w:tr w:rsidR="00FE5643" w:rsidRPr="00FE5643" w14:paraId="63F48071" w14:textId="77777777" w:rsidTr="009609A1">
              <w:trPr>
                <w:trHeight w:val="276"/>
              </w:trPr>
              <w:tc>
                <w:tcPr>
                  <w:tcW w:w="939" w:type="dxa"/>
                  <w:tcBorders>
                    <w:top w:val="nil"/>
                    <w:left w:val="nil"/>
                    <w:bottom w:val="nil"/>
                    <w:right w:val="nil"/>
                  </w:tcBorders>
                  <w:shd w:val="clear" w:color="auto" w:fill="auto"/>
                  <w:noWrap/>
                  <w:vAlign w:val="bottom"/>
                  <w:hideMark/>
                </w:tcPr>
                <w:p w14:paraId="258670BE"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p>
              </w:tc>
              <w:tc>
                <w:tcPr>
                  <w:tcW w:w="4024" w:type="dxa"/>
                  <w:tcBorders>
                    <w:top w:val="nil"/>
                    <w:left w:val="nil"/>
                    <w:bottom w:val="nil"/>
                    <w:right w:val="nil"/>
                  </w:tcBorders>
                  <w:shd w:val="clear" w:color="auto" w:fill="auto"/>
                  <w:noWrap/>
                  <w:vAlign w:val="bottom"/>
                  <w:hideMark/>
                </w:tcPr>
                <w:p w14:paraId="319FF095" w14:textId="77777777" w:rsidR="00FE5643" w:rsidRPr="00FE5643" w:rsidRDefault="00FE5643" w:rsidP="00FE5643">
                  <w:pPr>
                    <w:suppressAutoHyphens w:val="0"/>
                    <w:autoSpaceDN/>
                    <w:spacing w:line="240" w:lineRule="auto"/>
                    <w:textAlignment w:val="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FDD4983" w14:textId="77777777" w:rsidR="00FE5643" w:rsidRPr="00FE5643" w:rsidRDefault="00FE5643" w:rsidP="00FE5643">
                  <w:pPr>
                    <w:suppressAutoHyphens w:val="0"/>
                    <w:autoSpaceDN/>
                    <w:spacing w:line="240" w:lineRule="auto"/>
                    <w:textAlignment w:val="auto"/>
                    <w:rPr>
                      <w:rFonts w:ascii="Calibri" w:eastAsia="Times New Roman" w:hAnsi="Calibri" w:cs="Calibri"/>
                      <w:b/>
                      <w:bCs/>
                      <w:color w:val="000000"/>
                    </w:rPr>
                  </w:pPr>
                  <w:r w:rsidRPr="00FE5643">
                    <w:rPr>
                      <w:rFonts w:ascii="Calibri" w:eastAsia="Times New Roman" w:hAnsi="Calibri" w:cs="Calibri"/>
                      <w:b/>
                      <w:bCs/>
                      <w:color w:val="000000"/>
                    </w:rPr>
                    <w:t>TOTAL</w:t>
                  </w:r>
                </w:p>
              </w:tc>
              <w:tc>
                <w:tcPr>
                  <w:tcW w:w="1253" w:type="dxa"/>
                  <w:tcBorders>
                    <w:top w:val="nil"/>
                    <w:left w:val="nil"/>
                    <w:bottom w:val="nil"/>
                    <w:right w:val="nil"/>
                  </w:tcBorders>
                  <w:shd w:val="clear" w:color="auto" w:fill="auto"/>
                  <w:noWrap/>
                  <w:vAlign w:val="center"/>
                  <w:hideMark/>
                </w:tcPr>
                <w:p w14:paraId="475A0812" w14:textId="77777777" w:rsidR="00FE5643" w:rsidRPr="00FE5643" w:rsidRDefault="00FE5643" w:rsidP="00FE564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£263,445</w:t>
                  </w:r>
                  <w:r w:rsidR="009A0E02">
                    <w:rPr>
                      <w:rFonts w:ascii="Calibri" w:eastAsia="Times New Roman" w:hAnsi="Calibri" w:cs="Calibri"/>
                      <w:color w:val="000000"/>
                    </w:rPr>
                    <w:t xml:space="preserve"> ex VAT</w:t>
                  </w:r>
                </w:p>
              </w:tc>
            </w:tr>
          </w:tbl>
          <w:p w14:paraId="35F04A17" w14:textId="77777777" w:rsidR="009C7994" w:rsidRDefault="009C7994" w:rsidP="009C7994">
            <w:pPr>
              <w:pStyle w:val="Default"/>
              <w:rPr>
                <w:sz w:val="22"/>
                <w:szCs w:val="22"/>
              </w:rPr>
            </w:pPr>
          </w:p>
          <w:p w14:paraId="5E57226E" w14:textId="77777777" w:rsidR="000C1C19" w:rsidRDefault="009A0E02" w:rsidP="009C7994">
            <w:pPr>
              <w:pStyle w:val="Default"/>
              <w:rPr>
                <w:sz w:val="22"/>
                <w:szCs w:val="22"/>
              </w:rPr>
            </w:pPr>
            <w:r>
              <w:rPr>
                <w:sz w:val="22"/>
                <w:szCs w:val="22"/>
              </w:rPr>
              <w:t xml:space="preserve">Any delays </w:t>
            </w:r>
            <w:r w:rsidR="00BD0684">
              <w:rPr>
                <w:sz w:val="22"/>
                <w:szCs w:val="22"/>
              </w:rPr>
              <w:t xml:space="preserve">to the deliverables </w:t>
            </w:r>
            <w:r>
              <w:rPr>
                <w:sz w:val="22"/>
                <w:szCs w:val="22"/>
              </w:rPr>
              <w:t>incurred during the onboarding process will be agreed mutually and controlled via the Variation Process.</w:t>
            </w:r>
          </w:p>
          <w:p w14:paraId="4FD0BA24" w14:textId="77777777" w:rsidR="007A7090" w:rsidRDefault="007A7090" w:rsidP="009C7994">
            <w:pPr>
              <w:pStyle w:val="Default"/>
              <w:rPr>
                <w:sz w:val="22"/>
                <w:szCs w:val="22"/>
              </w:rPr>
            </w:pPr>
          </w:p>
          <w:p w14:paraId="1581CB4D" w14:textId="77777777" w:rsidR="009C7994" w:rsidRDefault="009C7994" w:rsidP="009C7994">
            <w:pPr>
              <w:pStyle w:val="Default"/>
              <w:rPr>
                <w:sz w:val="22"/>
                <w:szCs w:val="22"/>
              </w:rPr>
            </w:pPr>
            <w:r>
              <w:rPr>
                <w:sz w:val="22"/>
                <w:szCs w:val="22"/>
              </w:rPr>
              <w:t xml:space="preserve">The Maximum Invoiceable Fee value at any point in time is the sum of the values associated with each of the service delivery criteria being met. </w:t>
            </w:r>
          </w:p>
          <w:p w14:paraId="2F6102BE" w14:textId="77777777" w:rsidR="009C7994" w:rsidRDefault="009C7994" w:rsidP="009C7994">
            <w:pPr>
              <w:pStyle w:val="Default"/>
              <w:rPr>
                <w:sz w:val="22"/>
                <w:szCs w:val="22"/>
              </w:rPr>
            </w:pPr>
            <w:r>
              <w:rPr>
                <w:sz w:val="22"/>
                <w:szCs w:val="22"/>
              </w:rPr>
              <w:t xml:space="preserve">The full total of these output values is: </w:t>
            </w:r>
          </w:p>
          <w:p w14:paraId="37B30E96" w14:textId="77777777" w:rsidR="00606F23" w:rsidRDefault="009C7994" w:rsidP="009C7994">
            <w:pPr>
              <w:spacing w:before="240"/>
            </w:pPr>
            <w:r>
              <w:t>£263,445 ex</w:t>
            </w:r>
            <w:r w:rsidR="009A0E02">
              <w:t>cluding</w:t>
            </w:r>
            <w:r>
              <w:t xml:space="preserve"> VAT </w:t>
            </w:r>
          </w:p>
          <w:p w14:paraId="6B4368FB" w14:textId="77777777" w:rsidR="00FF294A" w:rsidRDefault="00FF294A">
            <w:pPr>
              <w:spacing w:before="240"/>
            </w:pPr>
          </w:p>
        </w:tc>
      </w:tr>
    </w:tbl>
    <w:p w14:paraId="10BB5895" w14:textId="77777777" w:rsidR="00FF294A" w:rsidRDefault="00FF294A"/>
    <w:p w14:paraId="7E42139B" w14:textId="77777777" w:rsidR="00FF294A" w:rsidRDefault="00F46C95">
      <w:pPr>
        <w:pStyle w:val="Heading3"/>
        <w:rPr>
          <w:color w:val="auto"/>
        </w:rPr>
      </w:pPr>
      <w:r>
        <w:rPr>
          <w:color w:val="auto"/>
        </w:rPr>
        <w:t>Additional Buyer terms</w:t>
      </w:r>
    </w:p>
    <w:tbl>
      <w:tblPr>
        <w:tblW w:w="10478" w:type="dxa"/>
        <w:tblInd w:w="2" w:type="dxa"/>
        <w:tblLayout w:type="fixed"/>
        <w:tblCellMar>
          <w:left w:w="10" w:type="dxa"/>
          <w:right w:w="10" w:type="dxa"/>
        </w:tblCellMar>
        <w:tblLook w:val="0000" w:firstRow="0" w:lastRow="0" w:firstColumn="0" w:lastColumn="0" w:noHBand="0" w:noVBand="0"/>
      </w:tblPr>
      <w:tblGrid>
        <w:gridCol w:w="2625"/>
        <w:gridCol w:w="7853"/>
      </w:tblGrid>
      <w:tr w:rsidR="00FF294A" w14:paraId="68531B37" w14:textId="77777777" w:rsidTr="000E5634">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72C73" w14:textId="77777777" w:rsidR="00FF294A" w:rsidRDefault="00F46C95">
            <w:pPr>
              <w:spacing w:before="240"/>
              <w:rPr>
                <w:b/>
              </w:rPr>
            </w:pPr>
            <w:r>
              <w:rPr>
                <w:b/>
              </w:rPr>
              <w:t>Performance of the Service and Deliverables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tbl>
            <w:tblPr>
              <w:tblW w:w="7800" w:type="dxa"/>
              <w:tblBorders>
                <w:top w:val="nil"/>
                <w:left w:val="nil"/>
                <w:bottom w:val="nil"/>
                <w:right w:val="nil"/>
              </w:tblBorders>
              <w:tblLayout w:type="fixed"/>
              <w:tblLook w:val="0000" w:firstRow="0" w:lastRow="0" w:firstColumn="0" w:lastColumn="0" w:noHBand="0" w:noVBand="0"/>
            </w:tblPr>
            <w:tblGrid>
              <w:gridCol w:w="7800"/>
            </w:tblGrid>
            <w:tr w:rsidR="009C7994" w:rsidRPr="009C7994" w14:paraId="3E83D7A3" w14:textId="77777777" w:rsidTr="009C7994">
              <w:trPr>
                <w:trHeight w:val="295"/>
              </w:trPr>
              <w:tc>
                <w:tcPr>
                  <w:tcW w:w="7800" w:type="dxa"/>
                </w:tcPr>
                <w:p w14:paraId="70711D74" w14:textId="77777777" w:rsidR="009C7994" w:rsidRPr="009C7994" w:rsidRDefault="009C7994" w:rsidP="00905E83">
                  <w:pPr>
                    <w:suppressAutoHyphens w:val="0"/>
                    <w:autoSpaceDE w:val="0"/>
                    <w:adjustRightInd w:val="0"/>
                    <w:spacing w:line="240" w:lineRule="auto"/>
                    <w:textAlignment w:val="auto"/>
                    <w:rPr>
                      <w:color w:val="000000"/>
                    </w:rPr>
                  </w:pPr>
                  <w:r w:rsidRPr="009C7994">
                    <w:rPr>
                      <w:color w:val="000000"/>
                    </w:rPr>
                    <w:t xml:space="preserve">This Call-Off Contract will provide the deliverables against </w:t>
                  </w:r>
                  <w:r>
                    <w:rPr>
                      <w:color w:val="000000"/>
                    </w:rPr>
                    <w:t>t</w:t>
                  </w:r>
                  <w:r w:rsidRPr="009C7994">
                    <w:rPr>
                      <w:color w:val="000000"/>
                    </w:rPr>
                    <w:t xml:space="preserve">he milestones </w:t>
                  </w:r>
                  <w:proofErr w:type="gramStart"/>
                  <w:r w:rsidR="00905E83">
                    <w:rPr>
                      <w:color w:val="000000"/>
                    </w:rPr>
                    <w:t>and  agreed</w:t>
                  </w:r>
                  <w:proofErr w:type="gramEnd"/>
                  <w:r w:rsidR="00905E83">
                    <w:rPr>
                      <w:color w:val="000000"/>
                    </w:rPr>
                    <w:t xml:space="preserve"> acceptance criteria </w:t>
                  </w:r>
                  <w:r w:rsidRPr="009C7994">
                    <w:rPr>
                      <w:color w:val="000000"/>
                    </w:rPr>
                    <w:t xml:space="preserve">as detailed in the embedded document: </w:t>
                  </w:r>
                </w:p>
              </w:tc>
            </w:tr>
          </w:tbl>
          <w:bookmarkStart w:id="3" w:name="_MON_1695200761"/>
          <w:bookmarkEnd w:id="3"/>
          <w:p w14:paraId="62F462A7" w14:textId="53434B1F" w:rsidR="009C7994" w:rsidRDefault="009609A1">
            <w:pPr>
              <w:spacing w:before="240"/>
            </w:pPr>
            <w:r>
              <w:object w:dxaOrig="1487" w:dyaOrig="993" w14:anchorId="3AA72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4.35pt;height:49.65pt" o:ole="">
                  <v:imagedata r:id="rId11" o:title=""/>
                </v:shape>
                <o:OLEObject Type="Embed" ProgID="Excel.Sheet.12" ShapeID="_x0000_i1033" DrawAspect="Icon" ObjectID="_1697028576" r:id="rId12"/>
              </w:object>
            </w:r>
          </w:p>
          <w:p w14:paraId="547983B9" w14:textId="77777777" w:rsidR="009C7994" w:rsidRDefault="009C7994" w:rsidP="009C7994">
            <w:pPr>
              <w:spacing w:before="240"/>
            </w:pPr>
            <w:r w:rsidRPr="00FE5643">
              <w:t xml:space="preserve">Invoice </w:t>
            </w:r>
            <w:r>
              <w:t xml:space="preserve">and Certificate of Completion to </w:t>
            </w:r>
            <w:r w:rsidRPr="00FE5643">
              <w:t xml:space="preserve">be issued on </w:t>
            </w:r>
            <w:r>
              <w:t>completion of each deliverable</w:t>
            </w:r>
            <w:r w:rsidRPr="00FE5643">
              <w:t>. C</w:t>
            </w:r>
            <w:r>
              <w:t xml:space="preserve">ertificate </w:t>
            </w:r>
            <w:r w:rsidRPr="00FE5643">
              <w:t>o</w:t>
            </w:r>
            <w:r>
              <w:t xml:space="preserve">f </w:t>
            </w:r>
            <w:r w:rsidRPr="00FE5643">
              <w:t>C</w:t>
            </w:r>
            <w:r>
              <w:t xml:space="preserve">ompletion to </w:t>
            </w:r>
            <w:r w:rsidRPr="00FE5643">
              <w:t xml:space="preserve">be reviewed and approved by a DWP Senior Manager before releasing the invoice for payment. Payment </w:t>
            </w:r>
            <w:r>
              <w:t xml:space="preserve">will </w:t>
            </w:r>
            <w:r w:rsidRPr="00FE5643">
              <w:t>be withheld if full/satisfactory delivery is not achieved.</w:t>
            </w:r>
          </w:p>
          <w:p w14:paraId="54BF2EFE" w14:textId="77777777" w:rsidR="00FF294A" w:rsidRDefault="00FF294A" w:rsidP="006F100A">
            <w:pPr>
              <w:spacing w:before="240"/>
            </w:pPr>
          </w:p>
          <w:p w14:paraId="457A977F" w14:textId="77777777" w:rsidR="00FF294A" w:rsidRDefault="00FF294A">
            <w:pPr>
              <w:spacing w:before="240"/>
            </w:pPr>
          </w:p>
          <w:p w14:paraId="0B12B915" w14:textId="77777777" w:rsidR="00FF294A" w:rsidRDefault="00FF294A">
            <w:pPr>
              <w:spacing w:before="240"/>
            </w:pPr>
          </w:p>
        </w:tc>
      </w:tr>
      <w:tr w:rsidR="00FF294A" w14:paraId="683D6D9C" w14:textId="77777777" w:rsidTr="000E5634">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7FCD9" w14:textId="77777777" w:rsidR="00FF294A" w:rsidRDefault="00F46C95">
            <w:pPr>
              <w:spacing w:before="240"/>
              <w:rPr>
                <w:b/>
              </w:rPr>
            </w:pPr>
            <w:r>
              <w:rPr>
                <w:b/>
              </w:rPr>
              <w:t>Guarantee</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BF1EF" w14:textId="77777777" w:rsidR="00FF294A" w:rsidRDefault="00F46C95">
            <w:pPr>
              <w:spacing w:before="240"/>
            </w:pPr>
            <w:r>
              <w:t>N/A</w:t>
            </w:r>
          </w:p>
        </w:tc>
      </w:tr>
      <w:tr w:rsidR="00FF294A" w14:paraId="40E21DCE" w14:textId="77777777" w:rsidTr="000E5634">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2E965" w14:textId="77777777" w:rsidR="00FF294A" w:rsidRDefault="00F46C95">
            <w:pPr>
              <w:spacing w:before="240"/>
              <w:rPr>
                <w:b/>
              </w:rPr>
            </w:pPr>
            <w:r>
              <w:rPr>
                <w:b/>
              </w:rPr>
              <w:lastRenderedPageBreak/>
              <w:t>Warranties, representations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0747F" w14:textId="77777777" w:rsidR="00FF294A" w:rsidRDefault="00F46C95">
            <w:pPr>
              <w:spacing w:before="240"/>
            </w:pPr>
            <w:r>
              <w:t>N/A</w:t>
            </w:r>
          </w:p>
        </w:tc>
      </w:tr>
      <w:tr w:rsidR="00FF294A" w14:paraId="5346E1BE" w14:textId="77777777" w:rsidTr="000E5634">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E305E" w14:textId="77777777" w:rsidR="00FF294A" w:rsidRDefault="00F46C95">
            <w:pPr>
              <w:spacing w:before="240"/>
              <w:rPr>
                <w:b/>
              </w:rPr>
            </w:pPr>
            <w:r>
              <w:rPr>
                <w:b/>
              </w:rPr>
              <w:t>Supplemental requirements in addition to the Call-Off terms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25964" w14:textId="77777777" w:rsidR="00262B58" w:rsidRPr="00262B58" w:rsidRDefault="00262B58" w:rsidP="00262B58">
            <w:pPr>
              <w:spacing w:line="240" w:lineRule="auto"/>
              <w:rPr>
                <w:rFonts w:eastAsia="Calibri"/>
                <w:iCs/>
                <w:shd w:val="clear" w:color="auto" w:fill="FFFFFF"/>
              </w:rPr>
            </w:pPr>
            <w:r w:rsidRPr="00262B58">
              <w:rPr>
                <w:rFonts w:eastAsia="Calibri"/>
                <w:iCs/>
              </w:rPr>
              <w:t xml:space="preserve">The Supplier shall provide the information set out below to the Buyer and shall comply with the obligations set out below, so that the Buyer can comply with its obligations with regards to the </w:t>
            </w:r>
            <w:proofErr w:type="gramStart"/>
            <w:r>
              <w:rPr>
                <w:rFonts w:eastAsia="Calibri"/>
                <w:iCs/>
                <w:shd w:val="clear" w:color="auto" w:fill="FFFFFF"/>
              </w:rPr>
              <w:t>off-payroll</w:t>
            </w:r>
            <w:proofErr w:type="gramEnd"/>
            <w:r>
              <w:rPr>
                <w:rFonts w:eastAsia="Calibri"/>
                <w:iCs/>
                <w:shd w:val="clear" w:color="auto" w:fill="FFFFFF"/>
              </w:rPr>
              <w:t xml:space="preserve"> working regime.</w:t>
            </w:r>
          </w:p>
          <w:p w14:paraId="6D1C49F6" w14:textId="77777777" w:rsidR="00262B58" w:rsidRPr="00262B58" w:rsidRDefault="00262B58" w:rsidP="00262B58">
            <w:pPr>
              <w:spacing w:line="240" w:lineRule="auto"/>
              <w:rPr>
                <w:rFonts w:eastAsia="Calibri"/>
                <w:iCs/>
                <w:shd w:val="clear" w:color="auto" w:fill="FFFFFF"/>
              </w:rPr>
            </w:pPr>
          </w:p>
          <w:p w14:paraId="714E4D4A" w14:textId="77777777" w:rsidR="00262B58" w:rsidRPr="00262B58" w:rsidRDefault="00262B58" w:rsidP="00262B58">
            <w:pPr>
              <w:spacing w:line="240" w:lineRule="auto"/>
              <w:rPr>
                <w:rFonts w:eastAsia="Calibri"/>
                <w:iCs/>
              </w:rPr>
            </w:pPr>
          </w:p>
          <w:p w14:paraId="63F7F183"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Supplier Staff Name(s)  </w:t>
            </w:r>
          </w:p>
          <w:p w14:paraId="39F92281"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 xml:space="preserve">Start and End date of the Engagement </w:t>
            </w:r>
          </w:p>
          <w:p w14:paraId="25AD88A1"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 xml:space="preserve">The contracted Day Rate of the Supplier Staff </w:t>
            </w:r>
          </w:p>
          <w:p w14:paraId="0D5F5332"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 xml:space="preserve">Is (Are) the Supplier Staff on a payroll and are deductions of PAYE and National Insurance made at source? Yes/No </w:t>
            </w:r>
          </w:p>
          <w:p w14:paraId="1D075C50"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If “yes”, please provide fee payer details for each of the Supplier Staff (</w:t>
            </w:r>
            <w:proofErr w:type="spellStart"/>
            <w:r w:rsidRPr="00262B58">
              <w:rPr>
                <w:rFonts w:eastAsia="Calibri"/>
                <w:iCs/>
              </w:rPr>
              <w:t>eg</w:t>
            </w:r>
            <w:proofErr w:type="spellEnd"/>
            <w:r w:rsidRPr="00262B58">
              <w:rPr>
                <w:rFonts w:eastAsia="Calibri"/>
                <w:iCs/>
              </w:rPr>
              <w:t xml:space="preserve">, Supplier PAYE, Agent PAYE, Umbrella Company)   </w:t>
            </w:r>
          </w:p>
          <w:p w14:paraId="3E6D36EA" w14:textId="77777777" w:rsidR="00262B58" w:rsidRPr="00262B58" w:rsidRDefault="00262B58" w:rsidP="00262B58">
            <w:pPr>
              <w:pStyle w:val="ListParagraph"/>
              <w:numPr>
                <w:ilvl w:val="1"/>
                <w:numId w:val="36"/>
              </w:numPr>
              <w:suppressAutoHyphens w:val="0"/>
              <w:autoSpaceDN/>
              <w:spacing w:line="240" w:lineRule="auto"/>
              <w:contextualSpacing/>
              <w:textAlignment w:val="auto"/>
              <w:rPr>
                <w:rFonts w:eastAsia="Calibri"/>
                <w:iCs/>
              </w:rPr>
            </w:pPr>
            <w:r w:rsidRPr="00262B58">
              <w:rPr>
                <w:rFonts w:eastAsia="Calibri"/>
                <w:iCs/>
              </w:rPr>
              <w:t xml:space="preserve">The Supplier must notify the Buyer If the employment status of the Supplier Staff for tax purposes changes so that a fresh determination may be made as set out at 1.2 to 1.5 above </w:t>
            </w:r>
          </w:p>
          <w:p w14:paraId="7EE07E47" w14:textId="77777777" w:rsidR="00262B58" w:rsidRDefault="00262B58" w:rsidP="00262B58">
            <w:pPr>
              <w:pStyle w:val="ListParagraph"/>
              <w:numPr>
                <w:ilvl w:val="1"/>
                <w:numId w:val="36"/>
              </w:numPr>
              <w:suppressAutoHyphens w:val="0"/>
              <w:autoSpaceDN/>
              <w:spacing w:line="240" w:lineRule="auto"/>
              <w:contextualSpacing/>
              <w:textAlignment w:val="auto"/>
              <w:rPr>
                <w:rFonts w:eastAsia="Calibri"/>
                <w:i/>
                <w:iCs/>
                <w:sz w:val="24"/>
                <w:szCs w:val="24"/>
              </w:rPr>
            </w:pPr>
            <w:r w:rsidRPr="00262B58">
              <w:rPr>
                <w:rFonts w:eastAsia="Calibri"/>
                <w:iCs/>
              </w:rPr>
              <w:t>The provisions at 1.2 to 1.7 above must be reviewed in the event of any proposed changes to this Order</w:t>
            </w:r>
            <w:r w:rsidRPr="007F6357">
              <w:rPr>
                <w:rFonts w:eastAsia="Calibri"/>
                <w:i/>
                <w:iCs/>
                <w:sz w:val="24"/>
                <w:szCs w:val="24"/>
              </w:rPr>
              <w:t>.</w:t>
            </w:r>
          </w:p>
          <w:p w14:paraId="055970BE" w14:textId="77777777" w:rsidR="00FF294A" w:rsidRDefault="00FF294A">
            <w:pPr>
              <w:spacing w:before="240"/>
            </w:pPr>
          </w:p>
        </w:tc>
      </w:tr>
      <w:tr w:rsidR="00FF294A" w14:paraId="7731784A" w14:textId="77777777" w:rsidTr="000E5634">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F231E" w14:textId="77777777" w:rsidR="00FF294A" w:rsidRDefault="00F46C95">
            <w:pPr>
              <w:spacing w:before="240"/>
              <w:rPr>
                <w:b/>
              </w:rPr>
            </w:pPr>
            <w:r>
              <w:rPr>
                <w:b/>
              </w:rPr>
              <w:t>Alternative clauses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321B9" w14:textId="77777777" w:rsidR="00FF294A" w:rsidRDefault="00F46C95">
            <w:pPr>
              <w:spacing w:before="240"/>
            </w:pPr>
            <w:r>
              <w:t>N/A</w:t>
            </w:r>
          </w:p>
        </w:tc>
      </w:tr>
      <w:tr w:rsidR="00FF294A" w14:paraId="1715FB6E" w14:textId="77777777" w:rsidTr="000E5634">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0B707" w14:textId="77777777" w:rsidR="00FF294A" w:rsidRDefault="00F46C95">
            <w:pPr>
              <w:spacing w:before="240"/>
              <w:rPr>
                <w:b/>
              </w:rPr>
            </w:pPr>
            <w:r>
              <w:rPr>
                <w:b/>
              </w:rPr>
              <w:t>Buyer specific amendments to/refinements of the Call-Off Contract terms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A6308" w14:textId="77777777" w:rsidR="00FF294A" w:rsidRDefault="00F46C95">
            <w:pPr>
              <w:spacing w:before="240"/>
            </w:pPr>
            <w:r>
              <w:t>N/A</w:t>
            </w:r>
          </w:p>
        </w:tc>
      </w:tr>
      <w:tr w:rsidR="00FF294A" w14:paraId="3471D4C0" w14:textId="77777777" w:rsidTr="000E5634">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B766A" w14:textId="77777777" w:rsidR="00FF294A" w:rsidRDefault="00F46C95">
            <w:pPr>
              <w:spacing w:before="240"/>
              <w:rPr>
                <w:b/>
              </w:rPr>
            </w:pPr>
            <w:r>
              <w:rPr>
                <w:b/>
              </w:rPr>
              <w:t>Public Services Network (PSN)</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A96F9" w14:textId="77777777" w:rsidR="00FF294A" w:rsidRDefault="00F46C95">
            <w:pPr>
              <w:spacing w:before="240"/>
            </w:pPr>
            <w:r>
              <w:t>The Public Services Network (PSN) is the government’s secure network. If the supplier will require access to the PSN, the Buyer will arrange the relevant access.</w:t>
            </w:r>
          </w:p>
          <w:p w14:paraId="18DEBFD4" w14:textId="77777777" w:rsidR="00FF294A" w:rsidRDefault="00FF294A">
            <w:pPr>
              <w:spacing w:before="240"/>
            </w:pPr>
          </w:p>
        </w:tc>
      </w:tr>
      <w:tr w:rsidR="00FF294A" w14:paraId="77E6C2CF" w14:textId="77777777" w:rsidTr="000E5634">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8E17" w14:textId="77777777" w:rsidR="00FF294A" w:rsidRDefault="00F46C95">
            <w:pPr>
              <w:spacing w:before="240"/>
              <w:rPr>
                <w:b/>
              </w:rPr>
            </w:pPr>
            <w:r w:rsidRPr="00AB4028">
              <w:rPr>
                <w:b/>
              </w:rPr>
              <w:t>Personal Data and Data Subjects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6AEA6" w14:textId="77777777" w:rsidR="00FF294A" w:rsidRDefault="00AB4028">
            <w:pPr>
              <w:spacing w:before="240"/>
            </w:pPr>
            <w:r w:rsidRPr="00AB4028">
              <w:t>N/A</w:t>
            </w:r>
          </w:p>
        </w:tc>
      </w:tr>
    </w:tbl>
    <w:p w14:paraId="6ACC7B5A" w14:textId="77777777" w:rsidR="00FF294A" w:rsidRDefault="00F46C95">
      <w:pPr>
        <w:spacing w:before="240" w:after="240"/>
      </w:pPr>
      <w:r>
        <w:lastRenderedPageBreak/>
        <w:t xml:space="preserve"> </w:t>
      </w:r>
    </w:p>
    <w:p w14:paraId="41A52B26" w14:textId="77777777" w:rsidR="00FF294A" w:rsidRDefault="00F46C95">
      <w:pPr>
        <w:pStyle w:val="Heading3"/>
        <w:rPr>
          <w:color w:val="auto"/>
        </w:rPr>
      </w:pPr>
      <w:r>
        <w:rPr>
          <w:color w:val="auto"/>
        </w:rPr>
        <w:t xml:space="preserve">1. </w:t>
      </w:r>
      <w:r>
        <w:rPr>
          <w:color w:val="auto"/>
        </w:rPr>
        <w:tab/>
        <w:t>Formation of contract</w:t>
      </w:r>
    </w:p>
    <w:p w14:paraId="78752997" w14:textId="77777777" w:rsidR="00FF294A" w:rsidRDefault="00F46C95">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41C98F6D" w14:textId="77777777" w:rsidR="00FF294A" w:rsidRDefault="00FF294A">
      <w:pPr>
        <w:ind w:firstLine="720"/>
      </w:pPr>
    </w:p>
    <w:p w14:paraId="6C900EF4" w14:textId="77777777" w:rsidR="00FF294A" w:rsidRDefault="00F46C95">
      <w:pPr>
        <w:ind w:left="720" w:hanging="720"/>
      </w:pPr>
      <w:r>
        <w:t>1.2</w:t>
      </w:r>
      <w:r>
        <w:tab/>
        <w:t>The Parties agree that they have read the Order Form (Part A) and the Call-Off Contract terms and by signing below agree to be bound by this Call-Off Contract.</w:t>
      </w:r>
    </w:p>
    <w:p w14:paraId="6D9A95FB" w14:textId="77777777" w:rsidR="00FF294A" w:rsidRDefault="00FF294A">
      <w:pPr>
        <w:ind w:firstLine="720"/>
      </w:pPr>
    </w:p>
    <w:p w14:paraId="5E78BB63" w14:textId="77777777" w:rsidR="00FF294A" w:rsidRDefault="00F46C95">
      <w:pPr>
        <w:ind w:left="720" w:hanging="720"/>
      </w:pPr>
      <w:r>
        <w:t>1.3</w:t>
      </w:r>
      <w:r>
        <w:tab/>
        <w:t>This Call-Off Contract will be formed when the Buyer acknowledges receipt of the signed copy of the Order Form from the Supplier.</w:t>
      </w:r>
    </w:p>
    <w:p w14:paraId="58B9B2E2" w14:textId="77777777" w:rsidR="00FF294A" w:rsidRDefault="00FF294A">
      <w:pPr>
        <w:ind w:firstLine="720"/>
      </w:pPr>
    </w:p>
    <w:p w14:paraId="671073D9" w14:textId="77777777" w:rsidR="00FF294A" w:rsidRDefault="00F46C9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D392D4F" w14:textId="77777777" w:rsidR="00FF294A" w:rsidRDefault="00FF294A"/>
    <w:p w14:paraId="158C3BF8" w14:textId="77777777" w:rsidR="00FF294A" w:rsidRDefault="00F46C95">
      <w:pPr>
        <w:pStyle w:val="Heading3"/>
        <w:rPr>
          <w:color w:val="auto"/>
        </w:rPr>
      </w:pPr>
      <w:r>
        <w:rPr>
          <w:color w:val="auto"/>
        </w:rPr>
        <w:t xml:space="preserve">2. </w:t>
      </w:r>
      <w:r>
        <w:rPr>
          <w:color w:val="auto"/>
        </w:rPr>
        <w:tab/>
        <w:t>Background to the agreement</w:t>
      </w:r>
    </w:p>
    <w:p w14:paraId="3FE54DC5" w14:textId="77777777" w:rsidR="00FF294A" w:rsidRDefault="00F46C95">
      <w:pPr>
        <w:ind w:left="720" w:hanging="720"/>
      </w:pPr>
      <w:r>
        <w:t>2.1</w:t>
      </w:r>
      <w:r>
        <w:tab/>
        <w:t>The Supplier is a provider of G-Cloud Services and agreed to provide the Services under the terms of Framework Agreement number RM1557.12.</w:t>
      </w:r>
    </w:p>
    <w:p w14:paraId="5AE54CA4" w14:textId="77777777" w:rsidR="00FF294A" w:rsidRDefault="00F46C95">
      <w:pPr>
        <w:ind w:left="720"/>
      </w:pPr>
      <w:r>
        <w:rPr>
          <w:noProof/>
        </w:rPr>
        <w:drawing>
          <wp:anchor distT="0" distB="0" distL="114300" distR="114300" simplePos="0" relativeHeight="251662336" behindDoc="0" locked="0" layoutInCell="1" allowOverlap="1" wp14:anchorId="389BE4E2" wp14:editId="4FA87982">
            <wp:simplePos x="0" y="0"/>
            <wp:positionH relativeFrom="column">
              <wp:posOffset>-2671419</wp:posOffset>
            </wp:positionH>
            <wp:positionV relativeFrom="paragraph">
              <wp:posOffset>240660</wp:posOffset>
            </wp:positionV>
            <wp:extent cx="356" cy="356"/>
            <wp:effectExtent l="0" t="0" r="0" b="0"/>
            <wp:wrapNone/>
            <wp:docPr id="3" name="In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6" cy="356"/>
                    </a:xfrm>
                    <a:prstGeom prst="rect">
                      <a:avLst/>
                    </a:prstGeom>
                    <a:noFill/>
                    <a:ln>
                      <a:noFill/>
                      <a:prstDash/>
                    </a:ln>
                  </pic:spPr>
                </pic:pic>
              </a:graphicData>
            </a:graphic>
          </wp:anchor>
        </w:drawing>
      </w:r>
    </w:p>
    <w:p w14:paraId="29BA13C2" w14:textId="77777777" w:rsidR="00FF294A" w:rsidRDefault="00F46C95" w:rsidP="00262B58">
      <w:r>
        <w:t>2.2</w:t>
      </w:r>
      <w:r>
        <w:tab/>
        <w:t>The Buyer provided an Order Form for Services to the Supplier.</w:t>
      </w:r>
    </w:p>
    <w:p w14:paraId="6294CDB2" w14:textId="77777777" w:rsidR="00262B58" w:rsidRDefault="00262B58" w:rsidP="00262B58"/>
    <w:p w14:paraId="01A405CD" w14:textId="77777777"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F294A" w14:paraId="6A24B52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F3EAD" w14:textId="77777777" w:rsidR="00FF294A" w:rsidRDefault="00F46C9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424FB" w14:textId="77777777" w:rsidR="00FF294A" w:rsidRDefault="00F46C9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B5DA8" w14:textId="77777777" w:rsidR="00FF294A" w:rsidRDefault="00F46C95">
            <w:pPr>
              <w:spacing w:before="240"/>
            </w:pPr>
            <w:r>
              <w:t>Buyer</w:t>
            </w:r>
          </w:p>
        </w:tc>
      </w:tr>
      <w:tr w:rsidR="00FF294A" w14:paraId="720EF9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6ADD4" w14:textId="77777777" w:rsidR="00FF294A" w:rsidRDefault="00F46C9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75FE1" w14:textId="57A5CE6F" w:rsidR="00FF294A" w:rsidRDefault="009609A1">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6079D" w14:textId="0EED60ED" w:rsidR="00FF294A" w:rsidRDefault="009609A1">
            <w:pPr>
              <w:spacing w:before="240"/>
            </w:pPr>
            <w:r>
              <w:t>*REDACTED*</w:t>
            </w:r>
          </w:p>
        </w:tc>
      </w:tr>
      <w:tr w:rsidR="00FF294A" w14:paraId="7C467B3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269FE" w14:textId="77777777" w:rsidR="00FF294A" w:rsidRDefault="00F46C9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90F69" w14:textId="3A6B5A59" w:rsidR="00FF294A" w:rsidRDefault="009609A1">
            <w:pPr>
              <w:spacing w:before="240"/>
            </w:pPr>
            <w:r>
              <w:t>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11CB2" w14:textId="324E5DA1" w:rsidR="00FF294A" w:rsidRDefault="009609A1">
            <w:pPr>
              <w:spacing w:before="240"/>
            </w:pPr>
            <w:r>
              <w:t>Commercial Lead</w:t>
            </w:r>
          </w:p>
        </w:tc>
      </w:tr>
      <w:tr w:rsidR="00FF294A" w14:paraId="14D112B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16FFA" w14:textId="77777777" w:rsidR="00FF294A" w:rsidRDefault="00F46C9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1ADD9" w14:textId="43AC2D74" w:rsidR="00FF294A" w:rsidRDefault="009609A1">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74A7B" w14:textId="3F588E50" w:rsidR="00FF294A" w:rsidRDefault="009609A1">
            <w:pPr>
              <w:widowControl w:val="0"/>
            </w:pPr>
            <w:r>
              <w:t>*REDACTED*</w:t>
            </w:r>
          </w:p>
        </w:tc>
      </w:tr>
      <w:tr w:rsidR="00FF294A" w14:paraId="2F2868E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7117A" w14:textId="77777777" w:rsidR="00FF294A" w:rsidRDefault="00F46C9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654DA" w14:textId="2E108A63" w:rsidR="00FF294A" w:rsidRDefault="009609A1">
            <w:pPr>
              <w:spacing w:before="240"/>
            </w:pPr>
            <w:r>
              <w:t>08.10.2021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21FBC" w14:textId="013AD0E4" w:rsidR="00FF294A" w:rsidRDefault="009609A1">
            <w:pPr>
              <w:spacing w:before="240"/>
            </w:pPr>
            <w:r>
              <w:t>08/10/2021</w:t>
            </w:r>
          </w:p>
        </w:tc>
      </w:tr>
    </w:tbl>
    <w:p w14:paraId="3C4D5E8E" w14:textId="77777777" w:rsidR="00FF294A" w:rsidRDefault="00F46C95">
      <w:pPr>
        <w:spacing w:before="240"/>
        <w:rPr>
          <w:b/>
        </w:rPr>
      </w:pPr>
      <w:r>
        <w:rPr>
          <w:b/>
        </w:rPr>
        <w:t xml:space="preserve"> </w:t>
      </w:r>
    </w:p>
    <w:p w14:paraId="7F3131FE" w14:textId="77777777" w:rsidR="00FF294A" w:rsidRDefault="00F46C95">
      <w:pPr>
        <w:pStyle w:val="Heading2"/>
      </w:pPr>
      <w:bookmarkStart w:id="4" w:name="_Toc33176233"/>
      <w:r>
        <w:t>Schedule 1: Services</w:t>
      </w:r>
      <w:bookmarkEnd w:id="4"/>
    </w:p>
    <w:p w14:paraId="1D57D742" w14:textId="77777777" w:rsidR="00262B58" w:rsidRPr="00262B58" w:rsidRDefault="00262B58" w:rsidP="00262B58">
      <w:pPr>
        <w:spacing w:line="240" w:lineRule="auto"/>
      </w:pPr>
      <w:bookmarkStart w:id="5" w:name="_Toc33176234"/>
      <w:r w:rsidRPr="00262B58">
        <w:t xml:space="preserve">This Call-Off Contract is for the Resource driven Services, with </w:t>
      </w:r>
      <w:proofErr w:type="gramStart"/>
      <w:r w:rsidRPr="00262B58">
        <w:t>outcome based</w:t>
      </w:r>
      <w:proofErr w:type="gramEnd"/>
      <w:r w:rsidRPr="00262B58">
        <w:t xml:space="preserve"> deliverables detailed in the table below and will be operated as follows:</w:t>
      </w:r>
    </w:p>
    <w:p w14:paraId="4DE9CDBA" w14:textId="77777777" w:rsidR="00262B58" w:rsidRDefault="00262B58" w:rsidP="00262B58">
      <w:pPr>
        <w:pStyle w:val="ListParagraph"/>
        <w:numPr>
          <w:ilvl w:val="0"/>
          <w:numId w:val="35"/>
        </w:numPr>
        <w:suppressAutoHyphens w:val="0"/>
        <w:autoSpaceDN/>
        <w:spacing w:after="526" w:line="240" w:lineRule="auto"/>
        <w:ind w:right="52"/>
        <w:contextualSpacing/>
        <w:textAlignment w:val="auto"/>
      </w:pPr>
      <w:r>
        <w:t>Prior to</w:t>
      </w:r>
      <w:r w:rsidRPr="00011E30">
        <w:t xml:space="preserve"> the Supplier </w:t>
      </w:r>
      <w:r>
        <w:t>s</w:t>
      </w:r>
      <w:r w:rsidRPr="00903911">
        <w:t>ubstitut</w:t>
      </w:r>
      <w:r>
        <w:t xml:space="preserve">ing any Supplier </w:t>
      </w:r>
      <w:r w:rsidRPr="00011E30">
        <w:t>Staff</w:t>
      </w:r>
      <w:r>
        <w:t>, the Supplier shall</w:t>
      </w:r>
      <w:r w:rsidRPr="00011E30">
        <w:t xml:space="preserve"> </w:t>
      </w:r>
    </w:p>
    <w:p w14:paraId="1D862EBE" w14:textId="77777777" w:rsidR="00262B58" w:rsidRDefault="00262B58" w:rsidP="00F107AC">
      <w:pPr>
        <w:pStyle w:val="ListParagraph"/>
        <w:numPr>
          <w:ilvl w:val="1"/>
          <w:numId w:val="35"/>
        </w:numPr>
        <w:suppressAutoHyphens w:val="0"/>
        <w:autoSpaceDN/>
        <w:spacing w:after="526" w:line="240" w:lineRule="auto"/>
        <w:ind w:right="52"/>
        <w:contextualSpacing/>
        <w:textAlignment w:val="auto"/>
      </w:pPr>
      <w:r>
        <w:t xml:space="preserve">confirm to the Buyer that it can continue to deliver </w:t>
      </w:r>
      <w:r w:rsidRPr="00616001">
        <w:t>the services using personnel who are on your payroll and/or through subcontracts and/or umbrella company with full PAYE and NI deducted for such personnel at source and therefore outside IR35 so as not to breach the terms of the G-cloud Framework</w:t>
      </w:r>
      <w:r>
        <w:t>.</w:t>
      </w:r>
    </w:p>
    <w:p w14:paraId="3FBBDE27" w14:textId="77777777" w:rsidR="00262B58" w:rsidRDefault="00262B58" w:rsidP="00262B58">
      <w:pPr>
        <w:suppressAutoHyphens w:val="0"/>
        <w:autoSpaceDN/>
        <w:spacing w:after="526" w:line="240" w:lineRule="auto"/>
        <w:ind w:right="52"/>
        <w:contextualSpacing/>
        <w:textAlignment w:val="auto"/>
      </w:pPr>
      <w:r w:rsidRPr="00262B58">
        <w:lastRenderedPageBreak/>
        <w:t xml:space="preserve">The Supplier will deliver the following </w:t>
      </w:r>
      <w:proofErr w:type="gramStart"/>
      <w:r w:rsidRPr="00262B58">
        <w:t>outcome based</w:t>
      </w:r>
      <w:proofErr w:type="gramEnd"/>
      <w:r w:rsidRPr="00262B58">
        <w:t xml:space="preserve"> deliverables (the “Services”)</w:t>
      </w:r>
    </w:p>
    <w:p w14:paraId="254661AD" w14:textId="77777777" w:rsidR="00262B58" w:rsidRDefault="00262B58" w:rsidP="00262B58">
      <w:pPr>
        <w:suppressAutoHyphens w:val="0"/>
        <w:autoSpaceDN/>
        <w:spacing w:after="526" w:line="240" w:lineRule="auto"/>
        <w:ind w:right="52"/>
        <w:contextualSpacing/>
        <w:textAlignment w:val="auto"/>
      </w:pPr>
    </w:p>
    <w:tbl>
      <w:tblPr>
        <w:tblW w:w="10340" w:type="dxa"/>
        <w:tblLook w:val="04A0" w:firstRow="1" w:lastRow="0" w:firstColumn="1" w:lastColumn="0" w:noHBand="0" w:noVBand="1"/>
      </w:tblPr>
      <w:tblGrid>
        <w:gridCol w:w="728"/>
        <w:gridCol w:w="3324"/>
        <w:gridCol w:w="3325"/>
        <w:gridCol w:w="1685"/>
        <w:gridCol w:w="1278"/>
      </w:tblGrid>
      <w:tr w:rsidR="00262B58" w:rsidRPr="00262B58" w14:paraId="4DB2145E" w14:textId="77777777" w:rsidTr="009A0E02">
        <w:trPr>
          <w:trHeight w:val="570"/>
        </w:trPr>
        <w:tc>
          <w:tcPr>
            <w:tcW w:w="728" w:type="dxa"/>
            <w:tcBorders>
              <w:top w:val="single" w:sz="4" w:space="0" w:color="auto"/>
              <w:left w:val="single" w:sz="4" w:space="0" w:color="auto"/>
              <w:bottom w:val="single" w:sz="4" w:space="0" w:color="auto"/>
              <w:right w:val="single" w:sz="4" w:space="0" w:color="auto"/>
            </w:tcBorders>
            <w:shd w:val="clear" w:color="auto" w:fill="auto"/>
            <w:hideMark/>
          </w:tcPr>
          <w:p w14:paraId="181DE5B8"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b/>
                <w:bCs/>
                <w:color w:val="000000"/>
              </w:rPr>
            </w:pPr>
            <w:proofErr w:type="gramStart"/>
            <w:r w:rsidRPr="00262B58">
              <w:rPr>
                <w:rFonts w:ascii="Calibri" w:eastAsia="Times New Roman" w:hAnsi="Calibri" w:cs="Calibri"/>
                <w:b/>
                <w:bCs/>
                <w:color w:val="000000"/>
              </w:rPr>
              <w:t>Mile-stone</w:t>
            </w:r>
            <w:proofErr w:type="gramEnd"/>
          </w:p>
        </w:tc>
        <w:tc>
          <w:tcPr>
            <w:tcW w:w="3324" w:type="dxa"/>
            <w:tcBorders>
              <w:top w:val="single" w:sz="4" w:space="0" w:color="auto"/>
              <w:left w:val="nil"/>
              <w:bottom w:val="single" w:sz="4" w:space="0" w:color="auto"/>
              <w:right w:val="single" w:sz="4" w:space="0" w:color="auto"/>
            </w:tcBorders>
            <w:shd w:val="clear" w:color="auto" w:fill="auto"/>
            <w:hideMark/>
          </w:tcPr>
          <w:p w14:paraId="4E027C57" w14:textId="77777777" w:rsidR="00262B58" w:rsidRPr="00262B58" w:rsidRDefault="00262B58" w:rsidP="00262B58">
            <w:pPr>
              <w:suppressAutoHyphens w:val="0"/>
              <w:autoSpaceDN/>
              <w:spacing w:line="240" w:lineRule="auto"/>
              <w:textAlignment w:val="auto"/>
              <w:rPr>
                <w:rFonts w:ascii="Calibri" w:eastAsia="Times New Roman" w:hAnsi="Calibri" w:cs="Calibri"/>
                <w:b/>
                <w:bCs/>
                <w:color w:val="000000"/>
              </w:rPr>
            </w:pPr>
            <w:r w:rsidRPr="00262B58">
              <w:rPr>
                <w:rFonts w:ascii="Calibri" w:eastAsia="Times New Roman" w:hAnsi="Calibri" w:cs="Calibri"/>
                <w:b/>
                <w:bCs/>
                <w:color w:val="000000"/>
              </w:rPr>
              <w:t>Deliverable</w:t>
            </w:r>
          </w:p>
        </w:tc>
        <w:tc>
          <w:tcPr>
            <w:tcW w:w="3325" w:type="dxa"/>
            <w:tcBorders>
              <w:top w:val="single" w:sz="4" w:space="0" w:color="auto"/>
              <w:left w:val="nil"/>
              <w:bottom w:val="single" w:sz="4" w:space="0" w:color="auto"/>
              <w:right w:val="single" w:sz="4" w:space="0" w:color="auto"/>
            </w:tcBorders>
            <w:shd w:val="clear" w:color="auto" w:fill="auto"/>
            <w:hideMark/>
          </w:tcPr>
          <w:p w14:paraId="5068EDCC" w14:textId="77777777" w:rsidR="00262B58" w:rsidRPr="00262B58" w:rsidRDefault="00262B58" w:rsidP="00262B58">
            <w:pPr>
              <w:suppressAutoHyphens w:val="0"/>
              <w:autoSpaceDN/>
              <w:spacing w:line="240" w:lineRule="auto"/>
              <w:textAlignment w:val="auto"/>
              <w:rPr>
                <w:rFonts w:ascii="Calibri" w:eastAsia="Times New Roman" w:hAnsi="Calibri" w:cs="Calibri"/>
                <w:b/>
                <w:bCs/>
                <w:color w:val="000000"/>
              </w:rPr>
            </w:pPr>
            <w:r w:rsidRPr="00262B58">
              <w:rPr>
                <w:rFonts w:ascii="Calibri" w:eastAsia="Times New Roman" w:hAnsi="Calibri" w:cs="Calibri"/>
                <w:b/>
                <w:bCs/>
                <w:color w:val="000000"/>
              </w:rPr>
              <w:t>Output</w:t>
            </w:r>
          </w:p>
        </w:tc>
        <w:tc>
          <w:tcPr>
            <w:tcW w:w="1685" w:type="dxa"/>
            <w:tcBorders>
              <w:top w:val="single" w:sz="4" w:space="0" w:color="auto"/>
              <w:left w:val="nil"/>
              <w:bottom w:val="single" w:sz="4" w:space="0" w:color="auto"/>
              <w:right w:val="single" w:sz="4" w:space="0" w:color="auto"/>
            </w:tcBorders>
            <w:shd w:val="clear" w:color="auto" w:fill="auto"/>
            <w:hideMark/>
          </w:tcPr>
          <w:p w14:paraId="64777CEE" w14:textId="77777777" w:rsidR="00262B58" w:rsidRPr="00262B58" w:rsidRDefault="00262B58" w:rsidP="00262B58">
            <w:pPr>
              <w:suppressAutoHyphens w:val="0"/>
              <w:autoSpaceDN/>
              <w:spacing w:line="240" w:lineRule="auto"/>
              <w:textAlignment w:val="auto"/>
              <w:rPr>
                <w:rFonts w:ascii="Calibri" w:eastAsia="Times New Roman" w:hAnsi="Calibri" w:cs="Calibri"/>
                <w:b/>
                <w:bCs/>
                <w:color w:val="000000"/>
              </w:rPr>
            </w:pPr>
            <w:r w:rsidRPr="00262B58">
              <w:rPr>
                <w:rFonts w:ascii="Calibri" w:eastAsia="Times New Roman" w:hAnsi="Calibri" w:cs="Calibri"/>
                <w:b/>
                <w:bCs/>
                <w:color w:val="000000"/>
              </w:rPr>
              <w:t>Acceptance Criteria</w:t>
            </w:r>
          </w:p>
        </w:tc>
        <w:tc>
          <w:tcPr>
            <w:tcW w:w="1278" w:type="dxa"/>
            <w:tcBorders>
              <w:top w:val="single" w:sz="4" w:space="0" w:color="auto"/>
              <w:left w:val="nil"/>
              <w:bottom w:val="single" w:sz="4" w:space="0" w:color="auto"/>
              <w:right w:val="single" w:sz="4" w:space="0" w:color="auto"/>
            </w:tcBorders>
            <w:shd w:val="clear" w:color="auto" w:fill="auto"/>
            <w:noWrap/>
            <w:hideMark/>
          </w:tcPr>
          <w:p w14:paraId="57009DC9"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b/>
                <w:bCs/>
                <w:color w:val="000000"/>
              </w:rPr>
            </w:pPr>
            <w:r w:rsidRPr="00262B58">
              <w:rPr>
                <w:rFonts w:ascii="Calibri" w:eastAsia="Times New Roman" w:hAnsi="Calibri" w:cs="Calibri"/>
                <w:b/>
                <w:bCs/>
                <w:color w:val="000000"/>
              </w:rPr>
              <w:t>End Date</w:t>
            </w:r>
          </w:p>
        </w:tc>
      </w:tr>
      <w:tr w:rsidR="00262B58" w:rsidRPr="00262B58" w14:paraId="6C0F1C9F" w14:textId="77777777" w:rsidTr="009A0E02">
        <w:trPr>
          <w:trHeight w:val="199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43C426A6"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1</w:t>
            </w:r>
          </w:p>
        </w:tc>
        <w:tc>
          <w:tcPr>
            <w:tcW w:w="3324" w:type="dxa"/>
            <w:tcBorders>
              <w:top w:val="nil"/>
              <w:left w:val="nil"/>
              <w:bottom w:val="single" w:sz="4" w:space="0" w:color="auto"/>
              <w:right w:val="single" w:sz="4" w:space="0" w:color="auto"/>
            </w:tcBorders>
            <w:shd w:val="clear" w:color="auto" w:fill="auto"/>
            <w:hideMark/>
          </w:tcPr>
          <w:p w14:paraId="570B999A"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 xml:space="preserve">Assess existing processes, practices, and tools against the OWASP </w:t>
            </w:r>
            <w:proofErr w:type="spellStart"/>
            <w:r w:rsidRPr="00262B58">
              <w:rPr>
                <w:rFonts w:ascii="Calibri" w:eastAsia="Times New Roman" w:hAnsi="Calibri" w:cs="Calibri"/>
                <w:color w:val="000000"/>
              </w:rPr>
              <w:t>DevSecOps</w:t>
            </w:r>
            <w:proofErr w:type="spellEnd"/>
            <w:r w:rsidRPr="00262B58">
              <w:rPr>
                <w:rFonts w:ascii="Calibri" w:eastAsia="Times New Roman" w:hAnsi="Calibri" w:cs="Calibri"/>
                <w:color w:val="000000"/>
              </w:rPr>
              <w:t xml:space="preserve"> Maturity Model (DSOMM) to provide insights into gaps in processes.</w:t>
            </w:r>
          </w:p>
        </w:tc>
        <w:tc>
          <w:tcPr>
            <w:tcW w:w="3325" w:type="dxa"/>
            <w:tcBorders>
              <w:top w:val="nil"/>
              <w:left w:val="nil"/>
              <w:bottom w:val="single" w:sz="4" w:space="0" w:color="auto"/>
              <w:right w:val="single" w:sz="4" w:space="0" w:color="auto"/>
            </w:tcBorders>
            <w:shd w:val="clear" w:color="auto" w:fill="auto"/>
            <w:hideMark/>
          </w:tcPr>
          <w:p w14:paraId="731086FA"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 xml:space="preserve">1) Documented as-is </w:t>
            </w:r>
            <w:proofErr w:type="spellStart"/>
            <w:r w:rsidRPr="00262B58">
              <w:rPr>
                <w:rFonts w:ascii="Calibri" w:eastAsia="Times New Roman" w:hAnsi="Calibri" w:cs="Calibri"/>
                <w:color w:val="000000"/>
              </w:rPr>
              <w:t>DevSecOps</w:t>
            </w:r>
            <w:proofErr w:type="spellEnd"/>
            <w:r w:rsidRPr="00262B58">
              <w:rPr>
                <w:rFonts w:ascii="Calibri" w:eastAsia="Times New Roman" w:hAnsi="Calibri" w:cs="Calibri"/>
                <w:color w:val="000000"/>
              </w:rPr>
              <w:t xml:space="preserve"> culture, processes, tools, and practices.</w:t>
            </w:r>
            <w:r w:rsidRPr="00262B58">
              <w:rPr>
                <w:rFonts w:ascii="Calibri" w:eastAsia="Times New Roman" w:hAnsi="Calibri" w:cs="Calibri"/>
                <w:color w:val="000000"/>
              </w:rPr>
              <w:br/>
              <w:t xml:space="preserve">2) Documented to-be target architecture, tooling, and strategic roadmap for future state </w:t>
            </w:r>
            <w:proofErr w:type="spellStart"/>
            <w:r w:rsidRPr="00262B58">
              <w:rPr>
                <w:rFonts w:ascii="Calibri" w:eastAsia="Times New Roman" w:hAnsi="Calibri" w:cs="Calibri"/>
                <w:color w:val="000000"/>
              </w:rPr>
              <w:t>DevSecOps</w:t>
            </w:r>
            <w:proofErr w:type="spellEnd"/>
            <w:r w:rsidRPr="00262B58">
              <w:rPr>
                <w:rFonts w:ascii="Calibri" w:eastAsia="Times New Roman" w:hAnsi="Calibri" w:cs="Calibri"/>
                <w:color w:val="000000"/>
              </w:rPr>
              <w:t xml:space="preserve"> architecture</w:t>
            </w:r>
          </w:p>
        </w:tc>
        <w:tc>
          <w:tcPr>
            <w:tcW w:w="1685" w:type="dxa"/>
            <w:tcBorders>
              <w:top w:val="nil"/>
              <w:left w:val="nil"/>
              <w:bottom w:val="single" w:sz="4" w:space="0" w:color="auto"/>
              <w:right w:val="single" w:sz="4" w:space="0" w:color="auto"/>
            </w:tcBorders>
            <w:shd w:val="clear" w:color="auto" w:fill="auto"/>
            <w:hideMark/>
          </w:tcPr>
          <w:p w14:paraId="5C172373"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Outputs fully articulate the landscapes and plan of action</w:t>
            </w:r>
          </w:p>
        </w:tc>
        <w:tc>
          <w:tcPr>
            <w:tcW w:w="1278" w:type="dxa"/>
            <w:tcBorders>
              <w:top w:val="nil"/>
              <w:left w:val="nil"/>
              <w:bottom w:val="single" w:sz="4" w:space="0" w:color="auto"/>
              <w:right w:val="single" w:sz="4" w:space="0" w:color="auto"/>
            </w:tcBorders>
            <w:shd w:val="clear" w:color="auto" w:fill="auto"/>
            <w:noWrap/>
            <w:vAlign w:val="center"/>
            <w:hideMark/>
          </w:tcPr>
          <w:p w14:paraId="7EB7CBB7"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22/10/2021</w:t>
            </w:r>
          </w:p>
        </w:tc>
      </w:tr>
      <w:tr w:rsidR="00262B58" w:rsidRPr="00262B58" w14:paraId="26D9FA79" w14:textId="77777777" w:rsidTr="009A0E02">
        <w:trPr>
          <w:trHeight w:val="147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1AC9E465"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2</w:t>
            </w:r>
          </w:p>
        </w:tc>
        <w:tc>
          <w:tcPr>
            <w:tcW w:w="3324" w:type="dxa"/>
            <w:tcBorders>
              <w:top w:val="nil"/>
              <w:left w:val="nil"/>
              <w:bottom w:val="single" w:sz="4" w:space="0" w:color="auto"/>
              <w:right w:val="single" w:sz="4" w:space="0" w:color="auto"/>
            </w:tcBorders>
            <w:shd w:val="clear" w:color="auto" w:fill="auto"/>
            <w:hideMark/>
          </w:tcPr>
          <w:p w14:paraId="4E4BA812"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Build and extend existing CI/CD Gitlab CI Fragments to support additional security checks to improve cyber resilience posture.</w:t>
            </w:r>
          </w:p>
        </w:tc>
        <w:tc>
          <w:tcPr>
            <w:tcW w:w="3325" w:type="dxa"/>
            <w:tcBorders>
              <w:top w:val="nil"/>
              <w:left w:val="nil"/>
              <w:bottom w:val="single" w:sz="4" w:space="0" w:color="auto"/>
              <w:right w:val="single" w:sz="4" w:space="0" w:color="auto"/>
            </w:tcBorders>
            <w:shd w:val="clear" w:color="auto" w:fill="auto"/>
            <w:hideMark/>
          </w:tcPr>
          <w:p w14:paraId="477B88EA"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1) Define and create tooling fragments and associated capabilities that aligns to the proposed strategic roadmap.</w:t>
            </w:r>
            <w:r w:rsidRPr="00262B58">
              <w:rPr>
                <w:rFonts w:ascii="Calibri" w:eastAsia="Times New Roman" w:hAnsi="Calibri" w:cs="Calibri"/>
                <w:color w:val="000000"/>
              </w:rPr>
              <w:br/>
              <w:t>2) Incorporate tooling into existing Health defined pipeline processes taking applications to production.</w:t>
            </w:r>
          </w:p>
        </w:tc>
        <w:tc>
          <w:tcPr>
            <w:tcW w:w="1685" w:type="dxa"/>
            <w:tcBorders>
              <w:top w:val="nil"/>
              <w:left w:val="nil"/>
              <w:bottom w:val="single" w:sz="4" w:space="0" w:color="auto"/>
              <w:right w:val="single" w:sz="4" w:space="0" w:color="auto"/>
            </w:tcBorders>
            <w:shd w:val="clear" w:color="auto" w:fill="auto"/>
            <w:hideMark/>
          </w:tcPr>
          <w:p w14:paraId="694052B2"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 xml:space="preserve">Vulnerability tooling deployed and running within product </w:t>
            </w:r>
            <w:proofErr w:type="gramStart"/>
            <w:r w:rsidRPr="00262B58">
              <w:rPr>
                <w:rFonts w:ascii="Calibri" w:eastAsia="Times New Roman" w:hAnsi="Calibri" w:cs="Calibri"/>
                <w:color w:val="000000"/>
              </w:rPr>
              <w:t>teams</w:t>
            </w:r>
            <w:proofErr w:type="gramEnd"/>
            <w:r w:rsidRPr="00262B58">
              <w:rPr>
                <w:rFonts w:ascii="Calibri" w:eastAsia="Times New Roman" w:hAnsi="Calibri" w:cs="Calibri"/>
                <w:color w:val="000000"/>
              </w:rPr>
              <w:t xml:space="preserve"> pipelines</w:t>
            </w:r>
          </w:p>
        </w:tc>
        <w:tc>
          <w:tcPr>
            <w:tcW w:w="1278" w:type="dxa"/>
            <w:tcBorders>
              <w:top w:val="nil"/>
              <w:left w:val="nil"/>
              <w:bottom w:val="single" w:sz="4" w:space="0" w:color="auto"/>
              <w:right w:val="single" w:sz="4" w:space="0" w:color="auto"/>
            </w:tcBorders>
            <w:shd w:val="clear" w:color="auto" w:fill="auto"/>
            <w:noWrap/>
            <w:vAlign w:val="center"/>
            <w:hideMark/>
          </w:tcPr>
          <w:p w14:paraId="63B160C3"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12/11/2021</w:t>
            </w:r>
          </w:p>
        </w:tc>
      </w:tr>
      <w:tr w:rsidR="00262B58" w:rsidRPr="00262B58" w14:paraId="4AD4F784" w14:textId="77777777" w:rsidTr="009A0E02">
        <w:trPr>
          <w:trHeight w:val="199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136AC170"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3</w:t>
            </w:r>
          </w:p>
        </w:tc>
        <w:tc>
          <w:tcPr>
            <w:tcW w:w="3324" w:type="dxa"/>
            <w:tcBorders>
              <w:top w:val="nil"/>
              <w:left w:val="nil"/>
              <w:bottom w:val="single" w:sz="4" w:space="0" w:color="auto"/>
              <w:right w:val="single" w:sz="4" w:space="0" w:color="auto"/>
            </w:tcBorders>
            <w:shd w:val="clear" w:color="auto" w:fill="auto"/>
            <w:hideMark/>
          </w:tcPr>
          <w:p w14:paraId="018B9220"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Review security reports and produce recommendations for teams on need to resolve problems and advice in potential solutions</w:t>
            </w:r>
          </w:p>
        </w:tc>
        <w:tc>
          <w:tcPr>
            <w:tcW w:w="3325" w:type="dxa"/>
            <w:tcBorders>
              <w:top w:val="nil"/>
              <w:left w:val="nil"/>
              <w:bottom w:val="single" w:sz="4" w:space="0" w:color="auto"/>
              <w:right w:val="single" w:sz="4" w:space="0" w:color="auto"/>
            </w:tcBorders>
            <w:shd w:val="clear" w:color="auto" w:fill="auto"/>
            <w:hideMark/>
          </w:tcPr>
          <w:p w14:paraId="62717E16"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1) Security reports reviewed with recommendations fed back to product teams.</w:t>
            </w:r>
            <w:r w:rsidRPr="00262B58">
              <w:rPr>
                <w:rFonts w:ascii="Calibri" w:eastAsia="Times New Roman" w:hAnsi="Calibri" w:cs="Calibri"/>
                <w:color w:val="000000"/>
              </w:rPr>
              <w:br/>
              <w:t>2) Documented advice for how teams can recreate vulnerabilities and recommendations on how to remediate.</w:t>
            </w:r>
          </w:p>
        </w:tc>
        <w:tc>
          <w:tcPr>
            <w:tcW w:w="1685" w:type="dxa"/>
            <w:tcBorders>
              <w:top w:val="nil"/>
              <w:left w:val="nil"/>
              <w:bottom w:val="single" w:sz="4" w:space="0" w:color="auto"/>
              <w:right w:val="single" w:sz="4" w:space="0" w:color="auto"/>
            </w:tcBorders>
            <w:shd w:val="clear" w:color="auto" w:fill="auto"/>
            <w:hideMark/>
          </w:tcPr>
          <w:p w14:paraId="36FEEF21"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Documented remediation activities have been carried out by the product teams.</w:t>
            </w:r>
          </w:p>
        </w:tc>
        <w:tc>
          <w:tcPr>
            <w:tcW w:w="1278" w:type="dxa"/>
            <w:tcBorders>
              <w:top w:val="nil"/>
              <w:left w:val="nil"/>
              <w:bottom w:val="single" w:sz="4" w:space="0" w:color="auto"/>
              <w:right w:val="single" w:sz="4" w:space="0" w:color="auto"/>
            </w:tcBorders>
            <w:shd w:val="clear" w:color="auto" w:fill="auto"/>
            <w:noWrap/>
            <w:vAlign w:val="center"/>
            <w:hideMark/>
          </w:tcPr>
          <w:p w14:paraId="6D28A1D2"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06/01/2022</w:t>
            </w:r>
          </w:p>
        </w:tc>
      </w:tr>
      <w:tr w:rsidR="00262B58" w:rsidRPr="00262B58" w14:paraId="00882B8A" w14:textId="77777777" w:rsidTr="009A0E02">
        <w:trPr>
          <w:trHeight w:val="22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6728511A"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4</w:t>
            </w:r>
          </w:p>
        </w:tc>
        <w:tc>
          <w:tcPr>
            <w:tcW w:w="3324" w:type="dxa"/>
            <w:tcBorders>
              <w:top w:val="nil"/>
              <w:left w:val="nil"/>
              <w:bottom w:val="single" w:sz="4" w:space="0" w:color="auto"/>
              <w:right w:val="single" w:sz="4" w:space="0" w:color="auto"/>
            </w:tcBorders>
            <w:shd w:val="clear" w:color="auto" w:fill="auto"/>
            <w:hideMark/>
          </w:tcPr>
          <w:p w14:paraId="10BC3D99"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Mentor developers in security engineering best practice to upskill teams.</w:t>
            </w:r>
          </w:p>
        </w:tc>
        <w:tc>
          <w:tcPr>
            <w:tcW w:w="3325" w:type="dxa"/>
            <w:tcBorders>
              <w:top w:val="nil"/>
              <w:left w:val="nil"/>
              <w:bottom w:val="single" w:sz="4" w:space="0" w:color="auto"/>
              <w:right w:val="single" w:sz="4" w:space="0" w:color="auto"/>
            </w:tcBorders>
            <w:shd w:val="clear" w:color="auto" w:fill="auto"/>
            <w:hideMark/>
          </w:tcPr>
          <w:p w14:paraId="2093C052"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1) Report recommending any formal training which should be undertaken by teams to understand cyber security techniques.</w:t>
            </w:r>
            <w:r w:rsidRPr="00262B58">
              <w:rPr>
                <w:rFonts w:ascii="Calibri" w:eastAsia="Times New Roman" w:hAnsi="Calibri" w:cs="Calibri"/>
                <w:color w:val="000000"/>
              </w:rPr>
              <w:br/>
              <w:t>2) Squads within Health provided hands on training on how to access and interpret security tooling outputs.</w:t>
            </w:r>
          </w:p>
        </w:tc>
        <w:tc>
          <w:tcPr>
            <w:tcW w:w="1685" w:type="dxa"/>
            <w:tcBorders>
              <w:top w:val="nil"/>
              <w:left w:val="nil"/>
              <w:bottom w:val="single" w:sz="4" w:space="0" w:color="auto"/>
              <w:right w:val="single" w:sz="4" w:space="0" w:color="auto"/>
            </w:tcBorders>
            <w:shd w:val="clear" w:color="auto" w:fill="auto"/>
            <w:hideMark/>
          </w:tcPr>
          <w:p w14:paraId="5F45C3EF"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Squads understand and can articulate how to interact with security tooling and practices.</w:t>
            </w:r>
          </w:p>
        </w:tc>
        <w:tc>
          <w:tcPr>
            <w:tcW w:w="1278" w:type="dxa"/>
            <w:tcBorders>
              <w:top w:val="nil"/>
              <w:left w:val="nil"/>
              <w:bottom w:val="single" w:sz="4" w:space="0" w:color="auto"/>
              <w:right w:val="single" w:sz="4" w:space="0" w:color="auto"/>
            </w:tcBorders>
            <w:shd w:val="clear" w:color="auto" w:fill="auto"/>
            <w:noWrap/>
            <w:vAlign w:val="center"/>
            <w:hideMark/>
          </w:tcPr>
          <w:p w14:paraId="127A7FDE"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20/01/2022</w:t>
            </w:r>
          </w:p>
        </w:tc>
      </w:tr>
      <w:tr w:rsidR="00262B58" w:rsidRPr="00262B58" w14:paraId="647C5FFB" w14:textId="77777777" w:rsidTr="009A0E02">
        <w:trPr>
          <w:trHeight w:val="85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02FAEFFB"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5</w:t>
            </w:r>
          </w:p>
        </w:tc>
        <w:tc>
          <w:tcPr>
            <w:tcW w:w="3324" w:type="dxa"/>
            <w:tcBorders>
              <w:top w:val="nil"/>
              <w:left w:val="nil"/>
              <w:bottom w:val="single" w:sz="4" w:space="0" w:color="auto"/>
              <w:right w:val="single" w:sz="4" w:space="0" w:color="auto"/>
            </w:tcBorders>
            <w:shd w:val="clear" w:color="auto" w:fill="auto"/>
            <w:hideMark/>
          </w:tcPr>
          <w:p w14:paraId="6FD50F0D"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Define security engineering strategy for review by Health Engineering SLT.</w:t>
            </w:r>
          </w:p>
        </w:tc>
        <w:tc>
          <w:tcPr>
            <w:tcW w:w="3325" w:type="dxa"/>
            <w:tcBorders>
              <w:top w:val="nil"/>
              <w:left w:val="nil"/>
              <w:bottom w:val="single" w:sz="4" w:space="0" w:color="auto"/>
              <w:right w:val="single" w:sz="4" w:space="0" w:color="auto"/>
            </w:tcBorders>
            <w:shd w:val="clear" w:color="auto" w:fill="auto"/>
            <w:hideMark/>
          </w:tcPr>
          <w:p w14:paraId="5BAF6B21"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1) Strategy document created and ratified with Health Engineering SLT.</w:t>
            </w:r>
          </w:p>
        </w:tc>
        <w:tc>
          <w:tcPr>
            <w:tcW w:w="1685" w:type="dxa"/>
            <w:tcBorders>
              <w:top w:val="nil"/>
              <w:left w:val="nil"/>
              <w:bottom w:val="single" w:sz="4" w:space="0" w:color="auto"/>
              <w:right w:val="single" w:sz="4" w:space="0" w:color="auto"/>
            </w:tcBorders>
            <w:shd w:val="clear" w:color="auto" w:fill="auto"/>
            <w:hideMark/>
          </w:tcPr>
          <w:p w14:paraId="73ADB6D0"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Strategy signed off by Engineering SLT</w:t>
            </w:r>
          </w:p>
        </w:tc>
        <w:tc>
          <w:tcPr>
            <w:tcW w:w="1278" w:type="dxa"/>
            <w:tcBorders>
              <w:top w:val="nil"/>
              <w:left w:val="nil"/>
              <w:bottom w:val="single" w:sz="4" w:space="0" w:color="auto"/>
              <w:right w:val="single" w:sz="4" w:space="0" w:color="auto"/>
            </w:tcBorders>
            <w:shd w:val="clear" w:color="auto" w:fill="auto"/>
            <w:noWrap/>
            <w:vAlign w:val="center"/>
            <w:hideMark/>
          </w:tcPr>
          <w:p w14:paraId="6A4B43FE"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04/02/2022</w:t>
            </w:r>
          </w:p>
        </w:tc>
      </w:tr>
      <w:tr w:rsidR="00262B58" w:rsidRPr="00262B58" w14:paraId="765333B6" w14:textId="77777777" w:rsidTr="009A0E02">
        <w:trPr>
          <w:trHeight w:val="1995"/>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127B11EE"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6</w:t>
            </w:r>
          </w:p>
        </w:tc>
        <w:tc>
          <w:tcPr>
            <w:tcW w:w="3324" w:type="dxa"/>
            <w:tcBorders>
              <w:top w:val="nil"/>
              <w:left w:val="nil"/>
              <w:bottom w:val="single" w:sz="4" w:space="0" w:color="auto"/>
              <w:right w:val="single" w:sz="4" w:space="0" w:color="auto"/>
            </w:tcBorders>
            <w:shd w:val="clear" w:color="auto" w:fill="auto"/>
            <w:hideMark/>
          </w:tcPr>
          <w:p w14:paraId="166B8099"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Review current security tooling in place (</w:t>
            </w:r>
            <w:proofErr w:type="spellStart"/>
            <w:r w:rsidRPr="00262B58">
              <w:rPr>
                <w:rFonts w:ascii="Calibri" w:eastAsia="Times New Roman" w:hAnsi="Calibri" w:cs="Calibri"/>
                <w:color w:val="000000"/>
              </w:rPr>
              <w:t>Sonarcube</w:t>
            </w:r>
            <w:proofErr w:type="spellEnd"/>
            <w:r w:rsidRPr="00262B58">
              <w:rPr>
                <w:rFonts w:ascii="Calibri" w:eastAsia="Times New Roman" w:hAnsi="Calibri" w:cs="Calibri"/>
                <w:color w:val="000000"/>
              </w:rPr>
              <w:t xml:space="preserve">, </w:t>
            </w:r>
            <w:proofErr w:type="spellStart"/>
            <w:r w:rsidRPr="00262B58">
              <w:rPr>
                <w:rFonts w:ascii="Calibri" w:eastAsia="Times New Roman" w:hAnsi="Calibri" w:cs="Calibri"/>
                <w:color w:val="000000"/>
              </w:rPr>
              <w:t>Snyk</w:t>
            </w:r>
            <w:proofErr w:type="spellEnd"/>
            <w:r w:rsidRPr="00262B58">
              <w:rPr>
                <w:rFonts w:ascii="Calibri" w:eastAsia="Times New Roman" w:hAnsi="Calibri" w:cs="Calibri"/>
                <w:color w:val="000000"/>
              </w:rPr>
              <w:t xml:space="preserve">, </w:t>
            </w:r>
            <w:proofErr w:type="spellStart"/>
            <w:r w:rsidRPr="00262B58">
              <w:rPr>
                <w:rFonts w:ascii="Calibri" w:eastAsia="Times New Roman" w:hAnsi="Calibri" w:cs="Calibri"/>
                <w:color w:val="000000"/>
              </w:rPr>
              <w:t>Trivvy</w:t>
            </w:r>
            <w:proofErr w:type="spellEnd"/>
            <w:r w:rsidRPr="00262B58">
              <w:rPr>
                <w:rFonts w:ascii="Calibri" w:eastAsia="Times New Roman" w:hAnsi="Calibri" w:cs="Calibri"/>
                <w:color w:val="000000"/>
              </w:rPr>
              <w:t>, OWASP, ZAP) and recommend/implement any needed updates to get more value add from them and reduce false positives.</w:t>
            </w:r>
          </w:p>
        </w:tc>
        <w:tc>
          <w:tcPr>
            <w:tcW w:w="3325" w:type="dxa"/>
            <w:tcBorders>
              <w:top w:val="nil"/>
              <w:left w:val="nil"/>
              <w:bottom w:val="single" w:sz="4" w:space="0" w:color="auto"/>
              <w:right w:val="single" w:sz="4" w:space="0" w:color="auto"/>
            </w:tcBorders>
            <w:shd w:val="clear" w:color="auto" w:fill="auto"/>
            <w:hideMark/>
          </w:tcPr>
          <w:p w14:paraId="35313CB5"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1) Technical assessment of security tooling carried out and signed off by Engineering SLT.</w:t>
            </w:r>
            <w:r w:rsidRPr="00262B58">
              <w:rPr>
                <w:rFonts w:ascii="Calibri" w:eastAsia="Times New Roman" w:hAnsi="Calibri" w:cs="Calibri"/>
                <w:color w:val="000000"/>
              </w:rPr>
              <w:br/>
              <w:t>2) Improvements and/or replacement tooling implemented within the Health development eco-system.</w:t>
            </w:r>
          </w:p>
        </w:tc>
        <w:tc>
          <w:tcPr>
            <w:tcW w:w="1685" w:type="dxa"/>
            <w:tcBorders>
              <w:top w:val="nil"/>
              <w:left w:val="nil"/>
              <w:bottom w:val="single" w:sz="4" w:space="0" w:color="auto"/>
              <w:right w:val="single" w:sz="4" w:space="0" w:color="auto"/>
            </w:tcBorders>
            <w:shd w:val="clear" w:color="auto" w:fill="auto"/>
            <w:hideMark/>
          </w:tcPr>
          <w:p w14:paraId="3CF2BE66" w14:textId="77777777" w:rsidR="00262B58" w:rsidRPr="00262B58" w:rsidRDefault="00262B58" w:rsidP="00262B58">
            <w:pPr>
              <w:suppressAutoHyphens w:val="0"/>
              <w:autoSpaceDN/>
              <w:spacing w:line="240" w:lineRule="auto"/>
              <w:textAlignment w:val="auto"/>
              <w:rPr>
                <w:rFonts w:ascii="Calibri" w:eastAsia="Times New Roman" w:hAnsi="Calibri" w:cs="Calibri"/>
                <w:color w:val="000000"/>
              </w:rPr>
            </w:pPr>
            <w:r w:rsidRPr="00262B58">
              <w:rPr>
                <w:rFonts w:ascii="Calibri" w:eastAsia="Times New Roman" w:hAnsi="Calibri" w:cs="Calibri"/>
                <w:color w:val="000000"/>
              </w:rPr>
              <w:t>Tooling deployed and actively scanning for vulnerabilities as part of software development life cycle.</w:t>
            </w:r>
          </w:p>
        </w:tc>
        <w:tc>
          <w:tcPr>
            <w:tcW w:w="1278" w:type="dxa"/>
            <w:tcBorders>
              <w:top w:val="nil"/>
              <w:left w:val="nil"/>
              <w:bottom w:val="single" w:sz="4" w:space="0" w:color="auto"/>
              <w:right w:val="single" w:sz="4" w:space="0" w:color="auto"/>
            </w:tcBorders>
            <w:shd w:val="clear" w:color="auto" w:fill="auto"/>
            <w:noWrap/>
            <w:vAlign w:val="center"/>
            <w:hideMark/>
          </w:tcPr>
          <w:p w14:paraId="477F364E" w14:textId="77777777" w:rsidR="00262B58" w:rsidRPr="00262B58" w:rsidRDefault="00262B58" w:rsidP="00262B58">
            <w:pPr>
              <w:suppressAutoHyphens w:val="0"/>
              <w:autoSpaceDN/>
              <w:spacing w:line="240" w:lineRule="auto"/>
              <w:jc w:val="center"/>
              <w:textAlignment w:val="auto"/>
              <w:rPr>
                <w:rFonts w:ascii="Calibri" w:eastAsia="Times New Roman" w:hAnsi="Calibri" w:cs="Calibri"/>
                <w:color w:val="000000"/>
              </w:rPr>
            </w:pPr>
            <w:r w:rsidRPr="00262B58">
              <w:rPr>
                <w:rFonts w:ascii="Calibri" w:eastAsia="Times New Roman" w:hAnsi="Calibri" w:cs="Calibri"/>
                <w:color w:val="000000"/>
              </w:rPr>
              <w:t>31/03/2022</w:t>
            </w:r>
          </w:p>
        </w:tc>
      </w:tr>
    </w:tbl>
    <w:p w14:paraId="70F3C41A" w14:textId="77777777" w:rsidR="009A0E02" w:rsidRDefault="009A0E02" w:rsidP="00262B58">
      <w:pPr>
        <w:suppressAutoHyphens w:val="0"/>
        <w:autoSpaceDN/>
        <w:spacing w:after="526" w:line="240" w:lineRule="auto"/>
        <w:ind w:right="52"/>
        <w:contextualSpacing/>
        <w:textAlignment w:val="auto"/>
      </w:pPr>
    </w:p>
    <w:p w14:paraId="52B7045E" w14:textId="77777777" w:rsidR="00262B58" w:rsidRPr="00C470ED" w:rsidRDefault="009A0E02" w:rsidP="00262B58">
      <w:pPr>
        <w:suppressAutoHyphens w:val="0"/>
        <w:autoSpaceDN/>
        <w:spacing w:after="526" w:line="240" w:lineRule="auto"/>
        <w:ind w:right="52"/>
        <w:contextualSpacing/>
        <w:textAlignment w:val="auto"/>
      </w:pPr>
      <w:r w:rsidRPr="009A0E02">
        <w:t xml:space="preserve">Where dependencies exist and </w:t>
      </w:r>
      <w:proofErr w:type="spellStart"/>
      <w:r w:rsidRPr="009A0E02">
        <w:t>BetterGov</w:t>
      </w:r>
      <w:proofErr w:type="spellEnd"/>
      <w:r w:rsidRPr="009A0E02">
        <w:t xml:space="preserve"> have </w:t>
      </w:r>
      <w:proofErr w:type="gramStart"/>
      <w:r w:rsidRPr="009A0E02">
        <w:t>had no involvement</w:t>
      </w:r>
      <w:proofErr w:type="gramEnd"/>
      <w:r w:rsidRPr="009A0E02">
        <w:t xml:space="preserve"> or ability to impact these depende</w:t>
      </w:r>
      <w:r>
        <w:t xml:space="preserve">ncies then it will be deemed </w:t>
      </w:r>
      <w:proofErr w:type="spellStart"/>
      <w:r>
        <w:t>Be</w:t>
      </w:r>
      <w:r w:rsidRPr="009A0E02">
        <w:t>t</w:t>
      </w:r>
      <w:r>
        <w:t>ter</w:t>
      </w:r>
      <w:r w:rsidRPr="009A0E02">
        <w:t>Gov</w:t>
      </w:r>
      <w:proofErr w:type="spellEnd"/>
      <w:r w:rsidRPr="009A0E02">
        <w:t xml:space="preserve"> are not responsible for delays incurred resulting directly from these dependencies. </w:t>
      </w:r>
      <w:proofErr w:type="spellStart"/>
      <w:r w:rsidRPr="009A0E02">
        <w:t>BetterGov</w:t>
      </w:r>
      <w:proofErr w:type="spellEnd"/>
      <w:r w:rsidRPr="009A0E02">
        <w:t xml:space="preserve"> will use best endeavours to absorb minor delays within estimated work package effort and </w:t>
      </w:r>
      <w:proofErr w:type="gramStart"/>
      <w:r w:rsidRPr="009A0E02">
        <w:t>plan ahead</w:t>
      </w:r>
      <w:proofErr w:type="gramEnd"/>
      <w:r w:rsidRPr="009A0E02">
        <w:t xml:space="preserve"> and clearly specify requirements of third parties</w:t>
      </w:r>
      <w:r>
        <w:t>.</w:t>
      </w:r>
    </w:p>
    <w:p w14:paraId="522F6BC7" w14:textId="77777777" w:rsidR="00FF294A" w:rsidRDefault="00F46C95">
      <w:pPr>
        <w:pStyle w:val="Heading2"/>
      </w:pPr>
      <w:r>
        <w:lastRenderedPageBreak/>
        <w:t>Schedule 2: Call-Off Contract charges</w:t>
      </w:r>
      <w:bookmarkEnd w:id="5"/>
    </w:p>
    <w:p w14:paraId="0046A523" w14:textId="77777777" w:rsidR="00FF294A" w:rsidRDefault="00F46C9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139DC26" w14:textId="77777777" w:rsidR="00FF294A" w:rsidRDefault="00F46C95">
      <w:pPr>
        <w:spacing w:before="240"/>
      </w:pPr>
      <w:r>
        <w:t>As listed in the 'Call-Off Contract Charges' section of the Order Form and for the services listed in the 'Additional Buyer Terms' of the Order Form only.</w:t>
      </w:r>
      <w:r>
        <w:rPr>
          <w:b/>
        </w:rPr>
        <w:t xml:space="preserve"> </w:t>
      </w:r>
    </w:p>
    <w:p w14:paraId="13BF6CA2" w14:textId="77777777" w:rsidR="00FF294A" w:rsidRDefault="00F46C95">
      <w:pPr>
        <w:spacing w:before="240"/>
      </w:pPr>
      <w:r>
        <w:t xml:space="preserve">The Maximum Invoiceable Fee value at any point in time is the sum of the values associated with each of the following service deliver criteria being met. The full total of these output values is: </w:t>
      </w:r>
    </w:p>
    <w:p w14:paraId="31B74803" w14:textId="77777777" w:rsidR="00FF294A" w:rsidRDefault="00F46C95">
      <w:pPr>
        <w:spacing w:before="240"/>
      </w:pPr>
      <w:r>
        <w:t>£</w:t>
      </w:r>
      <w:r w:rsidR="009C7994">
        <w:t>263,445</w:t>
      </w:r>
      <w:r>
        <w:t xml:space="preserve"> ex</w:t>
      </w:r>
      <w:r w:rsidR="009A0E02">
        <w:t>cluding</w:t>
      </w:r>
      <w:r>
        <w:t xml:space="preserve"> VAT</w:t>
      </w:r>
    </w:p>
    <w:p w14:paraId="5F5267AA" w14:textId="77777777" w:rsidR="009C7994" w:rsidRDefault="009C7994">
      <w:pPr>
        <w:spacing w:before="240"/>
      </w:pPr>
    </w:p>
    <w:tbl>
      <w:tblPr>
        <w:tblW w:w="7190" w:type="dxa"/>
        <w:tblLayout w:type="fixed"/>
        <w:tblLook w:val="04A0" w:firstRow="1" w:lastRow="0" w:firstColumn="1" w:lastColumn="0" w:noHBand="0" w:noVBand="1"/>
      </w:tblPr>
      <w:tblGrid>
        <w:gridCol w:w="887"/>
        <w:gridCol w:w="3798"/>
        <w:gridCol w:w="1322"/>
        <w:gridCol w:w="1183"/>
      </w:tblGrid>
      <w:tr w:rsidR="009C7994" w:rsidRPr="00FE5643" w14:paraId="03A0BAE8" w14:textId="77777777" w:rsidTr="00905E83">
        <w:trPr>
          <w:trHeight w:val="573"/>
        </w:trPr>
        <w:tc>
          <w:tcPr>
            <w:tcW w:w="887" w:type="dxa"/>
            <w:tcBorders>
              <w:top w:val="single" w:sz="4" w:space="0" w:color="auto"/>
              <w:left w:val="single" w:sz="4" w:space="0" w:color="auto"/>
              <w:bottom w:val="single" w:sz="4" w:space="0" w:color="auto"/>
              <w:right w:val="single" w:sz="4" w:space="0" w:color="auto"/>
            </w:tcBorders>
            <w:shd w:val="clear" w:color="auto" w:fill="auto"/>
            <w:hideMark/>
          </w:tcPr>
          <w:p w14:paraId="775FD705"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b/>
                <w:bCs/>
                <w:color w:val="000000"/>
              </w:rPr>
            </w:pPr>
            <w:proofErr w:type="gramStart"/>
            <w:r w:rsidRPr="00FE5643">
              <w:rPr>
                <w:rFonts w:ascii="Calibri" w:eastAsia="Times New Roman" w:hAnsi="Calibri" w:cs="Calibri"/>
                <w:b/>
                <w:bCs/>
                <w:color w:val="000000"/>
              </w:rPr>
              <w:t>Mile-stone</w:t>
            </w:r>
            <w:proofErr w:type="gramEnd"/>
          </w:p>
        </w:tc>
        <w:tc>
          <w:tcPr>
            <w:tcW w:w="3798" w:type="dxa"/>
            <w:tcBorders>
              <w:top w:val="single" w:sz="4" w:space="0" w:color="auto"/>
              <w:left w:val="nil"/>
              <w:bottom w:val="single" w:sz="4" w:space="0" w:color="auto"/>
              <w:right w:val="single" w:sz="4" w:space="0" w:color="auto"/>
            </w:tcBorders>
            <w:shd w:val="clear" w:color="auto" w:fill="auto"/>
            <w:hideMark/>
          </w:tcPr>
          <w:p w14:paraId="32C8DB18" w14:textId="77777777" w:rsidR="009C7994" w:rsidRPr="00FE5643" w:rsidRDefault="009C7994" w:rsidP="00905E83">
            <w:pPr>
              <w:suppressAutoHyphens w:val="0"/>
              <w:autoSpaceDN/>
              <w:spacing w:line="240" w:lineRule="auto"/>
              <w:textAlignment w:val="auto"/>
              <w:rPr>
                <w:rFonts w:ascii="Calibri" w:eastAsia="Times New Roman" w:hAnsi="Calibri" w:cs="Calibri"/>
                <w:b/>
                <w:bCs/>
                <w:color w:val="000000"/>
              </w:rPr>
            </w:pPr>
            <w:r w:rsidRPr="00FE5643">
              <w:rPr>
                <w:rFonts w:ascii="Calibri" w:eastAsia="Times New Roman" w:hAnsi="Calibri" w:cs="Calibri"/>
                <w:b/>
                <w:bCs/>
                <w:color w:val="000000"/>
              </w:rPr>
              <w:t>Deliverable</w:t>
            </w:r>
          </w:p>
        </w:tc>
        <w:tc>
          <w:tcPr>
            <w:tcW w:w="1322" w:type="dxa"/>
            <w:tcBorders>
              <w:top w:val="single" w:sz="4" w:space="0" w:color="auto"/>
              <w:left w:val="nil"/>
              <w:bottom w:val="single" w:sz="4" w:space="0" w:color="auto"/>
              <w:right w:val="single" w:sz="4" w:space="0" w:color="auto"/>
            </w:tcBorders>
            <w:shd w:val="clear" w:color="auto" w:fill="auto"/>
            <w:noWrap/>
            <w:hideMark/>
          </w:tcPr>
          <w:p w14:paraId="5E8A005B"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b/>
                <w:bCs/>
                <w:color w:val="000000"/>
              </w:rPr>
            </w:pPr>
            <w:r w:rsidRPr="00FE5643">
              <w:rPr>
                <w:rFonts w:ascii="Calibri" w:eastAsia="Times New Roman" w:hAnsi="Calibri" w:cs="Calibri"/>
                <w:b/>
                <w:bCs/>
                <w:color w:val="000000"/>
              </w:rPr>
              <w:t>End Date</w:t>
            </w:r>
          </w:p>
        </w:tc>
        <w:tc>
          <w:tcPr>
            <w:tcW w:w="1183" w:type="dxa"/>
            <w:tcBorders>
              <w:top w:val="single" w:sz="4" w:space="0" w:color="auto"/>
              <w:left w:val="nil"/>
              <w:bottom w:val="single" w:sz="4" w:space="0" w:color="auto"/>
              <w:right w:val="single" w:sz="4" w:space="0" w:color="auto"/>
            </w:tcBorders>
            <w:shd w:val="clear" w:color="auto" w:fill="auto"/>
            <w:noWrap/>
            <w:hideMark/>
          </w:tcPr>
          <w:p w14:paraId="6F3C9EB0"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b/>
                <w:bCs/>
                <w:color w:val="000000"/>
              </w:rPr>
            </w:pPr>
            <w:r w:rsidRPr="00FE5643">
              <w:rPr>
                <w:rFonts w:ascii="Calibri" w:eastAsia="Times New Roman" w:hAnsi="Calibri" w:cs="Calibri"/>
                <w:b/>
                <w:bCs/>
                <w:color w:val="000000"/>
              </w:rPr>
              <w:t>Cost</w:t>
            </w:r>
            <w:r w:rsidR="00BD0684">
              <w:rPr>
                <w:rFonts w:ascii="Calibri" w:eastAsia="Times New Roman" w:hAnsi="Calibri" w:cs="Calibri"/>
                <w:b/>
                <w:bCs/>
                <w:color w:val="000000"/>
              </w:rPr>
              <w:t xml:space="preserve"> e</w:t>
            </w:r>
            <w:r w:rsidR="009A0E02">
              <w:rPr>
                <w:rFonts w:ascii="Calibri" w:eastAsia="Times New Roman" w:hAnsi="Calibri" w:cs="Calibri"/>
                <w:b/>
                <w:bCs/>
                <w:color w:val="000000"/>
              </w:rPr>
              <w:t>x VAT</w:t>
            </w:r>
          </w:p>
        </w:tc>
      </w:tr>
      <w:tr w:rsidR="009C7994" w:rsidRPr="00FE5643" w14:paraId="35E377BD" w14:textId="77777777" w:rsidTr="00905E83">
        <w:trPr>
          <w:trHeight w:val="1623"/>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82EF839"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1</w:t>
            </w:r>
          </w:p>
        </w:tc>
        <w:tc>
          <w:tcPr>
            <w:tcW w:w="3798" w:type="dxa"/>
            <w:tcBorders>
              <w:top w:val="nil"/>
              <w:left w:val="nil"/>
              <w:bottom w:val="single" w:sz="4" w:space="0" w:color="auto"/>
              <w:right w:val="single" w:sz="4" w:space="0" w:color="auto"/>
            </w:tcBorders>
            <w:shd w:val="clear" w:color="auto" w:fill="auto"/>
            <w:hideMark/>
          </w:tcPr>
          <w:p w14:paraId="4CF58769"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 xml:space="preserve">Assess existing processes, practices, and tools against the OWASP </w:t>
            </w:r>
            <w:proofErr w:type="spellStart"/>
            <w:r w:rsidRPr="00FE5643">
              <w:rPr>
                <w:rFonts w:ascii="Calibri" w:eastAsia="Times New Roman" w:hAnsi="Calibri" w:cs="Calibri"/>
                <w:color w:val="000000"/>
              </w:rPr>
              <w:t>DevSecOps</w:t>
            </w:r>
            <w:proofErr w:type="spellEnd"/>
            <w:r w:rsidRPr="00FE5643">
              <w:rPr>
                <w:rFonts w:ascii="Calibri" w:eastAsia="Times New Roman" w:hAnsi="Calibri" w:cs="Calibri"/>
                <w:color w:val="000000"/>
              </w:rPr>
              <w:t xml:space="preserve"> Maturity Model (DSOMM) to provide insights into gaps in processes.</w:t>
            </w:r>
          </w:p>
        </w:tc>
        <w:tc>
          <w:tcPr>
            <w:tcW w:w="1322" w:type="dxa"/>
            <w:tcBorders>
              <w:top w:val="nil"/>
              <w:left w:val="nil"/>
              <w:bottom w:val="single" w:sz="4" w:space="0" w:color="auto"/>
              <w:right w:val="single" w:sz="4" w:space="0" w:color="auto"/>
            </w:tcBorders>
            <w:shd w:val="clear" w:color="auto" w:fill="auto"/>
            <w:noWrap/>
            <w:vAlign w:val="center"/>
            <w:hideMark/>
          </w:tcPr>
          <w:p w14:paraId="0258A5C8"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22/10/2021</w:t>
            </w:r>
          </w:p>
        </w:tc>
        <w:tc>
          <w:tcPr>
            <w:tcW w:w="1183" w:type="dxa"/>
            <w:tcBorders>
              <w:top w:val="nil"/>
              <w:left w:val="nil"/>
              <w:bottom w:val="single" w:sz="4" w:space="0" w:color="auto"/>
              <w:right w:val="single" w:sz="4" w:space="0" w:color="auto"/>
            </w:tcBorders>
            <w:shd w:val="clear" w:color="auto" w:fill="auto"/>
            <w:noWrap/>
            <w:vAlign w:val="center"/>
            <w:hideMark/>
          </w:tcPr>
          <w:p w14:paraId="1DDCACF2" w14:textId="7FE519A1"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523D7B38" w14:textId="77777777" w:rsidTr="00905E83">
        <w:trPr>
          <w:trHeight w:val="1487"/>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2756480"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w:t>
            </w:r>
          </w:p>
        </w:tc>
        <w:tc>
          <w:tcPr>
            <w:tcW w:w="3798" w:type="dxa"/>
            <w:tcBorders>
              <w:top w:val="nil"/>
              <w:left w:val="nil"/>
              <w:bottom w:val="single" w:sz="4" w:space="0" w:color="auto"/>
              <w:right w:val="single" w:sz="4" w:space="0" w:color="auto"/>
            </w:tcBorders>
            <w:shd w:val="clear" w:color="auto" w:fill="auto"/>
            <w:hideMark/>
          </w:tcPr>
          <w:p w14:paraId="1C9D7059"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Build and extend existing CI/CD Gitlab CI Fragments to support additional security checks to improve cyber resilience posture.</w:t>
            </w:r>
          </w:p>
        </w:tc>
        <w:tc>
          <w:tcPr>
            <w:tcW w:w="1322" w:type="dxa"/>
            <w:tcBorders>
              <w:top w:val="nil"/>
              <w:left w:val="nil"/>
              <w:bottom w:val="single" w:sz="4" w:space="0" w:color="auto"/>
              <w:right w:val="single" w:sz="4" w:space="0" w:color="auto"/>
            </w:tcBorders>
            <w:shd w:val="clear" w:color="auto" w:fill="auto"/>
            <w:noWrap/>
            <w:vAlign w:val="center"/>
            <w:hideMark/>
          </w:tcPr>
          <w:p w14:paraId="5EEBC4E5"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12/11/2021</w:t>
            </w:r>
          </w:p>
        </w:tc>
        <w:tc>
          <w:tcPr>
            <w:tcW w:w="1183" w:type="dxa"/>
            <w:tcBorders>
              <w:top w:val="nil"/>
              <w:left w:val="nil"/>
              <w:bottom w:val="single" w:sz="4" w:space="0" w:color="auto"/>
              <w:right w:val="single" w:sz="4" w:space="0" w:color="auto"/>
            </w:tcBorders>
            <w:shd w:val="clear" w:color="auto" w:fill="auto"/>
            <w:noWrap/>
            <w:vAlign w:val="center"/>
            <w:hideMark/>
          </w:tcPr>
          <w:p w14:paraId="15ED78BC" w14:textId="30F8AAC5"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552D4501" w14:textId="77777777" w:rsidTr="00905E83">
        <w:trPr>
          <w:trHeight w:val="1487"/>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BACF2A8"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3</w:t>
            </w:r>
          </w:p>
        </w:tc>
        <w:tc>
          <w:tcPr>
            <w:tcW w:w="3798" w:type="dxa"/>
            <w:tcBorders>
              <w:top w:val="nil"/>
              <w:left w:val="nil"/>
              <w:bottom w:val="single" w:sz="4" w:space="0" w:color="auto"/>
              <w:right w:val="single" w:sz="4" w:space="0" w:color="auto"/>
            </w:tcBorders>
            <w:shd w:val="clear" w:color="auto" w:fill="auto"/>
            <w:hideMark/>
          </w:tcPr>
          <w:p w14:paraId="54E5CC4E"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Review security reports and produce recommendations for teams on need to resolve problems and advice in potential solutions</w:t>
            </w:r>
          </w:p>
        </w:tc>
        <w:tc>
          <w:tcPr>
            <w:tcW w:w="1322" w:type="dxa"/>
            <w:tcBorders>
              <w:top w:val="nil"/>
              <w:left w:val="nil"/>
              <w:bottom w:val="single" w:sz="4" w:space="0" w:color="auto"/>
              <w:right w:val="single" w:sz="4" w:space="0" w:color="auto"/>
            </w:tcBorders>
            <w:shd w:val="clear" w:color="auto" w:fill="auto"/>
            <w:noWrap/>
            <w:vAlign w:val="center"/>
            <w:hideMark/>
          </w:tcPr>
          <w:p w14:paraId="0EDBABCC"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06/01/2022</w:t>
            </w:r>
          </w:p>
        </w:tc>
        <w:tc>
          <w:tcPr>
            <w:tcW w:w="1183" w:type="dxa"/>
            <w:tcBorders>
              <w:top w:val="nil"/>
              <w:left w:val="nil"/>
              <w:bottom w:val="single" w:sz="4" w:space="0" w:color="auto"/>
              <w:right w:val="single" w:sz="4" w:space="0" w:color="auto"/>
            </w:tcBorders>
            <w:shd w:val="clear" w:color="auto" w:fill="auto"/>
            <w:noWrap/>
            <w:vAlign w:val="center"/>
            <w:hideMark/>
          </w:tcPr>
          <w:p w14:paraId="1C5A7453" w14:textId="1F102A59"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23545B56" w14:textId="77777777" w:rsidTr="00905E83">
        <w:trPr>
          <w:trHeight w:val="1170"/>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4BD21B0"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4</w:t>
            </w:r>
          </w:p>
        </w:tc>
        <w:tc>
          <w:tcPr>
            <w:tcW w:w="3798" w:type="dxa"/>
            <w:tcBorders>
              <w:top w:val="nil"/>
              <w:left w:val="nil"/>
              <w:bottom w:val="single" w:sz="4" w:space="0" w:color="auto"/>
              <w:right w:val="single" w:sz="4" w:space="0" w:color="auto"/>
            </w:tcBorders>
            <w:shd w:val="clear" w:color="auto" w:fill="auto"/>
            <w:hideMark/>
          </w:tcPr>
          <w:p w14:paraId="26C22D1D"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Mentor developers in security engineering best practice to upskill teams.</w:t>
            </w:r>
          </w:p>
        </w:tc>
        <w:tc>
          <w:tcPr>
            <w:tcW w:w="1322" w:type="dxa"/>
            <w:tcBorders>
              <w:top w:val="nil"/>
              <w:left w:val="nil"/>
              <w:bottom w:val="single" w:sz="4" w:space="0" w:color="auto"/>
              <w:right w:val="single" w:sz="4" w:space="0" w:color="auto"/>
            </w:tcBorders>
            <w:shd w:val="clear" w:color="auto" w:fill="auto"/>
            <w:noWrap/>
            <w:vAlign w:val="center"/>
            <w:hideMark/>
          </w:tcPr>
          <w:p w14:paraId="024972A7"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20/01/2022</w:t>
            </w:r>
          </w:p>
        </w:tc>
        <w:tc>
          <w:tcPr>
            <w:tcW w:w="1183" w:type="dxa"/>
            <w:tcBorders>
              <w:top w:val="nil"/>
              <w:left w:val="nil"/>
              <w:bottom w:val="single" w:sz="4" w:space="0" w:color="auto"/>
              <w:right w:val="single" w:sz="4" w:space="0" w:color="auto"/>
            </w:tcBorders>
            <w:shd w:val="clear" w:color="auto" w:fill="auto"/>
            <w:noWrap/>
            <w:vAlign w:val="center"/>
            <w:hideMark/>
          </w:tcPr>
          <w:p w14:paraId="56C01E39" w14:textId="7C535738"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7CA899EF" w14:textId="77777777" w:rsidTr="00905E83">
        <w:trPr>
          <w:trHeight w:val="860"/>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640A890"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5</w:t>
            </w:r>
          </w:p>
        </w:tc>
        <w:tc>
          <w:tcPr>
            <w:tcW w:w="3798" w:type="dxa"/>
            <w:tcBorders>
              <w:top w:val="nil"/>
              <w:left w:val="nil"/>
              <w:bottom w:val="single" w:sz="4" w:space="0" w:color="auto"/>
              <w:right w:val="single" w:sz="4" w:space="0" w:color="auto"/>
            </w:tcBorders>
            <w:shd w:val="clear" w:color="auto" w:fill="auto"/>
            <w:hideMark/>
          </w:tcPr>
          <w:p w14:paraId="298F909A"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Define security engineering strategy for review by Health Engineering SLT.</w:t>
            </w:r>
          </w:p>
        </w:tc>
        <w:tc>
          <w:tcPr>
            <w:tcW w:w="1322" w:type="dxa"/>
            <w:tcBorders>
              <w:top w:val="nil"/>
              <w:left w:val="nil"/>
              <w:bottom w:val="single" w:sz="4" w:space="0" w:color="auto"/>
              <w:right w:val="single" w:sz="4" w:space="0" w:color="auto"/>
            </w:tcBorders>
            <w:shd w:val="clear" w:color="auto" w:fill="auto"/>
            <w:noWrap/>
            <w:vAlign w:val="center"/>
            <w:hideMark/>
          </w:tcPr>
          <w:p w14:paraId="03AB3A31"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04/02/2022</w:t>
            </w:r>
          </w:p>
        </w:tc>
        <w:tc>
          <w:tcPr>
            <w:tcW w:w="1183" w:type="dxa"/>
            <w:tcBorders>
              <w:top w:val="nil"/>
              <w:left w:val="nil"/>
              <w:bottom w:val="single" w:sz="4" w:space="0" w:color="auto"/>
              <w:right w:val="single" w:sz="4" w:space="0" w:color="auto"/>
            </w:tcBorders>
            <w:shd w:val="clear" w:color="auto" w:fill="auto"/>
            <w:noWrap/>
            <w:vAlign w:val="center"/>
            <w:hideMark/>
          </w:tcPr>
          <w:p w14:paraId="5AE41FE6" w14:textId="29B4AEDA"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6FE343A0" w14:textId="77777777" w:rsidTr="00905E83">
        <w:trPr>
          <w:trHeight w:val="2008"/>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B266ECA"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6</w:t>
            </w:r>
          </w:p>
        </w:tc>
        <w:tc>
          <w:tcPr>
            <w:tcW w:w="3798" w:type="dxa"/>
            <w:tcBorders>
              <w:top w:val="nil"/>
              <w:left w:val="nil"/>
              <w:bottom w:val="single" w:sz="4" w:space="0" w:color="auto"/>
              <w:right w:val="single" w:sz="4" w:space="0" w:color="auto"/>
            </w:tcBorders>
            <w:shd w:val="clear" w:color="auto" w:fill="auto"/>
            <w:hideMark/>
          </w:tcPr>
          <w:p w14:paraId="3C753D16" w14:textId="77777777" w:rsidR="009C7994" w:rsidRPr="00FE5643" w:rsidRDefault="009C7994" w:rsidP="00905E83">
            <w:pPr>
              <w:suppressAutoHyphens w:val="0"/>
              <w:autoSpaceDN/>
              <w:spacing w:line="240" w:lineRule="auto"/>
              <w:textAlignment w:val="auto"/>
              <w:rPr>
                <w:rFonts w:ascii="Calibri" w:eastAsia="Times New Roman" w:hAnsi="Calibri" w:cs="Calibri"/>
                <w:color w:val="000000"/>
              </w:rPr>
            </w:pPr>
            <w:r w:rsidRPr="00FE5643">
              <w:rPr>
                <w:rFonts w:ascii="Calibri" w:eastAsia="Times New Roman" w:hAnsi="Calibri" w:cs="Calibri"/>
                <w:color w:val="000000"/>
              </w:rPr>
              <w:t>Review current security tooling in place (</w:t>
            </w:r>
            <w:proofErr w:type="spellStart"/>
            <w:r w:rsidRPr="00FE5643">
              <w:rPr>
                <w:rFonts w:ascii="Calibri" w:eastAsia="Times New Roman" w:hAnsi="Calibri" w:cs="Calibri"/>
                <w:color w:val="000000"/>
              </w:rPr>
              <w:t>Sonarcube</w:t>
            </w:r>
            <w:proofErr w:type="spellEnd"/>
            <w:r w:rsidRPr="00FE5643">
              <w:rPr>
                <w:rFonts w:ascii="Calibri" w:eastAsia="Times New Roman" w:hAnsi="Calibri" w:cs="Calibri"/>
                <w:color w:val="000000"/>
              </w:rPr>
              <w:t xml:space="preserve">, </w:t>
            </w:r>
            <w:proofErr w:type="spellStart"/>
            <w:r w:rsidRPr="00FE5643">
              <w:rPr>
                <w:rFonts w:ascii="Calibri" w:eastAsia="Times New Roman" w:hAnsi="Calibri" w:cs="Calibri"/>
                <w:color w:val="000000"/>
              </w:rPr>
              <w:t>Snyk</w:t>
            </w:r>
            <w:proofErr w:type="spellEnd"/>
            <w:r w:rsidRPr="00FE5643">
              <w:rPr>
                <w:rFonts w:ascii="Calibri" w:eastAsia="Times New Roman" w:hAnsi="Calibri" w:cs="Calibri"/>
                <w:color w:val="000000"/>
              </w:rPr>
              <w:t xml:space="preserve">, </w:t>
            </w:r>
            <w:proofErr w:type="spellStart"/>
            <w:r w:rsidRPr="00FE5643">
              <w:rPr>
                <w:rFonts w:ascii="Calibri" w:eastAsia="Times New Roman" w:hAnsi="Calibri" w:cs="Calibri"/>
                <w:color w:val="000000"/>
              </w:rPr>
              <w:t>Trivvy</w:t>
            </w:r>
            <w:proofErr w:type="spellEnd"/>
            <w:r w:rsidRPr="00FE5643">
              <w:rPr>
                <w:rFonts w:ascii="Calibri" w:eastAsia="Times New Roman" w:hAnsi="Calibri" w:cs="Calibri"/>
                <w:color w:val="000000"/>
              </w:rPr>
              <w:t>, OWASP, ZAP) and recommend/implement any needed updates to get more value add from them and reduce false positives.</w:t>
            </w:r>
          </w:p>
        </w:tc>
        <w:tc>
          <w:tcPr>
            <w:tcW w:w="1322" w:type="dxa"/>
            <w:tcBorders>
              <w:top w:val="nil"/>
              <w:left w:val="nil"/>
              <w:bottom w:val="single" w:sz="4" w:space="0" w:color="auto"/>
              <w:right w:val="single" w:sz="4" w:space="0" w:color="auto"/>
            </w:tcBorders>
            <w:shd w:val="clear" w:color="auto" w:fill="auto"/>
            <w:noWrap/>
            <w:vAlign w:val="center"/>
            <w:hideMark/>
          </w:tcPr>
          <w:p w14:paraId="78B538A6"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31/03/2022</w:t>
            </w:r>
          </w:p>
        </w:tc>
        <w:tc>
          <w:tcPr>
            <w:tcW w:w="1183" w:type="dxa"/>
            <w:tcBorders>
              <w:top w:val="nil"/>
              <w:left w:val="nil"/>
              <w:bottom w:val="single" w:sz="4" w:space="0" w:color="auto"/>
              <w:right w:val="single" w:sz="4" w:space="0" w:color="auto"/>
            </w:tcBorders>
            <w:shd w:val="clear" w:color="auto" w:fill="auto"/>
            <w:noWrap/>
            <w:vAlign w:val="center"/>
            <w:hideMark/>
          </w:tcPr>
          <w:p w14:paraId="5B4B3954" w14:textId="2D49EC40" w:rsidR="009C7994" w:rsidRPr="00FE5643" w:rsidRDefault="009609A1" w:rsidP="00905E83">
            <w:pPr>
              <w:suppressAutoHyphens w:val="0"/>
              <w:autoSpaceDN/>
              <w:spacing w:line="240" w:lineRule="auto"/>
              <w:jc w:val="center"/>
              <w:textAlignment w:val="auto"/>
              <w:rPr>
                <w:rFonts w:ascii="Calibri" w:eastAsia="Times New Roman" w:hAnsi="Calibri" w:cs="Calibri"/>
                <w:color w:val="000000"/>
              </w:rPr>
            </w:pPr>
            <w:r>
              <w:t>*REDACTED*</w:t>
            </w:r>
          </w:p>
        </w:tc>
      </w:tr>
      <w:tr w:rsidR="009C7994" w:rsidRPr="00FE5643" w14:paraId="772EFEBF" w14:textId="77777777" w:rsidTr="00905E83">
        <w:trPr>
          <w:trHeight w:val="286"/>
        </w:trPr>
        <w:tc>
          <w:tcPr>
            <w:tcW w:w="887" w:type="dxa"/>
            <w:tcBorders>
              <w:top w:val="nil"/>
              <w:left w:val="nil"/>
              <w:bottom w:val="nil"/>
              <w:right w:val="nil"/>
            </w:tcBorders>
            <w:shd w:val="clear" w:color="auto" w:fill="auto"/>
            <w:noWrap/>
            <w:vAlign w:val="bottom"/>
            <w:hideMark/>
          </w:tcPr>
          <w:p w14:paraId="7CA6317B"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p>
        </w:tc>
        <w:tc>
          <w:tcPr>
            <w:tcW w:w="3798" w:type="dxa"/>
            <w:tcBorders>
              <w:top w:val="nil"/>
              <w:left w:val="nil"/>
              <w:bottom w:val="nil"/>
              <w:right w:val="nil"/>
            </w:tcBorders>
            <w:shd w:val="clear" w:color="auto" w:fill="auto"/>
            <w:noWrap/>
            <w:vAlign w:val="bottom"/>
            <w:hideMark/>
          </w:tcPr>
          <w:p w14:paraId="0EC52C4E" w14:textId="77777777" w:rsidR="009C7994" w:rsidRPr="00FE5643" w:rsidRDefault="009C7994" w:rsidP="00905E83">
            <w:pPr>
              <w:suppressAutoHyphens w:val="0"/>
              <w:autoSpaceDN/>
              <w:spacing w:line="240" w:lineRule="auto"/>
              <w:textAlignment w:val="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14:paraId="3D41601D" w14:textId="77777777" w:rsidR="009C7994" w:rsidRPr="00FE5643" w:rsidRDefault="009C7994" w:rsidP="00905E83">
            <w:pPr>
              <w:suppressAutoHyphens w:val="0"/>
              <w:autoSpaceDN/>
              <w:spacing w:line="240" w:lineRule="auto"/>
              <w:textAlignment w:val="auto"/>
              <w:rPr>
                <w:rFonts w:ascii="Calibri" w:eastAsia="Times New Roman" w:hAnsi="Calibri" w:cs="Calibri"/>
                <w:b/>
                <w:bCs/>
                <w:color w:val="000000"/>
              </w:rPr>
            </w:pPr>
            <w:r w:rsidRPr="00FE5643">
              <w:rPr>
                <w:rFonts w:ascii="Calibri" w:eastAsia="Times New Roman" w:hAnsi="Calibri" w:cs="Calibri"/>
                <w:b/>
                <w:bCs/>
                <w:color w:val="000000"/>
              </w:rPr>
              <w:t>TOTAL</w:t>
            </w:r>
          </w:p>
        </w:tc>
        <w:tc>
          <w:tcPr>
            <w:tcW w:w="1183" w:type="dxa"/>
            <w:tcBorders>
              <w:top w:val="nil"/>
              <w:left w:val="nil"/>
              <w:bottom w:val="nil"/>
              <w:right w:val="nil"/>
            </w:tcBorders>
            <w:shd w:val="clear" w:color="auto" w:fill="auto"/>
            <w:noWrap/>
            <w:vAlign w:val="center"/>
            <w:hideMark/>
          </w:tcPr>
          <w:p w14:paraId="1010FFB8" w14:textId="77777777" w:rsidR="009C7994" w:rsidRPr="00FE5643" w:rsidRDefault="009C7994" w:rsidP="00905E83">
            <w:pPr>
              <w:suppressAutoHyphens w:val="0"/>
              <w:autoSpaceDN/>
              <w:spacing w:line="240" w:lineRule="auto"/>
              <w:jc w:val="center"/>
              <w:textAlignment w:val="auto"/>
              <w:rPr>
                <w:rFonts w:ascii="Calibri" w:eastAsia="Times New Roman" w:hAnsi="Calibri" w:cs="Calibri"/>
                <w:color w:val="000000"/>
              </w:rPr>
            </w:pPr>
            <w:r w:rsidRPr="00FE5643">
              <w:rPr>
                <w:rFonts w:ascii="Calibri" w:eastAsia="Times New Roman" w:hAnsi="Calibri" w:cs="Calibri"/>
                <w:color w:val="000000"/>
              </w:rPr>
              <w:t>£263,445</w:t>
            </w:r>
            <w:r w:rsidR="009A0E02">
              <w:rPr>
                <w:rFonts w:ascii="Calibri" w:eastAsia="Times New Roman" w:hAnsi="Calibri" w:cs="Calibri"/>
                <w:color w:val="000000"/>
              </w:rPr>
              <w:t xml:space="preserve"> ex VAT</w:t>
            </w:r>
          </w:p>
        </w:tc>
      </w:tr>
      <w:tr w:rsidR="009A0E02" w:rsidRPr="00FE5643" w14:paraId="7122ACE6" w14:textId="77777777" w:rsidTr="00905E83">
        <w:trPr>
          <w:trHeight w:val="286"/>
        </w:trPr>
        <w:tc>
          <w:tcPr>
            <w:tcW w:w="887" w:type="dxa"/>
            <w:tcBorders>
              <w:top w:val="nil"/>
              <w:left w:val="nil"/>
              <w:bottom w:val="nil"/>
              <w:right w:val="nil"/>
            </w:tcBorders>
            <w:shd w:val="clear" w:color="auto" w:fill="auto"/>
            <w:noWrap/>
            <w:vAlign w:val="bottom"/>
          </w:tcPr>
          <w:p w14:paraId="60EFDB79" w14:textId="77777777" w:rsidR="009A0E02" w:rsidRPr="00FE5643" w:rsidRDefault="009A0E02" w:rsidP="00905E83">
            <w:pPr>
              <w:suppressAutoHyphens w:val="0"/>
              <w:autoSpaceDN/>
              <w:spacing w:line="240" w:lineRule="auto"/>
              <w:jc w:val="center"/>
              <w:textAlignment w:val="auto"/>
              <w:rPr>
                <w:rFonts w:ascii="Calibri" w:eastAsia="Times New Roman" w:hAnsi="Calibri" w:cs="Calibri"/>
                <w:color w:val="000000"/>
              </w:rPr>
            </w:pPr>
          </w:p>
        </w:tc>
        <w:tc>
          <w:tcPr>
            <w:tcW w:w="3798" w:type="dxa"/>
            <w:tcBorders>
              <w:top w:val="nil"/>
              <w:left w:val="nil"/>
              <w:bottom w:val="nil"/>
              <w:right w:val="nil"/>
            </w:tcBorders>
            <w:shd w:val="clear" w:color="auto" w:fill="auto"/>
            <w:noWrap/>
            <w:vAlign w:val="bottom"/>
          </w:tcPr>
          <w:p w14:paraId="6CC394FC" w14:textId="77777777" w:rsidR="009A0E02" w:rsidRPr="00FE5643" w:rsidRDefault="009A0E02" w:rsidP="00905E83">
            <w:pPr>
              <w:suppressAutoHyphens w:val="0"/>
              <w:autoSpaceDN/>
              <w:spacing w:line="240" w:lineRule="auto"/>
              <w:textAlignment w:val="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tcPr>
          <w:p w14:paraId="26377432" w14:textId="77777777" w:rsidR="009A0E02" w:rsidRPr="00FE5643" w:rsidRDefault="009A0E02" w:rsidP="00905E83">
            <w:pPr>
              <w:suppressAutoHyphens w:val="0"/>
              <w:autoSpaceDN/>
              <w:spacing w:line="240" w:lineRule="auto"/>
              <w:textAlignment w:val="auto"/>
              <w:rPr>
                <w:rFonts w:ascii="Calibri" w:eastAsia="Times New Roman" w:hAnsi="Calibri" w:cs="Calibri"/>
                <w:b/>
                <w:bCs/>
                <w:color w:val="000000"/>
              </w:rPr>
            </w:pPr>
          </w:p>
        </w:tc>
        <w:tc>
          <w:tcPr>
            <w:tcW w:w="1183" w:type="dxa"/>
            <w:tcBorders>
              <w:top w:val="nil"/>
              <w:left w:val="nil"/>
              <w:bottom w:val="nil"/>
              <w:right w:val="nil"/>
            </w:tcBorders>
            <w:shd w:val="clear" w:color="auto" w:fill="auto"/>
            <w:noWrap/>
            <w:vAlign w:val="center"/>
          </w:tcPr>
          <w:p w14:paraId="38716454" w14:textId="77777777" w:rsidR="009A0E02" w:rsidRPr="00FE5643" w:rsidRDefault="009A0E02" w:rsidP="00905E83">
            <w:pPr>
              <w:suppressAutoHyphens w:val="0"/>
              <w:autoSpaceDN/>
              <w:spacing w:line="240" w:lineRule="auto"/>
              <w:jc w:val="center"/>
              <w:textAlignment w:val="auto"/>
              <w:rPr>
                <w:rFonts w:ascii="Calibri" w:eastAsia="Times New Roman" w:hAnsi="Calibri" w:cs="Calibri"/>
                <w:color w:val="000000"/>
              </w:rPr>
            </w:pPr>
          </w:p>
        </w:tc>
      </w:tr>
    </w:tbl>
    <w:p w14:paraId="5A4FF135" w14:textId="77777777" w:rsidR="00FF294A" w:rsidRDefault="00FF294A">
      <w:pPr>
        <w:spacing w:before="240"/>
      </w:pPr>
    </w:p>
    <w:p w14:paraId="47E56F9F" w14:textId="77777777" w:rsidR="00FF294A" w:rsidRDefault="00FF294A">
      <w:pPr>
        <w:spacing w:before="240"/>
      </w:pPr>
    </w:p>
    <w:p w14:paraId="47F7F9C8" w14:textId="77777777" w:rsidR="00FF294A" w:rsidRDefault="00FF294A">
      <w:pPr>
        <w:spacing w:before="240"/>
      </w:pPr>
    </w:p>
    <w:p w14:paraId="0F365164" w14:textId="77777777" w:rsidR="00FF294A" w:rsidRDefault="00FF294A">
      <w:pPr>
        <w:spacing w:before="240"/>
        <w:rPr>
          <w:b/>
        </w:rPr>
      </w:pPr>
    </w:p>
    <w:p w14:paraId="31DD13BD" w14:textId="77777777" w:rsidR="00FF294A" w:rsidRDefault="00FF294A">
      <w:pPr>
        <w:rPr>
          <w:b/>
        </w:rPr>
      </w:pPr>
    </w:p>
    <w:p w14:paraId="094B0C29" w14:textId="77777777" w:rsidR="00FF294A" w:rsidRDefault="00FF294A">
      <w:pPr>
        <w:rPr>
          <w:sz w:val="32"/>
          <w:szCs w:val="32"/>
        </w:rPr>
      </w:pPr>
    </w:p>
    <w:p w14:paraId="1F1E33D9" w14:textId="77777777" w:rsidR="00FF294A" w:rsidRDefault="00FF294A">
      <w:pPr>
        <w:rPr>
          <w:sz w:val="32"/>
          <w:szCs w:val="32"/>
        </w:rPr>
      </w:pPr>
    </w:p>
    <w:p w14:paraId="64B7D316" w14:textId="77777777" w:rsidR="00FF294A" w:rsidRDefault="00FF294A">
      <w:bookmarkStart w:id="6" w:name="_Toc33176235"/>
    </w:p>
    <w:p w14:paraId="7B29E93A" w14:textId="77777777" w:rsidR="00FF294A" w:rsidRDefault="00F46C95">
      <w:pPr>
        <w:pStyle w:val="Heading2"/>
        <w:pageBreakBefore/>
      </w:pPr>
      <w:r>
        <w:lastRenderedPageBreak/>
        <w:t>Part B: Terms and conditions</w:t>
      </w:r>
      <w:bookmarkEnd w:id="6"/>
    </w:p>
    <w:p w14:paraId="11E5480A" w14:textId="77777777" w:rsidR="00FF294A" w:rsidRDefault="00F46C95">
      <w:pPr>
        <w:pStyle w:val="Heading3"/>
        <w:spacing w:before="0" w:after="100"/>
        <w:rPr>
          <w:color w:val="auto"/>
        </w:rPr>
      </w:pPr>
      <w:r>
        <w:rPr>
          <w:color w:val="auto"/>
        </w:rPr>
        <w:t>1.</w:t>
      </w:r>
      <w:r>
        <w:rPr>
          <w:color w:val="auto"/>
        </w:rPr>
        <w:tab/>
        <w:t>Call-Off Contract Start date and length</w:t>
      </w:r>
    </w:p>
    <w:p w14:paraId="240965C0" w14:textId="77777777" w:rsidR="00FF294A" w:rsidRDefault="00F46C95">
      <w:r>
        <w:t>1.1</w:t>
      </w:r>
      <w:r>
        <w:tab/>
        <w:t>The Supplier must start providing the Services on the date specified in the Order Form.</w:t>
      </w:r>
    </w:p>
    <w:p w14:paraId="1791407B" w14:textId="77777777" w:rsidR="00FF294A" w:rsidRDefault="00FF294A">
      <w:pPr>
        <w:ind w:firstLine="720"/>
      </w:pPr>
    </w:p>
    <w:p w14:paraId="3A637E55" w14:textId="77777777" w:rsidR="00FF294A" w:rsidRDefault="00F46C9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5F25FF1" w14:textId="77777777" w:rsidR="00FF294A" w:rsidRDefault="00FF294A">
      <w:pPr>
        <w:ind w:left="720"/>
      </w:pPr>
    </w:p>
    <w:p w14:paraId="0E576AF5" w14:textId="77777777" w:rsidR="00FF294A" w:rsidRDefault="00F46C9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AAEFAA4" w14:textId="77777777" w:rsidR="00FF294A" w:rsidRDefault="00FF294A">
      <w:pPr>
        <w:ind w:left="720"/>
      </w:pPr>
    </w:p>
    <w:p w14:paraId="35D243EA" w14:textId="77777777" w:rsidR="00FF294A" w:rsidRDefault="00F46C95">
      <w:pPr>
        <w:ind w:left="720" w:hanging="720"/>
      </w:pPr>
      <w:r>
        <w:t>1.4</w:t>
      </w:r>
      <w:r>
        <w:tab/>
        <w:t>The Parties must comply with the requirements under clauses 21.3 to 21.8 if the Buyer reserves the right in the Order Form to extend the contract beyond 24 months.</w:t>
      </w:r>
    </w:p>
    <w:p w14:paraId="5E8435C8" w14:textId="77777777" w:rsidR="00FF294A" w:rsidRDefault="00FF294A">
      <w:pPr>
        <w:spacing w:before="240" w:after="240"/>
      </w:pPr>
    </w:p>
    <w:p w14:paraId="11102854" w14:textId="77777777" w:rsidR="00FF294A" w:rsidRDefault="00F46C95">
      <w:pPr>
        <w:pStyle w:val="Heading3"/>
        <w:spacing w:before="0" w:after="100"/>
        <w:rPr>
          <w:color w:val="auto"/>
        </w:rPr>
      </w:pPr>
      <w:r>
        <w:rPr>
          <w:color w:val="auto"/>
        </w:rPr>
        <w:t>2.</w:t>
      </w:r>
      <w:r>
        <w:rPr>
          <w:color w:val="auto"/>
        </w:rPr>
        <w:tab/>
        <w:t>Incorporation of terms</w:t>
      </w:r>
    </w:p>
    <w:p w14:paraId="33E7DCDB" w14:textId="77777777" w:rsidR="00FF294A" w:rsidRDefault="00F46C9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1109C31" w14:textId="77777777" w:rsidR="00FF294A" w:rsidRDefault="00F46C95">
      <w:pPr>
        <w:pStyle w:val="ListParagraph"/>
        <w:numPr>
          <w:ilvl w:val="0"/>
          <w:numId w:val="6"/>
        </w:numPr>
      </w:pPr>
      <w:r>
        <w:rPr>
          <w:sz w:val="14"/>
          <w:szCs w:val="14"/>
        </w:rPr>
        <w:t xml:space="preserve"> </w:t>
      </w:r>
      <w:r>
        <w:t>4.1 (Warranties and representations)</w:t>
      </w:r>
    </w:p>
    <w:p w14:paraId="5544ED73" w14:textId="77777777" w:rsidR="00FF294A" w:rsidRDefault="00F46C95">
      <w:pPr>
        <w:pStyle w:val="ListParagraph"/>
        <w:numPr>
          <w:ilvl w:val="0"/>
          <w:numId w:val="6"/>
        </w:numPr>
      </w:pPr>
      <w:r>
        <w:t>4.2 to 4.7 (Liability)</w:t>
      </w:r>
    </w:p>
    <w:p w14:paraId="505632F6" w14:textId="77777777" w:rsidR="00FF294A" w:rsidRDefault="00F46C95">
      <w:pPr>
        <w:pStyle w:val="ListParagraph"/>
        <w:numPr>
          <w:ilvl w:val="0"/>
          <w:numId w:val="6"/>
        </w:numPr>
      </w:pPr>
      <w:r>
        <w:t>4.11 to 4.12 (IR35)</w:t>
      </w:r>
    </w:p>
    <w:p w14:paraId="15EDED93" w14:textId="77777777" w:rsidR="00FF294A" w:rsidRDefault="00F46C95">
      <w:pPr>
        <w:pStyle w:val="ListParagraph"/>
        <w:numPr>
          <w:ilvl w:val="0"/>
          <w:numId w:val="6"/>
        </w:numPr>
      </w:pPr>
      <w:r>
        <w:t>5.4 to 5.5 (Force majeure)</w:t>
      </w:r>
    </w:p>
    <w:p w14:paraId="63BFCA96" w14:textId="77777777" w:rsidR="00FF294A" w:rsidRDefault="00F46C95">
      <w:pPr>
        <w:pStyle w:val="ListParagraph"/>
        <w:numPr>
          <w:ilvl w:val="0"/>
          <w:numId w:val="6"/>
        </w:numPr>
      </w:pPr>
      <w:r>
        <w:t>5.8 (Continuing rights)</w:t>
      </w:r>
    </w:p>
    <w:p w14:paraId="4FCBC072" w14:textId="77777777" w:rsidR="00FF294A" w:rsidRDefault="00F46C95">
      <w:pPr>
        <w:pStyle w:val="ListParagraph"/>
        <w:numPr>
          <w:ilvl w:val="0"/>
          <w:numId w:val="6"/>
        </w:numPr>
      </w:pPr>
      <w:r>
        <w:t>5.9 to 5.11 (Change of control)</w:t>
      </w:r>
    </w:p>
    <w:p w14:paraId="56A2BB17" w14:textId="77777777" w:rsidR="00FF294A" w:rsidRDefault="00F46C95">
      <w:pPr>
        <w:pStyle w:val="ListParagraph"/>
        <w:numPr>
          <w:ilvl w:val="0"/>
          <w:numId w:val="6"/>
        </w:numPr>
      </w:pPr>
      <w:r>
        <w:t>5.12 (Fraud)</w:t>
      </w:r>
    </w:p>
    <w:p w14:paraId="3BF04DDA" w14:textId="77777777" w:rsidR="00FF294A" w:rsidRDefault="00F46C95">
      <w:pPr>
        <w:pStyle w:val="ListParagraph"/>
        <w:numPr>
          <w:ilvl w:val="0"/>
          <w:numId w:val="6"/>
        </w:numPr>
      </w:pPr>
      <w:r>
        <w:t>5.13 (Notice of fraud)</w:t>
      </w:r>
    </w:p>
    <w:p w14:paraId="0CE77EA3" w14:textId="77777777" w:rsidR="00FF294A" w:rsidRDefault="00F46C95">
      <w:pPr>
        <w:pStyle w:val="ListParagraph"/>
        <w:numPr>
          <w:ilvl w:val="0"/>
          <w:numId w:val="6"/>
        </w:numPr>
      </w:pPr>
      <w:r>
        <w:t>7.1 to 7.2 (Transparency)</w:t>
      </w:r>
    </w:p>
    <w:p w14:paraId="27F1EFE9" w14:textId="77777777" w:rsidR="00FF294A" w:rsidRDefault="00F46C95">
      <w:pPr>
        <w:pStyle w:val="ListParagraph"/>
        <w:numPr>
          <w:ilvl w:val="0"/>
          <w:numId w:val="6"/>
        </w:numPr>
      </w:pPr>
      <w:r>
        <w:t>8.3 (Order of precedence)</w:t>
      </w:r>
    </w:p>
    <w:p w14:paraId="078D7612" w14:textId="77777777" w:rsidR="00FF294A" w:rsidRDefault="00F46C95">
      <w:pPr>
        <w:pStyle w:val="ListParagraph"/>
        <w:numPr>
          <w:ilvl w:val="0"/>
          <w:numId w:val="6"/>
        </w:numPr>
      </w:pPr>
      <w:r>
        <w:t>8.6 (Relationship)</w:t>
      </w:r>
    </w:p>
    <w:p w14:paraId="58F73B66" w14:textId="77777777" w:rsidR="00FF294A" w:rsidRDefault="00F46C95">
      <w:pPr>
        <w:pStyle w:val="ListParagraph"/>
        <w:numPr>
          <w:ilvl w:val="0"/>
          <w:numId w:val="6"/>
        </w:numPr>
      </w:pPr>
      <w:r>
        <w:t>8.9 to 8.11 (Entire agreement)</w:t>
      </w:r>
    </w:p>
    <w:p w14:paraId="1FAE8E00" w14:textId="77777777" w:rsidR="00FF294A" w:rsidRDefault="00F46C95">
      <w:pPr>
        <w:pStyle w:val="ListParagraph"/>
        <w:numPr>
          <w:ilvl w:val="0"/>
          <w:numId w:val="6"/>
        </w:numPr>
      </w:pPr>
      <w:r>
        <w:t>8.12 (Law and jurisdiction)</w:t>
      </w:r>
    </w:p>
    <w:p w14:paraId="068A5698" w14:textId="77777777" w:rsidR="00FF294A" w:rsidRDefault="00F46C95">
      <w:pPr>
        <w:pStyle w:val="ListParagraph"/>
        <w:numPr>
          <w:ilvl w:val="0"/>
          <w:numId w:val="6"/>
        </w:numPr>
      </w:pPr>
      <w:r>
        <w:t>8.13 to 8.14 (Legislative change)</w:t>
      </w:r>
    </w:p>
    <w:p w14:paraId="0428A85D" w14:textId="77777777" w:rsidR="00FF294A" w:rsidRDefault="00F46C95">
      <w:pPr>
        <w:pStyle w:val="ListParagraph"/>
        <w:numPr>
          <w:ilvl w:val="0"/>
          <w:numId w:val="6"/>
        </w:numPr>
      </w:pPr>
      <w:r>
        <w:t>8.15 to 8.19 (Bribery and corruption)</w:t>
      </w:r>
    </w:p>
    <w:p w14:paraId="26CFB288" w14:textId="77777777" w:rsidR="00FF294A" w:rsidRDefault="00F46C95">
      <w:pPr>
        <w:pStyle w:val="ListParagraph"/>
        <w:numPr>
          <w:ilvl w:val="0"/>
          <w:numId w:val="6"/>
        </w:numPr>
      </w:pPr>
      <w:r>
        <w:t>8.20 to 8.29 (Freedom of Information Act)</w:t>
      </w:r>
    </w:p>
    <w:p w14:paraId="0900CE79" w14:textId="77777777" w:rsidR="00FF294A" w:rsidRDefault="00F46C95">
      <w:pPr>
        <w:pStyle w:val="ListParagraph"/>
        <w:numPr>
          <w:ilvl w:val="0"/>
          <w:numId w:val="6"/>
        </w:numPr>
      </w:pPr>
      <w:r>
        <w:t>8.30 to 8.31 (Promoting tax compliance)</w:t>
      </w:r>
    </w:p>
    <w:p w14:paraId="7EFD9ADF" w14:textId="77777777" w:rsidR="00FF294A" w:rsidRDefault="00F46C95">
      <w:pPr>
        <w:pStyle w:val="ListParagraph"/>
        <w:numPr>
          <w:ilvl w:val="0"/>
          <w:numId w:val="6"/>
        </w:numPr>
      </w:pPr>
      <w:r>
        <w:t>8.32 to 8.33 (Official Secrets Act)</w:t>
      </w:r>
    </w:p>
    <w:p w14:paraId="622B4F93" w14:textId="77777777" w:rsidR="00FF294A" w:rsidRDefault="00F46C95">
      <w:pPr>
        <w:pStyle w:val="ListParagraph"/>
        <w:numPr>
          <w:ilvl w:val="0"/>
          <w:numId w:val="6"/>
        </w:numPr>
      </w:pPr>
      <w:r>
        <w:t>8.34 to 8.37 (Transfer and subcontracting)</w:t>
      </w:r>
    </w:p>
    <w:p w14:paraId="3298B044" w14:textId="77777777" w:rsidR="00FF294A" w:rsidRDefault="00F46C95">
      <w:pPr>
        <w:pStyle w:val="ListParagraph"/>
        <w:numPr>
          <w:ilvl w:val="0"/>
          <w:numId w:val="6"/>
        </w:numPr>
      </w:pPr>
      <w:r>
        <w:t>8.40 to 8.43 (Complaints handling and resolution)</w:t>
      </w:r>
    </w:p>
    <w:p w14:paraId="26AEEFD4" w14:textId="77777777" w:rsidR="00FF294A" w:rsidRDefault="00F46C95">
      <w:pPr>
        <w:pStyle w:val="ListParagraph"/>
        <w:numPr>
          <w:ilvl w:val="0"/>
          <w:numId w:val="6"/>
        </w:numPr>
      </w:pPr>
      <w:r>
        <w:t>8.44 to 8.50 (Conflicts of interest and ethical walls)</w:t>
      </w:r>
    </w:p>
    <w:p w14:paraId="20336AAA" w14:textId="77777777" w:rsidR="00FF294A" w:rsidRDefault="00F46C95">
      <w:pPr>
        <w:pStyle w:val="ListParagraph"/>
        <w:numPr>
          <w:ilvl w:val="0"/>
          <w:numId w:val="6"/>
        </w:numPr>
      </w:pPr>
      <w:r>
        <w:t>8.51 to 8.53 (Publicity and branding)</w:t>
      </w:r>
    </w:p>
    <w:p w14:paraId="6F8FBCA5" w14:textId="77777777" w:rsidR="00FF294A" w:rsidRDefault="00F46C95">
      <w:pPr>
        <w:pStyle w:val="ListParagraph"/>
        <w:numPr>
          <w:ilvl w:val="0"/>
          <w:numId w:val="6"/>
        </w:numPr>
      </w:pPr>
      <w:r>
        <w:t>8.54 to 8.56 (Equality and diversity)</w:t>
      </w:r>
    </w:p>
    <w:p w14:paraId="7844EB51" w14:textId="77777777" w:rsidR="00FF294A" w:rsidRDefault="00F46C95">
      <w:pPr>
        <w:pStyle w:val="ListParagraph"/>
        <w:numPr>
          <w:ilvl w:val="0"/>
          <w:numId w:val="6"/>
        </w:numPr>
      </w:pPr>
      <w:r>
        <w:t>8.59 to 8.60 (Data protection</w:t>
      </w:r>
    </w:p>
    <w:p w14:paraId="0704797E" w14:textId="77777777" w:rsidR="00FF294A" w:rsidRDefault="00F46C95">
      <w:pPr>
        <w:pStyle w:val="ListParagraph"/>
        <w:numPr>
          <w:ilvl w:val="0"/>
          <w:numId w:val="6"/>
        </w:numPr>
      </w:pPr>
      <w:r>
        <w:t>8.64 to 8.65 (Severability)</w:t>
      </w:r>
    </w:p>
    <w:p w14:paraId="51B57C03" w14:textId="77777777" w:rsidR="00FF294A" w:rsidRDefault="00F46C95">
      <w:pPr>
        <w:pStyle w:val="ListParagraph"/>
        <w:numPr>
          <w:ilvl w:val="0"/>
          <w:numId w:val="6"/>
        </w:numPr>
      </w:pPr>
      <w:r>
        <w:t>8.66 to 8.69 (Managing disputes and Mediation)</w:t>
      </w:r>
    </w:p>
    <w:p w14:paraId="3A63637F" w14:textId="77777777" w:rsidR="00FF294A" w:rsidRDefault="00F46C95">
      <w:pPr>
        <w:pStyle w:val="ListParagraph"/>
        <w:numPr>
          <w:ilvl w:val="0"/>
          <w:numId w:val="6"/>
        </w:numPr>
      </w:pPr>
      <w:r>
        <w:lastRenderedPageBreak/>
        <w:t>8.80 to 8.88 (Confidentiality)</w:t>
      </w:r>
    </w:p>
    <w:p w14:paraId="11ECC1E7" w14:textId="77777777" w:rsidR="00FF294A" w:rsidRDefault="00F46C95">
      <w:pPr>
        <w:pStyle w:val="ListParagraph"/>
        <w:numPr>
          <w:ilvl w:val="0"/>
          <w:numId w:val="6"/>
        </w:numPr>
      </w:pPr>
      <w:r>
        <w:t>8.89 to 8.90 (Waiver and cumulative remedies)</w:t>
      </w:r>
    </w:p>
    <w:p w14:paraId="42D76853" w14:textId="77777777" w:rsidR="00FF294A" w:rsidRDefault="00F46C95">
      <w:pPr>
        <w:pStyle w:val="ListParagraph"/>
        <w:numPr>
          <w:ilvl w:val="0"/>
          <w:numId w:val="6"/>
        </w:numPr>
      </w:pPr>
      <w:r>
        <w:t>8.91 to 8.101 (Corporate Social Responsibility)</w:t>
      </w:r>
    </w:p>
    <w:p w14:paraId="5CCA14D6" w14:textId="77777777" w:rsidR="00FF294A" w:rsidRDefault="00F46C95">
      <w:pPr>
        <w:pStyle w:val="ListParagraph"/>
        <w:numPr>
          <w:ilvl w:val="0"/>
          <w:numId w:val="6"/>
        </w:numPr>
      </w:pPr>
      <w:r>
        <w:t>paragraphs 1 to 10 of the Framework Agreement glossary and interpretation</w:t>
      </w:r>
    </w:p>
    <w:p w14:paraId="4F8E4A08" w14:textId="77777777" w:rsidR="00FF294A" w:rsidRDefault="00F46C95">
      <w:pPr>
        <w:pStyle w:val="ListParagraph"/>
        <w:numPr>
          <w:ilvl w:val="0"/>
          <w:numId w:val="7"/>
        </w:numPr>
      </w:pPr>
      <w:r>
        <w:t>any audit provisions from the Framework Agreement set out by the Buyer in the Order Form</w:t>
      </w:r>
    </w:p>
    <w:p w14:paraId="20BAEB27" w14:textId="77777777" w:rsidR="00FF294A" w:rsidRDefault="00F46C95">
      <w:pPr>
        <w:ind w:left="720"/>
      </w:pPr>
      <w:r>
        <w:t xml:space="preserve"> </w:t>
      </w:r>
    </w:p>
    <w:p w14:paraId="3DDBED44" w14:textId="77777777" w:rsidR="00FF294A" w:rsidRDefault="00F46C95">
      <w:pPr>
        <w:spacing w:after="240"/>
      </w:pPr>
      <w:r>
        <w:t>2.2</w:t>
      </w:r>
      <w:r>
        <w:tab/>
        <w:t>The Framework Agreement provisions in clause 2.1 will be modified as follows:</w:t>
      </w:r>
    </w:p>
    <w:p w14:paraId="392A2916" w14:textId="77777777" w:rsidR="00FF294A" w:rsidRDefault="00F46C95">
      <w:pPr>
        <w:ind w:left="1440" w:hanging="720"/>
      </w:pPr>
      <w:r>
        <w:t>2.2.1</w:t>
      </w:r>
      <w:r>
        <w:tab/>
        <w:t>a reference to the ‘Framework Agreement’ will be a reference to the ‘Call-Off Contract’</w:t>
      </w:r>
    </w:p>
    <w:p w14:paraId="2177139A" w14:textId="77777777" w:rsidR="00FF294A" w:rsidRDefault="00F46C95">
      <w:pPr>
        <w:ind w:firstLine="720"/>
      </w:pPr>
      <w:r>
        <w:t>2.2.2</w:t>
      </w:r>
      <w:r>
        <w:tab/>
        <w:t>a reference to ‘CCS’ will be a reference to ‘the Buyer’</w:t>
      </w:r>
    </w:p>
    <w:p w14:paraId="7037AFEB" w14:textId="77777777" w:rsidR="00FF294A" w:rsidRDefault="00F46C95">
      <w:pPr>
        <w:ind w:left="1440" w:hanging="720"/>
      </w:pPr>
      <w:r>
        <w:t>2.2.3</w:t>
      </w:r>
      <w:r>
        <w:tab/>
        <w:t>a reference to the ‘Parties’ and a ‘Party’ will be a reference to the Buyer and Supplier as Parties under this Call-Off Contract</w:t>
      </w:r>
    </w:p>
    <w:p w14:paraId="2364B452" w14:textId="77777777" w:rsidR="00FF294A" w:rsidRDefault="00FF294A"/>
    <w:p w14:paraId="696681A2" w14:textId="77777777" w:rsidR="00FF294A" w:rsidRDefault="00F46C9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C880782" w14:textId="77777777" w:rsidR="00FF294A" w:rsidRDefault="00FF294A">
      <w:pPr>
        <w:ind w:left="720"/>
      </w:pPr>
    </w:p>
    <w:p w14:paraId="2994D008" w14:textId="77777777" w:rsidR="00FF294A" w:rsidRDefault="00F46C95">
      <w:pPr>
        <w:ind w:left="720" w:hanging="720"/>
      </w:pPr>
      <w:r>
        <w:t>2.4</w:t>
      </w:r>
      <w:r>
        <w:tab/>
        <w:t>The Framework Agreement incorporated clauses will be referred to as incorporated Framework clause ‘XX’, where ‘XX’ is the Framework Agreement clause number.</w:t>
      </w:r>
    </w:p>
    <w:p w14:paraId="4CFD9986" w14:textId="77777777" w:rsidR="00FF294A" w:rsidRDefault="00FF294A">
      <w:pPr>
        <w:ind w:firstLine="720"/>
      </w:pPr>
    </w:p>
    <w:p w14:paraId="37F7829F" w14:textId="77777777" w:rsidR="00FF294A" w:rsidRDefault="00F46C95">
      <w:pPr>
        <w:ind w:left="720" w:hanging="720"/>
      </w:pPr>
      <w:r>
        <w:t>2.5</w:t>
      </w:r>
      <w:r>
        <w:tab/>
        <w:t>When an Order Form is signed, the terms and conditions agreed in it will be incorporated into this Call-Off Contract.</w:t>
      </w:r>
    </w:p>
    <w:p w14:paraId="2D5AD88B" w14:textId="77777777" w:rsidR="00FF294A" w:rsidRDefault="00FF294A"/>
    <w:p w14:paraId="11320A9D" w14:textId="77777777" w:rsidR="00FF294A" w:rsidRDefault="00F46C95">
      <w:pPr>
        <w:pStyle w:val="Heading3"/>
        <w:spacing w:before="0" w:after="100"/>
        <w:rPr>
          <w:color w:val="auto"/>
        </w:rPr>
      </w:pPr>
      <w:r>
        <w:rPr>
          <w:color w:val="auto"/>
        </w:rPr>
        <w:t>3.</w:t>
      </w:r>
      <w:r>
        <w:rPr>
          <w:color w:val="auto"/>
        </w:rPr>
        <w:tab/>
        <w:t>Supply of services</w:t>
      </w:r>
    </w:p>
    <w:p w14:paraId="47CDF2C4" w14:textId="77777777" w:rsidR="00FF294A" w:rsidRDefault="00F46C95">
      <w:pPr>
        <w:spacing w:before="240" w:after="240"/>
        <w:ind w:left="720" w:hanging="720"/>
      </w:pPr>
      <w:r>
        <w:t>3.1</w:t>
      </w:r>
      <w:r>
        <w:tab/>
        <w:t>The Supplier agrees to supply the G-Cloud Services and any Additional Services under the terms of the Call-Off Contract and the Supplier’s Application.</w:t>
      </w:r>
    </w:p>
    <w:p w14:paraId="42E718DA" w14:textId="77777777" w:rsidR="00FF294A" w:rsidRDefault="00F46C95">
      <w:pPr>
        <w:ind w:left="720" w:hanging="720"/>
      </w:pPr>
      <w:r>
        <w:t>3.2</w:t>
      </w:r>
      <w:r>
        <w:tab/>
        <w:t>The Supplier undertakes that each G-Cloud Service will meet the Buyer’s acceptance criteria, as defined in the Order Form.</w:t>
      </w:r>
    </w:p>
    <w:p w14:paraId="36B14042" w14:textId="77777777" w:rsidR="00FF294A" w:rsidRDefault="00FF294A"/>
    <w:p w14:paraId="48FAEE61" w14:textId="77777777" w:rsidR="00FF294A" w:rsidRDefault="00F46C95">
      <w:pPr>
        <w:pStyle w:val="Heading3"/>
        <w:spacing w:before="0" w:after="100"/>
        <w:rPr>
          <w:color w:val="auto"/>
        </w:rPr>
      </w:pPr>
      <w:r>
        <w:rPr>
          <w:color w:val="auto"/>
        </w:rPr>
        <w:t>4.</w:t>
      </w:r>
      <w:r>
        <w:rPr>
          <w:color w:val="auto"/>
        </w:rPr>
        <w:tab/>
        <w:t>Supplier staff</w:t>
      </w:r>
    </w:p>
    <w:p w14:paraId="5D97E73D" w14:textId="77777777" w:rsidR="00FF294A" w:rsidRDefault="00F46C95">
      <w:pPr>
        <w:spacing w:before="240" w:after="240"/>
      </w:pPr>
      <w:r>
        <w:t>4.1</w:t>
      </w:r>
      <w:r>
        <w:tab/>
        <w:t>The Supplier Staff must:</w:t>
      </w:r>
    </w:p>
    <w:p w14:paraId="278EED7F" w14:textId="77777777" w:rsidR="00FF294A" w:rsidRDefault="00F46C95">
      <w:pPr>
        <w:ind w:firstLine="720"/>
      </w:pPr>
      <w:r>
        <w:t>4.1.1</w:t>
      </w:r>
      <w:r>
        <w:tab/>
        <w:t xml:space="preserve">be appropriately experienced, </w:t>
      </w:r>
      <w:proofErr w:type="gramStart"/>
      <w:r>
        <w:t>qualified</w:t>
      </w:r>
      <w:proofErr w:type="gramEnd"/>
      <w:r>
        <w:t xml:space="preserve"> and trained to supply the Services</w:t>
      </w:r>
    </w:p>
    <w:p w14:paraId="3139EEEA" w14:textId="77777777" w:rsidR="00FF294A" w:rsidRDefault="00FF294A"/>
    <w:p w14:paraId="168F4F51" w14:textId="77777777" w:rsidR="00FF294A" w:rsidRDefault="00F46C95">
      <w:pPr>
        <w:ind w:firstLine="720"/>
      </w:pPr>
      <w:r>
        <w:t>4.1.2</w:t>
      </w:r>
      <w:r>
        <w:tab/>
        <w:t xml:space="preserve">apply all due skill, </w:t>
      </w:r>
      <w:proofErr w:type="gramStart"/>
      <w:r>
        <w:t>care</w:t>
      </w:r>
      <w:proofErr w:type="gramEnd"/>
      <w:r>
        <w:t xml:space="preserve"> and diligence in faithfully performing those duties</w:t>
      </w:r>
    </w:p>
    <w:p w14:paraId="12E294C5" w14:textId="77777777" w:rsidR="00FF294A" w:rsidRDefault="00FF294A"/>
    <w:p w14:paraId="197201D7" w14:textId="77777777" w:rsidR="00FF294A" w:rsidRDefault="00F46C95">
      <w:pPr>
        <w:ind w:left="720"/>
      </w:pPr>
      <w:r>
        <w:t>4.1.3</w:t>
      </w:r>
      <w:r>
        <w:tab/>
        <w:t>obey all lawful instructions and reasonable directions of the Buyer and provide the Services to the reasonable satisfaction of the Buyer</w:t>
      </w:r>
    </w:p>
    <w:p w14:paraId="45BD5864" w14:textId="77777777" w:rsidR="00FF294A" w:rsidRDefault="00FF294A"/>
    <w:p w14:paraId="0BF4D284" w14:textId="77777777" w:rsidR="00FF294A" w:rsidRDefault="00F46C95">
      <w:pPr>
        <w:ind w:firstLine="720"/>
      </w:pPr>
      <w:r>
        <w:t>4.1.4</w:t>
      </w:r>
      <w:r>
        <w:tab/>
        <w:t>respond to any enquiries about the Services as soon as reasonably possible</w:t>
      </w:r>
    </w:p>
    <w:p w14:paraId="4A3CD1CB" w14:textId="77777777" w:rsidR="00FF294A" w:rsidRDefault="00FF294A"/>
    <w:p w14:paraId="1A49294C" w14:textId="77777777" w:rsidR="00FF294A" w:rsidRDefault="00F46C95">
      <w:pPr>
        <w:ind w:firstLine="720"/>
      </w:pPr>
      <w:r>
        <w:t>4.1.5</w:t>
      </w:r>
      <w:r>
        <w:tab/>
        <w:t>complete any necessary Supplier Staff vetting as specified by the Buyer</w:t>
      </w:r>
    </w:p>
    <w:p w14:paraId="03C20634" w14:textId="77777777" w:rsidR="00FF294A" w:rsidRDefault="00FF294A"/>
    <w:p w14:paraId="4574B834" w14:textId="77777777" w:rsidR="00FF294A" w:rsidRDefault="00F46C95">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9CB8F63" w14:textId="77777777" w:rsidR="00FF294A" w:rsidRDefault="00FF294A">
      <w:pPr>
        <w:ind w:firstLine="720"/>
      </w:pPr>
    </w:p>
    <w:p w14:paraId="0148A368" w14:textId="77777777" w:rsidR="00FF294A" w:rsidRDefault="00F46C9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5AB18979" w14:textId="77777777" w:rsidR="00FF294A" w:rsidRDefault="00FF294A">
      <w:pPr>
        <w:ind w:firstLine="720"/>
      </w:pPr>
    </w:p>
    <w:p w14:paraId="67F3C5BE" w14:textId="77777777" w:rsidR="00FF294A" w:rsidRDefault="00F46C95">
      <w:pPr>
        <w:ind w:left="720" w:hanging="720"/>
      </w:pPr>
      <w:r>
        <w:t>4.4</w:t>
      </w:r>
      <w:r>
        <w:tab/>
        <w:t>The Buyer may conduct IR35 Assessments using the ESI tool to assess whether the Supplier’s engagement under the Call-Off Contract is Inside or Outside IR35.</w:t>
      </w:r>
    </w:p>
    <w:p w14:paraId="0DF5E6B7" w14:textId="77777777" w:rsidR="00FF294A" w:rsidRDefault="00FF294A">
      <w:pPr>
        <w:ind w:firstLine="720"/>
      </w:pPr>
    </w:p>
    <w:p w14:paraId="2DA0A20B" w14:textId="77777777" w:rsidR="00FF294A" w:rsidRDefault="00F46C95">
      <w:pPr>
        <w:ind w:left="720" w:hanging="720"/>
      </w:pPr>
      <w:r>
        <w:t>4.5</w:t>
      </w:r>
      <w:r>
        <w:tab/>
        <w:t>The Buyer may End this Call-Off Contract for Material Breach as per clause 18.5 hereunder if the Supplier is delivering the Services Inside IR35.</w:t>
      </w:r>
    </w:p>
    <w:p w14:paraId="0675563E" w14:textId="77777777" w:rsidR="00FF294A" w:rsidRDefault="00FF294A">
      <w:pPr>
        <w:ind w:firstLine="720"/>
      </w:pPr>
    </w:p>
    <w:p w14:paraId="5E7A3E9F" w14:textId="77777777" w:rsidR="00FF294A" w:rsidRDefault="00F46C9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2C13926" w14:textId="77777777" w:rsidR="00FF294A" w:rsidRDefault="00FF294A">
      <w:pPr>
        <w:ind w:left="720"/>
      </w:pPr>
    </w:p>
    <w:p w14:paraId="19BA230D" w14:textId="77777777" w:rsidR="00FF294A" w:rsidRDefault="00F46C9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4DF5EB3" w14:textId="77777777" w:rsidR="00FF294A" w:rsidRDefault="00FF294A">
      <w:pPr>
        <w:ind w:left="720"/>
      </w:pPr>
    </w:p>
    <w:p w14:paraId="5840BC9D" w14:textId="77777777" w:rsidR="00FF294A" w:rsidRDefault="00F46C95">
      <w:pPr>
        <w:ind w:left="720" w:hanging="720"/>
      </w:pPr>
      <w:r>
        <w:t>4.8</w:t>
      </w:r>
      <w:r>
        <w:tab/>
        <w:t>If it is determined by the Buyer that the Supplier is Outside IR35, the Buyer will provide the ESI reference number and a copy of the PDF to the Supplier.</w:t>
      </w:r>
    </w:p>
    <w:p w14:paraId="4690A6BB" w14:textId="77777777" w:rsidR="00FF294A" w:rsidRDefault="00FF294A">
      <w:pPr>
        <w:spacing w:before="240" w:after="240"/>
        <w:ind w:left="720"/>
      </w:pPr>
    </w:p>
    <w:p w14:paraId="365929A7" w14:textId="77777777" w:rsidR="00FF294A" w:rsidRDefault="00F46C95">
      <w:pPr>
        <w:pStyle w:val="Heading3"/>
        <w:spacing w:before="0" w:after="100"/>
        <w:rPr>
          <w:color w:val="auto"/>
        </w:rPr>
      </w:pPr>
      <w:r>
        <w:rPr>
          <w:color w:val="auto"/>
        </w:rPr>
        <w:t>5.</w:t>
      </w:r>
      <w:r>
        <w:rPr>
          <w:color w:val="auto"/>
        </w:rPr>
        <w:tab/>
        <w:t>Due diligence</w:t>
      </w:r>
    </w:p>
    <w:p w14:paraId="159FBDB8" w14:textId="77777777" w:rsidR="00FF294A" w:rsidRDefault="00F46C95">
      <w:pPr>
        <w:spacing w:before="240" w:after="120"/>
      </w:pPr>
      <w:r>
        <w:t xml:space="preserve"> 5.1</w:t>
      </w:r>
      <w:r>
        <w:tab/>
        <w:t xml:space="preserve">Both Parties agree that when </w:t>
      </w:r>
      <w:proofErr w:type="gramStart"/>
      <w:r>
        <w:t>entering into</w:t>
      </w:r>
      <w:proofErr w:type="gramEnd"/>
      <w:r>
        <w:t xml:space="preserve"> a Call-Off Contract they:</w:t>
      </w:r>
    </w:p>
    <w:p w14:paraId="2C3DEB5A" w14:textId="77777777" w:rsidR="00FF294A" w:rsidRDefault="00F46C95">
      <w:pPr>
        <w:spacing w:after="120"/>
        <w:ind w:left="1440" w:hanging="720"/>
      </w:pPr>
      <w:r>
        <w:t>5.1.1</w:t>
      </w:r>
      <w:r>
        <w:tab/>
        <w:t>have made their own enquiries and are satisfied by the accuracy of any information supplied by the other Party</w:t>
      </w:r>
    </w:p>
    <w:p w14:paraId="5E7A9550" w14:textId="77777777" w:rsidR="00FF294A" w:rsidRDefault="00F46C95">
      <w:pPr>
        <w:spacing w:after="120"/>
        <w:ind w:left="1440" w:hanging="720"/>
      </w:pPr>
      <w:r>
        <w:t>5.1.2</w:t>
      </w:r>
      <w:r>
        <w:tab/>
        <w:t>are confident that they can fulfil their obligations according to the Call-Off Contract terms</w:t>
      </w:r>
    </w:p>
    <w:p w14:paraId="1FBF120E" w14:textId="77777777" w:rsidR="00FF294A" w:rsidRDefault="00F46C95">
      <w:pPr>
        <w:spacing w:after="120"/>
        <w:ind w:firstLine="720"/>
      </w:pPr>
      <w:r>
        <w:t>5.1.3</w:t>
      </w:r>
      <w:r>
        <w:tab/>
        <w:t>have raised all due diligence questions before signing the Call-Off Contract</w:t>
      </w:r>
    </w:p>
    <w:p w14:paraId="00245D76" w14:textId="77777777" w:rsidR="00FF294A" w:rsidRDefault="00F46C95">
      <w:pPr>
        <w:ind w:firstLine="720"/>
      </w:pPr>
      <w:r>
        <w:t>5.1.4</w:t>
      </w:r>
      <w:r>
        <w:tab/>
        <w:t xml:space="preserve">have </w:t>
      </w:r>
      <w:proofErr w:type="gramStart"/>
      <w:r>
        <w:t>entered into</w:t>
      </w:r>
      <w:proofErr w:type="gramEnd"/>
      <w:r>
        <w:t xml:space="preserve"> the Call-Off Contract relying on its own due diligence</w:t>
      </w:r>
    </w:p>
    <w:p w14:paraId="0E221817" w14:textId="77777777" w:rsidR="00FF294A" w:rsidRDefault="00FF294A">
      <w:pPr>
        <w:spacing w:before="240"/>
      </w:pPr>
    </w:p>
    <w:p w14:paraId="4D02E1E1" w14:textId="77777777" w:rsidR="00FF294A" w:rsidRDefault="00F46C95">
      <w:pPr>
        <w:pStyle w:val="Heading3"/>
        <w:spacing w:before="0" w:after="100"/>
        <w:rPr>
          <w:color w:val="auto"/>
        </w:rPr>
      </w:pPr>
      <w:r>
        <w:rPr>
          <w:color w:val="auto"/>
        </w:rPr>
        <w:t xml:space="preserve">6. </w:t>
      </w:r>
      <w:r>
        <w:rPr>
          <w:color w:val="auto"/>
        </w:rPr>
        <w:tab/>
        <w:t>Business continuity and disaster recovery</w:t>
      </w:r>
    </w:p>
    <w:p w14:paraId="02A04D70" w14:textId="77777777" w:rsidR="00FF294A" w:rsidRDefault="00F46C95">
      <w:pPr>
        <w:ind w:left="720" w:hanging="720"/>
      </w:pPr>
      <w:r>
        <w:t>6.1</w:t>
      </w:r>
      <w:r>
        <w:tab/>
        <w:t>The Supplier will have a clear business continuity and disaster recovery plan in their service descriptions.</w:t>
      </w:r>
    </w:p>
    <w:p w14:paraId="5AC77F6D" w14:textId="77777777" w:rsidR="00FF294A" w:rsidRDefault="00FF294A"/>
    <w:p w14:paraId="32706C37" w14:textId="77777777" w:rsidR="00FF294A" w:rsidRDefault="00F46C95">
      <w:pPr>
        <w:ind w:left="720" w:hanging="720"/>
      </w:pPr>
      <w:r>
        <w:t>6.2</w:t>
      </w:r>
      <w:r>
        <w:tab/>
        <w:t>The Supplier’s business continuity and disaster recovery services are part of the Services and will be performed by the Supplier when required.</w:t>
      </w:r>
    </w:p>
    <w:p w14:paraId="1DF44EE0" w14:textId="77777777" w:rsidR="00FF294A" w:rsidRDefault="00F46C95">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082B97F" w14:textId="77777777" w:rsidR="00FF294A" w:rsidRDefault="00FF294A"/>
    <w:p w14:paraId="721319F8" w14:textId="77777777" w:rsidR="00FF294A" w:rsidRDefault="00F46C95">
      <w:pPr>
        <w:pStyle w:val="Heading3"/>
        <w:spacing w:before="0" w:after="100"/>
        <w:rPr>
          <w:color w:val="auto"/>
        </w:rPr>
      </w:pPr>
      <w:r>
        <w:rPr>
          <w:color w:val="auto"/>
        </w:rPr>
        <w:lastRenderedPageBreak/>
        <w:t>7.</w:t>
      </w:r>
      <w:r>
        <w:rPr>
          <w:color w:val="auto"/>
        </w:rPr>
        <w:tab/>
        <w:t>Payment, VAT and Call-Off Contract charges</w:t>
      </w:r>
    </w:p>
    <w:p w14:paraId="61D84151" w14:textId="77777777" w:rsidR="00FF294A" w:rsidRDefault="00F46C95">
      <w:pPr>
        <w:spacing w:after="120"/>
        <w:ind w:left="720" w:hanging="720"/>
      </w:pPr>
      <w:r>
        <w:t>7.1</w:t>
      </w:r>
      <w:r>
        <w:tab/>
        <w:t>The Buyer must pay the Charges following clauses 7.2 to 7.11 for the Supplier’s delivery of the Services.</w:t>
      </w:r>
    </w:p>
    <w:p w14:paraId="404EB4F1" w14:textId="77777777" w:rsidR="00FF294A" w:rsidRDefault="00F46C95">
      <w:pPr>
        <w:ind w:left="720" w:hanging="720"/>
      </w:pPr>
      <w:r>
        <w:t>7.2</w:t>
      </w:r>
      <w:r>
        <w:tab/>
        <w:t>The Buyer will pay the Supplier within the number of days specified in the Order Form on receipt of a valid invoice.</w:t>
      </w:r>
    </w:p>
    <w:p w14:paraId="26804656" w14:textId="77777777" w:rsidR="00FF294A" w:rsidRDefault="00F46C95">
      <w:pPr>
        <w:spacing w:after="120"/>
        <w:ind w:left="720" w:hanging="720"/>
      </w:pPr>
      <w:r>
        <w:t>7.3</w:t>
      </w:r>
      <w:r>
        <w:tab/>
        <w:t>The Call-Off Contract Charges include all Charges for payment Processing. All invoices submitted to the Buyer for the Services will be exclusive of any Management Charge.</w:t>
      </w:r>
    </w:p>
    <w:p w14:paraId="22172158" w14:textId="77777777" w:rsidR="00FF294A" w:rsidRDefault="00F46C9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C66E71C" w14:textId="77777777" w:rsidR="00FF294A" w:rsidRDefault="00F46C9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2BD1B93" w14:textId="77777777" w:rsidR="00FF294A" w:rsidRDefault="00F46C95">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6BD7C0B9" w14:textId="77777777" w:rsidR="00FF294A" w:rsidRDefault="00F46C95">
      <w:pPr>
        <w:spacing w:after="120"/>
      </w:pPr>
      <w:r>
        <w:t>7.7</w:t>
      </w:r>
      <w:r>
        <w:tab/>
        <w:t>All Charges payable by the Buyer to the Supplier will include VAT at the appropriate Rate.</w:t>
      </w:r>
    </w:p>
    <w:p w14:paraId="4F096FBE" w14:textId="77777777" w:rsidR="00FF294A" w:rsidRDefault="00F46C95">
      <w:pPr>
        <w:spacing w:after="120"/>
        <w:ind w:left="720" w:hanging="720"/>
      </w:pPr>
      <w:r>
        <w:t>7.8</w:t>
      </w:r>
      <w:r>
        <w:tab/>
        <w:t>The Supplier must add VAT to the Charges at the appropriate rate with visibility of the amount as a separate line item.</w:t>
      </w:r>
    </w:p>
    <w:p w14:paraId="3810B3A6" w14:textId="77777777" w:rsidR="00FF294A" w:rsidRDefault="00F46C9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3C8C928" w14:textId="77777777" w:rsidR="00FF294A" w:rsidRDefault="00F46C9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8DA0C46" w14:textId="77777777" w:rsidR="00FF294A" w:rsidRDefault="00F46C9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015C64D" w14:textId="77777777" w:rsidR="00FF294A" w:rsidRDefault="00F46C9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E654EF7" w14:textId="77777777" w:rsidR="00FF294A" w:rsidRDefault="00FF294A">
      <w:pPr>
        <w:ind w:left="720"/>
      </w:pPr>
    </w:p>
    <w:p w14:paraId="4F932F26" w14:textId="77777777" w:rsidR="00FF294A" w:rsidRDefault="00F46C95">
      <w:pPr>
        <w:pStyle w:val="Heading3"/>
        <w:rPr>
          <w:color w:val="auto"/>
        </w:rPr>
      </w:pPr>
      <w:r>
        <w:rPr>
          <w:color w:val="auto"/>
        </w:rPr>
        <w:t>8.</w:t>
      </w:r>
      <w:r>
        <w:rPr>
          <w:color w:val="auto"/>
        </w:rPr>
        <w:tab/>
        <w:t>Recovery of sums due and right of set-off</w:t>
      </w:r>
    </w:p>
    <w:p w14:paraId="5C84A157" w14:textId="77777777" w:rsidR="00FF294A" w:rsidRDefault="00F46C95">
      <w:pPr>
        <w:spacing w:before="240" w:after="240"/>
        <w:ind w:left="720" w:hanging="720"/>
      </w:pPr>
      <w:r>
        <w:t>8.1</w:t>
      </w:r>
      <w:r>
        <w:tab/>
        <w:t>If a Supplier owes money to the Buyer, the Buyer may deduct that sum from the Call-Off Contract Charges.</w:t>
      </w:r>
    </w:p>
    <w:p w14:paraId="672E6CF5" w14:textId="77777777" w:rsidR="00FF294A" w:rsidRDefault="00FF294A">
      <w:pPr>
        <w:spacing w:before="240" w:after="240"/>
        <w:ind w:left="720" w:hanging="720"/>
      </w:pPr>
    </w:p>
    <w:p w14:paraId="7B16D17C" w14:textId="77777777" w:rsidR="00FF294A" w:rsidRDefault="00F46C95">
      <w:pPr>
        <w:pStyle w:val="Heading3"/>
        <w:rPr>
          <w:color w:val="auto"/>
        </w:rPr>
      </w:pPr>
      <w:r>
        <w:rPr>
          <w:color w:val="auto"/>
        </w:rPr>
        <w:lastRenderedPageBreak/>
        <w:t>9.</w:t>
      </w:r>
      <w:r>
        <w:rPr>
          <w:color w:val="auto"/>
        </w:rPr>
        <w:tab/>
        <w:t>Insurance</w:t>
      </w:r>
    </w:p>
    <w:p w14:paraId="356F8420" w14:textId="77777777" w:rsidR="00FF294A" w:rsidRDefault="00F46C95">
      <w:pPr>
        <w:spacing w:before="240" w:after="240"/>
        <w:ind w:left="660" w:hanging="660"/>
      </w:pPr>
      <w:r>
        <w:t>9.1</w:t>
      </w:r>
      <w:r>
        <w:tab/>
        <w:t>The Supplier will maintain the insurances required by the Buyer including those in this clause.</w:t>
      </w:r>
    </w:p>
    <w:p w14:paraId="122C7FB1" w14:textId="77777777" w:rsidR="00FF294A" w:rsidRDefault="00F46C95">
      <w:r>
        <w:t>9.2</w:t>
      </w:r>
      <w:r>
        <w:tab/>
        <w:t>The Supplier will ensure that:</w:t>
      </w:r>
    </w:p>
    <w:p w14:paraId="502B6864" w14:textId="77777777" w:rsidR="00FF294A" w:rsidRDefault="00FF294A"/>
    <w:p w14:paraId="2C509BEC" w14:textId="77777777" w:rsidR="00FF294A" w:rsidRDefault="00F46C9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B7A6D2D" w14:textId="77777777" w:rsidR="00FF294A" w:rsidRDefault="00FF294A">
      <w:pPr>
        <w:ind w:firstLine="720"/>
      </w:pPr>
    </w:p>
    <w:p w14:paraId="12BB12EB" w14:textId="77777777" w:rsidR="00FF294A" w:rsidRDefault="00F46C95">
      <w:pPr>
        <w:ind w:left="1440" w:hanging="720"/>
      </w:pPr>
      <w:r>
        <w:t>9.2.2</w:t>
      </w:r>
      <w:r>
        <w:tab/>
        <w:t>the third-party public and products liability insurance contains an ‘indemnity to principals’ clause for the Buyer’s benefit</w:t>
      </w:r>
    </w:p>
    <w:p w14:paraId="2DD1845C" w14:textId="77777777" w:rsidR="00FF294A" w:rsidRDefault="00FF294A">
      <w:pPr>
        <w:ind w:firstLine="720"/>
      </w:pPr>
    </w:p>
    <w:p w14:paraId="59CF7FBB" w14:textId="77777777" w:rsidR="00FF294A" w:rsidRDefault="00F46C9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8641FA0" w14:textId="77777777" w:rsidR="00FF294A" w:rsidRDefault="00FF294A">
      <w:pPr>
        <w:ind w:firstLine="720"/>
      </w:pPr>
    </w:p>
    <w:p w14:paraId="041DE5D1" w14:textId="77777777" w:rsidR="00FF294A" w:rsidRDefault="00F46C9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A06283E" w14:textId="77777777" w:rsidR="00FF294A" w:rsidRDefault="00FF294A">
      <w:pPr>
        <w:ind w:left="720"/>
      </w:pPr>
    </w:p>
    <w:p w14:paraId="29429789" w14:textId="77777777" w:rsidR="00FF294A" w:rsidRDefault="00F46C95">
      <w:pPr>
        <w:ind w:left="720" w:hanging="720"/>
      </w:pPr>
      <w:r>
        <w:t>9.3</w:t>
      </w:r>
      <w:r>
        <w:tab/>
        <w:t>If requested by the Buyer, the Supplier will obtain additional insurance policies, or extend existing policies bought under the Framework Agreement.</w:t>
      </w:r>
    </w:p>
    <w:p w14:paraId="7ABC2168" w14:textId="77777777" w:rsidR="00FF294A" w:rsidRDefault="00FF294A">
      <w:pPr>
        <w:ind w:left="720" w:firstLine="720"/>
      </w:pPr>
    </w:p>
    <w:p w14:paraId="1E5A8D4B" w14:textId="77777777" w:rsidR="00FF294A" w:rsidRDefault="00F46C95">
      <w:pPr>
        <w:ind w:left="720" w:hanging="720"/>
      </w:pPr>
      <w:r>
        <w:t>9.4</w:t>
      </w:r>
      <w:r>
        <w:tab/>
        <w:t>If requested by the Buyer, the Supplier will provide the following to show compliance with this clause:</w:t>
      </w:r>
    </w:p>
    <w:p w14:paraId="12EB2920" w14:textId="77777777" w:rsidR="00FF294A" w:rsidRDefault="00FF294A">
      <w:pPr>
        <w:ind w:firstLine="720"/>
      </w:pPr>
    </w:p>
    <w:p w14:paraId="629570E9" w14:textId="77777777" w:rsidR="00FF294A" w:rsidRDefault="00F46C95">
      <w:pPr>
        <w:ind w:firstLine="720"/>
      </w:pPr>
      <w:r>
        <w:t>9.4.1</w:t>
      </w:r>
      <w:r>
        <w:tab/>
        <w:t>a broker's verification of insurance</w:t>
      </w:r>
    </w:p>
    <w:p w14:paraId="1A199501" w14:textId="77777777" w:rsidR="00FF294A" w:rsidRDefault="00FF294A">
      <w:pPr>
        <w:ind w:firstLine="720"/>
      </w:pPr>
    </w:p>
    <w:p w14:paraId="62761297" w14:textId="77777777" w:rsidR="00FF294A" w:rsidRDefault="00F46C95">
      <w:pPr>
        <w:ind w:firstLine="720"/>
      </w:pPr>
      <w:r>
        <w:t>9.4.2</w:t>
      </w:r>
      <w:r>
        <w:tab/>
        <w:t>receipts for the insurance premium</w:t>
      </w:r>
    </w:p>
    <w:p w14:paraId="66B412C7" w14:textId="77777777" w:rsidR="00FF294A" w:rsidRDefault="00FF294A">
      <w:pPr>
        <w:ind w:firstLine="720"/>
      </w:pPr>
    </w:p>
    <w:p w14:paraId="25415A06" w14:textId="77777777" w:rsidR="00FF294A" w:rsidRDefault="00F46C95">
      <w:pPr>
        <w:ind w:firstLine="720"/>
      </w:pPr>
      <w:r>
        <w:t>9.4.3</w:t>
      </w:r>
      <w:r>
        <w:tab/>
        <w:t>evidence of payment of the latest premiums due</w:t>
      </w:r>
    </w:p>
    <w:p w14:paraId="57276A13" w14:textId="77777777" w:rsidR="00FF294A" w:rsidRDefault="00FF294A">
      <w:pPr>
        <w:ind w:firstLine="720"/>
      </w:pPr>
    </w:p>
    <w:p w14:paraId="1E1D4933" w14:textId="77777777" w:rsidR="00FF294A" w:rsidRDefault="00F46C95">
      <w:pPr>
        <w:ind w:left="720" w:hanging="720"/>
      </w:pPr>
      <w:r>
        <w:t>9.5</w:t>
      </w:r>
      <w:r>
        <w:tab/>
        <w:t>Insurance will not relieve the Supplier of any liabilities under the Framework Agreement or this Call-Off Contract and the Supplier will:</w:t>
      </w:r>
    </w:p>
    <w:p w14:paraId="648DEB63" w14:textId="77777777" w:rsidR="00FF294A" w:rsidRDefault="00FF294A">
      <w:pPr>
        <w:ind w:firstLine="720"/>
      </w:pPr>
    </w:p>
    <w:p w14:paraId="338C2835" w14:textId="77777777" w:rsidR="00FF294A" w:rsidRDefault="00F46C95">
      <w:pPr>
        <w:ind w:left="1440" w:hanging="720"/>
      </w:pPr>
      <w:r>
        <w:t>9.5.1</w:t>
      </w:r>
      <w:r>
        <w:tab/>
        <w:t>take all risk control measures using Good Industry Practice, including the investigation and reports of claims to insurers</w:t>
      </w:r>
    </w:p>
    <w:p w14:paraId="22EF3AAB" w14:textId="77777777" w:rsidR="00FF294A" w:rsidRDefault="00FF294A">
      <w:pPr>
        <w:ind w:left="720" w:firstLine="720"/>
      </w:pPr>
    </w:p>
    <w:p w14:paraId="4EAA7B8D" w14:textId="77777777" w:rsidR="00FF294A" w:rsidRDefault="00F46C95">
      <w:pPr>
        <w:ind w:left="1440" w:hanging="720"/>
      </w:pPr>
      <w:r>
        <w:t>9.5.2</w:t>
      </w:r>
      <w:r>
        <w:tab/>
        <w:t>promptly notify the insurers in writing of any relevant material fact under any Insurances</w:t>
      </w:r>
    </w:p>
    <w:p w14:paraId="7D52AA5C" w14:textId="77777777" w:rsidR="00FF294A" w:rsidRDefault="00FF294A">
      <w:pPr>
        <w:ind w:firstLine="720"/>
      </w:pPr>
    </w:p>
    <w:p w14:paraId="675E78F7" w14:textId="77777777" w:rsidR="00FF294A" w:rsidRDefault="00F46C95">
      <w:pPr>
        <w:ind w:left="1440" w:hanging="720"/>
      </w:pPr>
      <w:r>
        <w:t>9.5.3</w:t>
      </w:r>
      <w:r>
        <w:tab/>
        <w:t>hold all insurance policies and require any broker arranging the insurance to hold any insurance slips and other evidence of insurance</w:t>
      </w:r>
    </w:p>
    <w:p w14:paraId="2E538B26" w14:textId="77777777" w:rsidR="00FF294A" w:rsidRDefault="00F46C95">
      <w:r>
        <w:t xml:space="preserve"> </w:t>
      </w:r>
    </w:p>
    <w:p w14:paraId="560E0E77" w14:textId="77777777" w:rsidR="00FF294A" w:rsidRDefault="00F46C95">
      <w:pPr>
        <w:ind w:left="720" w:hanging="720"/>
      </w:pPr>
      <w:r>
        <w:t>9.6</w:t>
      </w:r>
      <w:r>
        <w:tab/>
        <w:t>The Supplier will not do or omit to do anything, which would destroy or impair the legal validity of the insurance.</w:t>
      </w:r>
    </w:p>
    <w:p w14:paraId="744DC704" w14:textId="77777777" w:rsidR="00FF294A" w:rsidRDefault="00FF294A">
      <w:pPr>
        <w:ind w:firstLine="720"/>
      </w:pPr>
    </w:p>
    <w:p w14:paraId="66D8D1D9" w14:textId="77777777" w:rsidR="00FF294A" w:rsidRDefault="00F46C95">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6F7532A" w14:textId="77777777" w:rsidR="00FF294A" w:rsidRDefault="00FF294A">
      <w:pPr>
        <w:ind w:firstLine="720"/>
      </w:pPr>
    </w:p>
    <w:p w14:paraId="793E4A38" w14:textId="77777777" w:rsidR="00FF294A" w:rsidRDefault="00F46C95">
      <w:r>
        <w:t>9.8</w:t>
      </w:r>
      <w:r>
        <w:tab/>
        <w:t>The Supplier will be liable for the payment of any:</w:t>
      </w:r>
    </w:p>
    <w:p w14:paraId="65B24FFC" w14:textId="77777777" w:rsidR="00FF294A" w:rsidRDefault="00FF294A"/>
    <w:p w14:paraId="04B36A51" w14:textId="77777777" w:rsidR="00FF294A" w:rsidRDefault="00F46C95">
      <w:pPr>
        <w:ind w:firstLine="720"/>
      </w:pPr>
      <w:r>
        <w:t>9.8.1</w:t>
      </w:r>
      <w:r>
        <w:tab/>
        <w:t>premiums, which it will pay promptly</w:t>
      </w:r>
    </w:p>
    <w:p w14:paraId="72024AE3" w14:textId="77777777" w:rsidR="00FF294A" w:rsidRDefault="00F46C95">
      <w:pPr>
        <w:ind w:firstLine="720"/>
      </w:pPr>
      <w:r>
        <w:t>9.8.2</w:t>
      </w:r>
      <w:r>
        <w:tab/>
        <w:t>excess or deductibles and will not be entitled to recover this from the Buyer</w:t>
      </w:r>
    </w:p>
    <w:p w14:paraId="5CFFDFC6" w14:textId="77777777" w:rsidR="00FF294A" w:rsidRDefault="00FF294A">
      <w:pPr>
        <w:ind w:firstLine="720"/>
      </w:pPr>
    </w:p>
    <w:p w14:paraId="5F388BC4" w14:textId="77777777" w:rsidR="00FF294A" w:rsidRDefault="00F46C95">
      <w:pPr>
        <w:pStyle w:val="Heading3"/>
        <w:spacing w:before="0" w:after="100"/>
        <w:rPr>
          <w:color w:val="auto"/>
        </w:rPr>
      </w:pPr>
      <w:r>
        <w:rPr>
          <w:color w:val="auto"/>
        </w:rPr>
        <w:t>10.</w:t>
      </w:r>
      <w:r>
        <w:rPr>
          <w:color w:val="auto"/>
        </w:rPr>
        <w:tab/>
        <w:t>Confidentiality</w:t>
      </w:r>
    </w:p>
    <w:p w14:paraId="1756BA11" w14:textId="77777777" w:rsidR="00FF294A" w:rsidRDefault="00F46C9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52CEC2C" w14:textId="77777777" w:rsidR="00FF294A" w:rsidRDefault="00FF294A">
      <w:pPr>
        <w:ind w:left="720" w:hanging="720"/>
      </w:pPr>
    </w:p>
    <w:p w14:paraId="576D578F" w14:textId="77777777" w:rsidR="00FF294A" w:rsidRDefault="00F46C95">
      <w:pPr>
        <w:pStyle w:val="Heading3"/>
        <w:spacing w:before="0" w:after="100"/>
        <w:rPr>
          <w:color w:val="auto"/>
        </w:rPr>
      </w:pPr>
      <w:r>
        <w:rPr>
          <w:color w:val="auto"/>
        </w:rPr>
        <w:t>11.</w:t>
      </w:r>
      <w:r>
        <w:rPr>
          <w:color w:val="auto"/>
        </w:rPr>
        <w:tab/>
        <w:t>Intellectual Property Rights</w:t>
      </w:r>
    </w:p>
    <w:p w14:paraId="18C4E14B" w14:textId="77777777" w:rsidR="00FF294A" w:rsidRDefault="00F46C95">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5403B3A4" w14:textId="77777777" w:rsidR="00FF294A" w:rsidRDefault="00FF294A">
      <w:pPr>
        <w:ind w:left="720"/>
      </w:pPr>
    </w:p>
    <w:p w14:paraId="2D0F79AA" w14:textId="77777777" w:rsidR="00FF294A" w:rsidRDefault="00F46C9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5BB357D" w14:textId="77777777" w:rsidR="00FF294A" w:rsidRDefault="00FF294A">
      <w:pPr>
        <w:ind w:left="720"/>
      </w:pPr>
    </w:p>
    <w:p w14:paraId="39FFE83C" w14:textId="77777777" w:rsidR="00FF294A" w:rsidRDefault="00F46C9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97D07E3" w14:textId="77777777" w:rsidR="00FF294A" w:rsidRDefault="00FF294A">
      <w:pPr>
        <w:ind w:left="720"/>
      </w:pPr>
    </w:p>
    <w:p w14:paraId="3CA44AE2" w14:textId="77777777" w:rsidR="00FF294A" w:rsidRDefault="00F46C9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5D99B85" w14:textId="77777777" w:rsidR="00FF294A" w:rsidRDefault="00FF294A">
      <w:pPr>
        <w:ind w:left="720"/>
      </w:pPr>
    </w:p>
    <w:p w14:paraId="082FE183" w14:textId="77777777" w:rsidR="00FF294A" w:rsidRDefault="00F46C9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2FEB07CD" w14:textId="77777777" w:rsidR="00FF294A" w:rsidRDefault="00FF294A">
      <w:pPr>
        <w:ind w:firstLine="720"/>
      </w:pPr>
    </w:p>
    <w:p w14:paraId="66971990" w14:textId="77777777" w:rsidR="00FF294A" w:rsidRDefault="00F46C95">
      <w:pPr>
        <w:ind w:firstLine="720"/>
      </w:pPr>
      <w:r>
        <w:t>11.5.1</w:t>
      </w:r>
      <w:r>
        <w:tab/>
        <w:t>rights granted to the Buyer under this Call-Off Contract</w:t>
      </w:r>
    </w:p>
    <w:p w14:paraId="4DBC9E33" w14:textId="77777777" w:rsidR="00FF294A" w:rsidRDefault="00FF294A"/>
    <w:p w14:paraId="580DF227" w14:textId="77777777" w:rsidR="00FF294A" w:rsidRDefault="00F46C95">
      <w:pPr>
        <w:ind w:firstLine="720"/>
      </w:pPr>
      <w:r>
        <w:t>11.5.2</w:t>
      </w:r>
      <w:r>
        <w:tab/>
        <w:t>Supplier’s performance of the Services</w:t>
      </w:r>
    </w:p>
    <w:p w14:paraId="2A0FA407" w14:textId="77777777" w:rsidR="00FF294A" w:rsidRDefault="00FF294A">
      <w:pPr>
        <w:ind w:firstLine="720"/>
      </w:pPr>
    </w:p>
    <w:p w14:paraId="35145C90" w14:textId="77777777" w:rsidR="00FF294A" w:rsidRDefault="00F46C95">
      <w:pPr>
        <w:ind w:firstLine="720"/>
      </w:pPr>
      <w:r>
        <w:t>11.5.3</w:t>
      </w:r>
      <w:r>
        <w:tab/>
        <w:t>use by the Buyer of the Services</w:t>
      </w:r>
    </w:p>
    <w:p w14:paraId="692FC6BE" w14:textId="77777777" w:rsidR="00FF294A" w:rsidRDefault="00FF294A">
      <w:pPr>
        <w:ind w:firstLine="720"/>
      </w:pPr>
    </w:p>
    <w:p w14:paraId="68E85D55" w14:textId="77777777" w:rsidR="00FF294A" w:rsidRDefault="00F46C95">
      <w:pPr>
        <w:ind w:left="720" w:hanging="720"/>
      </w:pPr>
      <w:r>
        <w:t>11.6</w:t>
      </w:r>
      <w:r>
        <w:tab/>
        <w:t>If an IPR Claim is made, or is likely to be made, the Supplier will immediately notify the Buyer in writing and must at its own expense after written approval from the Buyer, either:</w:t>
      </w:r>
    </w:p>
    <w:p w14:paraId="35517ED0" w14:textId="77777777" w:rsidR="00FF294A" w:rsidRDefault="00FF294A">
      <w:pPr>
        <w:ind w:firstLine="720"/>
      </w:pPr>
    </w:p>
    <w:p w14:paraId="127AD1D9" w14:textId="77777777" w:rsidR="00FF294A" w:rsidRDefault="00F46C95">
      <w:pPr>
        <w:ind w:left="1440" w:hanging="720"/>
      </w:pPr>
      <w:r>
        <w:t>11.6.1</w:t>
      </w:r>
      <w:r>
        <w:tab/>
        <w:t>modify the relevant part of the Services without reducing its functionality or performance</w:t>
      </w:r>
    </w:p>
    <w:p w14:paraId="0CD134F9" w14:textId="77777777" w:rsidR="00FF294A" w:rsidRDefault="00FF294A">
      <w:pPr>
        <w:ind w:left="720" w:firstLine="720"/>
      </w:pPr>
    </w:p>
    <w:p w14:paraId="50E9DE57" w14:textId="77777777" w:rsidR="00FF294A" w:rsidRDefault="00F46C95">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37039E0D" w14:textId="77777777" w:rsidR="00FF294A" w:rsidRDefault="00FF294A">
      <w:pPr>
        <w:ind w:left="1440"/>
      </w:pPr>
    </w:p>
    <w:p w14:paraId="20D32886" w14:textId="77777777" w:rsidR="00FF294A" w:rsidRDefault="00F46C95">
      <w:pPr>
        <w:ind w:left="1440" w:hanging="720"/>
      </w:pPr>
      <w:r>
        <w:t>11.6.3</w:t>
      </w:r>
      <w:r>
        <w:tab/>
        <w:t>buy a licence to use and supply the Services which are the subject of the alleged infringement, on terms acceptable to the Buyer</w:t>
      </w:r>
    </w:p>
    <w:p w14:paraId="5FC66150" w14:textId="77777777" w:rsidR="00FF294A" w:rsidRDefault="00FF294A">
      <w:pPr>
        <w:ind w:left="720" w:firstLine="720"/>
      </w:pPr>
    </w:p>
    <w:p w14:paraId="58902296" w14:textId="77777777" w:rsidR="00FF294A" w:rsidRDefault="00F46C95">
      <w:r>
        <w:t>11.7</w:t>
      </w:r>
      <w:r>
        <w:tab/>
        <w:t>Clause 11.5 will not apply if the IPR Claim is from:</w:t>
      </w:r>
    </w:p>
    <w:p w14:paraId="2C8BBD3E" w14:textId="77777777" w:rsidR="00FF294A" w:rsidRDefault="00FF294A"/>
    <w:p w14:paraId="07E7CAD2" w14:textId="77777777" w:rsidR="00FF294A" w:rsidRDefault="00F46C95">
      <w:pPr>
        <w:ind w:left="1440" w:hanging="720"/>
      </w:pPr>
      <w:r>
        <w:t>11.7.2</w:t>
      </w:r>
      <w:r>
        <w:tab/>
        <w:t>the use of data supplied by the Buyer which the Supplier isn’t required to verify under this Call-Off Contract</w:t>
      </w:r>
    </w:p>
    <w:p w14:paraId="625C7EDA" w14:textId="77777777" w:rsidR="00FF294A" w:rsidRDefault="00FF294A">
      <w:pPr>
        <w:ind w:left="720" w:firstLine="720"/>
      </w:pPr>
    </w:p>
    <w:p w14:paraId="117B639D" w14:textId="77777777" w:rsidR="00FF294A" w:rsidRDefault="00F46C95">
      <w:pPr>
        <w:ind w:firstLine="720"/>
      </w:pPr>
      <w:r>
        <w:t>11.7.3</w:t>
      </w:r>
      <w:r>
        <w:tab/>
        <w:t>other material provided by the Buyer necessary for the Services</w:t>
      </w:r>
    </w:p>
    <w:p w14:paraId="45A93F86" w14:textId="77777777" w:rsidR="00FF294A" w:rsidRDefault="00FF294A">
      <w:pPr>
        <w:ind w:firstLine="720"/>
      </w:pPr>
    </w:p>
    <w:p w14:paraId="08F6C815" w14:textId="77777777" w:rsidR="00FF294A" w:rsidRDefault="00F46C9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E667D48" w14:textId="77777777" w:rsidR="00FF294A" w:rsidRDefault="00FF294A">
      <w:pPr>
        <w:ind w:left="720" w:hanging="720"/>
      </w:pPr>
    </w:p>
    <w:p w14:paraId="3CE12114" w14:textId="77777777" w:rsidR="00FF294A" w:rsidRDefault="00F46C95">
      <w:pPr>
        <w:pStyle w:val="Heading3"/>
        <w:rPr>
          <w:color w:val="auto"/>
        </w:rPr>
      </w:pPr>
      <w:r>
        <w:rPr>
          <w:color w:val="auto"/>
        </w:rPr>
        <w:t>12.</w:t>
      </w:r>
      <w:r>
        <w:rPr>
          <w:color w:val="auto"/>
        </w:rPr>
        <w:tab/>
        <w:t>Protection of information</w:t>
      </w:r>
    </w:p>
    <w:p w14:paraId="23BEC1BA" w14:textId="77777777" w:rsidR="00FF294A" w:rsidRDefault="00F46C95">
      <w:pPr>
        <w:spacing w:before="240" w:after="240"/>
      </w:pPr>
      <w:r>
        <w:t>12.1</w:t>
      </w:r>
      <w:r>
        <w:tab/>
        <w:t>The Supplier must:</w:t>
      </w:r>
    </w:p>
    <w:p w14:paraId="681ABEA8" w14:textId="77777777" w:rsidR="00FF294A" w:rsidRDefault="00F46C95">
      <w:pPr>
        <w:ind w:left="1440" w:hanging="720"/>
      </w:pPr>
      <w:r>
        <w:t>12.1.1</w:t>
      </w:r>
      <w:r>
        <w:tab/>
        <w:t>comply with the Buyer’s written instructions and this Call-Off Contract when Processing Buyer Personal Data</w:t>
      </w:r>
    </w:p>
    <w:p w14:paraId="651114D0" w14:textId="77777777" w:rsidR="00FF294A" w:rsidRDefault="00FF294A">
      <w:pPr>
        <w:ind w:left="720" w:firstLine="720"/>
      </w:pPr>
    </w:p>
    <w:p w14:paraId="5B584AF9" w14:textId="77777777" w:rsidR="00FF294A" w:rsidRDefault="00F46C95">
      <w:pPr>
        <w:ind w:left="1440" w:hanging="720"/>
      </w:pPr>
      <w:r>
        <w:t>12.1.2</w:t>
      </w:r>
      <w:r>
        <w:tab/>
        <w:t>only Process the Buyer Personal Data as necessary for the provision of the G-Cloud Services or as required by Law or any Regulatory Body</w:t>
      </w:r>
    </w:p>
    <w:p w14:paraId="6541235F" w14:textId="77777777" w:rsidR="00FF294A" w:rsidRDefault="00FF294A">
      <w:pPr>
        <w:ind w:left="720" w:firstLine="720"/>
      </w:pPr>
    </w:p>
    <w:p w14:paraId="0EF6E974" w14:textId="77777777" w:rsidR="00FF294A" w:rsidRDefault="00F46C95">
      <w:pPr>
        <w:ind w:left="1440" w:hanging="720"/>
      </w:pPr>
      <w:r>
        <w:t>12.1.3</w:t>
      </w:r>
      <w:r>
        <w:tab/>
        <w:t>take reasonable steps to ensure that any Supplier Staff who have access to Buyer Personal Data act in compliance with Supplier's security processes</w:t>
      </w:r>
    </w:p>
    <w:p w14:paraId="3166B6DF" w14:textId="77777777" w:rsidR="00FF294A" w:rsidRDefault="00FF294A">
      <w:pPr>
        <w:ind w:left="720" w:firstLine="720"/>
      </w:pPr>
    </w:p>
    <w:p w14:paraId="4C825789" w14:textId="77777777" w:rsidR="00FF294A" w:rsidRDefault="00F46C95">
      <w:pPr>
        <w:ind w:left="720" w:hanging="720"/>
      </w:pPr>
      <w:r>
        <w:t>12.2</w:t>
      </w:r>
      <w:r>
        <w:tab/>
        <w:t>The Supplier must fully assist with any complaint or request for Buyer Personal Data including by:</w:t>
      </w:r>
    </w:p>
    <w:p w14:paraId="3F650A65" w14:textId="77777777" w:rsidR="00FF294A" w:rsidRDefault="00FF294A">
      <w:pPr>
        <w:ind w:firstLine="720"/>
      </w:pPr>
    </w:p>
    <w:p w14:paraId="224CA68D" w14:textId="77777777" w:rsidR="00FF294A" w:rsidRDefault="00F46C95">
      <w:pPr>
        <w:ind w:firstLine="720"/>
      </w:pPr>
      <w:r>
        <w:t>12.2.1</w:t>
      </w:r>
      <w:r>
        <w:tab/>
        <w:t>providing the Buyer with full details of the complaint or request</w:t>
      </w:r>
    </w:p>
    <w:p w14:paraId="719E2B3D" w14:textId="77777777" w:rsidR="00FF294A" w:rsidRDefault="00FF294A">
      <w:pPr>
        <w:ind w:firstLine="720"/>
      </w:pPr>
    </w:p>
    <w:p w14:paraId="5BEDAFF4" w14:textId="77777777" w:rsidR="00FF294A" w:rsidRDefault="00F46C95">
      <w:pPr>
        <w:ind w:left="1440" w:hanging="720"/>
      </w:pPr>
      <w:r>
        <w:t>12.2.2</w:t>
      </w:r>
      <w:r>
        <w:tab/>
        <w:t>complying with a data access request within the timescales in the Data Protection Legislation and following the Buyer’s instructions</w:t>
      </w:r>
    </w:p>
    <w:p w14:paraId="488419F4" w14:textId="77777777" w:rsidR="00FF294A" w:rsidRDefault="00FF294A"/>
    <w:p w14:paraId="0EE47837" w14:textId="77777777" w:rsidR="00FF294A" w:rsidRDefault="00F46C95">
      <w:pPr>
        <w:ind w:left="1440" w:hanging="720"/>
      </w:pPr>
      <w:r>
        <w:t>12.2.3</w:t>
      </w:r>
      <w:r>
        <w:tab/>
        <w:t>providing the Buyer with any Buyer Personal Data it holds about a Data Subject (within the timescales required by the Buyer)</w:t>
      </w:r>
    </w:p>
    <w:p w14:paraId="6DE48FE6" w14:textId="77777777" w:rsidR="00FF294A" w:rsidRDefault="00FF294A">
      <w:pPr>
        <w:ind w:left="720" w:firstLine="720"/>
      </w:pPr>
    </w:p>
    <w:p w14:paraId="7471540D" w14:textId="77777777" w:rsidR="00FF294A" w:rsidRDefault="00F46C95">
      <w:pPr>
        <w:ind w:firstLine="720"/>
      </w:pPr>
      <w:r>
        <w:t>12.2.4</w:t>
      </w:r>
      <w:r>
        <w:tab/>
        <w:t>providing the Buyer with any information requested by the Data Subject</w:t>
      </w:r>
    </w:p>
    <w:p w14:paraId="3AB26D56" w14:textId="77777777" w:rsidR="00FF294A" w:rsidRDefault="00FF294A">
      <w:pPr>
        <w:ind w:firstLine="720"/>
      </w:pPr>
    </w:p>
    <w:p w14:paraId="6A194465" w14:textId="77777777" w:rsidR="00FF294A" w:rsidRDefault="00F46C95">
      <w:pPr>
        <w:ind w:left="720" w:hanging="720"/>
      </w:pPr>
      <w:r>
        <w:t>12.3</w:t>
      </w:r>
      <w:r>
        <w:tab/>
        <w:t>The Supplier must get prior written consent from the Buyer to transfer Buyer Personal Data to any other person (including any Subcontractors) for the provision of the G-Cloud Services.</w:t>
      </w:r>
    </w:p>
    <w:p w14:paraId="6661D3D2" w14:textId="77777777" w:rsidR="00FF294A" w:rsidRDefault="00FF294A">
      <w:pPr>
        <w:ind w:left="720" w:hanging="720"/>
      </w:pPr>
    </w:p>
    <w:p w14:paraId="5208062A" w14:textId="77777777" w:rsidR="00FF294A" w:rsidRDefault="00F46C95">
      <w:pPr>
        <w:pStyle w:val="Heading3"/>
        <w:rPr>
          <w:color w:val="auto"/>
        </w:rPr>
      </w:pPr>
      <w:r>
        <w:rPr>
          <w:color w:val="auto"/>
        </w:rPr>
        <w:lastRenderedPageBreak/>
        <w:t>13.</w:t>
      </w:r>
      <w:r>
        <w:rPr>
          <w:color w:val="auto"/>
        </w:rPr>
        <w:tab/>
        <w:t>Buyer data</w:t>
      </w:r>
    </w:p>
    <w:p w14:paraId="18E16229" w14:textId="77777777" w:rsidR="00FF294A" w:rsidRDefault="00F46C95">
      <w:pPr>
        <w:spacing w:before="240" w:after="240"/>
      </w:pPr>
      <w:r>
        <w:t>13.1</w:t>
      </w:r>
      <w:r>
        <w:tab/>
        <w:t>The Supplier must not remove any proprietary notices in the Buyer Data.</w:t>
      </w:r>
    </w:p>
    <w:p w14:paraId="197F7DC3" w14:textId="77777777" w:rsidR="00FF294A" w:rsidRDefault="00F46C95">
      <w:r>
        <w:t>13.2</w:t>
      </w:r>
      <w:r>
        <w:tab/>
        <w:t xml:space="preserve">The Supplier will not store or use Buyer Data except if </w:t>
      </w:r>
      <w:proofErr w:type="gramStart"/>
      <w:r>
        <w:t>necessary</w:t>
      </w:r>
      <w:proofErr w:type="gramEnd"/>
      <w:r>
        <w:t xml:space="preserve"> to fulfil its</w:t>
      </w:r>
    </w:p>
    <w:p w14:paraId="4B086487" w14:textId="77777777" w:rsidR="00FF294A" w:rsidRDefault="00F46C95">
      <w:pPr>
        <w:ind w:firstLine="720"/>
      </w:pPr>
      <w:r>
        <w:t>obligations.</w:t>
      </w:r>
    </w:p>
    <w:p w14:paraId="1C055BD9" w14:textId="77777777" w:rsidR="00FF294A" w:rsidRDefault="00FF294A"/>
    <w:p w14:paraId="14A14E47" w14:textId="77777777" w:rsidR="00FF294A" w:rsidRDefault="00F46C95">
      <w:pPr>
        <w:ind w:left="720" w:hanging="720"/>
      </w:pPr>
      <w:r>
        <w:t>13.3</w:t>
      </w:r>
      <w:r>
        <w:tab/>
        <w:t>If Buyer Data is processed by the Supplier, the Supplier will supply the data to the Buyer as requested.</w:t>
      </w:r>
    </w:p>
    <w:p w14:paraId="0B44C759" w14:textId="77777777" w:rsidR="00FF294A" w:rsidRDefault="00FF294A"/>
    <w:p w14:paraId="68A054BB" w14:textId="77777777" w:rsidR="00FF294A" w:rsidRDefault="00F46C9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9DF7B00" w14:textId="77777777" w:rsidR="00FF294A" w:rsidRDefault="00FF294A">
      <w:pPr>
        <w:ind w:left="720"/>
      </w:pPr>
    </w:p>
    <w:p w14:paraId="3D7E8C83" w14:textId="77777777" w:rsidR="00FF294A" w:rsidRDefault="00F46C95">
      <w:pPr>
        <w:ind w:left="720" w:hanging="720"/>
      </w:pPr>
      <w:r>
        <w:t>13.5</w:t>
      </w:r>
      <w:r>
        <w:tab/>
        <w:t>The Supplier will preserve the integrity of Buyer Data processed by the Supplier and prevent its corruption and loss.</w:t>
      </w:r>
    </w:p>
    <w:p w14:paraId="3AE14B71" w14:textId="77777777" w:rsidR="00FF294A" w:rsidRDefault="00FF294A">
      <w:pPr>
        <w:ind w:firstLine="720"/>
      </w:pPr>
    </w:p>
    <w:p w14:paraId="7017FD53" w14:textId="77777777" w:rsidR="00FF294A" w:rsidRDefault="00F46C95">
      <w:pPr>
        <w:ind w:left="720" w:hanging="720"/>
      </w:pPr>
      <w:r>
        <w:t>13.6</w:t>
      </w:r>
      <w:r>
        <w:tab/>
        <w:t>The Supplier will ensure that any Supplier system which holds any protectively marked Buyer Data or other government data will comply with:</w:t>
      </w:r>
    </w:p>
    <w:p w14:paraId="635E39BC" w14:textId="77777777" w:rsidR="00FF294A" w:rsidRDefault="00FF294A">
      <w:pPr>
        <w:ind w:firstLine="720"/>
      </w:pPr>
    </w:p>
    <w:p w14:paraId="30D9C062" w14:textId="77777777" w:rsidR="00FF294A" w:rsidRDefault="00F46C95">
      <w:pPr>
        <w:ind w:firstLine="720"/>
      </w:pPr>
      <w:r>
        <w:t>13.6.1</w:t>
      </w:r>
      <w:r>
        <w:tab/>
        <w:t>the principles in the Security Policy Framework:</w:t>
      </w:r>
      <w:hyperlink r:id="rId14" w:history="1">
        <w:r>
          <w:rPr>
            <w:u w:val="single"/>
          </w:rPr>
          <w:t xml:space="preserve"> </w:t>
        </w:r>
      </w:hyperlink>
    </w:p>
    <w:p w14:paraId="2CB63656" w14:textId="77777777" w:rsidR="00FF294A" w:rsidRDefault="00DD3AE7">
      <w:pPr>
        <w:ind w:left="1440"/>
      </w:pPr>
      <w:hyperlink r:id="rId15" w:history="1">
        <w:r w:rsidR="00F46C95">
          <w:rPr>
            <w:rStyle w:val="Hyperlink"/>
          </w:rPr>
          <w:t>https://www.gov.uk/government/publications/security-policy-framework</w:t>
        </w:r>
      </w:hyperlink>
      <w:r w:rsidR="00F46C95">
        <w:rPr>
          <w:rStyle w:val="Hyperlink"/>
          <w:color w:val="auto"/>
        </w:rPr>
        <w:t xml:space="preserve"> and</w:t>
      </w:r>
    </w:p>
    <w:p w14:paraId="654F46B3" w14:textId="77777777" w:rsidR="00FF294A" w:rsidRDefault="00F46C95">
      <w:pPr>
        <w:ind w:left="1440"/>
      </w:pPr>
      <w:r>
        <w:t>the Government Security Classification policy:</w:t>
      </w:r>
      <w:r>
        <w:rPr>
          <w:u w:val="single"/>
        </w:rPr>
        <w:t xml:space="preserve"> https:/www.gov.uk/government/publications/government-security-classifications</w:t>
      </w:r>
    </w:p>
    <w:p w14:paraId="2D58297B" w14:textId="77777777" w:rsidR="00FF294A" w:rsidRDefault="00FF294A">
      <w:pPr>
        <w:ind w:left="1440"/>
      </w:pPr>
    </w:p>
    <w:p w14:paraId="2A3C0F1A" w14:textId="77777777" w:rsidR="00FF294A" w:rsidRDefault="00F46C95">
      <w:pPr>
        <w:ind w:firstLine="720"/>
      </w:pPr>
      <w:r>
        <w:t>13.6.2</w:t>
      </w:r>
      <w:r>
        <w:tab/>
        <w:t>guidance issued by the Centre for Protection of National Infrastructure on</w:t>
      </w:r>
    </w:p>
    <w:p w14:paraId="5D1C33DB" w14:textId="77777777" w:rsidR="00FF294A" w:rsidRDefault="00F46C95">
      <w:pPr>
        <w:ind w:left="720" w:firstLine="720"/>
      </w:pPr>
      <w:r>
        <w:t>Risk Management:</w:t>
      </w:r>
    </w:p>
    <w:p w14:paraId="1DFE497A" w14:textId="77777777" w:rsidR="00FF294A" w:rsidRDefault="00DD3AE7">
      <w:pPr>
        <w:ind w:left="720" w:firstLine="720"/>
      </w:pPr>
      <w:hyperlink r:id="rId16" w:history="1">
        <w:r w:rsidR="00F46C95">
          <w:rPr>
            <w:u w:val="single"/>
          </w:rPr>
          <w:t>https://www.cpni.gov.uk/content/adopt-risk-management-approach</w:t>
        </w:r>
      </w:hyperlink>
      <w:r w:rsidR="00F46C95">
        <w:t xml:space="preserve"> and</w:t>
      </w:r>
    </w:p>
    <w:p w14:paraId="3F559CE5" w14:textId="77777777" w:rsidR="00FF294A" w:rsidRDefault="00F46C95">
      <w:pPr>
        <w:ind w:left="720" w:firstLine="720"/>
      </w:pPr>
      <w:r>
        <w:t>Protection of Sensitive Information and Assets:</w:t>
      </w:r>
      <w:hyperlink r:id="rId17" w:history="1">
        <w:r>
          <w:rPr>
            <w:u w:val="single"/>
          </w:rPr>
          <w:t xml:space="preserve"> </w:t>
        </w:r>
      </w:hyperlink>
    </w:p>
    <w:p w14:paraId="5270D349" w14:textId="77777777" w:rsidR="00FF294A" w:rsidRDefault="00DD3AE7">
      <w:pPr>
        <w:ind w:left="720" w:firstLine="720"/>
      </w:pPr>
      <w:hyperlink r:id="rId18" w:history="1">
        <w:r w:rsidR="00F46C95">
          <w:rPr>
            <w:u w:val="single"/>
          </w:rPr>
          <w:t>https://www.cpni.gov.uk/protection-sensitive-information-and-assets</w:t>
        </w:r>
      </w:hyperlink>
    </w:p>
    <w:p w14:paraId="4D66660B" w14:textId="77777777" w:rsidR="00FF294A" w:rsidRDefault="00FF294A">
      <w:pPr>
        <w:ind w:left="720" w:firstLine="720"/>
      </w:pPr>
    </w:p>
    <w:p w14:paraId="6C659B9F" w14:textId="77777777" w:rsidR="00FF294A" w:rsidRDefault="00F46C95">
      <w:pPr>
        <w:ind w:left="1440" w:hanging="720"/>
      </w:pPr>
      <w:r>
        <w:t>13.6.3</w:t>
      </w:r>
      <w:r>
        <w:tab/>
        <w:t>the National Cyber Security Centre’s (NCSC) information risk management guidance:</w:t>
      </w:r>
    </w:p>
    <w:p w14:paraId="1110049F" w14:textId="77777777" w:rsidR="00FF294A" w:rsidRDefault="00DD3AE7">
      <w:pPr>
        <w:ind w:left="720" w:firstLine="720"/>
      </w:pPr>
      <w:hyperlink r:id="rId19" w:history="1">
        <w:r w:rsidR="00F46C95">
          <w:rPr>
            <w:u w:val="single"/>
          </w:rPr>
          <w:t>https://www.ncsc.gov.uk/collection/risk-management-collection</w:t>
        </w:r>
      </w:hyperlink>
    </w:p>
    <w:p w14:paraId="2E8E03EE" w14:textId="77777777" w:rsidR="00FF294A" w:rsidRDefault="00FF294A"/>
    <w:p w14:paraId="193995D5" w14:textId="77777777" w:rsidR="00FF294A" w:rsidRDefault="00F46C95">
      <w:pPr>
        <w:ind w:left="1440" w:hanging="720"/>
      </w:pPr>
      <w:r>
        <w:t>13.6.4</w:t>
      </w:r>
      <w:r>
        <w:tab/>
        <w:t>government best practice in the design and implementation of system components, including network principles, security design principles for digital services and the secure email blueprint:</w:t>
      </w:r>
    </w:p>
    <w:p w14:paraId="5135D416" w14:textId="77777777" w:rsidR="00FF294A" w:rsidRDefault="00DD3AE7">
      <w:pPr>
        <w:ind w:left="1440"/>
      </w:pPr>
      <w:hyperlink r:id="rId20" w:history="1">
        <w:r w:rsidR="00F46C95">
          <w:rPr>
            <w:rStyle w:val="Hyperlink"/>
            <w:color w:val="auto"/>
          </w:rPr>
          <w:t>https://www.gov.uk/government/publications/technology-code-of-practice/technology-code-of-practice</w:t>
        </w:r>
      </w:hyperlink>
    </w:p>
    <w:p w14:paraId="19162351" w14:textId="77777777" w:rsidR="00FF294A" w:rsidRDefault="00FF294A">
      <w:pPr>
        <w:ind w:left="1440"/>
      </w:pPr>
    </w:p>
    <w:p w14:paraId="01558D4E" w14:textId="77777777" w:rsidR="00FF294A" w:rsidRDefault="00F46C95">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4A1AA9A0" w14:textId="77777777" w:rsidR="00FF294A" w:rsidRDefault="00DD3AE7">
      <w:pPr>
        <w:ind w:left="720" w:firstLine="720"/>
      </w:pPr>
      <w:hyperlink r:id="rId22" w:history="1">
        <w:r w:rsidR="00F46C95">
          <w:rPr>
            <w:rStyle w:val="Hyperlink"/>
            <w:color w:val="auto"/>
          </w:rPr>
          <w:t>https://www.ncsc.gov.uk/guidance/implementing-cloud-security-principles</w:t>
        </w:r>
      </w:hyperlink>
    </w:p>
    <w:p w14:paraId="7BEA331E" w14:textId="77777777" w:rsidR="00FF294A" w:rsidRDefault="00FF294A"/>
    <w:p w14:paraId="62B802F4" w14:textId="77777777" w:rsidR="00FF294A" w:rsidRDefault="00F46C9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8562AA0" w14:textId="77777777" w:rsidR="00FF294A" w:rsidRDefault="00FF294A"/>
    <w:p w14:paraId="2CAE09C1" w14:textId="77777777" w:rsidR="00FF294A" w:rsidRDefault="00F46C95">
      <w:r>
        <w:t>13.7</w:t>
      </w:r>
      <w:r>
        <w:tab/>
        <w:t>The Buyer will specify any security requirements for this project in the Order Form.</w:t>
      </w:r>
    </w:p>
    <w:p w14:paraId="2BB8EB7C" w14:textId="77777777" w:rsidR="00FF294A" w:rsidRDefault="00FF294A"/>
    <w:p w14:paraId="702EBAA0" w14:textId="77777777" w:rsidR="00FF294A" w:rsidRDefault="00F46C9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4BBA9060" w14:textId="77777777" w:rsidR="00FF294A" w:rsidRDefault="00FF294A">
      <w:pPr>
        <w:ind w:left="720"/>
      </w:pPr>
    </w:p>
    <w:p w14:paraId="4F417D47" w14:textId="77777777" w:rsidR="00FF294A" w:rsidRDefault="00F46C95">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E6FF4CC" w14:textId="77777777" w:rsidR="00FF294A" w:rsidRDefault="00FF294A">
      <w:pPr>
        <w:ind w:left="720"/>
      </w:pPr>
    </w:p>
    <w:p w14:paraId="480EEE15" w14:textId="77777777" w:rsidR="00FF294A" w:rsidRDefault="00F46C95">
      <w:pPr>
        <w:ind w:left="720" w:hanging="720"/>
      </w:pPr>
      <w:r>
        <w:t>13.10</w:t>
      </w:r>
      <w:r>
        <w:tab/>
        <w:t>The provisions of this clause 13 will apply during the term of this Call-Off Contract and for as long as the Supplier holds the Buyer’s Data.</w:t>
      </w:r>
    </w:p>
    <w:p w14:paraId="7FD06967" w14:textId="77777777" w:rsidR="00FF294A" w:rsidRDefault="00FF294A">
      <w:pPr>
        <w:spacing w:before="240" w:after="240"/>
      </w:pPr>
    </w:p>
    <w:p w14:paraId="79688315" w14:textId="77777777" w:rsidR="00FF294A" w:rsidRDefault="00F46C95">
      <w:pPr>
        <w:pStyle w:val="Heading3"/>
        <w:rPr>
          <w:color w:val="auto"/>
        </w:rPr>
      </w:pPr>
      <w:r>
        <w:rPr>
          <w:color w:val="auto"/>
        </w:rPr>
        <w:t>14.</w:t>
      </w:r>
      <w:r>
        <w:rPr>
          <w:color w:val="auto"/>
        </w:rPr>
        <w:tab/>
        <w:t>Standards and quality</w:t>
      </w:r>
    </w:p>
    <w:p w14:paraId="3979C7C5" w14:textId="77777777" w:rsidR="00FF294A" w:rsidRDefault="00F46C95">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FF1B63F" w14:textId="77777777" w:rsidR="00FF294A" w:rsidRDefault="00FF294A">
      <w:pPr>
        <w:ind w:firstLine="720"/>
      </w:pPr>
    </w:p>
    <w:p w14:paraId="46E95505" w14:textId="77777777" w:rsidR="00FF294A" w:rsidRDefault="00F46C95">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006F7B42" w14:textId="77777777" w:rsidR="00FF294A" w:rsidRDefault="00DD3AE7">
      <w:pPr>
        <w:ind w:left="720"/>
      </w:pPr>
      <w:hyperlink r:id="rId24" w:history="1">
        <w:r w:rsidR="00F46C95">
          <w:rPr>
            <w:u w:val="single"/>
          </w:rPr>
          <w:t>https://www.gov.uk/government/publications/technology-code-of-practice/technology-code-of-practice</w:t>
        </w:r>
      </w:hyperlink>
    </w:p>
    <w:p w14:paraId="4FD84FAB" w14:textId="77777777" w:rsidR="00FF294A" w:rsidRDefault="00FF294A">
      <w:pPr>
        <w:ind w:left="720" w:hanging="720"/>
      </w:pPr>
    </w:p>
    <w:p w14:paraId="387531E8" w14:textId="77777777" w:rsidR="00FF294A" w:rsidRDefault="00F46C95">
      <w:pPr>
        <w:ind w:left="720" w:hanging="720"/>
      </w:pPr>
      <w:r>
        <w:t>14.3</w:t>
      </w:r>
      <w:r>
        <w:tab/>
        <w:t>If requested by the Buyer, the Supplier must, at its own cost, ensure that the G-Cloud Services comply with the requirements in the PSN Code of Practice.</w:t>
      </w:r>
    </w:p>
    <w:p w14:paraId="03086DF9" w14:textId="77777777" w:rsidR="00FF294A" w:rsidRDefault="00FF294A">
      <w:pPr>
        <w:ind w:firstLine="720"/>
      </w:pPr>
    </w:p>
    <w:p w14:paraId="756F9104" w14:textId="77777777" w:rsidR="00FF294A" w:rsidRDefault="00F46C95">
      <w:pPr>
        <w:ind w:left="720" w:hanging="720"/>
      </w:pPr>
      <w:r>
        <w:t>14.4</w:t>
      </w:r>
      <w:r>
        <w:tab/>
        <w:t>If any PSN Services are Subcontracted by the Supplier, the Supplier must ensure that the services have the relevant PSN compliance certification.</w:t>
      </w:r>
    </w:p>
    <w:p w14:paraId="541B430F" w14:textId="77777777" w:rsidR="00FF294A" w:rsidRDefault="00FF294A">
      <w:pPr>
        <w:ind w:firstLine="720"/>
      </w:pPr>
    </w:p>
    <w:p w14:paraId="34E889EA" w14:textId="77777777" w:rsidR="00FF294A" w:rsidRDefault="00F46C9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7FFAC53" w14:textId="77777777" w:rsidR="00FF294A" w:rsidRDefault="00F46C95">
      <w:r>
        <w:t xml:space="preserve"> </w:t>
      </w:r>
    </w:p>
    <w:p w14:paraId="0682CF96" w14:textId="77777777" w:rsidR="00FF294A" w:rsidRDefault="00F46C95">
      <w:pPr>
        <w:pStyle w:val="Heading3"/>
        <w:rPr>
          <w:color w:val="auto"/>
        </w:rPr>
      </w:pPr>
      <w:r>
        <w:rPr>
          <w:color w:val="auto"/>
        </w:rPr>
        <w:t>15.</w:t>
      </w:r>
      <w:r>
        <w:rPr>
          <w:color w:val="auto"/>
        </w:rPr>
        <w:tab/>
        <w:t>Open source</w:t>
      </w:r>
    </w:p>
    <w:p w14:paraId="63626264" w14:textId="77777777" w:rsidR="00FF294A" w:rsidRDefault="00F46C95">
      <w:pPr>
        <w:ind w:left="720" w:hanging="720"/>
      </w:pPr>
      <w:r>
        <w:t>15.1</w:t>
      </w:r>
      <w:r>
        <w:tab/>
        <w:t>All software created for the Buyer must be suitable for publication as open source, unless otherwise agreed by the Buyer.</w:t>
      </w:r>
    </w:p>
    <w:p w14:paraId="5065794F" w14:textId="77777777" w:rsidR="00FF294A" w:rsidRDefault="00FF294A">
      <w:pPr>
        <w:ind w:firstLine="720"/>
      </w:pPr>
    </w:p>
    <w:p w14:paraId="5FEBA383" w14:textId="77777777" w:rsidR="00FF294A" w:rsidRDefault="00F46C95">
      <w:pPr>
        <w:ind w:left="720" w:hanging="720"/>
      </w:pPr>
      <w:r>
        <w:t>15.2</w:t>
      </w:r>
      <w:r>
        <w:tab/>
        <w:t>If software needs to be converted before publication as open source, the Supplier must also provide the converted format unless otherwise agreed by the Buyer.</w:t>
      </w:r>
    </w:p>
    <w:p w14:paraId="6DECD44B" w14:textId="77777777" w:rsidR="00FF294A" w:rsidRDefault="00F46C95">
      <w:pPr>
        <w:spacing w:before="240" w:after="240"/>
        <w:ind w:left="720"/>
      </w:pPr>
      <w:r>
        <w:t xml:space="preserve"> </w:t>
      </w:r>
    </w:p>
    <w:p w14:paraId="31993D2E" w14:textId="77777777" w:rsidR="00FF294A" w:rsidRDefault="00F46C95">
      <w:pPr>
        <w:pStyle w:val="Heading3"/>
        <w:rPr>
          <w:color w:val="auto"/>
        </w:rPr>
      </w:pPr>
      <w:r>
        <w:rPr>
          <w:color w:val="auto"/>
        </w:rPr>
        <w:t>16.</w:t>
      </w:r>
      <w:r>
        <w:rPr>
          <w:color w:val="auto"/>
        </w:rPr>
        <w:tab/>
        <w:t>Security</w:t>
      </w:r>
    </w:p>
    <w:p w14:paraId="5ECCD1F8" w14:textId="77777777" w:rsidR="00FF294A" w:rsidRDefault="00F46C9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72A00323" w14:textId="77777777" w:rsidR="00FF294A" w:rsidRDefault="00FF294A">
      <w:pPr>
        <w:ind w:left="720"/>
      </w:pPr>
    </w:p>
    <w:p w14:paraId="7FA55311" w14:textId="77777777" w:rsidR="00FF294A" w:rsidRDefault="00F46C95">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0470AF09" w14:textId="77777777" w:rsidR="00FF294A" w:rsidRDefault="00FF294A">
      <w:pPr>
        <w:ind w:left="720"/>
      </w:pPr>
    </w:p>
    <w:p w14:paraId="71F7A97C" w14:textId="77777777" w:rsidR="00FF294A" w:rsidRDefault="00F46C9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52DE33F" w14:textId="77777777" w:rsidR="00FF294A" w:rsidRDefault="00FF294A">
      <w:pPr>
        <w:ind w:firstLine="720"/>
      </w:pPr>
    </w:p>
    <w:p w14:paraId="0C73C2A1" w14:textId="77777777" w:rsidR="00FF294A" w:rsidRDefault="00F46C95">
      <w:r>
        <w:t>16.4</w:t>
      </w:r>
      <w:r>
        <w:tab/>
        <w:t>Responsibility for costs will be at the:</w:t>
      </w:r>
    </w:p>
    <w:p w14:paraId="4FFE4CB1" w14:textId="77777777" w:rsidR="00FF294A" w:rsidRDefault="00F46C95">
      <w:r>
        <w:tab/>
      </w:r>
    </w:p>
    <w:p w14:paraId="69D0F099" w14:textId="77777777" w:rsidR="00FF294A" w:rsidRDefault="00F46C9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FAB16AB" w14:textId="77777777" w:rsidR="00FF294A" w:rsidRDefault="00FF294A">
      <w:pPr>
        <w:ind w:left="1440"/>
      </w:pPr>
    </w:p>
    <w:p w14:paraId="319165FB" w14:textId="77777777" w:rsidR="00FF294A" w:rsidRDefault="00F46C95">
      <w:pPr>
        <w:ind w:left="1440" w:hanging="720"/>
      </w:pPr>
      <w:r>
        <w:t>16.4.2</w:t>
      </w:r>
      <w:r>
        <w:tab/>
        <w:t>Buyer’s expense if the Malicious Software originates from the Buyer software or the Service Data, while the Service Data was under the Buyer’s control</w:t>
      </w:r>
    </w:p>
    <w:p w14:paraId="32020914" w14:textId="77777777" w:rsidR="00FF294A" w:rsidRDefault="00FF294A">
      <w:pPr>
        <w:ind w:left="720" w:firstLine="720"/>
      </w:pPr>
    </w:p>
    <w:p w14:paraId="13231544" w14:textId="77777777" w:rsidR="00FF294A" w:rsidRDefault="00F46C9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3F392BE" w14:textId="77777777" w:rsidR="00FF294A" w:rsidRDefault="00FF294A">
      <w:pPr>
        <w:ind w:left="720"/>
      </w:pPr>
    </w:p>
    <w:p w14:paraId="72514FF9" w14:textId="77777777" w:rsidR="00FF294A" w:rsidRDefault="00F46C95">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3475F234" w14:textId="77777777" w:rsidR="00FF294A" w:rsidRDefault="00DD3AE7">
      <w:pPr>
        <w:ind w:left="720"/>
      </w:pPr>
      <w:hyperlink r:id="rId26" w:history="1">
        <w:r w:rsidR="00F46C95">
          <w:rPr>
            <w:u w:val="single"/>
          </w:rPr>
          <w:t>https://www.ncsc.gov.uk/guidance/10-steps-cyber-security</w:t>
        </w:r>
      </w:hyperlink>
    </w:p>
    <w:p w14:paraId="2BD97A5A" w14:textId="77777777" w:rsidR="00FF294A" w:rsidRDefault="00FF294A">
      <w:pPr>
        <w:ind w:left="720"/>
      </w:pPr>
    </w:p>
    <w:p w14:paraId="513790C8" w14:textId="77777777" w:rsidR="00FF294A" w:rsidRDefault="00F46C9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BBA2A70" w14:textId="77777777" w:rsidR="00FF294A" w:rsidRDefault="00F46C95">
      <w:r>
        <w:t xml:space="preserve"> </w:t>
      </w:r>
    </w:p>
    <w:p w14:paraId="0FFAE61A" w14:textId="77777777" w:rsidR="00FF294A" w:rsidRDefault="00F46C95">
      <w:pPr>
        <w:pStyle w:val="Heading3"/>
        <w:rPr>
          <w:color w:val="auto"/>
        </w:rPr>
      </w:pPr>
      <w:r>
        <w:rPr>
          <w:color w:val="auto"/>
        </w:rPr>
        <w:t>17.</w:t>
      </w:r>
      <w:r>
        <w:rPr>
          <w:color w:val="auto"/>
        </w:rPr>
        <w:tab/>
        <w:t>Guarantee</w:t>
      </w:r>
    </w:p>
    <w:p w14:paraId="275A3E00" w14:textId="77777777" w:rsidR="00FF294A" w:rsidRDefault="00F46C95">
      <w:pPr>
        <w:ind w:left="720" w:hanging="720"/>
      </w:pPr>
      <w:r>
        <w:t>17.1</w:t>
      </w:r>
      <w:r>
        <w:tab/>
        <w:t>If this Call-Off Contract is conditional on receipt of a Guarantee that is acceptable to the Buyer, the Supplier must give the Buyer on or before the Start date:</w:t>
      </w:r>
    </w:p>
    <w:p w14:paraId="4C095593" w14:textId="77777777" w:rsidR="00FF294A" w:rsidRDefault="00FF294A">
      <w:pPr>
        <w:ind w:firstLine="720"/>
      </w:pPr>
    </w:p>
    <w:p w14:paraId="1D24BE7F" w14:textId="77777777" w:rsidR="00FF294A" w:rsidRDefault="00F46C95">
      <w:pPr>
        <w:ind w:firstLine="720"/>
      </w:pPr>
      <w:r>
        <w:t>17.1.1</w:t>
      </w:r>
      <w:r>
        <w:tab/>
        <w:t>an executed Guarantee in the form at Schedule 5</w:t>
      </w:r>
    </w:p>
    <w:p w14:paraId="25ACDCAA" w14:textId="77777777" w:rsidR="00FF294A" w:rsidRDefault="00FF294A"/>
    <w:p w14:paraId="739A2704" w14:textId="77777777" w:rsidR="00FF294A" w:rsidRDefault="00F46C95">
      <w:pPr>
        <w:ind w:left="1440" w:hanging="720"/>
      </w:pPr>
      <w:r>
        <w:t>17.1.2</w:t>
      </w:r>
      <w:r>
        <w:tab/>
        <w:t>a certified copy of the passed resolution or board minutes of the guarantor approving the execution of the Guarantee</w:t>
      </w:r>
    </w:p>
    <w:p w14:paraId="7BD7CCAB" w14:textId="77777777" w:rsidR="00FF294A" w:rsidRDefault="00FF294A">
      <w:pPr>
        <w:ind w:left="720" w:firstLine="720"/>
      </w:pPr>
    </w:p>
    <w:p w14:paraId="20D3C504" w14:textId="77777777" w:rsidR="00FF294A" w:rsidRDefault="00F46C95">
      <w:pPr>
        <w:pStyle w:val="Heading3"/>
        <w:rPr>
          <w:color w:val="auto"/>
        </w:rPr>
      </w:pPr>
      <w:r>
        <w:rPr>
          <w:color w:val="auto"/>
        </w:rPr>
        <w:t>18.</w:t>
      </w:r>
      <w:r>
        <w:rPr>
          <w:color w:val="auto"/>
        </w:rPr>
        <w:tab/>
        <w:t>Ending the Call-Off Contract</w:t>
      </w:r>
    </w:p>
    <w:p w14:paraId="7739FEE5" w14:textId="77777777" w:rsidR="00FF294A" w:rsidRDefault="00F46C95">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6F48C3C" w14:textId="77777777" w:rsidR="00FF294A" w:rsidRDefault="00FF294A">
      <w:pPr>
        <w:ind w:left="720"/>
      </w:pPr>
    </w:p>
    <w:p w14:paraId="6EB482C8" w14:textId="77777777" w:rsidR="00FF294A" w:rsidRDefault="00F46C95">
      <w:r>
        <w:lastRenderedPageBreak/>
        <w:t>18.2</w:t>
      </w:r>
      <w:r>
        <w:tab/>
        <w:t>The Parties agree that the:</w:t>
      </w:r>
    </w:p>
    <w:p w14:paraId="1E0A1A36" w14:textId="77777777" w:rsidR="00FF294A" w:rsidRDefault="00FF294A"/>
    <w:p w14:paraId="049C3E4C" w14:textId="77777777" w:rsidR="00FF294A" w:rsidRDefault="00F46C95">
      <w:pPr>
        <w:ind w:left="1440" w:hanging="720"/>
      </w:pPr>
      <w:r>
        <w:t>18.2.1</w:t>
      </w:r>
      <w:r>
        <w:tab/>
        <w:t>Buyer’s right to End the Call-Off Contract under clause 18.1 is reasonable considering the type of cloud Service being provided</w:t>
      </w:r>
    </w:p>
    <w:p w14:paraId="790E9151" w14:textId="77777777" w:rsidR="00FF294A" w:rsidRDefault="00FF294A">
      <w:pPr>
        <w:ind w:left="720"/>
      </w:pPr>
    </w:p>
    <w:p w14:paraId="3EE9DAF8" w14:textId="77777777" w:rsidR="00FF294A" w:rsidRDefault="00F46C95">
      <w:pPr>
        <w:ind w:left="1440" w:hanging="720"/>
      </w:pPr>
      <w:r>
        <w:t>18.2.2</w:t>
      </w:r>
      <w:r>
        <w:tab/>
        <w:t>Call-Off Contract Charges paid during the notice period is reasonable compensation and covers all the Supplier’s avoidable costs or Losses</w:t>
      </w:r>
    </w:p>
    <w:p w14:paraId="2C823064" w14:textId="77777777" w:rsidR="00FF294A" w:rsidRDefault="00FF294A">
      <w:pPr>
        <w:ind w:left="720" w:firstLine="720"/>
      </w:pPr>
    </w:p>
    <w:p w14:paraId="19872D12" w14:textId="77777777" w:rsidR="00FF294A" w:rsidRDefault="00F46C9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1D8BC9D" w14:textId="77777777" w:rsidR="00FF294A" w:rsidRDefault="00FF294A">
      <w:pPr>
        <w:ind w:left="720"/>
      </w:pPr>
    </w:p>
    <w:p w14:paraId="22C8D244" w14:textId="77777777" w:rsidR="00FF294A" w:rsidRDefault="00F46C95">
      <w:pPr>
        <w:ind w:left="720" w:hanging="720"/>
      </w:pPr>
      <w:r>
        <w:t>18.4</w:t>
      </w:r>
      <w:r>
        <w:tab/>
        <w:t>The Buyer will have the right to End this Call-Off Contract at any time with immediate effect by written notice to the Supplier if either the Supplier commits:</w:t>
      </w:r>
    </w:p>
    <w:p w14:paraId="0D373EAB" w14:textId="77777777" w:rsidR="00FF294A" w:rsidRDefault="00FF294A">
      <w:pPr>
        <w:ind w:firstLine="720"/>
      </w:pPr>
    </w:p>
    <w:p w14:paraId="1B6BCFEF" w14:textId="77777777" w:rsidR="00FF294A" w:rsidRDefault="00F46C95">
      <w:pPr>
        <w:ind w:left="1440" w:hanging="720"/>
      </w:pPr>
      <w:r>
        <w:t>18.4.1</w:t>
      </w:r>
      <w:r>
        <w:tab/>
        <w:t>a Supplier Default and if the Supplier Default cannot, in the reasonable opinion of the Buyer, be remedied</w:t>
      </w:r>
    </w:p>
    <w:p w14:paraId="1214C4F1" w14:textId="77777777" w:rsidR="00FF294A" w:rsidRDefault="00FF294A">
      <w:pPr>
        <w:ind w:left="720" w:firstLine="720"/>
      </w:pPr>
    </w:p>
    <w:p w14:paraId="41D3FF1B" w14:textId="77777777" w:rsidR="00FF294A" w:rsidRDefault="00F46C95">
      <w:pPr>
        <w:ind w:firstLine="720"/>
      </w:pPr>
      <w:r>
        <w:t>18.4.2</w:t>
      </w:r>
      <w:r>
        <w:tab/>
        <w:t>any fraud</w:t>
      </w:r>
    </w:p>
    <w:p w14:paraId="7CEE996E" w14:textId="77777777" w:rsidR="00FF294A" w:rsidRDefault="00FF294A">
      <w:pPr>
        <w:ind w:firstLine="720"/>
      </w:pPr>
    </w:p>
    <w:p w14:paraId="6880FD01" w14:textId="77777777" w:rsidR="00FF294A" w:rsidRDefault="00F46C95">
      <w:r>
        <w:t>18.5</w:t>
      </w:r>
      <w:r>
        <w:tab/>
        <w:t>A Party can End this Call-Off Contract at any time with immediate effect by written notice if:</w:t>
      </w:r>
    </w:p>
    <w:p w14:paraId="37770CDE" w14:textId="77777777" w:rsidR="00FF294A" w:rsidRDefault="00FF294A">
      <w:pPr>
        <w:ind w:firstLine="720"/>
      </w:pPr>
    </w:p>
    <w:p w14:paraId="6D358400" w14:textId="77777777" w:rsidR="00FF294A" w:rsidRDefault="00F46C9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915EEA9" w14:textId="77777777" w:rsidR="00FF294A" w:rsidRDefault="00FF294A">
      <w:pPr>
        <w:ind w:left="1440"/>
      </w:pPr>
    </w:p>
    <w:p w14:paraId="19718A36" w14:textId="77777777" w:rsidR="00FF294A" w:rsidRDefault="00F46C95">
      <w:pPr>
        <w:ind w:firstLine="720"/>
      </w:pPr>
      <w:r>
        <w:t>18.5.2</w:t>
      </w:r>
      <w:r>
        <w:tab/>
        <w:t>an Insolvency Event of the other Party happens</w:t>
      </w:r>
    </w:p>
    <w:p w14:paraId="33CFF1AA" w14:textId="77777777" w:rsidR="00FF294A" w:rsidRDefault="00FF294A">
      <w:pPr>
        <w:ind w:firstLine="720"/>
      </w:pPr>
    </w:p>
    <w:p w14:paraId="4B76DB80" w14:textId="77777777" w:rsidR="00FF294A" w:rsidRDefault="00F46C9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9CFA80D" w14:textId="77777777" w:rsidR="00FF294A" w:rsidRDefault="00FF294A">
      <w:pPr>
        <w:ind w:left="720" w:firstLine="720"/>
      </w:pPr>
    </w:p>
    <w:p w14:paraId="1E6EB971" w14:textId="77777777" w:rsidR="00FF294A" w:rsidRDefault="00F46C9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8CCD8CE" w14:textId="77777777" w:rsidR="00FF294A" w:rsidRDefault="00FF294A">
      <w:pPr>
        <w:ind w:left="720"/>
      </w:pPr>
    </w:p>
    <w:p w14:paraId="05A60585" w14:textId="77777777" w:rsidR="00FF294A" w:rsidRDefault="00F46C95">
      <w:pPr>
        <w:ind w:left="720" w:hanging="720"/>
      </w:pPr>
      <w:r>
        <w:t>18.7</w:t>
      </w:r>
      <w:r>
        <w:tab/>
        <w:t>A Party who isn’t relying on a Force Majeure event will have the right to End this Call-Off Contract if clause 23.1 applies.</w:t>
      </w:r>
    </w:p>
    <w:p w14:paraId="4D2E7903" w14:textId="77777777" w:rsidR="00FF294A" w:rsidRDefault="00F46C95">
      <w:pPr>
        <w:ind w:left="720" w:hanging="720"/>
      </w:pPr>
      <w:r>
        <w:t xml:space="preserve"> </w:t>
      </w:r>
    </w:p>
    <w:p w14:paraId="0AE53CB0" w14:textId="77777777" w:rsidR="00FF294A" w:rsidRDefault="00F46C95">
      <w:pPr>
        <w:pStyle w:val="Heading3"/>
        <w:rPr>
          <w:color w:val="auto"/>
        </w:rPr>
      </w:pPr>
      <w:r>
        <w:rPr>
          <w:color w:val="auto"/>
        </w:rPr>
        <w:t>19.</w:t>
      </w:r>
      <w:r>
        <w:rPr>
          <w:color w:val="auto"/>
        </w:rPr>
        <w:tab/>
        <w:t>Consequences of suspension, ending and expiry</w:t>
      </w:r>
    </w:p>
    <w:p w14:paraId="1755E230" w14:textId="77777777" w:rsidR="00FF294A" w:rsidRDefault="00F46C95">
      <w:pPr>
        <w:ind w:left="720" w:hanging="720"/>
      </w:pPr>
      <w:r>
        <w:t>19.1</w:t>
      </w:r>
      <w:r>
        <w:tab/>
        <w:t>If a Buyer has the right to End a Call-Off Contract, it may elect to suspend this Call-Off Contract or any part of it.</w:t>
      </w:r>
    </w:p>
    <w:p w14:paraId="54D31265" w14:textId="77777777" w:rsidR="00FF294A" w:rsidRDefault="00FF294A"/>
    <w:p w14:paraId="4075870E" w14:textId="77777777" w:rsidR="00FF294A" w:rsidRDefault="00F46C95">
      <w:pPr>
        <w:ind w:left="720" w:hanging="720"/>
      </w:pPr>
      <w:r>
        <w:t>19.2</w:t>
      </w:r>
      <w:r>
        <w:tab/>
        <w:t>Even if a notice has been served to End this Call-Off Contract or any part of it, the Supplier must continue to provide the Ordered G-Cloud Services until the dates set out in the notice.</w:t>
      </w:r>
    </w:p>
    <w:p w14:paraId="77CB002B" w14:textId="77777777" w:rsidR="00FF294A" w:rsidRDefault="00FF294A">
      <w:pPr>
        <w:ind w:left="720" w:hanging="720"/>
      </w:pPr>
    </w:p>
    <w:p w14:paraId="41D27AE4" w14:textId="77777777" w:rsidR="00FF294A" w:rsidRDefault="00F46C9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42C14DAD" w14:textId="77777777" w:rsidR="00FF294A" w:rsidRDefault="00FF294A"/>
    <w:p w14:paraId="0CCDBF51" w14:textId="77777777" w:rsidR="00FF294A" w:rsidRDefault="00F46C95">
      <w:r>
        <w:t>19.4</w:t>
      </w:r>
      <w:r>
        <w:tab/>
        <w:t>Ending or expiry of this Call-Off Contract will not affect:</w:t>
      </w:r>
    </w:p>
    <w:p w14:paraId="4C313541" w14:textId="77777777" w:rsidR="00FF294A" w:rsidRDefault="00FF294A"/>
    <w:p w14:paraId="16D4EC9C" w14:textId="77777777" w:rsidR="00FF294A" w:rsidRDefault="00F46C95">
      <w:pPr>
        <w:ind w:firstLine="720"/>
      </w:pPr>
      <w:r>
        <w:t>19.4.1</w:t>
      </w:r>
      <w:r>
        <w:tab/>
        <w:t>any rights, remedies or obligations accrued before its Ending or expiration</w:t>
      </w:r>
    </w:p>
    <w:p w14:paraId="0185E907" w14:textId="77777777" w:rsidR="00FF294A" w:rsidRDefault="00FF294A"/>
    <w:p w14:paraId="0949688B" w14:textId="77777777" w:rsidR="00FF294A" w:rsidRDefault="00F46C95">
      <w:pPr>
        <w:ind w:left="1440" w:hanging="720"/>
      </w:pPr>
      <w:r>
        <w:t>19.4.2</w:t>
      </w:r>
      <w:r>
        <w:tab/>
        <w:t>the right of either Party to recover any amount outstanding at the time of Ending or expiry</w:t>
      </w:r>
    </w:p>
    <w:p w14:paraId="603C5C69" w14:textId="77777777" w:rsidR="00FF294A" w:rsidRDefault="00FF294A"/>
    <w:p w14:paraId="06B20B2B" w14:textId="77777777" w:rsidR="00FF294A" w:rsidRDefault="00F46C95">
      <w:pPr>
        <w:ind w:left="1440" w:hanging="720"/>
      </w:pPr>
      <w:r>
        <w:t>19.4.3</w:t>
      </w:r>
      <w:r>
        <w:tab/>
        <w:t>the continuing rights, remedies or obligations of the Buyer or the Supplier under clauses</w:t>
      </w:r>
    </w:p>
    <w:p w14:paraId="77631256" w14:textId="77777777" w:rsidR="00FF294A" w:rsidRDefault="00F46C95">
      <w:pPr>
        <w:pStyle w:val="ListParagraph"/>
        <w:numPr>
          <w:ilvl w:val="1"/>
          <w:numId w:val="7"/>
        </w:numPr>
      </w:pPr>
      <w:r>
        <w:t>7 (Payment, VAT and Call-Off Contract charges)</w:t>
      </w:r>
    </w:p>
    <w:p w14:paraId="2EC36368" w14:textId="77777777" w:rsidR="00FF294A" w:rsidRDefault="00F46C95">
      <w:pPr>
        <w:pStyle w:val="ListParagraph"/>
        <w:numPr>
          <w:ilvl w:val="1"/>
          <w:numId w:val="7"/>
        </w:numPr>
      </w:pPr>
      <w:r>
        <w:t>8 (Recovery of sums due and right of set-off)</w:t>
      </w:r>
    </w:p>
    <w:p w14:paraId="18C9517E" w14:textId="77777777" w:rsidR="00FF294A" w:rsidRDefault="00F46C95">
      <w:pPr>
        <w:pStyle w:val="ListParagraph"/>
        <w:numPr>
          <w:ilvl w:val="1"/>
          <w:numId w:val="7"/>
        </w:numPr>
      </w:pPr>
      <w:r>
        <w:t>9 (Insurance)</w:t>
      </w:r>
    </w:p>
    <w:p w14:paraId="7E4817E6" w14:textId="77777777" w:rsidR="00FF294A" w:rsidRDefault="00F46C95">
      <w:pPr>
        <w:pStyle w:val="ListParagraph"/>
        <w:numPr>
          <w:ilvl w:val="1"/>
          <w:numId w:val="7"/>
        </w:numPr>
      </w:pPr>
      <w:r>
        <w:t>10 (Confidentiality)</w:t>
      </w:r>
    </w:p>
    <w:p w14:paraId="2EC9DD8C" w14:textId="77777777" w:rsidR="00FF294A" w:rsidRDefault="00F46C95">
      <w:pPr>
        <w:pStyle w:val="ListParagraph"/>
        <w:numPr>
          <w:ilvl w:val="1"/>
          <w:numId w:val="7"/>
        </w:numPr>
      </w:pPr>
      <w:r>
        <w:t>11 (Intellectual property rights)</w:t>
      </w:r>
    </w:p>
    <w:p w14:paraId="11451B9B" w14:textId="77777777" w:rsidR="00FF294A" w:rsidRDefault="00F46C95">
      <w:pPr>
        <w:pStyle w:val="ListParagraph"/>
        <w:numPr>
          <w:ilvl w:val="1"/>
          <w:numId w:val="7"/>
        </w:numPr>
      </w:pPr>
      <w:r>
        <w:t>12 (Protection of information)</w:t>
      </w:r>
    </w:p>
    <w:p w14:paraId="2340B153" w14:textId="77777777" w:rsidR="00FF294A" w:rsidRDefault="00F46C95">
      <w:pPr>
        <w:pStyle w:val="ListParagraph"/>
        <w:numPr>
          <w:ilvl w:val="1"/>
          <w:numId w:val="7"/>
        </w:numPr>
      </w:pPr>
      <w:r>
        <w:t>13 (Buyer data)</w:t>
      </w:r>
    </w:p>
    <w:p w14:paraId="03DF707B" w14:textId="77777777" w:rsidR="00FF294A" w:rsidRDefault="00F46C95">
      <w:pPr>
        <w:pStyle w:val="ListParagraph"/>
        <w:numPr>
          <w:ilvl w:val="1"/>
          <w:numId w:val="7"/>
        </w:numPr>
      </w:pPr>
      <w:r>
        <w:t>19 (Consequences of suspension, ending and expiry)</w:t>
      </w:r>
    </w:p>
    <w:p w14:paraId="2DEAE26C" w14:textId="77777777" w:rsidR="00FF294A" w:rsidRDefault="00F46C95">
      <w:pPr>
        <w:pStyle w:val="ListParagraph"/>
        <w:numPr>
          <w:ilvl w:val="1"/>
          <w:numId w:val="7"/>
        </w:numPr>
      </w:pPr>
      <w:r>
        <w:t>24 (Liability); incorporated Framework Agreement clauses: 4.2 to 4.7 (Liability)</w:t>
      </w:r>
    </w:p>
    <w:p w14:paraId="26FD0481" w14:textId="77777777" w:rsidR="00FF294A" w:rsidRDefault="00F46C95">
      <w:pPr>
        <w:pStyle w:val="ListParagraph"/>
        <w:numPr>
          <w:ilvl w:val="1"/>
          <w:numId w:val="7"/>
        </w:numPr>
      </w:pPr>
      <w:r>
        <w:t>8.44 to 8.50 (Conflicts of interest and ethical walls)</w:t>
      </w:r>
    </w:p>
    <w:p w14:paraId="53A29657" w14:textId="77777777" w:rsidR="00FF294A" w:rsidRDefault="00F46C95">
      <w:pPr>
        <w:pStyle w:val="ListParagraph"/>
        <w:numPr>
          <w:ilvl w:val="1"/>
          <w:numId w:val="7"/>
        </w:numPr>
      </w:pPr>
      <w:r>
        <w:t>8.89 to 8.90 (Waiver and cumulative remedies)</w:t>
      </w:r>
    </w:p>
    <w:p w14:paraId="1F6E5A67" w14:textId="77777777" w:rsidR="00FF294A" w:rsidRDefault="00FF294A">
      <w:pPr>
        <w:ind w:firstLine="720"/>
      </w:pPr>
    </w:p>
    <w:p w14:paraId="678EF03E" w14:textId="77777777" w:rsidR="00FF294A" w:rsidRDefault="00F46C95">
      <w:pPr>
        <w:ind w:left="1440" w:hanging="720"/>
      </w:pPr>
      <w:r>
        <w:t>19.4.4</w:t>
      </w:r>
      <w:r>
        <w:tab/>
        <w:t>any other provision of the Framework Agreement or this Call-Off Contract which expressly or by implication is in force even if it Ends or expires</w:t>
      </w:r>
    </w:p>
    <w:p w14:paraId="71A357A8" w14:textId="77777777" w:rsidR="00FF294A" w:rsidRDefault="00F46C95">
      <w:r>
        <w:t xml:space="preserve"> </w:t>
      </w:r>
    </w:p>
    <w:p w14:paraId="2266BFC5" w14:textId="77777777" w:rsidR="00FF294A" w:rsidRDefault="00F46C95">
      <w:r>
        <w:t>19.5</w:t>
      </w:r>
      <w:r>
        <w:tab/>
        <w:t>At the end of the Call-Off Contract Term, the Supplier must promptly:</w:t>
      </w:r>
    </w:p>
    <w:p w14:paraId="5AD7A63B" w14:textId="77777777" w:rsidR="00FF294A" w:rsidRDefault="00FF294A"/>
    <w:p w14:paraId="1E111215" w14:textId="77777777" w:rsidR="00FF294A" w:rsidRDefault="00F46C95">
      <w:pPr>
        <w:ind w:left="1440" w:hanging="720"/>
      </w:pPr>
      <w:r>
        <w:t>19.5.1</w:t>
      </w:r>
      <w:r>
        <w:tab/>
        <w:t>return all Buyer Data including all copies of Buyer software, code and any other software licensed by the Buyer to the Supplier under it</w:t>
      </w:r>
    </w:p>
    <w:p w14:paraId="0FEF71A5" w14:textId="77777777" w:rsidR="00FF294A" w:rsidRDefault="00FF294A">
      <w:pPr>
        <w:ind w:firstLine="720"/>
      </w:pPr>
    </w:p>
    <w:p w14:paraId="6FE77B63" w14:textId="77777777" w:rsidR="00FF294A" w:rsidRDefault="00F46C95">
      <w:pPr>
        <w:ind w:left="1440" w:hanging="720"/>
      </w:pPr>
      <w:r>
        <w:t>19.5.2</w:t>
      </w:r>
      <w:r>
        <w:tab/>
        <w:t>return any materials created by the Supplier under this Call-Off Contract if the IPRs are owned by the Buyer</w:t>
      </w:r>
    </w:p>
    <w:p w14:paraId="1E758ADD" w14:textId="77777777" w:rsidR="00FF294A" w:rsidRDefault="00FF294A">
      <w:pPr>
        <w:ind w:firstLine="720"/>
      </w:pPr>
    </w:p>
    <w:p w14:paraId="1E5D0A8B" w14:textId="77777777" w:rsidR="00FF294A" w:rsidRDefault="00F46C95">
      <w:pPr>
        <w:ind w:left="1440" w:hanging="720"/>
      </w:pPr>
      <w:r>
        <w:t>19.5.3</w:t>
      </w:r>
      <w:r>
        <w:tab/>
        <w:t>stop using the Buyer Data and, at the direction of the Buyer, provide the Buyer with a complete and uncorrupted version in electronic form in the formats and on media agreed with the Buyer</w:t>
      </w:r>
    </w:p>
    <w:p w14:paraId="726A2A32" w14:textId="77777777" w:rsidR="00FF294A" w:rsidRDefault="00FF294A">
      <w:pPr>
        <w:ind w:firstLine="720"/>
      </w:pPr>
    </w:p>
    <w:p w14:paraId="6DE1A6BD" w14:textId="77777777" w:rsidR="00FF294A" w:rsidRDefault="00F46C9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4C69421" w14:textId="77777777" w:rsidR="00FF294A" w:rsidRDefault="00FF294A">
      <w:pPr>
        <w:ind w:left="720"/>
      </w:pPr>
    </w:p>
    <w:p w14:paraId="512D6604" w14:textId="77777777" w:rsidR="00FF294A" w:rsidRDefault="00F46C95">
      <w:pPr>
        <w:ind w:firstLine="720"/>
      </w:pPr>
      <w:r>
        <w:t>19.5.5</w:t>
      </w:r>
      <w:r>
        <w:tab/>
        <w:t>work with the Buyer on any ongoing work</w:t>
      </w:r>
    </w:p>
    <w:p w14:paraId="55AF91DA" w14:textId="77777777" w:rsidR="00FF294A" w:rsidRDefault="00FF294A"/>
    <w:p w14:paraId="4B7B2F56" w14:textId="77777777" w:rsidR="00FF294A" w:rsidRDefault="00F46C95">
      <w:pPr>
        <w:ind w:left="1440" w:hanging="720"/>
      </w:pPr>
      <w:r>
        <w:t>19.5.6</w:t>
      </w:r>
      <w:r>
        <w:tab/>
        <w:t>return any sums prepaid for Services which have not been delivered to the Buyer, within 10 Working Days of the End or Expiry Date</w:t>
      </w:r>
    </w:p>
    <w:p w14:paraId="4FD3D999" w14:textId="77777777" w:rsidR="00FF294A" w:rsidRDefault="00FF294A">
      <w:pPr>
        <w:ind w:firstLine="720"/>
      </w:pPr>
    </w:p>
    <w:p w14:paraId="0D4F96E1" w14:textId="77777777" w:rsidR="00FF294A" w:rsidRDefault="00FF294A"/>
    <w:p w14:paraId="415BF67A" w14:textId="77777777" w:rsidR="00FF294A" w:rsidRDefault="00F46C9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00B7DC4" w14:textId="77777777" w:rsidR="00FF294A" w:rsidRDefault="00FF294A">
      <w:pPr>
        <w:ind w:left="720"/>
      </w:pPr>
    </w:p>
    <w:p w14:paraId="53E47AB4" w14:textId="77777777" w:rsidR="00FF294A" w:rsidRDefault="00F46C9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F443590" w14:textId="77777777" w:rsidR="00FF294A" w:rsidRDefault="00FF294A"/>
    <w:p w14:paraId="76C7CB8C" w14:textId="77777777" w:rsidR="00FF294A" w:rsidRDefault="00F46C95">
      <w:pPr>
        <w:pStyle w:val="Heading3"/>
        <w:rPr>
          <w:color w:val="auto"/>
        </w:rPr>
      </w:pPr>
      <w:r>
        <w:rPr>
          <w:color w:val="auto"/>
        </w:rPr>
        <w:t>20.</w:t>
      </w:r>
      <w:r>
        <w:rPr>
          <w:color w:val="auto"/>
        </w:rPr>
        <w:tab/>
        <w:t>Notices</w:t>
      </w:r>
    </w:p>
    <w:p w14:paraId="69D8ABF9" w14:textId="77777777" w:rsidR="00FF294A" w:rsidRDefault="00F46C95">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84A61E0" w14:textId="77777777" w:rsidR="00FF294A" w:rsidRDefault="00FF294A">
      <w:pPr>
        <w:ind w:left="720" w:hanging="720"/>
      </w:pPr>
    </w:p>
    <w:p w14:paraId="18998FDD" w14:textId="77777777" w:rsidR="00FF294A" w:rsidRDefault="00F46C95">
      <w:pPr>
        <w:pStyle w:val="ListParagraph"/>
        <w:numPr>
          <w:ilvl w:val="0"/>
          <w:numId w:val="8"/>
        </w:numPr>
        <w:spacing w:after="120" w:line="360" w:lineRule="auto"/>
      </w:pPr>
      <w:r>
        <w:t>Manner of delivery: email</w:t>
      </w:r>
    </w:p>
    <w:p w14:paraId="5630E1AF" w14:textId="77777777" w:rsidR="00FF294A" w:rsidRDefault="00F46C95">
      <w:pPr>
        <w:pStyle w:val="ListParagraph"/>
        <w:numPr>
          <w:ilvl w:val="0"/>
          <w:numId w:val="8"/>
        </w:numPr>
        <w:spacing w:line="360" w:lineRule="auto"/>
      </w:pPr>
      <w:r>
        <w:t>Deemed time of delivery: 9am on the first Working Day after sending</w:t>
      </w:r>
    </w:p>
    <w:p w14:paraId="2C4ECC98" w14:textId="77777777" w:rsidR="00FF294A" w:rsidRDefault="00F46C95">
      <w:pPr>
        <w:pStyle w:val="ListParagraph"/>
        <w:numPr>
          <w:ilvl w:val="0"/>
          <w:numId w:val="8"/>
        </w:numPr>
      </w:pPr>
      <w:r>
        <w:t>Proof of service: Sent in an emailed letter in PDF format to the correct email address without any error message</w:t>
      </w:r>
    </w:p>
    <w:p w14:paraId="660BAAC6" w14:textId="77777777" w:rsidR="00FF294A" w:rsidRDefault="00FF294A"/>
    <w:p w14:paraId="68A359AD" w14:textId="77777777" w:rsidR="00FF294A" w:rsidRDefault="00F46C95">
      <w:pPr>
        <w:ind w:left="720" w:hanging="720"/>
      </w:pPr>
      <w:r>
        <w:t>20.2</w:t>
      </w:r>
      <w:r>
        <w:tab/>
        <w:t>This clause does not apply to any legal action or other method of dispute resolution which should be sent to the addresses in the Order Form (other than a dispute notice under this Call-Off Contract).</w:t>
      </w:r>
    </w:p>
    <w:p w14:paraId="5DB42354" w14:textId="77777777" w:rsidR="00FF294A" w:rsidRDefault="00FF294A">
      <w:pPr>
        <w:spacing w:before="240" w:after="240"/>
        <w:ind w:left="720"/>
      </w:pPr>
    </w:p>
    <w:p w14:paraId="62BC336B" w14:textId="77777777" w:rsidR="00FF294A" w:rsidRDefault="00F46C95">
      <w:pPr>
        <w:pStyle w:val="Heading3"/>
        <w:rPr>
          <w:color w:val="auto"/>
        </w:rPr>
      </w:pPr>
      <w:r>
        <w:rPr>
          <w:color w:val="auto"/>
        </w:rPr>
        <w:t>21.</w:t>
      </w:r>
      <w:r>
        <w:rPr>
          <w:color w:val="auto"/>
        </w:rPr>
        <w:tab/>
        <w:t>Exit plan</w:t>
      </w:r>
    </w:p>
    <w:p w14:paraId="690D6AE8" w14:textId="77777777" w:rsidR="00FF294A" w:rsidRDefault="00F46C95">
      <w:pPr>
        <w:ind w:left="720" w:hanging="720"/>
      </w:pPr>
      <w:r>
        <w:t>21.1</w:t>
      </w:r>
      <w:r>
        <w:tab/>
        <w:t>The Supplier must provide an exit plan in its Application which ensures continuity of service and the Supplier will follow it.</w:t>
      </w:r>
    </w:p>
    <w:p w14:paraId="42CB3AB8" w14:textId="77777777" w:rsidR="00FF294A" w:rsidRDefault="00FF294A">
      <w:pPr>
        <w:ind w:firstLine="720"/>
      </w:pPr>
    </w:p>
    <w:p w14:paraId="09988907" w14:textId="77777777" w:rsidR="00FF294A" w:rsidRDefault="00F46C9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BCD7F66" w14:textId="77777777" w:rsidR="00FF294A" w:rsidRDefault="00FF294A">
      <w:pPr>
        <w:ind w:left="720"/>
      </w:pPr>
    </w:p>
    <w:p w14:paraId="559D4C30" w14:textId="77777777" w:rsidR="00FF294A" w:rsidRDefault="00F46C9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E80A901" w14:textId="77777777" w:rsidR="00FF294A" w:rsidRDefault="00FF294A">
      <w:pPr>
        <w:ind w:left="720"/>
      </w:pPr>
    </w:p>
    <w:p w14:paraId="78E03D7D" w14:textId="77777777" w:rsidR="00FF294A" w:rsidRDefault="00F46C9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A3D21B" w14:textId="77777777" w:rsidR="00FF294A" w:rsidRDefault="00FF294A">
      <w:pPr>
        <w:ind w:left="720"/>
      </w:pPr>
    </w:p>
    <w:p w14:paraId="20C02CA7" w14:textId="77777777" w:rsidR="00FF294A" w:rsidRDefault="00F46C9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77DCA27" w14:textId="77777777" w:rsidR="00FF294A" w:rsidRDefault="00FF294A">
      <w:pPr>
        <w:ind w:left="720"/>
      </w:pPr>
    </w:p>
    <w:p w14:paraId="7FC0F894" w14:textId="77777777" w:rsidR="00FF294A" w:rsidRDefault="00F46C9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290D51BC" w14:textId="77777777" w:rsidR="00FF294A" w:rsidRDefault="00FF294A">
      <w:pPr>
        <w:ind w:left="720"/>
      </w:pPr>
    </w:p>
    <w:p w14:paraId="7F055875" w14:textId="77777777" w:rsidR="00FF294A" w:rsidRDefault="00F46C9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B1F856E" w14:textId="77777777" w:rsidR="00FF294A" w:rsidRDefault="00FF294A"/>
    <w:p w14:paraId="534E896D" w14:textId="77777777" w:rsidR="00FF294A" w:rsidRDefault="00F46C95">
      <w:pPr>
        <w:ind w:firstLine="720"/>
      </w:pPr>
      <w:r>
        <w:t>21.6.2</w:t>
      </w:r>
      <w:r>
        <w:tab/>
        <w:t>there will be no adverse impact on service continuity</w:t>
      </w:r>
    </w:p>
    <w:p w14:paraId="06FB0AD8" w14:textId="77777777" w:rsidR="00FF294A" w:rsidRDefault="00FF294A">
      <w:pPr>
        <w:ind w:firstLine="720"/>
      </w:pPr>
    </w:p>
    <w:p w14:paraId="67DBB7B0" w14:textId="77777777" w:rsidR="00FF294A" w:rsidRDefault="00F46C95">
      <w:pPr>
        <w:ind w:firstLine="720"/>
      </w:pPr>
      <w:r>
        <w:t>21.6.3</w:t>
      </w:r>
      <w:r>
        <w:tab/>
        <w:t>there is no vendor lock-in to the Supplier’s Service at exit</w:t>
      </w:r>
    </w:p>
    <w:p w14:paraId="7322D61E" w14:textId="77777777" w:rsidR="00FF294A" w:rsidRDefault="00FF294A"/>
    <w:p w14:paraId="1A7D2E6B" w14:textId="77777777" w:rsidR="00FF294A" w:rsidRDefault="00F46C95">
      <w:pPr>
        <w:ind w:firstLine="720"/>
      </w:pPr>
      <w:r>
        <w:t>21.6.4</w:t>
      </w:r>
      <w:r>
        <w:tab/>
        <w:t xml:space="preserve">it enables the Buyer to meet its obligations under the Technology Code </w:t>
      </w:r>
      <w:proofErr w:type="gramStart"/>
      <w:r>
        <w:t>Of</w:t>
      </w:r>
      <w:proofErr w:type="gramEnd"/>
      <w:r>
        <w:t xml:space="preserve"> Practice</w:t>
      </w:r>
    </w:p>
    <w:p w14:paraId="4F6A798A" w14:textId="77777777" w:rsidR="00FF294A" w:rsidRDefault="00FF294A">
      <w:pPr>
        <w:ind w:left="720" w:firstLine="720"/>
      </w:pPr>
    </w:p>
    <w:p w14:paraId="42C58597" w14:textId="77777777" w:rsidR="00FF294A" w:rsidRDefault="00F46C95">
      <w:pPr>
        <w:ind w:left="720" w:hanging="720"/>
      </w:pPr>
      <w:r>
        <w:t>21.7</w:t>
      </w:r>
      <w:r>
        <w:tab/>
        <w:t>If approval is obtained by the Buyer to extend the Term, then the Supplier will comply with its obligations in the additional exit plan.</w:t>
      </w:r>
    </w:p>
    <w:p w14:paraId="2EA2BF42" w14:textId="77777777" w:rsidR="00FF294A" w:rsidRDefault="00FF294A">
      <w:pPr>
        <w:ind w:firstLine="720"/>
      </w:pPr>
    </w:p>
    <w:p w14:paraId="349012CE" w14:textId="77777777" w:rsidR="00FF294A" w:rsidRDefault="00F46C95">
      <w:pPr>
        <w:ind w:left="720" w:hanging="720"/>
      </w:pPr>
      <w:r>
        <w:t>21.8</w:t>
      </w:r>
      <w:r>
        <w:tab/>
        <w:t>The additional exit plan must set out full details of timescales, activities and roles and responsibilities of the Parties for:</w:t>
      </w:r>
    </w:p>
    <w:p w14:paraId="162E3BC9" w14:textId="77777777" w:rsidR="00FF294A" w:rsidRDefault="00FF294A">
      <w:pPr>
        <w:ind w:firstLine="720"/>
      </w:pPr>
    </w:p>
    <w:p w14:paraId="06B8446C" w14:textId="77777777" w:rsidR="00FF294A" w:rsidRDefault="00F46C95">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62591C3" w14:textId="77777777" w:rsidR="00FF294A" w:rsidRDefault="00FF294A">
      <w:pPr>
        <w:ind w:left="1440"/>
      </w:pPr>
    </w:p>
    <w:p w14:paraId="4A55DE53" w14:textId="77777777" w:rsidR="00FF294A" w:rsidRDefault="00F46C9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B3EF2FD" w14:textId="77777777" w:rsidR="00FF294A" w:rsidRDefault="00FF294A">
      <w:pPr>
        <w:ind w:left="1440"/>
      </w:pPr>
    </w:p>
    <w:p w14:paraId="18FCAFC6" w14:textId="77777777" w:rsidR="00FF294A" w:rsidRDefault="00F46C95">
      <w:pPr>
        <w:ind w:left="1440" w:hanging="720"/>
      </w:pPr>
      <w:r>
        <w:t>21.8.3</w:t>
      </w:r>
      <w:r>
        <w:tab/>
        <w:t>the transfer of Project Specific IPR items and other Buyer customisations, configurations and databases to the Buyer or a replacement supplier</w:t>
      </w:r>
    </w:p>
    <w:p w14:paraId="30F00CEE" w14:textId="77777777" w:rsidR="00FF294A" w:rsidRDefault="00FF294A">
      <w:pPr>
        <w:ind w:left="720" w:firstLine="720"/>
      </w:pPr>
    </w:p>
    <w:p w14:paraId="042CE3AD" w14:textId="77777777" w:rsidR="00FF294A" w:rsidRDefault="00F46C95">
      <w:pPr>
        <w:ind w:firstLine="720"/>
      </w:pPr>
      <w:r>
        <w:t>21.8.4</w:t>
      </w:r>
      <w:r>
        <w:tab/>
        <w:t>the testing and assurance strategy for exported Buyer Data</w:t>
      </w:r>
    </w:p>
    <w:p w14:paraId="492715D3" w14:textId="77777777" w:rsidR="00FF294A" w:rsidRDefault="00FF294A">
      <w:pPr>
        <w:ind w:firstLine="720"/>
      </w:pPr>
    </w:p>
    <w:p w14:paraId="7B7D1F68" w14:textId="77777777" w:rsidR="00FF294A" w:rsidRDefault="00F46C95">
      <w:pPr>
        <w:ind w:firstLine="720"/>
      </w:pPr>
      <w:r>
        <w:t>21.8.5</w:t>
      </w:r>
      <w:r>
        <w:tab/>
        <w:t>if relevant, TUPE-related activity to comply with the TUPE regulations</w:t>
      </w:r>
    </w:p>
    <w:p w14:paraId="0A2ADE3B" w14:textId="77777777" w:rsidR="00FF294A" w:rsidRDefault="00FF294A">
      <w:pPr>
        <w:ind w:firstLine="720"/>
      </w:pPr>
    </w:p>
    <w:p w14:paraId="299C443E" w14:textId="77777777" w:rsidR="00FF294A" w:rsidRDefault="00F46C95">
      <w:pPr>
        <w:ind w:left="1440" w:hanging="720"/>
      </w:pPr>
      <w:r>
        <w:t>21.8.6</w:t>
      </w:r>
      <w:r>
        <w:tab/>
        <w:t>any other activities and information which is reasonably required to ensure continuity of Service during the exit period and an orderly transition</w:t>
      </w:r>
    </w:p>
    <w:p w14:paraId="6AF2CAF3" w14:textId="77777777" w:rsidR="00FF294A" w:rsidRDefault="00FF294A"/>
    <w:p w14:paraId="7F60B09A" w14:textId="77777777" w:rsidR="00FF294A" w:rsidRDefault="00F46C95">
      <w:pPr>
        <w:pStyle w:val="Heading3"/>
        <w:rPr>
          <w:color w:val="auto"/>
        </w:rPr>
      </w:pPr>
      <w:r>
        <w:rPr>
          <w:color w:val="auto"/>
        </w:rPr>
        <w:t>22.</w:t>
      </w:r>
      <w:r>
        <w:rPr>
          <w:color w:val="auto"/>
        </w:rPr>
        <w:tab/>
        <w:t>Handover to replacement supplier</w:t>
      </w:r>
    </w:p>
    <w:p w14:paraId="3B640C8A" w14:textId="77777777" w:rsidR="00FF294A" w:rsidRDefault="00F46C95">
      <w:pPr>
        <w:ind w:left="720" w:hanging="720"/>
      </w:pPr>
      <w:r>
        <w:t>22.1</w:t>
      </w:r>
      <w:r>
        <w:tab/>
        <w:t>At least 10 Working Days before the Expiry Date or End Date, the Supplier must provide any:</w:t>
      </w:r>
    </w:p>
    <w:p w14:paraId="0841E912" w14:textId="77777777" w:rsidR="00FF294A" w:rsidRDefault="00FF294A">
      <w:pPr>
        <w:ind w:firstLine="720"/>
      </w:pPr>
    </w:p>
    <w:p w14:paraId="63971055" w14:textId="77777777" w:rsidR="00FF294A" w:rsidRDefault="00F46C95">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355A80F2" w14:textId="77777777" w:rsidR="00FF294A" w:rsidRDefault="00FF294A">
      <w:pPr>
        <w:ind w:left="720" w:firstLine="720"/>
      </w:pPr>
    </w:p>
    <w:p w14:paraId="6C118540" w14:textId="77777777" w:rsidR="00FF294A" w:rsidRDefault="00F46C95">
      <w:pPr>
        <w:ind w:firstLine="720"/>
      </w:pPr>
      <w:r>
        <w:t>22.1.2</w:t>
      </w:r>
      <w:r>
        <w:tab/>
        <w:t>other information reasonably requested by the Buyer</w:t>
      </w:r>
    </w:p>
    <w:p w14:paraId="7731D112" w14:textId="77777777" w:rsidR="00FF294A" w:rsidRDefault="00FF294A">
      <w:pPr>
        <w:ind w:firstLine="720"/>
      </w:pPr>
    </w:p>
    <w:p w14:paraId="4D2EA43D" w14:textId="77777777" w:rsidR="00FF294A" w:rsidRDefault="00F46C9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115F8604" w14:textId="77777777" w:rsidR="00FF294A" w:rsidRDefault="00FF294A">
      <w:pPr>
        <w:ind w:left="720"/>
      </w:pPr>
    </w:p>
    <w:p w14:paraId="18A4F05E" w14:textId="77777777" w:rsidR="00FF294A" w:rsidRDefault="00F46C9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AA6005F" w14:textId="77777777" w:rsidR="00FF294A" w:rsidRDefault="00FF294A">
      <w:pPr>
        <w:ind w:left="720"/>
      </w:pPr>
    </w:p>
    <w:p w14:paraId="1D68F529" w14:textId="77777777" w:rsidR="00FF294A" w:rsidRDefault="00F46C95">
      <w:pPr>
        <w:pStyle w:val="Heading3"/>
        <w:rPr>
          <w:color w:val="auto"/>
        </w:rPr>
      </w:pPr>
      <w:r>
        <w:rPr>
          <w:color w:val="auto"/>
        </w:rPr>
        <w:t>23.</w:t>
      </w:r>
      <w:r>
        <w:rPr>
          <w:color w:val="auto"/>
        </w:rPr>
        <w:tab/>
        <w:t>Force majeure</w:t>
      </w:r>
    </w:p>
    <w:p w14:paraId="5E91E5A8" w14:textId="77777777" w:rsidR="00FF294A" w:rsidRDefault="00F46C9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E244DFA" w14:textId="77777777" w:rsidR="00FF294A" w:rsidRDefault="00FF294A">
      <w:pPr>
        <w:ind w:left="720" w:hanging="720"/>
      </w:pPr>
    </w:p>
    <w:p w14:paraId="71D03188" w14:textId="77777777" w:rsidR="00FF294A" w:rsidRDefault="00F46C95">
      <w:pPr>
        <w:pStyle w:val="Heading3"/>
        <w:rPr>
          <w:color w:val="auto"/>
        </w:rPr>
      </w:pPr>
      <w:r>
        <w:rPr>
          <w:color w:val="auto"/>
        </w:rPr>
        <w:t>24.</w:t>
      </w:r>
      <w:r>
        <w:rPr>
          <w:color w:val="auto"/>
        </w:rPr>
        <w:tab/>
        <w:t>Liability</w:t>
      </w:r>
    </w:p>
    <w:p w14:paraId="5B0913B5" w14:textId="77777777" w:rsidR="00FF294A" w:rsidRDefault="00F46C9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645F6C7" w14:textId="77777777" w:rsidR="00FF294A" w:rsidRDefault="00FF294A">
      <w:pPr>
        <w:ind w:left="720"/>
      </w:pPr>
    </w:p>
    <w:p w14:paraId="4518D29C" w14:textId="77777777" w:rsidR="00FF294A" w:rsidRDefault="00F46C9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4548BDA" w14:textId="77777777" w:rsidR="00FF294A" w:rsidRDefault="00FF294A">
      <w:pPr>
        <w:ind w:left="1440"/>
      </w:pPr>
    </w:p>
    <w:p w14:paraId="1A861A97" w14:textId="77777777" w:rsidR="00FF294A" w:rsidRDefault="00F46C95">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25B6D804" w14:textId="77777777" w:rsidR="00FF294A" w:rsidRDefault="00FF294A">
      <w:pPr>
        <w:ind w:left="1440"/>
      </w:pPr>
    </w:p>
    <w:p w14:paraId="7289DE07" w14:textId="77777777" w:rsidR="00FF294A" w:rsidRDefault="00F46C9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E17A4CF" w14:textId="77777777" w:rsidR="00FF294A" w:rsidRDefault="00FF294A">
      <w:pPr>
        <w:spacing w:before="240" w:after="240"/>
      </w:pPr>
    </w:p>
    <w:p w14:paraId="5C1A7330" w14:textId="77777777" w:rsidR="00FF294A" w:rsidRDefault="00F46C95">
      <w:pPr>
        <w:pStyle w:val="Heading3"/>
        <w:rPr>
          <w:color w:val="auto"/>
        </w:rPr>
      </w:pPr>
      <w:r>
        <w:rPr>
          <w:color w:val="auto"/>
        </w:rPr>
        <w:t>25.</w:t>
      </w:r>
      <w:r>
        <w:rPr>
          <w:color w:val="auto"/>
        </w:rPr>
        <w:tab/>
        <w:t>Premises</w:t>
      </w:r>
    </w:p>
    <w:p w14:paraId="7DC1D80B" w14:textId="77777777" w:rsidR="00FF294A" w:rsidRDefault="00F46C9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08A1583" w14:textId="77777777" w:rsidR="00FF294A" w:rsidRDefault="00FF294A">
      <w:pPr>
        <w:ind w:left="720"/>
      </w:pPr>
    </w:p>
    <w:p w14:paraId="1C67EB47" w14:textId="77777777" w:rsidR="00FF294A" w:rsidRDefault="00F46C95">
      <w:pPr>
        <w:ind w:left="720" w:hanging="720"/>
      </w:pPr>
      <w:r>
        <w:t>25.2</w:t>
      </w:r>
      <w:r>
        <w:tab/>
        <w:t>The Supplier will use the Buyer’s premises solely for the performance of its obligations under this Call-Off Contract.</w:t>
      </w:r>
    </w:p>
    <w:p w14:paraId="59B9CE78" w14:textId="77777777" w:rsidR="00FF294A" w:rsidRDefault="00FF294A">
      <w:pPr>
        <w:ind w:firstLine="720"/>
      </w:pPr>
    </w:p>
    <w:p w14:paraId="4832BCF7" w14:textId="77777777" w:rsidR="00FF294A" w:rsidRDefault="00F46C95">
      <w:r>
        <w:t>25.3</w:t>
      </w:r>
      <w:r>
        <w:tab/>
        <w:t>The Supplier will vacate the Buyer’s premises when the Call-Off Contract Ends or expires.</w:t>
      </w:r>
    </w:p>
    <w:p w14:paraId="5D8834BB" w14:textId="77777777" w:rsidR="00FF294A" w:rsidRDefault="00FF294A">
      <w:pPr>
        <w:ind w:firstLine="720"/>
      </w:pPr>
    </w:p>
    <w:p w14:paraId="4D5BE471" w14:textId="77777777" w:rsidR="00FF294A" w:rsidRDefault="00F46C95">
      <w:r>
        <w:t>25.4</w:t>
      </w:r>
      <w:r>
        <w:tab/>
        <w:t>This clause does not create a tenancy or exclusive right of occupation.</w:t>
      </w:r>
    </w:p>
    <w:p w14:paraId="59579C37" w14:textId="77777777" w:rsidR="00FF294A" w:rsidRDefault="00FF294A"/>
    <w:p w14:paraId="1110C9AB" w14:textId="77777777" w:rsidR="00FF294A" w:rsidRDefault="00F46C95">
      <w:r>
        <w:t>25.5</w:t>
      </w:r>
      <w:r>
        <w:tab/>
        <w:t>While on the Buyer’s premises, the Supplier will:</w:t>
      </w:r>
    </w:p>
    <w:p w14:paraId="4C1556E0" w14:textId="77777777" w:rsidR="00FF294A" w:rsidRDefault="00FF294A"/>
    <w:p w14:paraId="69B29A3A" w14:textId="77777777" w:rsidR="00FF294A" w:rsidRDefault="00F46C95">
      <w:pPr>
        <w:ind w:left="1440" w:hanging="720"/>
      </w:pPr>
      <w:r>
        <w:t>25.5.1</w:t>
      </w:r>
      <w:r>
        <w:tab/>
        <w:t>comply with any security requirements at the premises and not do anything to weaken the security of the premises</w:t>
      </w:r>
    </w:p>
    <w:p w14:paraId="03D38E85" w14:textId="77777777" w:rsidR="00FF294A" w:rsidRDefault="00FF294A">
      <w:pPr>
        <w:ind w:left="720"/>
      </w:pPr>
    </w:p>
    <w:p w14:paraId="660F49EC" w14:textId="77777777" w:rsidR="00FF294A" w:rsidRDefault="00F46C95">
      <w:pPr>
        <w:ind w:firstLine="720"/>
      </w:pPr>
      <w:r>
        <w:t>25.5.2</w:t>
      </w:r>
      <w:r>
        <w:tab/>
        <w:t>comply with Buyer requirements for the conduct of personnel</w:t>
      </w:r>
    </w:p>
    <w:p w14:paraId="7393D91E" w14:textId="77777777" w:rsidR="00FF294A" w:rsidRDefault="00FF294A">
      <w:pPr>
        <w:ind w:firstLine="720"/>
      </w:pPr>
    </w:p>
    <w:p w14:paraId="09FD53CE" w14:textId="77777777" w:rsidR="00FF294A" w:rsidRDefault="00F46C95">
      <w:pPr>
        <w:ind w:firstLine="720"/>
      </w:pPr>
      <w:r>
        <w:t>25.5.3</w:t>
      </w:r>
      <w:r>
        <w:tab/>
        <w:t>comply with any health and safety measures implemented by the Buyer</w:t>
      </w:r>
    </w:p>
    <w:p w14:paraId="5684BBB5" w14:textId="77777777" w:rsidR="00FF294A" w:rsidRDefault="00FF294A">
      <w:pPr>
        <w:ind w:firstLine="720"/>
      </w:pPr>
    </w:p>
    <w:p w14:paraId="3D21FF99" w14:textId="77777777" w:rsidR="00FF294A" w:rsidRDefault="00F46C95">
      <w:pPr>
        <w:ind w:left="1440" w:hanging="720"/>
      </w:pPr>
      <w:r>
        <w:t>25.5.4</w:t>
      </w:r>
      <w:r>
        <w:tab/>
        <w:t>immediately notify the Buyer of any incident on the premises that causes any damage to Property which could cause personal injury</w:t>
      </w:r>
    </w:p>
    <w:p w14:paraId="5C575930" w14:textId="77777777" w:rsidR="00FF294A" w:rsidRDefault="00FF294A">
      <w:pPr>
        <w:ind w:left="720" w:firstLine="720"/>
      </w:pPr>
    </w:p>
    <w:p w14:paraId="1E0560A7" w14:textId="77777777" w:rsidR="00FF294A" w:rsidRDefault="00F46C95">
      <w:pPr>
        <w:ind w:left="720" w:hanging="720"/>
      </w:pPr>
      <w:r>
        <w:t>25.6</w:t>
      </w:r>
      <w:r>
        <w:tab/>
        <w:t>The Supplier will ensure that its health and safety policy statement (as required by the Health and Safety at Work etc Act 1974) is made available to the Buyer on request.</w:t>
      </w:r>
    </w:p>
    <w:p w14:paraId="4F59B4D1" w14:textId="77777777" w:rsidR="00FF294A" w:rsidRDefault="00FF294A">
      <w:pPr>
        <w:ind w:left="720" w:hanging="720"/>
      </w:pPr>
    </w:p>
    <w:p w14:paraId="3F7AA113" w14:textId="77777777" w:rsidR="00FF294A" w:rsidRDefault="00F46C95">
      <w:pPr>
        <w:pStyle w:val="Heading3"/>
        <w:rPr>
          <w:color w:val="auto"/>
        </w:rPr>
      </w:pPr>
      <w:r>
        <w:rPr>
          <w:color w:val="auto"/>
        </w:rPr>
        <w:t>26.</w:t>
      </w:r>
      <w:r>
        <w:rPr>
          <w:color w:val="auto"/>
        </w:rPr>
        <w:tab/>
        <w:t>Equipment</w:t>
      </w:r>
    </w:p>
    <w:p w14:paraId="5E822600" w14:textId="77777777" w:rsidR="00FF294A" w:rsidRDefault="00F46C95">
      <w:pPr>
        <w:spacing w:before="240" w:after="240"/>
      </w:pPr>
      <w:r>
        <w:t>26.1</w:t>
      </w:r>
      <w:r>
        <w:tab/>
        <w:t>The Supplier is responsible for providing any Equipment which the Supplier requires to provide the Services.</w:t>
      </w:r>
    </w:p>
    <w:p w14:paraId="41F8AE82" w14:textId="77777777" w:rsidR="00FF294A" w:rsidRDefault="00FF294A">
      <w:pPr>
        <w:ind w:firstLine="720"/>
      </w:pPr>
    </w:p>
    <w:p w14:paraId="7C4B8944" w14:textId="77777777" w:rsidR="00FF294A" w:rsidRDefault="00F46C95">
      <w:pPr>
        <w:ind w:left="720" w:hanging="720"/>
      </w:pPr>
      <w:r>
        <w:t>26.2</w:t>
      </w:r>
      <w:r>
        <w:tab/>
        <w:t>Any Equipment brought onto the premises will be at the Supplier's own risk and the Buyer will have no liability for any loss of, or damage to, any Equipment.</w:t>
      </w:r>
    </w:p>
    <w:p w14:paraId="78DDDFF3" w14:textId="77777777" w:rsidR="00FF294A" w:rsidRDefault="00FF294A">
      <w:pPr>
        <w:ind w:firstLine="720"/>
      </w:pPr>
    </w:p>
    <w:p w14:paraId="72E55CFE" w14:textId="77777777" w:rsidR="00FF294A" w:rsidRDefault="00F46C95">
      <w:pPr>
        <w:ind w:left="720" w:hanging="720"/>
      </w:pPr>
      <w:r>
        <w:t>26.3</w:t>
      </w:r>
      <w:r>
        <w:tab/>
        <w:t>When the Call-Off Contract Ends or expires, the Supplier will remove the Equipment and any other materials leaving the premises in a safe and clean condition.</w:t>
      </w:r>
    </w:p>
    <w:p w14:paraId="642D75E1" w14:textId="77777777" w:rsidR="00FF294A" w:rsidRDefault="00FF294A">
      <w:pPr>
        <w:ind w:left="720" w:hanging="720"/>
      </w:pPr>
    </w:p>
    <w:p w14:paraId="3F103173" w14:textId="77777777" w:rsidR="00FF294A" w:rsidRDefault="00F46C95">
      <w:pPr>
        <w:pStyle w:val="Heading3"/>
        <w:rPr>
          <w:color w:val="auto"/>
        </w:rPr>
      </w:pPr>
      <w:r>
        <w:rPr>
          <w:color w:val="auto"/>
        </w:rPr>
        <w:t>27.</w:t>
      </w:r>
      <w:r>
        <w:rPr>
          <w:color w:val="auto"/>
        </w:rPr>
        <w:tab/>
        <w:t>The Contracts (Rights of Third Parties) Act 1999</w:t>
      </w:r>
    </w:p>
    <w:p w14:paraId="6B45D427" w14:textId="77777777" w:rsidR="00FF294A" w:rsidRDefault="00FF294A"/>
    <w:p w14:paraId="70E8D207" w14:textId="77777777" w:rsidR="00FF294A" w:rsidRDefault="00F46C9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ECE4C1B" w14:textId="77777777" w:rsidR="00FF294A" w:rsidRDefault="00FF294A">
      <w:pPr>
        <w:ind w:left="720" w:hanging="720"/>
      </w:pPr>
    </w:p>
    <w:p w14:paraId="3B4A8180" w14:textId="77777777" w:rsidR="00FF294A" w:rsidRDefault="00F46C95">
      <w:pPr>
        <w:pStyle w:val="Heading3"/>
        <w:rPr>
          <w:color w:val="auto"/>
        </w:rPr>
      </w:pPr>
      <w:r>
        <w:rPr>
          <w:color w:val="auto"/>
        </w:rPr>
        <w:t>28.</w:t>
      </w:r>
      <w:r>
        <w:rPr>
          <w:color w:val="auto"/>
        </w:rPr>
        <w:tab/>
        <w:t>Environmental requirements</w:t>
      </w:r>
    </w:p>
    <w:p w14:paraId="3456CF3C" w14:textId="77777777" w:rsidR="00FF294A" w:rsidRDefault="00F46C95">
      <w:pPr>
        <w:ind w:left="720" w:hanging="720"/>
      </w:pPr>
      <w:r>
        <w:t>28.1</w:t>
      </w:r>
      <w:r>
        <w:tab/>
        <w:t>The Buyer will provide a copy of its environmental policy to the Supplier on request, which the Supplier will comply with.</w:t>
      </w:r>
    </w:p>
    <w:p w14:paraId="0159126F" w14:textId="77777777" w:rsidR="00FF294A" w:rsidRDefault="00FF294A">
      <w:pPr>
        <w:ind w:firstLine="720"/>
      </w:pPr>
    </w:p>
    <w:p w14:paraId="5124D370" w14:textId="77777777" w:rsidR="00FF294A" w:rsidRDefault="00F46C95">
      <w:pPr>
        <w:ind w:left="720" w:hanging="720"/>
      </w:pPr>
      <w:r>
        <w:t>28.2</w:t>
      </w:r>
      <w:r>
        <w:tab/>
        <w:t>The Supplier must provide reasonable support to enable Buyers to work in an environmentally friendly way, for example by helping them recycle or lower their carbon footprint.</w:t>
      </w:r>
    </w:p>
    <w:p w14:paraId="0CD0427D" w14:textId="77777777" w:rsidR="00FF294A" w:rsidRDefault="00FF294A">
      <w:pPr>
        <w:ind w:left="720" w:hanging="720"/>
      </w:pPr>
    </w:p>
    <w:p w14:paraId="2C936956" w14:textId="77777777" w:rsidR="00FF294A" w:rsidRDefault="00F46C95">
      <w:pPr>
        <w:pStyle w:val="Heading3"/>
        <w:rPr>
          <w:color w:val="auto"/>
        </w:rPr>
      </w:pPr>
      <w:r>
        <w:rPr>
          <w:color w:val="auto"/>
        </w:rPr>
        <w:t>29.</w:t>
      </w:r>
      <w:r>
        <w:rPr>
          <w:color w:val="auto"/>
        </w:rPr>
        <w:tab/>
        <w:t>The Employment Regulations (TUPE)</w:t>
      </w:r>
    </w:p>
    <w:p w14:paraId="2E3CDD5D" w14:textId="77777777" w:rsidR="00FF294A" w:rsidRDefault="00F46C9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004F972" w14:textId="77777777" w:rsidR="00FF294A" w:rsidRDefault="00FF294A">
      <w:pPr>
        <w:ind w:left="720"/>
      </w:pPr>
    </w:p>
    <w:p w14:paraId="09E28141" w14:textId="77777777" w:rsidR="00FF294A" w:rsidRDefault="00F46C9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1855163" w14:textId="77777777" w:rsidR="00FF294A" w:rsidRDefault="00FF294A">
      <w:pPr>
        <w:ind w:left="720"/>
      </w:pPr>
    </w:p>
    <w:p w14:paraId="02901457" w14:textId="77777777" w:rsidR="00FF294A" w:rsidRDefault="00F46C95">
      <w:pPr>
        <w:ind w:firstLine="720"/>
      </w:pPr>
      <w:r>
        <w:t>29.2.1</w:t>
      </w:r>
      <w:r>
        <w:tab/>
      </w:r>
      <w:r>
        <w:tab/>
        <w:t>the activities they perform</w:t>
      </w:r>
    </w:p>
    <w:p w14:paraId="6C690B1F" w14:textId="77777777" w:rsidR="00FF294A" w:rsidRDefault="00F46C95">
      <w:pPr>
        <w:ind w:firstLine="720"/>
      </w:pPr>
      <w:r>
        <w:t>29.2.2</w:t>
      </w:r>
      <w:r>
        <w:tab/>
      </w:r>
      <w:r>
        <w:tab/>
        <w:t>age</w:t>
      </w:r>
    </w:p>
    <w:p w14:paraId="14DC82FA" w14:textId="77777777" w:rsidR="00FF294A" w:rsidRDefault="00F46C95">
      <w:pPr>
        <w:ind w:firstLine="720"/>
      </w:pPr>
      <w:r>
        <w:t>29.2.3</w:t>
      </w:r>
      <w:r>
        <w:tab/>
      </w:r>
      <w:r>
        <w:tab/>
        <w:t>start date</w:t>
      </w:r>
    </w:p>
    <w:p w14:paraId="6A996BC9" w14:textId="77777777" w:rsidR="00FF294A" w:rsidRDefault="00F46C95">
      <w:pPr>
        <w:ind w:firstLine="720"/>
      </w:pPr>
      <w:r>
        <w:t>29.2.4</w:t>
      </w:r>
      <w:r>
        <w:tab/>
      </w:r>
      <w:r>
        <w:tab/>
        <w:t>place of work</w:t>
      </w:r>
    </w:p>
    <w:p w14:paraId="1AC8FC5A" w14:textId="77777777" w:rsidR="00FF294A" w:rsidRDefault="00F46C95">
      <w:pPr>
        <w:ind w:firstLine="720"/>
      </w:pPr>
      <w:r>
        <w:t>29.2.5</w:t>
      </w:r>
      <w:r>
        <w:tab/>
      </w:r>
      <w:r>
        <w:tab/>
        <w:t>notice period</w:t>
      </w:r>
    </w:p>
    <w:p w14:paraId="2B85C59D" w14:textId="77777777" w:rsidR="00FF294A" w:rsidRDefault="00F46C95">
      <w:pPr>
        <w:ind w:firstLine="720"/>
      </w:pPr>
      <w:r>
        <w:t>29.2.6</w:t>
      </w:r>
      <w:r>
        <w:tab/>
      </w:r>
      <w:r>
        <w:tab/>
        <w:t>redundancy payment entitlement</w:t>
      </w:r>
    </w:p>
    <w:p w14:paraId="45FAE55C" w14:textId="77777777" w:rsidR="00FF294A" w:rsidRDefault="00F46C95">
      <w:pPr>
        <w:ind w:firstLine="720"/>
      </w:pPr>
      <w:r>
        <w:t>29.2.7</w:t>
      </w:r>
      <w:r>
        <w:tab/>
      </w:r>
      <w:r>
        <w:tab/>
        <w:t xml:space="preserve">salary, </w:t>
      </w:r>
      <w:proofErr w:type="gramStart"/>
      <w:r>
        <w:t>benefits</w:t>
      </w:r>
      <w:proofErr w:type="gramEnd"/>
      <w:r>
        <w:t xml:space="preserve"> and pension entitlements</w:t>
      </w:r>
    </w:p>
    <w:p w14:paraId="453DE5A5" w14:textId="77777777" w:rsidR="00FF294A" w:rsidRDefault="00F46C95">
      <w:pPr>
        <w:ind w:firstLine="720"/>
      </w:pPr>
      <w:r>
        <w:t>29.2.8</w:t>
      </w:r>
      <w:r>
        <w:tab/>
      </w:r>
      <w:r>
        <w:tab/>
        <w:t>employment status</w:t>
      </w:r>
    </w:p>
    <w:p w14:paraId="729FC201" w14:textId="77777777" w:rsidR="00FF294A" w:rsidRDefault="00F46C95">
      <w:pPr>
        <w:ind w:firstLine="720"/>
      </w:pPr>
      <w:r>
        <w:t>29.2.9</w:t>
      </w:r>
      <w:r>
        <w:tab/>
      </w:r>
      <w:r>
        <w:tab/>
        <w:t>identity of employer</w:t>
      </w:r>
    </w:p>
    <w:p w14:paraId="75E2A31C" w14:textId="77777777" w:rsidR="00FF294A" w:rsidRDefault="00F46C95">
      <w:pPr>
        <w:ind w:firstLine="720"/>
      </w:pPr>
      <w:r>
        <w:t>29.2.10</w:t>
      </w:r>
      <w:r>
        <w:tab/>
        <w:t>working arrangements</w:t>
      </w:r>
    </w:p>
    <w:p w14:paraId="12986807" w14:textId="77777777" w:rsidR="00FF294A" w:rsidRDefault="00F46C95">
      <w:pPr>
        <w:ind w:firstLine="720"/>
      </w:pPr>
      <w:r>
        <w:t>29.2.11</w:t>
      </w:r>
      <w:r>
        <w:tab/>
        <w:t>outstanding liabilities</w:t>
      </w:r>
    </w:p>
    <w:p w14:paraId="7BDB9BF2" w14:textId="77777777" w:rsidR="00FF294A" w:rsidRDefault="00F46C95">
      <w:pPr>
        <w:ind w:firstLine="720"/>
      </w:pPr>
      <w:r>
        <w:t>29.2.12</w:t>
      </w:r>
      <w:r>
        <w:tab/>
        <w:t>sickness absence</w:t>
      </w:r>
    </w:p>
    <w:p w14:paraId="32FA9717" w14:textId="77777777" w:rsidR="00FF294A" w:rsidRDefault="00F46C95">
      <w:pPr>
        <w:ind w:firstLine="720"/>
      </w:pPr>
      <w:r>
        <w:t>29.2.13</w:t>
      </w:r>
      <w:r>
        <w:tab/>
        <w:t>copies of all relevant employment contracts and related documents</w:t>
      </w:r>
    </w:p>
    <w:p w14:paraId="528310B7" w14:textId="77777777" w:rsidR="00FF294A" w:rsidRDefault="00F46C95">
      <w:pPr>
        <w:ind w:firstLine="720"/>
      </w:pPr>
      <w:r>
        <w:t>29.2.14</w:t>
      </w:r>
      <w:r>
        <w:tab/>
        <w:t>all information required under regulation 11 of TUPE or as reasonably</w:t>
      </w:r>
    </w:p>
    <w:p w14:paraId="092521A3" w14:textId="77777777" w:rsidR="00FF294A" w:rsidRDefault="00F46C95">
      <w:pPr>
        <w:ind w:left="1440" w:firstLine="720"/>
      </w:pPr>
      <w:r>
        <w:t>requested by the Buyer</w:t>
      </w:r>
    </w:p>
    <w:p w14:paraId="708825EE" w14:textId="77777777" w:rsidR="00FF294A" w:rsidRDefault="00FF294A">
      <w:pPr>
        <w:ind w:left="720" w:firstLine="720"/>
      </w:pPr>
    </w:p>
    <w:p w14:paraId="322412BF" w14:textId="77777777" w:rsidR="00FF294A" w:rsidRDefault="00F46C9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CF009D2" w14:textId="77777777" w:rsidR="00FF294A" w:rsidRDefault="00FF294A">
      <w:pPr>
        <w:ind w:left="720"/>
      </w:pPr>
    </w:p>
    <w:p w14:paraId="0FB58E5D" w14:textId="77777777" w:rsidR="00FF294A" w:rsidRDefault="00F46C9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3234DCB" w14:textId="77777777" w:rsidR="00FF294A" w:rsidRDefault="00FF294A">
      <w:pPr>
        <w:ind w:left="720"/>
      </w:pPr>
    </w:p>
    <w:p w14:paraId="3C6C2D94" w14:textId="77777777" w:rsidR="00FF294A" w:rsidRDefault="00F46C95">
      <w:pPr>
        <w:ind w:left="720" w:hanging="720"/>
      </w:pPr>
      <w:r>
        <w:t>29.5</w:t>
      </w:r>
      <w:r>
        <w:tab/>
        <w:t>The Supplier will co-operate with the re-tendering of this Call-Off Contract by allowing the Replacement Supplier to communicate with and meet the affected employees or their representatives.</w:t>
      </w:r>
    </w:p>
    <w:p w14:paraId="1D1D4F86" w14:textId="77777777" w:rsidR="00FF294A" w:rsidRDefault="00FF294A">
      <w:pPr>
        <w:ind w:left="720"/>
      </w:pPr>
    </w:p>
    <w:p w14:paraId="08808978" w14:textId="77777777" w:rsidR="00FF294A" w:rsidRDefault="00F46C95">
      <w:pPr>
        <w:ind w:left="720" w:hanging="720"/>
      </w:pPr>
      <w:r>
        <w:t>29.6</w:t>
      </w:r>
      <w:r>
        <w:tab/>
        <w:t>The Supplier will indemnify the Buyer or any Replacement Supplier for all Loss arising from both:</w:t>
      </w:r>
    </w:p>
    <w:p w14:paraId="46268680" w14:textId="77777777" w:rsidR="00FF294A" w:rsidRDefault="00FF294A">
      <w:pPr>
        <w:ind w:firstLine="720"/>
      </w:pPr>
    </w:p>
    <w:p w14:paraId="4F02C865" w14:textId="77777777" w:rsidR="00FF294A" w:rsidRDefault="00F46C95">
      <w:pPr>
        <w:ind w:firstLine="720"/>
      </w:pPr>
      <w:r>
        <w:t>29.6.1</w:t>
      </w:r>
      <w:r>
        <w:tab/>
        <w:t>its failure to comply with the provisions of this clause</w:t>
      </w:r>
    </w:p>
    <w:p w14:paraId="38CEBA1C" w14:textId="77777777" w:rsidR="00FF294A" w:rsidRDefault="00FF294A">
      <w:pPr>
        <w:ind w:firstLine="720"/>
      </w:pPr>
    </w:p>
    <w:p w14:paraId="6DC6A1D4" w14:textId="77777777" w:rsidR="00FF294A" w:rsidRDefault="00F46C9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83B442A" w14:textId="77777777" w:rsidR="00FF294A" w:rsidRDefault="00FF294A">
      <w:pPr>
        <w:ind w:left="1440"/>
      </w:pPr>
    </w:p>
    <w:p w14:paraId="14B2ECBB" w14:textId="77777777" w:rsidR="00FF294A" w:rsidRDefault="00F46C95">
      <w:pPr>
        <w:ind w:left="720" w:hanging="720"/>
      </w:pPr>
      <w:r>
        <w:t>29.7</w:t>
      </w:r>
      <w:r>
        <w:tab/>
        <w:t>The provisions of this clause apply during the Term of this Call-Off Contract and indefinitely after it Ends or expires.</w:t>
      </w:r>
    </w:p>
    <w:p w14:paraId="2F3083F2" w14:textId="77777777" w:rsidR="00FF294A" w:rsidRDefault="00FF294A">
      <w:pPr>
        <w:ind w:firstLine="720"/>
      </w:pPr>
    </w:p>
    <w:p w14:paraId="7342B5B9" w14:textId="77777777" w:rsidR="00FF294A" w:rsidRDefault="00F46C9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142801A" w14:textId="77777777" w:rsidR="00FF294A" w:rsidRDefault="00FF294A">
      <w:pPr>
        <w:ind w:left="720" w:hanging="720"/>
      </w:pPr>
    </w:p>
    <w:p w14:paraId="4F395610" w14:textId="77777777" w:rsidR="00FF294A" w:rsidRDefault="00F46C95">
      <w:pPr>
        <w:pStyle w:val="Heading3"/>
        <w:rPr>
          <w:color w:val="auto"/>
        </w:rPr>
      </w:pPr>
      <w:r>
        <w:rPr>
          <w:color w:val="auto"/>
        </w:rPr>
        <w:t>30.</w:t>
      </w:r>
      <w:r>
        <w:rPr>
          <w:color w:val="auto"/>
        </w:rPr>
        <w:tab/>
        <w:t>Additional G-Cloud services</w:t>
      </w:r>
    </w:p>
    <w:p w14:paraId="65A77DE0" w14:textId="77777777" w:rsidR="00FF294A" w:rsidRDefault="00F46C95">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6594E0F3" w14:textId="77777777" w:rsidR="00FF294A" w:rsidRDefault="00FF294A">
      <w:pPr>
        <w:ind w:left="720"/>
      </w:pPr>
    </w:p>
    <w:p w14:paraId="1B86BDAB" w14:textId="77777777" w:rsidR="00FF294A" w:rsidRDefault="00F46C95">
      <w:pPr>
        <w:ind w:left="720" w:hanging="720"/>
      </w:pPr>
      <w:r>
        <w:t>30.2</w:t>
      </w:r>
      <w:r>
        <w:tab/>
        <w:t>If reasonably requested to do so by the Buyer in the Order Form, the Supplier must provide and monitor performance of the Additional Services using an Implementation Plan.</w:t>
      </w:r>
    </w:p>
    <w:p w14:paraId="1B271879" w14:textId="77777777" w:rsidR="00FF294A" w:rsidRDefault="00FF294A">
      <w:pPr>
        <w:ind w:left="720" w:hanging="720"/>
      </w:pPr>
    </w:p>
    <w:p w14:paraId="45E29B25" w14:textId="77777777" w:rsidR="00FF294A" w:rsidRDefault="00F46C95">
      <w:pPr>
        <w:pStyle w:val="Heading3"/>
        <w:rPr>
          <w:color w:val="auto"/>
        </w:rPr>
      </w:pPr>
      <w:r>
        <w:rPr>
          <w:color w:val="auto"/>
        </w:rPr>
        <w:t>31.</w:t>
      </w:r>
      <w:r>
        <w:rPr>
          <w:color w:val="auto"/>
        </w:rPr>
        <w:tab/>
        <w:t>Collaboration</w:t>
      </w:r>
    </w:p>
    <w:p w14:paraId="2166B555" w14:textId="77777777" w:rsidR="00FF294A" w:rsidRDefault="00F46C9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C473E04" w14:textId="77777777" w:rsidR="00FF294A" w:rsidRDefault="00FF294A">
      <w:pPr>
        <w:ind w:left="720"/>
      </w:pPr>
    </w:p>
    <w:p w14:paraId="54230BE0" w14:textId="77777777" w:rsidR="00FF294A" w:rsidRDefault="00F46C95">
      <w:r>
        <w:t>31.2</w:t>
      </w:r>
      <w:r>
        <w:tab/>
        <w:t>In addition to any obligations under the Collaboration Agreement, the Supplier must:</w:t>
      </w:r>
    </w:p>
    <w:p w14:paraId="5F8B63EB" w14:textId="77777777" w:rsidR="00FF294A" w:rsidRDefault="00FF294A"/>
    <w:p w14:paraId="01851C85" w14:textId="77777777" w:rsidR="00FF294A" w:rsidRDefault="00F46C95">
      <w:pPr>
        <w:ind w:firstLine="720"/>
      </w:pPr>
      <w:r>
        <w:t>31.2.1</w:t>
      </w:r>
      <w:r>
        <w:tab/>
        <w:t>work proactively and in good faith with each of the Buyer’s contractors</w:t>
      </w:r>
    </w:p>
    <w:p w14:paraId="6AA3CE3D" w14:textId="77777777" w:rsidR="00FF294A" w:rsidRDefault="00FF294A">
      <w:pPr>
        <w:ind w:firstLine="720"/>
      </w:pPr>
    </w:p>
    <w:p w14:paraId="292BF5A5" w14:textId="77777777" w:rsidR="00FF294A" w:rsidRDefault="00F46C95">
      <w:pPr>
        <w:ind w:left="1440" w:hanging="720"/>
      </w:pPr>
      <w:r>
        <w:t>31.2.2</w:t>
      </w:r>
      <w:r>
        <w:tab/>
        <w:t>co-operate and share information with the Buyer’s contractors to enable the efficient operation of the Buyer’s ICT services and G-Cloud Services</w:t>
      </w:r>
    </w:p>
    <w:p w14:paraId="167B8712" w14:textId="77777777" w:rsidR="00FF294A" w:rsidRDefault="00FF294A">
      <w:pPr>
        <w:ind w:left="1440" w:hanging="720"/>
      </w:pPr>
    </w:p>
    <w:p w14:paraId="1BF985FF" w14:textId="77777777" w:rsidR="00FF294A" w:rsidRDefault="00F46C95">
      <w:pPr>
        <w:pStyle w:val="Heading3"/>
        <w:rPr>
          <w:color w:val="auto"/>
        </w:rPr>
      </w:pPr>
      <w:r>
        <w:rPr>
          <w:color w:val="auto"/>
        </w:rPr>
        <w:t>32.</w:t>
      </w:r>
      <w:r>
        <w:rPr>
          <w:color w:val="auto"/>
        </w:rPr>
        <w:tab/>
        <w:t>Variation process</w:t>
      </w:r>
    </w:p>
    <w:p w14:paraId="4E9653EA" w14:textId="77777777" w:rsidR="00FF294A" w:rsidRDefault="00F46C95">
      <w:pPr>
        <w:ind w:left="720" w:hanging="720"/>
      </w:pPr>
      <w:r>
        <w:t>32.1</w:t>
      </w:r>
      <w:r>
        <w:tab/>
        <w:t>The Buyer can request in writing a change to this Call-Off Contract if it isn’t a material change to the Framework Agreement/or this Call-Off Contract. Once implemented, it is called a Variation.</w:t>
      </w:r>
    </w:p>
    <w:p w14:paraId="781E0E66" w14:textId="77777777" w:rsidR="00FF294A" w:rsidRDefault="00FF294A">
      <w:pPr>
        <w:ind w:left="720"/>
      </w:pPr>
    </w:p>
    <w:p w14:paraId="341B4974" w14:textId="77777777" w:rsidR="00FF294A" w:rsidRDefault="00F46C9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5DDBE49" w14:textId="77777777" w:rsidR="00FF294A" w:rsidRDefault="00FF294A"/>
    <w:p w14:paraId="76D9B382" w14:textId="77777777" w:rsidR="00FF294A" w:rsidRDefault="00F46C9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8C87CE3" w14:textId="77777777" w:rsidR="00FF294A" w:rsidRDefault="00FF294A">
      <w:pPr>
        <w:ind w:left="720" w:hanging="720"/>
      </w:pPr>
    </w:p>
    <w:p w14:paraId="5E6BD147" w14:textId="77777777" w:rsidR="00FF294A" w:rsidRDefault="00F46C95">
      <w:pPr>
        <w:pStyle w:val="Heading3"/>
        <w:rPr>
          <w:color w:val="auto"/>
        </w:rPr>
      </w:pPr>
      <w:r>
        <w:rPr>
          <w:color w:val="auto"/>
        </w:rPr>
        <w:t>33.</w:t>
      </w:r>
      <w:r>
        <w:rPr>
          <w:color w:val="auto"/>
        </w:rPr>
        <w:tab/>
        <w:t>Data Protection Legislation (GDPR)</w:t>
      </w:r>
    </w:p>
    <w:p w14:paraId="69486F33" w14:textId="77777777" w:rsidR="00FF294A" w:rsidRDefault="00F46C9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ADEF2A3" w14:textId="77777777" w:rsidR="00FF294A" w:rsidRDefault="00FF294A"/>
    <w:p w14:paraId="760F1B66" w14:textId="77777777" w:rsidR="00FF294A" w:rsidRDefault="00FF294A">
      <w:pPr>
        <w:pageBreakBefore/>
        <w:rPr>
          <w:b/>
        </w:rPr>
      </w:pPr>
    </w:p>
    <w:p w14:paraId="3C9AFD22" w14:textId="77777777" w:rsidR="00FF294A" w:rsidRDefault="00F46C95">
      <w:pPr>
        <w:pStyle w:val="Heading2"/>
      </w:pPr>
      <w:bookmarkStart w:id="7" w:name="_Toc33176236"/>
      <w:r>
        <w:t>Schedule 3: Collaboration agreement</w:t>
      </w:r>
      <w:bookmarkEnd w:id="7"/>
    </w:p>
    <w:p w14:paraId="20EDDC8B" w14:textId="77777777" w:rsidR="00FF294A" w:rsidRDefault="00F46C95">
      <w:r>
        <w:t>This agreement is made on [enter date]</w:t>
      </w:r>
    </w:p>
    <w:p w14:paraId="60327625" w14:textId="77777777" w:rsidR="00FF294A" w:rsidRDefault="00FF294A"/>
    <w:p w14:paraId="0AEB4562" w14:textId="77777777" w:rsidR="00FF294A" w:rsidRDefault="00F46C95">
      <w:r>
        <w:t>between:</w:t>
      </w:r>
    </w:p>
    <w:p w14:paraId="7ED16F34" w14:textId="77777777" w:rsidR="00FF294A" w:rsidRDefault="00FF294A"/>
    <w:p w14:paraId="43A41D58" w14:textId="77777777" w:rsidR="00FF294A" w:rsidRDefault="00F46C95">
      <w:r>
        <w:t>1)</w:t>
      </w:r>
      <w:r>
        <w:tab/>
        <w:t>[Buyer name] of [Buyer address] (the Buyer)</w:t>
      </w:r>
    </w:p>
    <w:p w14:paraId="0A0691C3" w14:textId="77777777" w:rsidR="00FF294A" w:rsidRDefault="00FF294A"/>
    <w:p w14:paraId="3912A2AF" w14:textId="77777777" w:rsidR="00FF294A" w:rsidRDefault="00F46C95">
      <w:pPr>
        <w:ind w:left="720" w:hanging="720"/>
      </w:pPr>
      <w:r>
        <w:t>2)</w:t>
      </w:r>
      <w:r>
        <w:tab/>
        <w:t>[Company name] a company incorporated in [company address] under [registration number], whose registered office is at [registered address]</w:t>
      </w:r>
    </w:p>
    <w:p w14:paraId="1AF7D9EF" w14:textId="77777777" w:rsidR="00FF294A" w:rsidRDefault="00FF294A"/>
    <w:p w14:paraId="31706ECE" w14:textId="77777777" w:rsidR="00FF294A" w:rsidRDefault="00F46C95">
      <w:pPr>
        <w:ind w:left="720" w:hanging="720"/>
      </w:pPr>
      <w:r>
        <w:t>3)</w:t>
      </w:r>
      <w:r>
        <w:tab/>
        <w:t>[Company name] a company incorporated in [company address] under [registration number], whose registered office is at [registered address]</w:t>
      </w:r>
    </w:p>
    <w:p w14:paraId="4157AB87" w14:textId="77777777" w:rsidR="00FF294A" w:rsidRDefault="00FF294A"/>
    <w:p w14:paraId="5B5C39F3" w14:textId="77777777" w:rsidR="00FF294A" w:rsidRDefault="00F46C95">
      <w:pPr>
        <w:ind w:left="720" w:hanging="720"/>
      </w:pPr>
      <w:r>
        <w:t>4)</w:t>
      </w:r>
      <w:r>
        <w:tab/>
        <w:t>[Company name] a company incorporated in [company address] under [registration number], whose registered office is at [registered address]</w:t>
      </w:r>
    </w:p>
    <w:p w14:paraId="7C280C4B" w14:textId="77777777" w:rsidR="00FF294A" w:rsidRDefault="00FF294A"/>
    <w:p w14:paraId="276CA477" w14:textId="77777777" w:rsidR="00FF294A" w:rsidRDefault="00F46C95">
      <w:pPr>
        <w:ind w:left="720" w:hanging="720"/>
      </w:pPr>
      <w:r>
        <w:t>5)</w:t>
      </w:r>
      <w:r>
        <w:tab/>
        <w:t>[Company name] a company incorporated in [company address] under [registration number], whose registered office is at [registered address]</w:t>
      </w:r>
    </w:p>
    <w:p w14:paraId="0DEE2F97" w14:textId="77777777" w:rsidR="00FF294A" w:rsidRDefault="00FF294A">
      <w:pPr>
        <w:ind w:firstLine="720"/>
      </w:pPr>
    </w:p>
    <w:p w14:paraId="05A47CD7" w14:textId="77777777" w:rsidR="00FF294A" w:rsidRDefault="00F46C9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1255F470" w14:textId="77777777" w:rsidR="00FF294A" w:rsidRDefault="00FF294A"/>
    <w:p w14:paraId="068F263C" w14:textId="77777777" w:rsidR="00FF294A" w:rsidRDefault="00F46C95">
      <w:pPr>
        <w:spacing w:after="120"/>
      </w:pPr>
      <w:r>
        <w:t>Whereas the:</w:t>
      </w:r>
    </w:p>
    <w:p w14:paraId="3CBA9274" w14:textId="77777777" w:rsidR="00FF294A" w:rsidRDefault="00F46C95">
      <w:pPr>
        <w:numPr>
          <w:ilvl w:val="0"/>
          <w:numId w:val="9"/>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5C9150FE" w14:textId="77777777" w:rsidR="00FF294A" w:rsidRDefault="00F46C95">
      <w:pPr>
        <w:numPr>
          <w:ilvl w:val="0"/>
          <w:numId w:val="9"/>
        </w:numPr>
      </w:pPr>
      <w:r>
        <w:t>Collaboration Suppliers now wish to provide for the ongoing cooperation of the Collaboration Suppliers in the provision of services under their respective Call-Off Contract to the Buyer</w:t>
      </w:r>
    </w:p>
    <w:p w14:paraId="4DDD0CD8" w14:textId="77777777" w:rsidR="00FF294A" w:rsidRDefault="00FF294A">
      <w:pPr>
        <w:ind w:left="720"/>
      </w:pPr>
    </w:p>
    <w:p w14:paraId="34429BE0" w14:textId="77777777" w:rsidR="00FF294A" w:rsidRDefault="00F46C95">
      <w:r>
        <w:t>In consideration of the mutual covenants contained in the Call-Off Contracts and this Agreement and intending to be legally bound, the parties agree as follows:</w:t>
      </w:r>
    </w:p>
    <w:p w14:paraId="7A62BF4E" w14:textId="77777777" w:rsidR="00FF294A" w:rsidRDefault="00F46C95">
      <w:pPr>
        <w:pStyle w:val="Heading3"/>
        <w:rPr>
          <w:color w:val="auto"/>
        </w:rPr>
      </w:pPr>
      <w:r>
        <w:rPr>
          <w:color w:val="auto"/>
        </w:rPr>
        <w:t>1.</w:t>
      </w:r>
      <w:r>
        <w:rPr>
          <w:color w:val="auto"/>
        </w:rPr>
        <w:tab/>
        <w:t>Definitions and interpretation</w:t>
      </w:r>
    </w:p>
    <w:p w14:paraId="395218DC" w14:textId="77777777" w:rsidR="00FF294A" w:rsidRDefault="00F46C95">
      <w:pPr>
        <w:ind w:left="720" w:hanging="720"/>
      </w:pPr>
      <w:r>
        <w:t>1.1</w:t>
      </w:r>
      <w:r>
        <w:tab/>
        <w:t>As used in this Agreement, the capitalised expressions will have the following meanings unless the context requires otherwise:</w:t>
      </w:r>
    </w:p>
    <w:p w14:paraId="1D907DC6" w14:textId="77777777" w:rsidR="00FF294A" w:rsidRDefault="00FF294A">
      <w:pPr>
        <w:ind w:firstLine="720"/>
      </w:pPr>
    </w:p>
    <w:p w14:paraId="4B35E434" w14:textId="77777777" w:rsidR="00FF294A" w:rsidRDefault="00F46C95">
      <w:pPr>
        <w:ind w:left="1440" w:hanging="720"/>
      </w:pPr>
      <w:r>
        <w:t>1.1.1</w:t>
      </w:r>
      <w:r>
        <w:tab/>
        <w:t>“Agreement” means this collaboration agreement, containing the Clauses and Schedules</w:t>
      </w:r>
    </w:p>
    <w:p w14:paraId="6D807F79" w14:textId="77777777" w:rsidR="00FF294A" w:rsidRDefault="00FF294A">
      <w:pPr>
        <w:ind w:left="720" w:firstLine="720"/>
      </w:pPr>
    </w:p>
    <w:p w14:paraId="75A723F7" w14:textId="77777777" w:rsidR="00FF294A" w:rsidRDefault="00F46C95">
      <w:pPr>
        <w:ind w:left="1440" w:hanging="720"/>
      </w:pPr>
      <w:r>
        <w:t>1.1.2</w:t>
      </w:r>
      <w:r>
        <w:tab/>
        <w:t>“Call-Off Contract” means each contract that is let by the Buyer to one of the Collaboration Suppliers</w:t>
      </w:r>
    </w:p>
    <w:p w14:paraId="281BA0DC" w14:textId="77777777" w:rsidR="00FF294A" w:rsidRDefault="00F46C95">
      <w:pPr>
        <w:ind w:left="1440" w:hanging="720"/>
      </w:pPr>
      <w:r>
        <w:t>1.1.3</w:t>
      </w:r>
      <w:r>
        <w:tab/>
        <w:t>“Contractor’s Confidential Information” has the meaning set out in the Call-Off Contracts</w:t>
      </w:r>
    </w:p>
    <w:p w14:paraId="46F6E194" w14:textId="77777777" w:rsidR="00FF294A" w:rsidRDefault="00FF294A">
      <w:pPr>
        <w:ind w:left="720" w:firstLine="720"/>
      </w:pPr>
    </w:p>
    <w:p w14:paraId="0838B373" w14:textId="77777777" w:rsidR="00FF294A" w:rsidRDefault="00F46C95">
      <w:pPr>
        <w:ind w:left="1440" w:hanging="720"/>
      </w:pPr>
      <w:r>
        <w:t>1.1.4</w:t>
      </w:r>
      <w:r>
        <w:tab/>
        <w:t>“Confidential Information” means the Buyer Confidential Information or any Collaboration Supplier's Confidential Information</w:t>
      </w:r>
    </w:p>
    <w:p w14:paraId="0248FD9A" w14:textId="77777777" w:rsidR="00FF294A" w:rsidRDefault="00FF294A">
      <w:pPr>
        <w:ind w:left="720" w:firstLine="720"/>
      </w:pPr>
    </w:p>
    <w:p w14:paraId="4535A09C" w14:textId="77777777" w:rsidR="00FF294A" w:rsidRDefault="00F46C95">
      <w:pPr>
        <w:ind w:firstLine="720"/>
      </w:pPr>
      <w:r>
        <w:t>1.1.5</w:t>
      </w:r>
      <w:r>
        <w:tab/>
        <w:t>“Collaboration Activities” means the activities set out in this Agreement</w:t>
      </w:r>
    </w:p>
    <w:p w14:paraId="355F6C33" w14:textId="77777777" w:rsidR="00FF294A" w:rsidRDefault="00FF294A">
      <w:pPr>
        <w:ind w:firstLine="720"/>
      </w:pPr>
    </w:p>
    <w:p w14:paraId="28C69DBF" w14:textId="77777777" w:rsidR="00FF294A" w:rsidRDefault="00F46C95">
      <w:pPr>
        <w:ind w:firstLine="720"/>
      </w:pPr>
      <w:r>
        <w:t>1.1.6</w:t>
      </w:r>
      <w:r>
        <w:tab/>
        <w:t>“Buyer Confidential Information” has the meaning set out in the Call-Off Contract</w:t>
      </w:r>
    </w:p>
    <w:p w14:paraId="669E6B39" w14:textId="77777777" w:rsidR="00FF294A" w:rsidRDefault="00FF294A">
      <w:pPr>
        <w:ind w:left="720" w:firstLine="720"/>
      </w:pPr>
    </w:p>
    <w:p w14:paraId="66844471" w14:textId="77777777" w:rsidR="00FF294A" w:rsidRDefault="00F46C9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42A1FA" w14:textId="77777777" w:rsidR="00FF294A" w:rsidRDefault="00FF294A">
      <w:pPr>
        <w:ind w:left="1440"/>
      </w:pPr>
    </w:p>
    <w:p w14:paraId="464CE87C" w14:textId="77777777" w:rsidR="00FF294A" w:rsidRDefault="00F46C95">
      <w:pPr>
        <w:ind w:firstLine="720"/>
      </w:pPr>
      <w:r>
        <w:t>1.1.8</w:t>
      </w:r>
      <w:r>
        <w:tab/>
        <w:t>“Detailed Collaboration Plan” has the meaning given in clause 3.2</w:t>
      </w:r>
    </w:p>
    <w:p w14:paraId="0F7FAFD9" w14:textId="77777777" w:rsidR="00FF294A" w:rsidRDefault="00FF294A">
      <w:pPr>
        <w:ind w:firstLine="720"/>
      </w:pPr>
    </w:p>
    <w:p w14:paraId="3089C04B" w14:textId="77777777" w:rsidR="00FF294A" w:rsidRDefault="00F46C95">
      <w:pPr>
        <w:ind w:firstLine="720"/>
      </w:pPr>
      <w:r>
        <w:t>1.1.9</w:t>
      </w:r>
      <w:r>
        <w:tab/>
        <w:t>“Dispute Resolution Process” means the process described in clause 9</w:t>
      </w:r>
    </w:p>
    <w:p w14:paraId="2FA2DA62" w14:textId="77777777" w:rsidR="00FF294A" w:rsidRDefault="00FF294A">
      <w:pPr>
        <w:ind w:firstLine="720"/>
      </w:pPr>
    </w:p>
    <w:p w14:paraId="15A0B2FA" w14:textId="77777777" w:rsidR="00FF294A" w:rsidRDefault="00F46C95">
      <w:pPr>
        <w:ind w:firstLine="720"/>
      </w:pPr>
      <w:r>
        <w:t>1.1.10</w:t>
      </w:r>
      <w:r>
        <w:tab/>
        <w:t>“Effective Date” means [insert date]</w:t>
      </w:r>
    </w:p>
    <w:p w14:paraId="50FEDE56" w14:textId="77777777" w:rsidR="00FF294A" w:rsidRDefault="00FF294A">
      <w:pPr>
        <w:ind w:firstLine="720"/>
      </w:pPr>
    </w:p>
    <w:p w14:paraId="5CA467F3" w14:textId="77777777" w:rsidR="00FF294A" w:rsidRDefault="00F46C95">
      <w:pPr>
        <w:ind w:firstLine="720"/>
      </w:pPr>
      <w:r>
        <w:t>1.1.11</w:t>
      </w:r>
      <w:r>
        <w:tab/>
        <w:t>“Force Majeure Event” has the meaning given in clause 11.1.1</w:t>
      </w:r>
    </w:p>
    <w:p w14:paraId="2A34C5E5" w14:textId="77777777" w:rsidR="00FF294A" w:rsidRDefault="00FF294A"/>
    <w:p w14:paraId="4598BC41" w14:textId="77777777" w:rsidR="00FF294A" w:rsidRDefault="00F46C95">
      <w:pPr>
        <w:ind w:firstLine="720"/>
      </w:pPr>
      <w:r>
        <w:t>1.1.12</w:t>
      </w:r>
      <w:r>
        <w:tab/>
        <w:t>“Mediator” has the meaning given to it in clause 9.3.1</w:t>
      </w:r>
    </w:p>
    <w:p w14:paraId="0F7AF032" w14:textId="77777777" w:rsidR="00FF294A" w:rsidRDefault="00FF294A">
      <w:pPr>
        <w:ind w:firstLine="720"/>
      </w:pPr>
    </w:p>
    <w:p w14:paraId="7A5D54D3" w14:textId="77777777" w:rsidR="00FF294A" w:rsidRDefault="00F46C95">
      <w:pPr>
        <w:ind w:firstLine="720"/>
      </w:pPr>
      <w:r>
        <w:t>1.1.13</w:t>
      </w:r>
      <w:r>
        <w:tab/>
        <w:t>“Outline Collaboration Plan” has the meaning given to it in clause 3.1</w:t>
      </w:r>
    </w:p>
    <w:p w14:paraId="698C185D" w14:textId="77777777" w:rsidR="00FF294A" w:rsidRDefault="00FF294A">
      <w:pPr>
        <w:ind w:firstLine="720"/>
      </w:pPr>
    </w:p>
    <w:p w14:paraId="3E8F8F69" w14:textId="77777777" w:rsidR="00FF294A" w:rsidRDefault="00F46C95">
      <w:pPr>
        <w:ind w:firstLine="720"/>
      </w:pPr>
      <w:r>
        <w:t>1.1.14</w:t>
      </w:r>
      <w:r>
        <w:tab/>
        <w:t>“Term” has the meaning given to it in clause 2.1</w:t>
      </w:r>
    </w:p>
    <w:p w14:paraId="247D9101" w14:textId="77777777" w:rsidR="00FF294A" w:rsidRDefault="00FF294A">
      <w:pPr>
        <w:ind w:firstLine="720"/>
      </w:pPr>
    </w:p>
    <w:p w14:paraId="00308F63" w14:textId="77777777" w:rsidR="00FF294A" w:rsidRDefault="00F46C95">
      <w:pPr>
        <w:ind w:left="1440" w:hanging="720"/>
      </w:pPr>
      <w:r>
        <w:t>1.1.15</w:t>
      </w:r>
      <w:r>
        <w:tab/>
        <w:t>"Working Day" means any day other than a Saturday, Sunday or public holiday in England and Wales</w:t>
      </w:r>
    </w:p>
    <w:p w14:paraId="61F96908" w14:textId="77777777" w:rsidR="00FF294A" w:rsidRDefault="00FF294A">
      <w:pPr>
        <w:ind w:left="720" w:firstLine="720"/>
      </w:pPr>
    </w:p>
    <w:p w14:paraId="383F4E38" w14:textId="77777777" w:rsidR="00FF294A" w:rsidRDefault="00FF294A"/>
    <w:p w14:paraId="6FA89B4C" w14:textId="77777777" w:rsidR="00FF294A" w:rsidRDefault="00F46C95">
      <w:pPr>
        <w:spacing w:after="120"/>
      </w:pPr>
      <w:r>
        <w:t>1.2</w:t>
      </w:r>
      <w:r>
        <w:tab/>
        <w:t>General</w:t>
      </w:r>
    </w:p>
    <w:p w14:paraId="325AB476" w14:textId="77777777" w:rsidR="00FF294A" w:rsidRDefault="00F46C95">
      <w:pPr>
        <w:ind w:firstLine="720"/>
      </w:pPr>
      <w:r>
        <w:t>1.2.1</w:t>
      </w:r>
      <w:r>
        <w:tab/>
        <w:t>As used in this Agreement the:</w:t>
      </w:r>
    </w:p>
    <w:p w14:paraId="5CC9E476" w14:textId="77777777" w:rsidR="00FF294A" w:rsidRDefault="00FF294A">
      <w:pPr>
        <w:ind w:firstLine="720"/>
      </w:pPr>
    </w:p>
    <w:p w14:paraId="484E7BA7" w14:textId="77777777" w:rsidR="00FF294A" w:rsidRDefault="00F46C95">
      <w:pPr>
        <w:ind w:left="720" w:firstLine="720"/>
      </w:pPr>
      <w:r>
        <w:t>1.2.1.1</w:t>
      </w:r>
      <w:r>
        <w:tab/>
        <w:t>masculine includes the feminine and the neuter</w:t>
      </w:r>
    </w:p>
    <w:p w14:paraId="05EA8805" w14:textId="77777777" w:rsidR="00FF294A" w:rsidRDefault="00FF294A">
      <w:pPr>
        <w:ind w:left="720" w:firstLine="720"/>
      </w:pPr>
    </w:p>
    <w:p w14:paraId="1170CCD6" w14:textId="77777777" w:rsidR="00FF294A" w:rsidRDefault="00F46C95">
      <w:pPr>
        <w:ind w:left="720" w:firstLine="720"/>
      </w:pPr>
      <w:r>
        <w:t>1.2.1.2</w:t>
      </w:r>
      <w:r>
        <w:tab/>
        <w:t>singular includes the plural and the other way round</w:t>
      </w:r>
    </w:p>
    <w:p w14:paraId="2F6ED6E1" w14:textId="77777777" w:rsidR="00FF294A" w:rsidRDefault="00FF294A">
      <w:pPr>
        <w:ind w:firstLine="720"/>
      </w:pPr>
    </w:p>
    <w:p w14:paraId="4A3644DD" w14:textId="77777777" w:rsidR="00FF294A" w:rsidRDefault="00F46C9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EFCA4EF" w14:textId="77777777" w:rsidR="00FF294A" w:rsidRDefault="00FF294A">
      <w:pPr>
        <w:ind w:left="2160"/>
      </w:pPr>
    </w:p>
    <w:p w14:paraId="5D5025B6" w14:textId="77777777" w:rsidR="00FF294A" w:rsidRDefault="00F46C95">
      <w:pPr>
        <w:ind w:left="1440" w:hanging="720"/>
      </w:pPr>
      <w:r>
        <w:t>1.2.2</w:t>
      </w:r>
      <w:r>
        <w:tab/>
        <w:t>Headings are included in this Agreement for ease of reference only and will not affect the interpretation or construction of this Agreement.</w:t>
      </w:r>
    </w:p>
    <w:p w14:paraId="66C39C7E" w14:textId="77777777" w:rsidR="00FF294A" w:rsidRDefault="00FF294A">
      <w:pPr>
        <w:ind w:left="720" w:firstLine="720"/>
      </w:pPr>
    </w:p>
    <w:p w14:paraId="795784C2" w14:textId="77777777" w:rsidR="00FF294A" w:rsidRDefault="00F46C95">
      <w:pPr>
        <w:ind w:left="1440" w:hanging="720"/>
      </w:pPr>
      <w:r>
        <w:t>1.2.3</w:t>
      </w:r>
      <w:r>
        <w:tab/>
        <w:t>References to Clauses and Schedules are, unless otherwise provided, references to clauses of and schedules to this Agreement.</w:t>
      </w:r>
    </w:p>
    <w:p w14:paraId="2D8CF167" w14:textId="77777777" w:rsidR="00FF294A" w:rsidRDefault="00FF294A">
      <w:pPr>
        <w:ind w:left="720" w:firstLine="720"/>
      </w:pPr>
    </w:p>
    <w:p w14:paraId="1315B7B0" w14:textId="77777777" w:rsidR="00FF294A" w:rsidRDefault="00F46C95">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334A86A" w14:textId="77777777" w:rsidR="00FF294A" w:rsidRDefault="00FF294A">
      <w:pPr>
        <w:ind w:left="1440"/>
      </w:pPr>
    </w:p>
    <w:p w14:paraId="562DBD4D" w14:textId="77777777" w:rsidR="00FF294A" w:rsidRDefault="00F46C95">
      <w:pPr>
        <w:ind w:left="1440" w:hanging="720"/>
      </w:pPr>
      <w:r>
        <w:t>1.2.5</w:t>
      </w:r>
      <w:r>
        <w:tab/>
        <w:t>The party receiving the benefit of an indemnity under this Agreement will use its reasonable endeavours to mitigate its loss covered by the indemnity.</w:t>
      </w:r>
    </w:p>
    <w:p w14:paraId="33C42829" w14:textId="77777777" w:rsidR="00FF294A" w:rsidRDefault="00FF294A">
      <w:pPr>
        <w:ind w:left="1440" w:hanging="720"/>
      </w:pPr>
    </w:p>
    <w:p w14:paraId="07458A09" w14:textId="77777777" w:rsidR="00FF294A" w:rsidRDefault="00F46C95">
      <w:pPr>
        <w:pStyle w:val="Heading3"/>
        <w:rPr>
          <w:color w:val="auto"/>
        </w:rPr>
      </w:pPr>
      <w:r>
        <w:rPr>
          <w:color w:val="auto"/>
        </w:rPr>
        <w:t>2.</w:t>
      </w:r>
      <w:r>
        <w:rPr>
          <w:color w:val="auto"/>
        </w:rPr>
        <w:tab/>
        <w:t>Term of the agreement</w:t>
      </w:r>
    </w:p>
    <w:p w14:paraId="11CD2648" w14:textId="77777777" w:rsidR="00FF294A" w:rsidRDefault="00F46C9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64255AD" w14:textId="77777777" w:rsidR="00FF294A" w:rsidRDefault="00FF294A">
      <w:pPr>
        <w:ind w:left="720"/>
      </w:pPr>
    </w:p>
    <w:p w14:paraId="39DD8632" w14:textId="77777777" w:rsidR="00FF294A" w:rsidRDefault="00F46C95">
      <w:pPr>
        <w:ind w:left="720" w:hanging="720"/>
      </w:pPr>
      <w:r>
        <w:t>2.2</w:t>
      </w:r>
      <w:r>
        <w:tab/>
        <w:t>A Collaboration Supplier’s duty to perform the Collaboration Activities will continue until the end of the exit period of its last relevant Call-Off Contract.</w:t>
      </w:r>
    </w:p>
    <w:p w14:paraId="0271F66C" w14:textId="77777777" w:rsidR="00FF294A" w:rsidRDefault="00FF294A">
      <w:pPr>
        <w:spacing w:after="200"/>
      </w:pPr>
    </w:p>
    <w:p w14:paraId="690740EF" w14:textId="77777777" w:rsidR="00FF294A" w:rsidRDefault="00F46C95">
      <w:pPr>
        <w:pStyle w:val="Heading3"/>
        <w:rPr>
          <w:color w:val="auto"/>
        </w:rPr>
      </w:pPr>
      <w:r>
        <w:rPr>
          <w:color w:val="auto"/>
        </w:rPr>
        <w:t>3.</w:t>
      </w:r>
      <w:r>
        <w:rPr>
          <w:color w:val="auto"/>
        </w:rPr>
        <w:tab/>
        <w:t>Provision of the collaboration plan</w:t>
      </w:r>
    </w:p>
    <w:p w14:paraId="5652F767" w14:textId="77777777" w:rsidR="00FF294A" w:rsidRDefault="00F46C9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7EA0E72" w14:textId="77777777" w:rsidR="00FF294A" w:rsidRDefault="00FF294A">
      <w:pPr>
        <w:ind w:left="720"/>
      </w:pPr>
    </w:p>
    <w:p w14:paraId="7939180F" w14:textId="77777777" w:rsidR="00FF294A" w:rsidRDefault="00F46C9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E5CDFD4" w14:textId="77777777" w:rsidR="00FF294A" w:rsidRDefault="00FF294A">
      <w:pPr>
        <w:ind w:left="720"/>
      </w:pPr>
    </w:p>
    <w:p w14:paraId="6C037C8A" w14:textId="77777777" w:rsidR="00FF294A" w:rsidRDefault="00F46C95">
      <w:pPr>
        <w:ind w:left="720" w:hanging="720"/>
      </w:pPr>
      <w:r>
        <w:t>3.3</w:t>
      </w:r>
      <w:r>
        <w:tab/>
        <w:t>The Collaboration Suppliers will provide the help the Buyer needs to prepare the Detailed Collaboration Plan.</w:t>
      </w:r>
    </w:p>
    <w:p w14:paraId="5CCDA0A2" w14:textId="77777777" w:rsidR="00FF294A" w:rsidRDefault="00FF294A">
      <w:pPr>
        <w:ind w:firstLine="720"/>
      </w:pPr>
    </w:p>
    <w:p w14:paraId="57985346" w14:textId="77777777" w:rsidR="00FF294A" w:rsidRDefault="00F46C95">
      <w:pPr>
        <w:ind w:left="720" w:hanging="720"/>
      </w:pPr>
      <w:r>
        <w:t>3.4</w:t>
      </w:r>
      <w:r>
        <w:tab/>
        <w:t>The Collaboration Suppliers will, within 10 Working Days of receipt of the Detailed Collaboration Plan, either:</w:t>
      </w:r>
    </w:p>
    <w:p w14:paraId="09BF77E7" w14:textId="77777777" w:rsidR="00FF294A" w:rsidRDefault="00FF294A">
      <w:pPr>
        <w:ind w:firstLine="720"/>
      </w:pPr>
    </w:p>
    <w:p w14:paraId="116799BC" w14:textId="77777777" w:rsidR="00FF294A" w:rsidRDefault="00F46C95">
      <w:pPr>
        <w:ind w:firstLine="720"/>
      </w:pPr>
      <w:r>
        <w:t>3.4.1</w:t>
      </w:r>
      <w:r>
        <w:tab/>
        <w:t>approve the Detailed Collaboration Plan</w:t>
      </w:r>
    </w:p>
    <w:p w14:paraId="4E817958" w14:textId="77777777" w:rsidR="00FF294A" w:rsidRDefault="00F46C95">
      <w:pPr>
        <w:ind w:firstLine="720"/>
      </w:pPr>
      <w:r>
        <w:t>3.4.2</w:t>
      </w:r>
      <w:r>
        <w:tab/>
        <w:t>reject the Detailed Collaboration Plan, giving reasons for the rejection</w:t>
      </w:r>
    </w:p>
    <w:p w14:paraId="5818F9B6" w14:textId="77777777" w:rsidR="00FF294A" w:rsidRDefault="00FF294A"/>
    <w:p w14:paraId="5130A5AA" w14:textId="77777777" w:rsidR="00FF294A" w:rsidRDefault="00F46C9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2504FD6" w14:textId="77777777" w:rsidR="00FF294A" w:rsidRDefault="00FF294A">
      <w:pPr>
        <w:ind w:left="720"/>
      </w:pPr>
    </w:p>
    <w:p w14:paraId="6E139FDA" w14:textId="77777777" w:rsidR="00FF294A" w:rsidRDefault="00F46C95">
      <w:pPr>
        <w:ind w:left="720" w:hanging="720"/>
      </w:pPr>
      <w:r>
        <w:t>3.6</w:t>
      </w:r>
      <w:r>
        <w:tab/>
        <w:t>If the parties fail to agree the Detailed Collaboration Plan under clause 3.4, the dispute will be resolved using the Dispute Resolution Process.</w:t>
      </w:r>
    </w:p>
    <w:p w14:paraId="01E8699B" w14:textId="77777777" w:rsidR="00FF294A" w:rsidRDefault="00FF294A">
      <w:pPr>
        <w:ind w:firstLine="720"/>
      </w:pPr>
    </w:p>
    <w:p w14:paraId="4C281914" w14:textId="77777777" w:rsidR="00FF294A" w:rsidRDefault="00F46C95">
      <w:pPr>
        <w:pStyle w:val="Heading3"/>
        <w:rPr>
          <w:color w:val="auto"/>
        </w:rPr>
      </w:pPr>
      <w:r>
        <w:rPr>
          <w:color w:val="auto"/>
        </w:rPr>
        <w:lastRenderedPageBreak/>
        <w:t>4.</w:t>
      </w:r>
      <w:r>
        <w:rPr>
          <w:color w:val="auto"/>
        </w:rPr>
        <w:tab/>
        <w:t>Collaboration activities</w:t>
      </w:r>
    </w:p>
    <w:p w14:paraId="3956EFD5" w14:textId="77777777" w:rsidR="00FF294A" w:rsidRDefault="00F46C95">
      <w:pPr>
        <w:ind w:left="720" w:hanging="720"/>
      </w:pPr>
      <w:r>
        <w:t>4.1</w:t>
      </w:r>
      <w:r>
        <w:tab/>
        <w:t>The Collaboration Suppliers will perform the Collaboration Activities and all other obligations of this Agreement in accordance with the Detailed Collaboration Plan.</w:t>
      </w:r>
    </w:p>
    <w:p w14:paraId="573B8782" w14:textId="77777777" w:rsidR="00FF294A" w:rsidRDefault="00FF294A">
      <w:pPr>
        <w:ind w:firstLine="720"/>
      </w:pPr>
    </w:p>
    <w:p w14:paraId="21CA6ADC" w14:textId="77777777" w:rsidR="00FF294A" w:rsidRDefault="00F46C95">
      <w:pPr>
        <w:ind w:left="720" w:hanging="720"/>
      </w:pPr>
      <w:r>
        <w:t>4.2</w:t>
      </w:r>
      <w:r>
        <w:tab/>
        <w:t>The Collaboration Suppliers will provide all additional cooperation and assistance as is reasonably required by the Buyer to ensure the continuous delivery of the services under the Call-Off Contract.</w:t>
      </w:r>
    </w:p>
    <w:p w14:paraId="6D722B39" w14:textId="77777777" w:rsidR="00FF294A" w:rsidRDefault="00FF294A">
      <w:pPr>
        <w:ind w:left="720"/>
      </w:pPr>
    </w:p>
    <w:p w14:paraId="4FF1177A" w14:textId="77777777" w:rsidR="00FF294A" w:rsidRDefault="00F46C95">
      <w:pPr>
        <w:ind w:left="720" w:hanging="720"/>
      </w:pPr>
      <w:r>
        <w:t>4.3</w:t>
      </w:r>
      <w:r>
        <w:tab/>
        <w:t>The Collaboration Suppliers will ensure that their respective subcontractors provide all co-operation and assistance as set out in the Detailed Collaboration Plan.</w:t>
      </w:r>
    </w:p>
    <w:p w14:paraId="6F1E8134" w14:textId="77777777" w:rsidR="00FF294A" w:rsidRDefault="00FF294A">
      <w:pPr>
        <w:ind w:firstLine="720"/>
      </w:pPr>
    </w:p>
    <w:p w14:paraId="004F9896" w14:textId="77777777" w:rsidR="00FF294A" w:rsidRDefault="00F46C95">
      <w:pPr>
        <w:pStyle w:val="Heading3"/>
        <w:rPr>
          <w:color w:val="auto"/>
        </w:rPr>
      </w:pPr>
      <w:r>
        <w:rPr>
          <w:color w:val="auto"/>
        </w:rPr>
        <w:t>5.</w:t>
      </w:r>
      <w:r>
        <w:rPr>
          <w:color w:val="auto"/>
        </w:rPr>
        <w:tab/>
        <w:t>Invoicing</w:t>
      </w:r>
    </w:p>
    <w:p w14:paraId="089D6D2A" w14:textId="77777777" w:rsidR="00FF294A" w:rsidRDefault="00F46C95">
      <w:pPr>
        <w:ind w:left="720" w:hanging="720"/>
      </w:pPr>
      <w:r>
        <w:t>5.1</w:t>
      </w:r>
      <w:r>
        <w:tab/>
        <w:t>If any sums are due under this Agreement, the Collaboration Supplier responsible for paying the sum will pay within 30 Working Days of receipt of a valid invoice.</w:t>
      </w:r>
    </w:p>
    <w:p w14:paraId="1A71A05B" w14:textId="77777777" w:rsidR="00FF294A" w:rsidRDefault="00FF294A">
      <w:pPr>
        <w:ind w:firstLine="720"/>
      </w:pPr>
    </w:p>
    <w:p w14:paraId="1421787A" w14:textId="77777777" w:rsidR="00FF294A" w:rsidRDefault="00F46C95">
      <w:pPr>
        <w:ind w:left="720" w:hanging="720"/>
      </w:pPr>
      <w:r>
        <w:t>5.2</w:t>
      </w:r>
      <w:r>
        <w:tab/>
        <w:t>Interest will be payable on any late payments under this Agreement under the Late Payment of Commercial Debts (Interest) Act 1998, as amended.</w:t>
      </w:r>
    </w:p>
    <w:p w14:paraId="6317981A" w14:textId="77777777" w:rsidR="00FF294A" w:rsidRDefault="00FF294A">
      <w:pPr>
        <w:ind w:firstLine="720"/>
      </w:pPr>
    </w:p>
    <w:p w14:paraId="1B331359" w14:textId="77777777" w:rsidR="00FF294A" w:rsidRDefault="00F46C95">
      <w:pPr>
        <w:pStyle w:val="Heading3"/>
        <w:rPr>
          <w:color w:val="auto"/>
        </w:rPr>
      </w:pPr>
      <w:r>
        <w:rPr>
          <w:color w:val="auto"/>
        </w:rPr>
        <w:t>6.</w:t>
      </w:r>
      <w:r>
        <w:rPr>
          <w:color w:val="auto"/>
        </w:rPr>
        <w:tab/>
        <w:t>Confidentiality</w:t>
      </w:r>
    </w:p>
    <w:p w14:paraId="1179FCB9" w14:textId="77777777" w:rsidR="00FF294A" w:rsidRDefault="00F46C9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FE11250" w14:textId="77777777" w:rsidR="00FF294A" w:rsidRDefault="00F46C95">
      <w:r>
        <w:t>6.2</w:t>
      </w:r>
      <w:r>
        <w:tab/>
        <w:t>Each Collaboration Supplier warrants that:</w:t>
      </w:r>
    </w:p>
    <w:p w14:paraId="48883704" w14:textId="77777777" w:rsidR="00FF294A" w:rsidRDefault="00FF294A"/>
    <w:p w14:paraId="2CB377E2" w14:textId="77777777" w:rsidR="00FF294A" w:rsidRDefault="00F46C95">
      <w:pPr>
        <w:ind w:left="1440" w:hanging="720"/>
      </w:pPr>
      <w:r>
        <w:t>6.2.1</w:t>
      </w:r>
      <w:r>
        <w:tab/>
        <w:t>any person employed or engaged by it (in connection with this Agreement in the course of such employment or engagement) will only use Confidential Information for the purposes of this Agreement</w:t>
      </w:r>
    </w:p>
    <w:p w14:paraId="7C0AF45C" w14:textId="77777777" w:rsidR="00FF294A" w:rsidRDefault="00FF294A">
      <w:pPr>
        <w:ind w:left="1440"/>
      </w:pPr>
    </w:p>
    <w:p w14:paraId="4B4D76C4" w14:textId="77777777" w:rsidR="00FF294A" w:rsidRDefault="00F46C95">
      <w:pPr>
        <w:ind w:left="1440" w:hanging="720"/>
      </w:pPr>
      <w:r>
        <w:t>6.2.2</w:t>
      </w:r>
      <w:r>
        <w:tab/>
        <w:t>any person employed or engaged by it (in connection with this Agreement) will not disclose any Confidential Information to any third party without the prior written consent of the other party</w:t>
      </w:r>
    </w:p>
    <w:p w14:paraId="75D21517" w14:textId="77777777" w:rsidR="00FF294A" w:rsidRDefault="00FF294A">
      <w:pPr>
        <w:ind w:left="1440"/>
      </w:pPr>
    </w:p>
    <w:p w14:paraId="17801608" w14:textId="77777777" w:rsidR="00FF294A" w:rsidRDefault="00F46C95">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27DA025B" w14:textId="77777777" w:rsidR="00FF294A" w:rsidRDefault="00FF294A">
      <w:pPr>
        <w:ind w:left="720" w:firstLine="720"/>
      </w:pPr>
    </w:p>
    <w:p w14:paraId="7199218A" w14:textId="77777777" w:rsidR="00FF294A" w:rsidRDefault="00F46C9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AA8AC16" w14:textId="77777777" w:rsidR="00FF294A" w:rsidRDefault="00FF294A">
      <w:pPr>
        <w:ind w:left="1440"/>
      </w:pPr>
    </w:p>
    <w:p w14:paraId="53DE92B2" w14:textId="77777777" w:rsidR="00FF294A" w:rsidRDefault="00F46C95">
      <w:r>
        <w:t>6.3</w:t>
      </w:r>
      <w:r>
        <w:tab/>
        <w:t>The provisions of clauses 6.1 and 6.2 will not apply to any information which is:</w:t>
      </w:r>
    </w:p>
    <w:p w14:paraId="1CAE942D" w14:textId="77777777" w:rsidR="00FF294A" w:rsidRDefault="00FF294A"/>
    <w:p w14:paraId="70775032" w14:textId="77777777" w:rsidR="00FF294A" w:rsidRDefault="00F46C95">
      <w:pPr>
        <w:ind w:firstLine="720"/>
      </w:pPr>
      <w:r>
        <w:t>6.3.1</w:t>
      </w:r>
      <w:r>
        <w:tab/>
        <w:t>or becomes public knowledge other than by breach of this clause 6</w:t>
      </w:r>
    </w:p>
    <w:p w14:paraId="2C4C83CE" w14:textId="77777777" w:rsidR="00FF294A" w:rsidRDefault="00FF294A"/>
    <w:p w14:paraId="0E693035" w14:textId="77777777" w:rsidR="00FF294A" w:rsidRDefault="00F46C95">
      <w:pPr>
        <w:ind w:left="1440" w:hanging="720"/>
      </w:pPr>
      <w:r>
        <w:lastRenderedPageBreak/>
        <w:t>6.3.2</w:t>
      </w:r>
      <w:r>
        <w:tab/>
        <w:t>in the possession of the receiving party without restriction in relation to disclosure before the date of receipt from the disclosing party</w:t>
      </w:r>
    </w:p>
    <w:p w14:paraId="746B27D5" w14:textId="77777777" w:rsidR="00FF294A" w:rsidRDefault="00FF294A">
      <w:pPr>
        <w:ind w:left="720" w:firstLine="720"/>
      </w:pPr>
    </w:p>
    <w:p w14:paraId="4DE41AA0" w14:textId="77777777" w:rsidR="00FF294A" w:rsidRDefault="00F46C95">
      <w:pPr>
        <w:ind w:left="1440" w:hanging="720"/>
      </w:pPr>
      <w:r>
        <w:t>6.3.3</w:t>
      </w:r>
      <w:r>
        <w:tab/>
        <w:t>received from a third party who lawfully acquired it and who is under no obligation restricting its disclosure</w:t>
      </w:r>
    </w:p>
    <w:p w14:paraId="42DE5CE4" w14:textId="77777777" w:rsidR="00FF294A" w:rsidRDefault="00FF294A">
      <w:pPr>
        <w:ind w:left="720" w:firstLine="720"/>
      </w:pPr>
    </w:p>
    <w:p w14:paraId="679E7ED4" w14:textId="77777777" w:rsidR="00FF294A" w:rsidRDefault="00F46C95">
      <w:pPr>
        <w:ind w:firstLine="720"/>
      </w:pPr>
      <w:r>
        <w:t>6.3.4</w:t>
      </w:r>
      <w:r>
        <w:tab/>
        <w:t>independently developed without access to the Confidential Information</w:t>
      </w:r>
    </w:p>
    <w:p w14:paraId="4674695A" w14:textId="77777777" w:rsidR="00FF294A" w:rsidRDefault="00FF294A">
      <w:pPr>
        <w:ind w:firstLine="720"/>
      </w:pPr>
    </w:p>
    <w:p w14:paraId="7AFA6F78" w14:textId="77777777" w:rsidR="00FF294A" w:rsidRDefault="00F46C95">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74933D43" w14:textId="77777777" w:rsidR="00FF294A" w:rsidRDefault="00FF294A">
      <w:pPr>
        <w:ind w:left="720" w:firstLine="720"/>
      </w:pPr>
    </w:p>
    <w:p w14:paraId="4FA2181E" w14:textId="77777777" w:rsidR="00FF294A" w:rsidRDefault="00F46C9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8841C94" w14:textId="77777777" w:rsidR="00FF294A" w:rsidRDefault="00FF294A">
      <w:pPr>
        <w:ind w:left="720" w:hanging="720"/>
      </w:pPr>
    </w:p>
    <w:p w14:paraId="1F491FE7" w14:textId="77777777" w:rsidR="00FF294A" w:rsidRDefault="00F46C95">
      <w:pPr>
        <w:pStyle w:val="Heading3"/>
        <w:rPr>
          <w:color w:val="auto"/>
        </w:rPr>
      </w:pPr>
      <w:r>
        <w:rPr>
          <w:color w:val="auto"/>
        </w:rPr>
        <w:t>7.</w:t>
      </w:r>
      <w:r>
        <w:rPr>
          <w:color w:val="auto"/>
        </w:rPr>
        <w:tab/>
        <w:t>Warranties</w:t>
      </w:r>
    </w:p>
    <w:p w14:paraId="535994FE" w14:textId="77777777" w:rsidR="00FF294A" w:rsidRDefault="00F46C95">
      <w:r>
        <w:t>7.1</w:t>
      </w:r>
      <w:r>
        <w:tab/>
        <w:t>Each Collaboration Supplier warrant and represent that:</w:t>
      </w:r>
    </w:p>
    <w:p w14:paraId="2EB5B754" w14:textId="77777777" w:rsidR="00FF294A" w:rsidRDefault="00F46C9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C46F04E" w14:textId="77777777" w:rsidR="00FF294A" w:rsidRDefault="00FF294A"/>
    <w:p w14:paraId="187D8B33" w14:textId="77777777" w:rsidR="00FF294A" w:rsidRDefault="00F46C9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2351D31C" w14:textId="77777777" w:rsidR="00FF294A" w:rsidRDefault="00FF294A">
      <w:pPr>
        <w:ind w:left="1440"/>
      </w:pPr>
    </w:p>
    <w:p w14:paraId="151C99C3" w14:textId="77777777" w:rsidR="00FF294A" w:rsidRDefault="00F46C95">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5439759" w14:textId="77777777" w:rsidR="00FF294A" w:rsidRDefault="00FF294A">
      <w:pPr>
        <w:ind w:left="720" w:hanging="720"/>
      </w:pPr>
    </w:p>
    <w:p w14:paraId="0D11EC14" w14:textId="77777777" w:rsidR="00FF294A" w:rsidRDefault="00F46C95">
      <w:pPr>
        <w:pStyle w:val="Heading3"/>
        <w:rPr>
          <w:color w:val="auto"/>
        </w:rPr>
      </w:pPr>
      <w:r>
        <w:rPr>
          <w:color w:val="auto"/>
        </w:rPr>
        <w:t>8.</w:t>
      </w:r>
      <w:r>
        <w:rPr>
          <w:color w:val="auto"/>
        </w:rPr>
        <w:tab/>
        <w:t>Limitation of liability</w:t>
      </w:r>
    </w:p>
    <w:p w14:paraId="039A7E55" w14:textId="77777777" w:rsidR="00FF294A" w:rsidRDefault="00F46C9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8ED25CB" w14:textId="77777777" w:rsidR="00FF294A" w:rsidRDefault="00FF294A">
      <w:pPr>
        <w:ind w:left="720"/>
      </w:pPr>
    </w:p>
    <w:p w14:paraId="1CCFCF50" w14:textId="77777777" w:rsidR="00FF294A" w:rsidRDefault="00F46C95">
      <w:pPr>
        <w:ind w:left="720" w:hanging="720"/>
      </w:pPr>
      <w:r>
        <w:t>8.2</w:t>
      </w:r>
      <w:r>
        <w:tab/>
        <w:t>Nothing in this Agreement will exclude or limit the liability of any party for fraud or fraudulent misrepresentation.</w:t>
      </w:r>
    </w:p>
    <w:p w14:paraId="6B50FF7C" w14:textId="77777777" w:rsidR="00FF294A" w:rsidRDefault="00FF294A">
      <w:pPr>
        <w:ind w:firstLine="720"/>
      </w:pPr>
    </w:p>
    <w:p w14:paraId="1D662692" w14:textId="77777777" w:rsidR="00FF294A" w:rsidRDefault="00F46C9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2E25F84" w14:textId="77777777" w:rsidR="00FF294A" w:rsidRDefault="00FF294A">
      <w:pPr>
        <w:ind w:left="720"/>
      </w:pPr>
    </w:p>
    <w:p w14:paraId="717738CC" w14:textId="77777777" w:rsidR="00FF294A" w:rsidRDefault="00F46C95">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5CACF0B" w14:textId="77777777" w:rsidR="00FF294A" w:rsidRDefault="00FF294A">
      <w:pPr>
        <w:ind w:left="720"/>
      </w:pPr>
    </w:p>
    <w:p w14:paraId="50757FE2" w14:textId="77777777" w:rsidR="00FF294A" w:rsidRDefault="00F46C9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6B7E55B" w14:textId="77777777" w:rsidR="00FF294A" w:rsidRDefault="00FF294A">
      <w:pPr>
        <w:ind w:left="720"/>
      </w:pPr>
    </w:p>
    <w:p w14:paraId="17E6AF40" w14:textId="77777777" w:rsidR="00FF294A" w:rsidRDefault="00F46C95">
      <w:pPr>
        <w:ind w:firstLine="720"/>
      </w:pPr>
      <w:r>
        <w:t>8.5.1</w:t>
      </w:r>
      <w:r>
        <w:tab/>
        <w:t>indirect loss or damage</w:t>
      </w:r>
    </w:p>
    <w:p w14:paraId="07DDDFE7" w14:textId="77777777" w:rsidR="00FF294A" w:rsidRDefault="00F46C95">
      <w:pPr>
        <w:ind w:firstLine="720"/>
      </w:pPr>
      <w:r>
        <w:t>8.5.2</w:t>
      </w:r>
      <w:r>
        <w:tab/>
        <w:t>special loss or damage</w:t>
      </w:r>
    </w:p>
    <w:p w14:paraId="65E3567D" w14:textId="77777777" w:rsidR="00FF294A" w:rsidRDefault="00F46C95">
      <w:pPr>
        <w:ind w:firstLine="720"/>
      </w:pPr>
      <w:r>
        <w:t>8.5.3</w:t>
      </w:r>
      <w:r>
        <w:tab/>
        <w:t>consequential loss or damage</w:t>
      </w:r>
    </w:p>
    <w:p w14:paraId="5D79F4BE" w14:textId="77777777" w:rsidR="00FF294A" w:rsidRDefault="00F46C95">
      <w:pPr>
        <w:ind w:firstLine="720"/>
      </w:pPr>
      <w:r>
        <w:t>8.5.4</w:t>
      </w:r>
      <w:r>
        <w:tab/>
        <w:t>loss of profits (whether direct or indirect)</w:t>
      </w:r>
    </w:p>
    <w:p w14:paraId="2AAEF61D" w14:textId="77777777" w:rsidR="00FF294A" w:rsidRDefault="00F46C95">
      <w:pPr>
        <w:ind w:firstLine="720"/>
      </w:pPr>
      <w:r>
        <w:t>8.5.5</w:t>
      </w:r>
      <w:r>
        <w:tab/>
        <w:t>loss of turnover (whether direct or indirect)</w:t>
      </w:r>
    </w:p>
    <w:p w14:paraId="15248F41" w14:textId="77777777" w:rsidR="00FF294A" w:rsidRDefault="00F46C95">
      <w:pPr>
        <w:ind w:firstLine="720"/>
      </w:pPr>
      <w:r>
        <w:t>8.5.6</w:t>
      </w:r>
      <w:r>
        <w:tab/>
        <w:t>loss of business opportunities (whether direct or indirect)</w:t>
      </w:r>
    </w:p>
    <w:p w14:paraId="3698667D" w14:textId="77777777" w:rsidR="00FF294A" w:rsidRDefault="00F46C95">
      <w:pPr>
        <w:ind w:firstLine="720"/>
      </w:pPr>
      <w:r>
        <w:t>8.5.7</w:t>
      </w:r>
      <w:r>
        <w:tab/>
        <w:t>damage to goodwill (whether direct or indirect)</w:t>
      </w:r>
    </w:p>
    <w:p w14:paraId="0FA093E4" w14:textId="77777777" w:rsidR="00FF294A" w:rsidRDefault="00FF294A"/>
    <w:p w14:paraId="1E565A70" w14:textId="77777777" w:rsidR="00FF294A" w:rsidRDefault="00F46C95">
      <w:pPr>
        <w:ind w:left="720" w:hanging="720"/>
      </w:pPr>
      <w:r>
        <w:t>8.6</w:t>
      </w:r>
      <w:r>
        <w:tab/>
        <w:t>Subject always to clauses 8.1 and 8.2, the provisions of clause 8.5 will not be taken as limiting the right of the Buyer to among other things, recover as a direct loss any:</w:t>
      </w:r>
    </w:p>
    <w:p w14:paraId="71D82E89" w14:textId="77777777" w:rsidR="00FF294A" w:rsidRDefault="00FF294A"/>
    <w:p w14:paraId="0D7E3249" w14:textId="77777777" w:rsidR="00FF294A" w:rsidRDefault="00F46C95">
      <w:pPr>
        <w:ind w:left="1440" w:hanging="720"/>
      </w:pPr>
      <w:r>
        <w:t>8.6.1</w:t>
      </w:r>
      <w:r>
        <w:tab/>
        <w:t>additional operational or administrative costs and expenses arising from a Collaboration Supplier’s Default</w:t>
      </w:r>
    </w:p>
    <w:p w14:paraId="3D5BDF61" w14:textId="77777777" w:rsidR="00FF294A" w:rsidRDefault="00FF294A">
      <w:pPr>
        <w:ind w:left="720" w:firstLine="720"/>
      </w:pPr>
    </w:p>
    <w:p w14:paraId="0895634F" w14:textId="77777777" w:rsidR="00FF294A" w:rsidRDefault="00F46C95">
      <w:pPr>
        <w:ind w:left="1440" w:hanging="720"/>
      </w:pPr>
      <w:r>
        <w:t>8.6.2</w:t>
      </w:r>
      <w:r>
        <w:tab/>
        <w:t>wasted expenditure or charges rendered unnecessary or incurred by the Buyer arising from a Collaboration Supplier's Default</w:t>
      </w:r>
    </w:p>
    <w:p w14:paraId="660F83B8" w14:textId="77777777" w:rsidR="00FF294A" w:rsidRDefault="00FF294A">
      <w:pPr>
        <w:ind w:left="1440" w:hanging="720"/>
      </w:pPr>
    </w:p>
    <w:p w14:paraId="7C3D289E" w14:textId="77777777" w:rsidR="00FF294A" w:rsidRDefault="00F46C95">
      <w:pPr>
        <w:pStyle w:val="Heading3"/>
        <w:rPr>
          <w:color w:val="auto"/>
        </w:rPr>
      </w:pPr>
      <w:r>
        <w:rPr>
          <w:color w:val="auto"/>
        </w:rPr>
        <w:t>9.</w:t>
      </w:r>
      <w:r>
        <w:rPr>
          <w:color w:val="auto"/>
        </w:rPr>
        <w:tab/>
        <w:t>Dispute resolution process</w:t>
      </w:r>
    </w:p>
    <w:p w14:paraId="514C427D" w14:textId="77777777" w:rsidR="00FF294A" w:rsidRDefault="00F46C9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59F9072" w14:textId="77777777" w:rsidR="00FF294A" w:rsidRDefault="00FF294A">
      <w:pPr>
        <w:ind w:firstLine="720"/>
      </w:pPr>
    </w:p>
    <w:p w14:paraId="057559DB" w14:textId="77777777" w:rsidR="00FF294A" w:rsidRDefault="00F46C9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204E487" w14:textId="77777777" w:rsidR="00FF294A" w:rsidRDefault="00FF294A">
      <w:pPr>
        <w:ind w:left="720"/>
      </w:pPr>
    </w:p>
    <w:p w14:paraId="10BFCAD7" w14:textId="77777777" w:rsidR="00FF294A" w:rsidRDefault="00F46C95">
      <w:pPr>
        <w:spacing w:after="120"/>
      </w:pPr>
      <w:r>
        <w:t>9.3</w:t>
      </w:r>
      <w:r>
        <w:tab/>
        <w:t>The process for mediation and consequential provisions for mediation are:</w:t>
      </w:r>
    </w:p>
    <w:p w14:paraId="28D54BA3" w14:textId="77777777" w:rsidR="00FF294A" w:rsidRDefault="00F46C9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9C3792B" w14:textId="77777777" w:rsidR="00FF294A" w:rsidRDefault="00FF294A">
      <w:pPr>
        <w:ind w:left="1440"/>
      </w:pPr>
    </w:p>
    <w:p w14:paraId="7B0C2F00" w14:textId="77777777" w:rsidR="00FF294A" w:rsidRDefault="00F46C9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1D73FEAD" w14:textId="77777777" w:rsidR="00FF294A" w:rsidRDefault="00FF294A"/>
    <w:p w14:paraId="05FDE714" w14:textId="77777777" w:rsidR="00FF294A" w:rsidRDefault="00F46C9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8968E87" w14:textId="77777777" w:rsidR="00FF294A" w:rsidRDefault="00FF294A"/>
    <w:p w14:paraId="42E6CDF3" w14:textId="77777777" w:rsidR="00FF294A" w:rsidRDefault="00F46C95">
      <w:pPr>
        <w:ind w:left="1440" w:hanging="720"/>
      </w:pPr>
      <w:r>
        <w:t>9.3.4</w:t>
      </w:r>
      <w:r>
        <w:tab/>
        <w:t>if the parties reach agreement on the resolution of the dispute, the agreement will be put in writing and will be binding on the parties once it is signed by their authorised representatives</w:t>
      </w:r>
    </w:p>
    <w:p w14:paraId="2B77B553" w14:textId="77777777" w:rsidR="00FF294A" w:rsidRDefault="00FF294A"/>
    <w:p w14:paraId="2A740706" w14:textId="77777777" w:rsidR="00FF294A" w:rsidRDefault="00F46C9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03E2ACD" w14:textId="77777777" w:rsidR="00FF294A" w:rsidRDefault="00FF294A">
      <w:pPr>
        <w:ind w:left="1440"/>
      </w:pPr>
    </w:p>
    <w:p w14:paraId="2BFCC81A" w14:textId="77777777" w:rsidR="00FF294A" w:rsidRDefault="00F46C9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B9547D1" w14:textId="77777777" w:rsidR="00FF294A" w:rsidRDefault="00FF294A"/>
    <w:p w14:paraId="48F0E382" w14:textId="77777777" w:rsidR="00FF294A" w:rsidRDefault="00F46C95">
      <w:pPr>
        <w:ind w:left="720" w:hanging="720"/>
      </w:pPr>
      <w:r>
        <w:t>9.4</w:t>
      </w:r>
      <w:r>
        <w:tab/>
        <w:t>The parties must continue to perform their respective obligations under this Agreement and under their respective Contracts pending the resolution of a dispute.</w:t>
      </w:r>
    </w:p>
    <w:p w14:paraId="5C54D01C" w14:textId="77777777" w:rsidR="00FF294A" w:rsidRDefault="00FF294A">
      <w:pPr>
        <w:ind w:left="720" w:hanging="720"/>
      </w:pPr>
    </w:p>
    <w:p w14:paraId="3CC0B2DD" w14:textId="77777777" w:rsidR="00FF294A" w:rsidRDefault="00F46C95">
      <w:pPr>
        <w:pStyle w:val="Heading3"/>
        <w:rPr>
          <w:color w:val="auto"/>
        </w:rPr>
      </w:pPr>
      <w:r>
        <w:rPr>
          <w:color w:val="auto"/>
        </w:rPr>
        <w:t>10. Termination and consequences of termination</w:t>
      </w:r>
    </w:p>
    <w:p w14:paraId="479AA951" w14:textId="77777777" w:rsidR="00FF294A" w:rsidRDefault="00F46C95">
      <w:pPr>
        <w:pStyle w:val="Heading4"/>
        <w:spacing w:before="0" w:after="120"/>
        <w:rPr>
          <w:color w:val="auto"/>
        </w:rPr>
      </w:pPr>
      <w:r>
        <w:rPr>
          <w:color w:val="auto"/>
        </w:rPr>
        <w:t>10.1</w:t>
      </w:r>
      <w:r>
        <w:rPr>
          <w:color w:val="auto"/>
        </w:rPr>
        <w:tab/>
        <w:t>Termination</w:t>
      </w:r>
    </w:p>
    <w:p w14:paraId="135E6AE2" w14:textId="77777777" w:rsidR="00FF294A" w:rsidRDefault="00F46C9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28372D81" w14:textId="77777777" w:rsidR="00FF294A" w:rsidRDefault="00FF294A">
      <w:pPr>
        <w:ind w:left="1440"/>
      </w:pPr>
    </w:p>
    <w:p w14:paraId="67D979B0" w14:textId="77777777" w:rsidR="00FF294A" w:rsidRDefault="00F46C9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D1E4E40" w14:textId="77777777" w:rsidR="00FF294A" w:rsidRDefault="00F46C95">
      <w:pPr>
        <w:pStyle w:val="Heading4"/>
        <w:spacing w:before="0" w:after="120"/>
        <w:rPr>
          <w:color w:val="auto"/>
        </w:rPr>
      </w:pPr>
      <w:r>
        <w:rPr>
          <w:color w:val="auto"/>
        </w:rPr>
        <w:t>10.2</w:t>
      </w:r>
      <w:r>
        <w:rPr>
          <w:color w:val="auto"/>
        </w:rPr>
        <w:tab/>
        <w:t>Consequences of termination</w:t>
      </w:r>
    </w:p>
    <w:p w14:paraId="2EACA3A6" w14:textId="77777777" w:rsidR="00FF294A" w:rsidRDefault="00F46C9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00EEC33" w14:textId="77777777" w:rsidR="00FF294A" w:rsidRDefault="00FF294A"/>
    <w:p w14:paraId="478832A6" w14:textId="77777777" w:rsidR="00FF294A" w:rsidRDefault="00F46C95">
      <w:pPr>
        <w:ind w:left="1440" w:hanging="720"/>
      </w:pPr>
      <w:r>
        <w:t>10.2.2</w:t>
      </w:r>
      <w:r>
        <w:tab/>
        <w:t>Except as expressly provided in this Agreement, termination of this Agreement will be without prejudice to any accrued rights and obligations under this Agreement.</w:t>
      </w:r>
    </w:p>
    <w:p w14:paraId="4F0BE724" w14:textId="77777777" w:rsidR="00FF294A" w:rsidRDefault="00FF294A"/>
    <w:p w14:paraId="16AF2BF1" w14:textId="77777777" w:rsidR="00FF294A" w:rsidRDefault="00F46C95">
      <w:pPr>
        <w:pStyle w:val="Heading3"/>
        <w:rPr>
          <w:color w:val="auto"/>
        </w:rPr>
      </w:pPr>
      <w:r>
        <w:rPr>
          <w:color w:val="auto"/>
        </w:rPr>
        <w:lastRenderedPageBreak/>
        <w:t>11. General provisions</w:t>
      </w:r>
    </w:p>
    <w:p w14:paraId="59358A8D" w14:textId="77777777" w:rsidR="00FF294A" w:rsidRDefault="00F46C95">
      <w:pPr>
        <w:pStyle w:val="Heading4"/>
        <w:rPr>
          <w:color w:val="auto"/>
        </w:rPr>
      </w:pPr>
      <w:r>
        <w:rPr>
          <w:color w:val="auto"/>
        </w:rPr>
        <w:t>11.1</w:t>
      </w:r>
      <w:r>
        <w:rPr>
          <w:color w:val="auto"/>
        </w:rPr>
        <w:tab/>
        <w:t>Force majeure</w:t>
      </w:r>
    </w:p>
    <w:p w14:paraId="7611206E" w14:textId="77777777" w:rsidR="00FF294A" w:rsidRDefault="00F46C9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A161AAB" w14:textId="77777777" w:rsidR="00FF294A" w:rsidRDefault="00FF294A">
      <w:pPr>
        <w:ind w:left="1440"/>
      </w:pPr>
    </w:p>
    <w:p w14:paraId="0D09CB98" w14:textId="77777777" w:rsidR="00FF294A" w:rsidRDefault="00F46C9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BD445E8" w14:textId="77777777" w:rsidR="00FF294A" w:rsidRDefault="00FF294A">
      <w:pPr>
        <w:ind w:left="720" w:firstLine="720"/>
      </w:pPr>
    </w:p>
    <w:p w14:paraId="298ABE42" w14:textId="77777777" w:rsidR="00FF294A" w:rsidRDefault="00F46C95">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4AB1AFCF" w14:textId="77777777" w:rsidR="00FF294A" w:rsidRDefault="00FF294A">
      <w:pPr>
        <w:ind w:left="1440"/>
      </w:pPr>
    </w:p>
    <w:p w14:paraId="1DB27D21" w14:textId="77777777" w:rsidR="00FF294A" w:rsidRDefault="00F46C9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377282A" w14:textId="77777777" w:rsidR="00FF294A" w:rsidRDefault="00FF294A"/>
    <w:p w14:paraId="6D4CB08B" w14:textId="77777777" w:rsidR="00FF294A" w:rsidRDefault="00F46C9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21DA3CE" w14:textId="77777777" w:rsidR="00FF294A" w:rsidRDefault="00FF294A">
      <w:pPr>
        <w:ind w:left="720"/>
      </w:pPr>
    </w:p>
    <w:p w14:paraId="3621F179" w14:textId="77777777" w:rsidR="00FF294A" w:rsidRDefault="00F46C95">
      <w:pPr>
        <w:pStyle w:val="Heading4"/>
        <w:rPr>
          <w:color w:val="auto"/>
        </w:rPr>
      </w:pPr>
      <w:r>
        <w:rPr>
          <w:color w:val="auto"/>
        </w:rPr>
        <w:t>11.2</w:t>
      </w:r>
      <w:r>
        <w:rPr>
          <w:color w:val="auto"/>
        </w:rPr>
        <w:tab/>
        <w:t>Assignment and subcontracting</w:t>
      </w:r>
    </w:p>
    <w:p w14:paraId="4F398E6A" w14:textId="77777777" w:rsidR="00FF294A" w:rsidRDefault="00F46C9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E196214" w14:textId="77777777" w:rsidR="00FF294A" w:rsidRDefault="00FF294A">
      <w:pPr>
        <w:ind w:left="720"/>
      </w:pPr>
    </w:p>
    <w:p w14:paraId="5ED496D8" w14:textId="77777777" w:rsidR="00FF294A" w:rsidRDefault="00F46C95">
      <w:pPr>
        <w:ind w:left="1440" w:hanging="720"/>
      </w:pPr>
      <w:r>
        <w:t>11.2.2</w:t>
      </w:r>
      <w:r>
        <w:tab/>
        <w:t>Any subcontractors identified in the Detailed Collaboration Plan can perform those elements identified in the Detailed Collaboration Plan to be performed by the Subcontractors.</w:t>
      </w:r>
    </w:p>
    <w:p w14:paraId="1CABC6CB" w14:textId="77777777" w:rsidR="00FF294A" w:rsidRDefault="00FF294A">
      <w:pPr>
        <w:ind w:left="720"/>
      </w:pPr>
    </w:p>
    <w:p w14:paraId="04F629EC" w14:textId="77777777" w:rsidR="00FF294A" w:rsidRDefault="00F46C95">
      <w:pPr>
        <w:pStyle w:val="Heading4"/>
        <w:rPr>
          <w:color w:val="auto"/>
        </w:rPr>
      </w:pPr>
      <w:r>
        <w:rPr>
          <w:color w:val="auto"/>
        </w:rPr>
        <w:t>11.3</w:t>
      </w:r>
      <w:r>
        <w:rPr>
          <w:color w:val="auto"/>
        </w:rPr>
        <w:tab/>
        <w:t>Notices</w:t>
      </w:r>
    </w:p>
    <w:p w14:paraId="72B303D8" w14:textId="77777777" w:rsidR="00FF294A" w:rsidRDefault="00F46C9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8A76FC0" w14:textId="77777777" w:rsidR="00FF294A" w:rsidRDefault="00FF294A"/>
    <w:p w14:paraId="2A770360" w14:textId="77777777" w:rsidR="00FF294A" w:rsidRDefault="00F46C95">
      <w:pPr>
        <w:ind w:left="1440" w:hanging="720"/>
      </w:pPr>
      <w:r>
        <w:lastRenderedPageBreak/>
        <w:t>11.3.2</w:t>
      </w:r>
      <w:r>
        <w:tab/>
        <w:t>For the purposes of clause 11.3.1, the address of each of the parties are those in the Detailed Collaboration Plan.</w:t>
      </w:r>
    </w:p>
    <w:p w14:paraId="32C93F8F" w14:textId="77777777" w:rsidR="00FF294A" w:rsidRDefault="00FF294A">
      <w:pPr>
        <w:ind w:left="720" w:firstLine="720"/>
      </w:pPr>
    </w:p>
    <w:p w14:paraId="6D9827F0" w14:textId="77777777" w:rsidR="00FF294A" w:rsidRDefault="00F46C95">
      <w:pPr>
        <w:pStyle w:val="Heading4"/>
        <w:rPr>
          <w:color w:val="auto"/>
        </w:rPr>
      </w:pPr>
      <w:r>
        <w:rPr>
          <w:color w:val="auto"/>
        </w:rPr>
        <w:t>11.4</w:t>
      </w:r>
      <w:r>
        <w:rPr>
          <w:color w:val="auto"/>
        </w:rPr>
        <w:tab/>
        <w:t>Entire agreement</w:t>
      </w:r>
    </w:p>
    <w:p w14:paraId="01411DF9" w14:textId="77777777" w:rsidR="00FF294A" w:rsidRDefault="00F46C9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A278FA2" w14:textId="77777777" w:rsidR="00FF294A" w:rsidRDefault="00FF294A">
      <w:pPr>
        <w:ind w:firstLine="720"/>
      </w:pPr>
    </w:p>
    <w:p w14:paraId="1ABDF9D8" w14:textId="77777777" w:rsidR="00FF294A" w:rsidRDefault="00F46C95">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526970F" w14:textId="77777777" w:rsidR="00FF294A" w:rsidRDefault="00FF294A">
      <w:pPr>
        <w:ind w:left="1440"/>
      </w:pPr>
    </w:p>
    <w:p w14:paraId="347DC7C8" w14:textId="77777777" w:rsidR="00FF294A" w:rsidRDefault="00F46C95">
      <w:pPr>
        <w:ind w:firstLine="720"/>
      </w:pPr>
      <w:r>
        <w:t>11.4.3 Nothing in this clause 11.4 will exclude any liability for fraud.</w:t>
      </w:r>
    </w:p>
    <w:p w14:paraId="58661960" w14:textId="77777777" w:rsidR="00FF294A" w:rsidRDefault="00FF294A"/>
    <w:p w14:paraId="5FE849EB" w14:textId="77777777" w:rsidR="00FF294A" w:rsidRDefault="00F46C95">
      <w:pPr>
        <w:pStyle w:val="Heading4"/>
        <w:rPr>
          <w:color w:val="auto"/>
        </w:rPr>
      </w:pPr>
      <w:r>
        <w:rPr>
          <w:color w:val="auto"/>
        </w:rPr>
        <w:t>11.5</w:t>
      </w:r>
      <w:r>
        <w:rPr>
          <w:color w:val="auto"/>
        </w:rPr>
        <w:tab/>
        <w:t>Rights of third parties</w:t>
      </w:r>
    </w:p>
    <w:p w14:paraId="6D68B89A" w14:textId="77777777" w:rsidR="00FF294A" w:rsidRDefault="00F46C9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57ECBED" w14:textId="77777777" w:rsidR="00FF294A" w:rsidRDefault="00FF294A">
      <w:pPr>
        <w:ind w:left="720"/>
      </w:pPr>
    </w:p>
    <w:p w14:paraId="4C623729" w14:textId="77777777" w:rsidR="00FF294A" w:rsidRDefault="00F46C95">
      <w:pPr>
        <w:pStyle w:val="Heading4"/>
        <w:rPr>
          <w:color w:val="auto"/>
        </w:rPr>
      </w:pPr>
      <w:r>
        <w:rPr>
          <w:color w:val="auto"/>
        </w:rPr>
        <w:t>11.6</w:t>
      </w:r>
      <w:r>
        <w:rPr>
          <w:color w:val="auto"/>
        </w:rPr>
        <w:tab/>
        <w:t>Severability</w:t>
      </w:r>
    </w:p>
    <w:p w14:paraId="6EEB0798" w14:textId="77777777" w:rsidR="00FF294A" w:rsidRDefault="00F46C95">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98F3B0B" w14:textId="77777777" w:rsidR="00FF294A" w:rsidRDefault="00FF294A"/>
    <w:p w14:paraId="16D8F355" w14:textId="77777777" w:rsidR="00FF294A" w:rsidRDefault="00F46C95">
      <w:pPr>
        <w:pStyle w:val="Heading4"/>
        <w:rPr>
          <w:color w:val="auto"/>
        </w:rPr>
      </w:pPr>
      <w:r>
        <w:rPr>
          <w:color w:val="auto"/>
        </w:rPr>
        <w:t>11.7</w:t>
      </w:r>
      <w:r>
        <w:rPr>
          <w:color w:val="auto"/>
        </w:rPr>
        <w:tab/>
        <w:t>Variations</w:t>
      </w:r>
    </w:p>
    <w:p w14:paraId="1BFBD1A8" w14:textId="77777777" w:rsidR="00FF294A" w:rsidRDefault="00F46C95">
      <w:pPr>
        <w:ind w:left="720"/>
      </w:pPr>
      <w:r>
        <w:t>No purported amendment or variation of this Agreement or any provision of this Agreement will be effective unless it is made in writing by the parties.</w:t>
      </w:r>
    </w:p>
    <w:p w14:paraId="26A6E257" w14:textId="77777777" w:rsidR="00FF294A" w:rsidRDefault="00FF294A"/>
    <w:p w14:paraId="6B45E1F2" w14:textId="77777777" w:rsidR="00FF294A" w:rsidRDefault="00F46C95">
      <w:pPr>
        <w:pStyle w:val="Heading4"/>
        <w:rPr>
          <w:color w:val="auto"/>
        </w:rPr>
      </w:pPr>
      <w:r>
        <w:rPr>
          <w:color w:val="auto"/>
        </w:rPr>
        <w:t>11.8</w:t>
      </w:r>
      <w:r>
        <w:rPr>
          <w:color w:val="auto"/>
        </w:rPr>
        <w:tab/>
        <w:t>No waiver</w:t>
      </w:r>
    </w:p>
    <w:p w14:paraId="72F9DF8C" w14:textId="77777777" w:rsidR="00FF294A" w:rsidRDefault="00F46C95">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701E795" w14:textId="77777777" w:rsidR="00FF294A" w:rsidRDefault="00FF294A"/>
    <w:p w14:paraId="1F1E245C" w14:textId="77777777" w:rsidR="00FF294A" w:rsidRDefault="00F46C95">
      <w:pPr>
        <w:pStyle w:val="Heading4"/>
        <w:rPr>
          <w:color w:val="auto"/>
        </w:rPr>
      </w:pPr>
      <w:r>
        <w:rPr>
          <w:color w:val="auto"/>
        </w:rPr>
        <w:lastRenderedPageBreak/>
        <w:t>11.9</w:t>
      </w:r>
      <w:r>
        <w:rPr>
          <w:color w:val="auto"/>
        </w:rPr>
        <w:tab/>
        <w:t>Governing law and jurisdiction</w:t>
      </w:r>
    </w:p>
    <w:p w14:paraId="6265A02E" w14:textId="77777777" w:rsidR="00FF294A" w:rsidRDefault="00F46C95">
      <w:pPr>
        <w:ind w:left="720"/>
      </w:pPr>
      <w:r>
        <w:t>This Agreement will be governed by and construed in accordance with English law and without prejudice to the Dispute Resolution Process, each party agrees to submit to the exclusive jurisdiction of the courts of England and Wales.</w:t>
      </w:r>
    </w:p>
    <w:p w14:paraId="6FBEFED7" w14:textId="77777777" w:rsidR="00FF294A" w:rsidRDefault="00FF294A"/>
    <w:p w14:paraId="0D438129" w14:textId="77777777" w:rsidR="00FF294A" w:rsidRDefault="00F46C95">
      <w:pPr>
        <w:ind w:left="720"/>
      </w:pPr>
      <w:r>
        <w:t>Executed and delivered as an agreement by the parties or their duly authorised attorneys the day and year first above written.</w:t>
      </w:r>
    </w:p>
    <w:p w14:paraId="71BEA987" w14:textId="77777777" w:rsidR="00FF294A" w:rsidRDefault="00F46C95">
      <w:pPr>
        <w:spacing w:before="240" w:after="240"/>
      </w:pPr>
      <w:r>
        <w:rPr>
          <w:b/>
          <w:sz w:val="20"/>
          <w:szCs w:val="20"/>
        </w:rPr>
        <w:t xml:space="preserve"> </w:t>
      </w:r>
    </w:p>
    <w:p w14:paraId="3A7AA39E" w14:textId="77777777" w:rsidR="00FF294A" w:rsidRDefault="00F46C95">
      <w:pPr>
        <w:rPr>
          <w:b/>
        </w:rPr>
      </w:pPr>
      <w:r>
        <w:rPr>
          <w:b/>
        </w:rPr>
        <w:t>For and on behalf of the Buyer</w:t>
      </w:r>
    </w:p>
    <w:p w14:paraId="0DE3BCBE" w14:textId="77777777" w:rsidR="00FF294A" w:rsidRDefault="00FF294A">
      <w:pPr>
        <w:rPr>
          <w:b/>
        </w:rPr>
      </w:pPr>
    </w:p>
    <w:p w14:paraId="74CC7E6A" w14:textId="77777777" w:rsidR="00FF294A" w:rsidRDefault="00F46C95">
      <w:pPr>
        <w:spacing w:line="480" w:lineRule="auto"/>
      </w:pPr>
      <w:r>
        <w:t>Signed by:</w:t>
      </w:r>
    </w:p>
    <w:p w14:paraId="641AADF4" w14:textId="77777777" w:rsidR="00FF294A" w:rsidRDefault="00F46C95">
      <w:r>
        <w:t>Full name (capitals):</w:t>
      </w:r>
    </w:p>
    <w:p w14:paraId="6E9056CF" w14:textId="77777777" w:rsidR="00FF294A" w:rsidRDefault="00F46C95">
      <w:r>
        <w:t>Position:</w:t>
      </w:r>
    </w:p>
    <w:p w14:paraId="325F35FE" w14:textId="77777777" w:rsidR="00FF294A" w:rsidRDefault="00F46C95">
      <w:r>
        <w:t>Date:</w:t>
      </w:r>
    </w:p>
    <w:p w14:paraId="09A70F3E" w14:textId="77777777" w:rsidR="00FF294A" w:rsidRDefault="00F46C95">
      <w:r>
        <w:t xml:space="preserve"> </w:t>
      </w:r>
    </w:p>
    <w:p w14:paraId="69007950" w14:textId="77777777" w:rsidR="00FF294A" w:rsidRDefault="00F46C95">
      <w:pPr>
        <w:spacing w:line="480" w:lineRule="auto"/>
        <w:rPr>
          <w:b/>
        </w:rPr>
      </w:pPr>
      <w:r>
        <w:rPr>
          <w:b/>
        </w:rPr>
        <w:t>For and on behalf of the [Company name]</w:t>
      </w:r>
    </w:p>
    <w:p w14:paraId="523AF051" w14:textId="77777777" w:rsidR="00FF294A" w:rsidRDefault="00F46C95">
      <w:pPr>
        <w:spacing w:line="480" w:lineRule="auto"/>
      </w:pPr>
      <w:r>
        <w:t>Signed by:</w:t>
      </w:r>
    </w:p>
    <w:p w14:paraId="3A222FBD" w14:textId="77777777" w:rsidR="00FF294A" w:rsidRDefault="00F46C95">
      <w:r>
        <w:t>Full name (capitals):</w:t>
      </w:r>
    </w:p>
    <w:p w14:paraId="4C8E371B" w14:textId="77777777" w:rsidR="00FF294A" w:rsidRDefault="00F46C95">
      <w:r>
        <w:t>Position:</w:t>
      </w:r>
    </w:p>
    <w:p w14:paraId="06E4F1A9" w14:textId="77777777" w:rsidR="00FF294A" w:rsidRDefault="00F46C95">
      <w:r>
        <w:t>Date:</w:t>
      </w:r>
    </w:p>
    <w:p w14:paraId="1817949F" w14:textId="77777777" w:rsidR="00FF294A" w:rsidRDefault="00F46C95">
      <w:r>
        <w:t xml:space="preserve"> </w:t>
      </w:r>
    </w:p>
    <w:p w14:paraId="5BAD6264" w14:textId="77777777" w:rsidR="00FF294A" w:rsidRDefault="00F46C95">
      <w:pPr>
        <w:spacing w:line="480" w:lineRule="auto"/>
        <w:rPr>
          <w:b/>
        </w:rPr>
      </w:pPr>
      <w:r>
        <w:rPr>
          <w:b/>
        </w:rPr>
        <w:t>For and on behalf of the [Company name]</w:t>
      </w:r>
    </w:p>
    <w:p w14:paraId="25A46CDF" w14:textId="77777777" w:rsidR="00FF294A" w:rsidRDefault="00F46C95">
      <w:pPr>
        <w:spacing w:line="480" w:lineRule="auto"/>
      </w:pPr>
      <w:r>
        <w:t>Signed by:</w:t>
      </w:r>
    </w:p>
    <w:p w14:paraId="2FF178FC" w14:textId="77777777" w:rsidR="00FF294A" w:rsidRDefault="00F46C95">
      <w:r>
        <w:t>Full name (capitals):</w:t>
      </w:r>
    </w:p>
    <w:p w14:paraId="5DBB2A72" w14:textId="77777777" w:rsidR="00FF294A" w:rsidRDefault="00F46C95">
      <w:r>
        <w:t>Position:</w:t>
      </w:r>
    </w:p>
    <w:p w14:paraId="70583B84" w14:textId="77777777" w:rsidR="00FF294A" w:rsidRDefault="00F46C95">
      <w:r>
        <w:t>Date:</w:t>
      </w:r>
    </w:p>
    <w:p w14:paraId="03F02A92" w14:textId="77777777" w:rsidR="00FF294A" w:rsidRDefault="00F46C95">
      <w:r>
        <w:t xml:space="preserve"> </w:t>
      </w:r>
    </w:p>
    <w:p w14:paraId="2F9DE102" w14:textId="77777777" w:rsidR="00FF294A" w:rsidRDefault="00F46C95">
      <w:pPr>
        <w:spacing w:line="480" w:lineRule="auto"/>
        <w:rPr>
          <w:b/>
        </w:rPr>
      </w:pPr>
      <w:r>
        <w:rPr>
          <w:b/>
        </w:rPr>
        <w:t>For and on behalf of the [Company name]</w:t>
      </w:r>
    </w:p>
    <w:p w14:paraId="56CDC585" w14:textId="77777777" w:rsidR="00FF294A" w:rsidRDefault="00F46C95">
      <w:pPr>
        <w:spacing w:line="480" w:lineRule="auto"/>
      </w:pPr>
      <w:r>
        <w:t>Signed by:</w:t>
      </w:r>
    </w:p>
    <w:p w14:paraId="2F1F5735" w14:textId="77777777" w:rsidR="00FF294A" w:rsidRDefault="00F46C95">
      <w:r>
        <w:t>Full name (capitals):</w:t>
      </w:r>
    </w:p>
    <w:p w14:paraId="60616890" w14:textId="77777777" w:rsidR="00FF294A" w:rsidRDefault="00F46C95">
      <w:r>
        <w:t>Position:</w:t>
      </w:r>
    </w:p>
    <w:p w14:paraId="13F55420" w14:textId="77777777" w:rsidR="00FF294A" w:rsidRDefault="00F46C95">
      <w:r>
        <w:t>Date:</w:t>
      </w:r>
    </w:p>
    <w:p w14:paraId="45A9141C" w14:textId="77777777" w:rsidR="00FF294A" w:rsidRDefault="00F46C95">
      <w:r>
        <w:t xml:space="preserve"> </w:t>
      </w:r>
    </w:p>
    <w:p w14:paraId="027550C4" w14:textId="77777777" w:rsidR="00FF294A" w:rsidRDefault="00FF294A">
      <w:pPr>
        <w:spacing w:line="480" w:lineRule="auto"/>
        <w:rPr>
          <w:b/>
        </w:rPr>
      </w:pPr>
    </w:p>
    <w:p w14:paraId="69A81377" w14:textId="77777777" w:rsidR="00FF294A" w:rsidRDefault="00F46C95">
      <w:pPr>
        <w:spacing w:line="480" w:lineRule="auto"/>
        <w:rPr>
          <w:b/>
        </w:rPr>
      </w:pPr>
      <w:r>
        <w:rPr>
          <w:b/>
        </w:rPr>
        <w:t>For and on behalf of the [Company name]</w:t>
      </w:r>
    </w:p>
    <w:p w14:paraId="6FFFB923" w14:textId="77777777" w:rsidR="00FF294A" w:rsidRDefault="00F46C95">
      <w:pPr>
        <w:spacing w:line="480" w:lineRule="auto"/>
      </w:pPr>
      <w:r>
        <w:t>Signed by:</w:t>
      </w:r>
    </w:p>
    <w:p w14:paraId="406E5CB1" w14:textId="77777777" w:rsidR="00FF294A" w:rsidRDefault="00F46C95">
      <w:r>
        <w:t>Full name (capitals):</w:t>
      </w:r>
    </w:p>
    <w:p w14:paraId="64E6B835" w14:textId="77777777" w:rsidR="00FF294A" w:rsidRDefault="00F46C95">
      <w:r>
        <w:t>Position:</w:t>
      </w:r>
    </w:p>
    <w:p w14:paraId="0235B528" w14:textId="77777777" w:rsidR="00FF294A" w:rsidRDefault="00F46C95">
      <w:r>
        <w:t>Date:</w:t>
      </w:r>
    </w:p>
    <w:p w14:paraId="61736239" w14:textId="77777777" w:rsidR="00FF294A" w:rsidRDefault="00F46C95">
      <w:r>
        <w:t xml:space="preserve"> </w:t>
      </w:r>
    </w:p>
    <w:p w14:paraId="228C025F" w14:textId="77777777" w:rsidR="00FF294A" w:rsidRDefault="00F46C95">
      <w:pPr>
        <w:spacing w:line="480" w:lineRule="auto"/>
        <w:rPr>
          <w:b/>
        </w:rPr>
      </w:pPr>
      <w:r>
        <w:rPr>
          <w:b/>
        </w:rPr>
        <w:t>For and on behalf of the [Company name]</w:t>
      </w:r>
    </w:p>
    <w:p w14:paraId="7043C2F0" w14:textId="77777777" w:rsidR="00FF294A" w:rsidRDefault="00F46C95">
      <w:pPr>
        <w:spacing w:line="480" w:lineRule="auto"/>
      </w:pPr>
      <w:r>
        <w:lastRenderedPageBreak/>
        <w:t>Signed by:</w:t>
      </w:r>
    </w:p>
    <w:p w14:paraId="729A5584" w14:textId="77777777" w:rsidR="00FF294A" w:rsidRDefault="00F46C95">
      <w:r>
        <w:t>Full name (capitals):</w:t>
      </w:r>
    </w:p>
    <w:p w14:paraId="25CF8B30" w14:textId="77777777" w:rsidR="00FF294A" w:rsidRDefault="00F46C95">
      <w:r>
        <w:t>Position:</w:t>
      </w:r>
    </w:p>
    <w:p w14:paraId="261B6903" w14:textId="77777777" w:rsidR="00FF294A" w:rsidRDefault="00F46C95">
      <w:r>
        <w:t>Date:</w:t>
      </w:r>
    </w:p>
    <w:p w14:paraId="049850E4" w14:textId="77777777" w:rsidR="00FF294A" w:rsidRDefault="00F46C95">
      <w:r>
        <w:t xml:space="preserve"> </w:t>
      </w:r>
    </w:p>
    <w:p w14:paraId="6263E22A" w14:textId="77777777" w:rsidR="00FF294A" w:rsidRDefault="00F46C95">
      <w:pPr>
        <w:spacing w:line="480" w:lineRule="auto"/>
        <w:rPr>
          <w:b/>
        </w:rPr>
      </w:pPr>
      <w:r>
        <w:rPr>
          <w:b/>
        </w:rPr>
        <w:t>For and on behalf of the [Company name]</w:t>
      </w:r>
    </w:p>
    <w:p w14:paraId="2CE84CF6" w14:textId="77777777" w:rsidR="00FF294A" w:rsidRDefault="00F46C95">
      <w:pPr>
        <w:spacing w:line="480" w:lineRule="auto"/>
      </w:pPr>
      <w:r>
        <w:t>Signed by:</w:t>
      </w:r>
    </w:p>
    <w:p w14:paraId="66DD3BD4" w14:textId="77777777" w:rsidR="00FF294A" w:rsidRDefault="00F46C95">
      <w:r>
        <w:t>Full name (capitals):</w:t>
      </w:r>
    </w:p>
    <w:p w14:paraId="504D1246" w14:textId="77777777" w:rsidR="00FF294A" w:rsidRDefault="00F46C95">
      <w:r>
        <w:t>Position:</w:t>
      </w:r>
    </w:p>
    <w:p w14:paraId="37C2F49A" w14:textId="77777777" w:rsidR="00FF294A" w:rsidRDefault="00F46C95">
      <w:r>
        <w:t>Date:</w:t>
      </w:r>
    </w:p>
    <w:p w14:paraId="4D2E845F" w14:textId="77777777" w:rsidR="00FF294A" w:rsidRDefault="00F46C9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F294A" w14:paraId="332A9BB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914D8" w14:textId="77777777" w:rsidR="00FF294A" w:rsidRDefault="00F46C9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15E42" w14:textId="77777777" w:rsidR="00FF294A" w:rsidRDefault="00F46C9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A083C" w14:textId="77777777" w:rsidR="00FF294A" w:rsidRDefault="00F46C95">
            <w:pPr>
              <w:spacing w:before="240" w:after="240"/>
              <w:rPr>
                <w:b/>
                <w:sz w:val="20"/>
                <w:szCs w:val="20"/>
              </w:rPr>
            </w:pPr>
            <w:r>
              <w:rPr>
                <w:b/>
                <w:sz w:val="20"/>
                <w:szCs w:val="20"/>
              </w:rPr>
              <w:t>Effective date of contract</w:t>
            </w:r>
          </w:p>
        </w:tc>
      </w:tr>
      <w:tr w:rsidR="00FF294A" w14:paraId="7511C90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5BFD7" w14:textId="77777777"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5BD479C" w14:textId="77777777"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97127D4" w14:textId="77777777" w:rsidR="00FF294A" w:rsidRDefault="00F46C95">
            <w:pPr>
              <w:spacing w:before="240" w:after="240"/>
              <w:rPr>
                <w:sz w:val="20"/>
                <w:szCs w:val="20"/>
              </w:rPr>
            </w:pPr>
            <w:r>
              <w:rPr>
                <w:sz w:val="20"/>
                <w:szCs w:val="20"/>
              </w:rPr>
              <w:t xml:space="preserve"> </w:t>
            </w:r>
          </w:p>
        </w:tc>
      </w:tr>
      <w:tr w:rsidR="00FF294A" w14:paraId="324E605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A09A7" w14:textId="77777777"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7312C1B" w14:textId="77777777"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475B286" w14:textId="77777777" w:rsidR="00FF294A" w:rsidRDefault="00F46C95">
            <w:pPr>
              <w:spacing w:before="240" w:after="240"/>
              <w:rPr>
                <w:sz w:val="20"/>
                <w:szCs w:val="20"/>
              </w:rPr>
            </w:pPr>
            <w:r>
              <w:rPr>
                <w:sz w:val="20"/>
                <w:szCs w:val="20"/>
              </w:rPr>
              <w:t xml:space="preserve"> </w:t>
            </w:r>
          </w:p>
        </w:tc>
      </w:tr>
      <w:tr w:rsidR="00FF294A" w14:paraId="31C55F8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218FD" w14:textId="77777777"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E15444E" w14:textId="77777777"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0EA2621" w14:textId="77777777" w:rsidR="00FF294A" w:rsidRDefault="00F46C95">
            <w:pPr>
              <w:spacing w:before="240" w:after="240"/>
              <w:rPr>
                <w:sz w:val="20"/>
                <w:szCs w:val="20"/>
              </w:rPr>
            </w:pPr>
            <w:r>
              <w:rPr>
                <w:sz w:val="20"/>
                <w:szCs w:val="20"/>
              </w:rPr>
              <w:t xml:space="preserve"> </w:t>
            </w:r>
          </w:p>
        </w:tc>
      </w:tr>
      <w:tr w:rsidR="00FF294A" w14:paraId="427979B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ED04D" w14:textId="77777777"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3BA14E5" w14:textId="77777777"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4C05B3F" w14:textId="77777777" w:rsidR="00FF294A" w:rsidRDefault="00F46C95">
            <w:pPr>
              <w:spacing w:before="240" w:after="240"/>
              <w:rPr>
                <w:sz w:val="20"/>
                <w:szCs w:val="20"/>
              </w:rPr>
            </w:pPr>
            <w:r>
              <w:rPr>
                <w:sz w:val="20"/>
                <w:szCs w:val="20"/>
              </w:rPr>
              <w:t xml:space="preserve"> </w:t>
            </w:r>
          </w:p>
        </w:tc>
      </w:tr>
    </w:tbl>
    <w:p w14:paraId="493F6F05" w14:textId="77777777" w:rsidR="00FF294A" w:rsidRDefault="00F46C95">
      <w:pPr>
        <w:spacing w:before="240" w:after="240"/>
        <w:rPr>
          <w:sz w:val="20"/>
          <w:szCs w:val="20"/>
        </w:rPr>
      </w:pPr>
      <w:r>
        <w:rPr>
          <w:sz w:val="20"/>
          <w:szCs w:val="20"/>
        </w:rPr>
        <w:t xml:space="preserve"> </w:t>
      </w:r>
    </w:p>
    <w:p w14:paraId="2192F13A" w14:textId="77777777" w:rsidR="00FF294A" w:rsidRDefault="00FF294A">
      <w:pPr>
        <w:spacing w:before="240" w:after="240"/>
        <w:rPr>
          <w:sz w:val="20"/>
          <w:szCs w:val="20"/>
        </w:rPr>
      </w:pPr>
    </w:p>
    <w:p w14:paraId="1D3D12D1" w14:textId="77777777" w:rsidR="00FF294A" w:rsidRDefault="00FF294A">
      <w:pPr>
        <w:spacing w:before="240" w:after="240"/>
        <w:rPr>
          <w:sz w:val="20"/>
          <w:szCs w:val="20"/>
        </w:rPr>
      </w:pPr>
    </w:p>
    <w:p w14:paraId="4B07A01C" w14:textId="77777777" w:rsidR="00FF294A" w:rsidRDefault="00FF294A">
      <w:pPr>
        <w:pageBreakBefore/>
      </w:pPr>
    </w:p>
    <w:p w14:paraId="7E96373F" w14:textId="77777777" w:rsidR="00FF294A" w:rsidRDefault="00F46C95">
      <w:pPr>
        <w:pStyle w:val="Heading3"/>
      </w:pPr>
      <w:r>
        <w:rPr>
          <w:color w:val="auto"/>
        </w:rPr>
        <w:t>Collaboration Agreement Schedule 2 [</w:t>
      </w:r>
      <w:r>
        <w:rPr>
          <w:b/>
          <w:color w:val="auto"/>
        </w:rPr>
        <w:t>Insert Outline Collaboration Plan</w:t>
      </w:r>
      <w:r>
        <w:rPr>
          <w:color w:val="auto"/>
        </w:rPr>
        <w:t>]</w:t>
      </w:r>
    </w:p>
    <w:p w14:paraId="63D26D5C" w14:textId="77777777" w:rsidR="00FF294A" w:rsidRDefault="00FF294A">
      <w:pPr>
        <w:spacing w:before="240" w:after="240"/>
        <w:rPr>
          <w:b/>
        </w:rPr>
      </w:pPr>
    </w:p>
    <w:p w14:paraId="1ABA5DD5" w14:textId="77777777" w:rsidR="00FF294A" w:rsidRDefault="00FF294A">
      <w:pPr>
        <w:spacing w:before="240" w:after="240"/>
        <w:rPr>
          <w:b/>
        </w:rPr>
      </w:pPr>
    </w:p>
    <w:p w14:paraId="7AAE6E12" w14:textId="77777777" w:rsidR="00FF294A" w:rsidRDefault="00F46C95">
      <w:pPr>
        <w:spacing w:before="240" w:after="240"/>
      </w:pPr>
      <w:r>
        <w:t xml:space="preserve"> </w:t>
      </w:r>
    </w:p>
    <w:p w14:paraId="10C1A380" w14:textId="77777777" w:rsidR="00FF294A" w:rsidRDefault="00FF294A">
      <w:pPr>
        <w:pageBreakBefore/>
      </w:pPr>
    </w:p>
    <w:p w14:paraId="6FAA1BD2" w14:textId="77777777" w:rsidR="00FF294A" w:rsidRDefault="00F46C95">
      <w:pPr>
        <w:pStyle w:val="Heading2"/>
      </w:pPr>
      <w:bookmarkStart w:id="8" w:name="_Toc33176237"/>
      <w:r>
        <w:t>Schedule 4: Alternative clauses</w:t>
      </w:r>
      <w:bookmarkEnd w:id="8"/>
    </w:p>
    <w:p w14:paraId="6BFA3B93" w14:textId="77777777" w:rsidR="00FF294A" w:rsidRDefault="00F46C95">
      <w:pPr>
        <w:pStyle w:val="Heading3"/>
        <w:rPr>
          <w:color w:val="auto"/>
        </w:rPr>
      </w:pPr>
      <w:r>
        <w:rPr>
          <w:color w:val="auto"/>
        </w:rPr>
        <w:t>1.</w:t>
      </w:r>
      <w:r>
        <w:rPr>
          <w:color w:val="auto"/>
        </w:rPr>
        <w:tab/>
        <w:t>Introduction</w:t>
      </w:r>
    </w:p>
    <w:p w14:paraId="79CC7301" w14:textId="77777777" w:rsidR="00FF294A" w:rsidRDefault="00F46C95">
      <w:pPr>
        <w:ind w:firstLine="720"/>
      </w:pPr>
      <w:r>
        <w:t>1.1</w:t>
      </w:r>
      <w:r>
        <w:tab/>
        <w:t>This Schedule specifies the alternative clauses that may be requested in the</w:t>
      </w:r>
    </w:p>
    <w:p w14:paraId="3364F044" w14:textId="77777777" w:rsidR="00FF294A" w:rsidRDefault="00F46C95">
      <w:pPr>
        <w:ind w:firstLine="720"/>
      </w:pPr>
      <w:r>
        <w:t>Order Form and, if requested in the Order Form, will apply to this Call-Off Contract.</w:t>
      </w:r>
    </w:p>
    <w:p w14:paraId="426220C4" w14:textId="77777777" w:rsidR="00FF294A" w:rsidRDefault="00FF294A"/>
    <w:p w14:paraId="498FE4A8" w14:textId="77777777" w:rsidR="00FF294A" w:rsidRDefault="00F46C95">
      <w:pPr>
        <w:pStyle w:val="Heading3"/>
        <w:rPr>
          <w:color w:val="auto"/>
        </w:rPr>
      </w:pPr>
      <w:r>
        <w:rPr>
          <w:color w:val="auto"/>
        </w:rPr>
        <w:t>2.</w:t>
      </w:r>
      <w:r>
        <w:rPr>
          <w:color w:val="auto"/>
        </w:rPr>
        <w:tab/>
        <w:t>Clauses selected</w:t>
      </w:r>
    </w:p>
    <w:p w14:paraId="3043D8A0" w14:textId="77777777" w:rsidR="00FF294A" w:rsidRDefault="00F46C95">
      <w:pPr>
        <w:ind w:firstLine="720"/>
      </w:pPr>
      <w:r>
        <w:t>2.1</w:t>
      </w:r>
      <w:r>
        <w:tab/>
        <w:t>The Customer may, in the Order Form, request the following alternative Clauses:</w:t>
      </w:r>
    </w:p>
    <w:p w14:paraId="35DA3290" w14:textId="77777777" w:rsidR="00FF294A" w:rsidRDefault="00FF294A">
      <w:pPr>
        <w:ind w:left="720" w:firstLine="720"/>
      </w:pPr>
    </w:p>
    <w:p w14:paraId="0ED2A03F" w14:textId="77777777" w:rsidR="00FF294A" w:rsidRDefault="00F46C95">
      <w:pPr>
        <w:ind w:left="720" w:firstLine="720"/>
      </w:pPr>
      <w:r>
        <w:t>2.1.1</w:t>
      </w:r>
      <w:r>
        <w:tab/>
        <w:t>Scots Law and Jurisdiction</w:t>
      </w:r>
    </w:p>
    <w:p w14:paraId="415A53DF" w14:textId="77777777" w:rsidR="00FF294A" w:rsidRDefault="00FF294A">
      <w:pPr>
        <w:ind w:firstLine="720"/>
      </w:pPr>
    </w:p>
    <w:p w14:paraId="41507AB0" w14:textId="77777777" w:rsidR="00FF294A" w:rsidRDefault="00F46C9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77F8243" w14:textId="77777777" w:rsidR="00FF294A" w:rsidRDefault="00FF294A"/>
    <w:p w14:paraId="01B51365" w14:textId="77777777" w:rsidR="00FF294A" w:rsidRDefault="00F46C95">
      <w:pPr>
        <w:ind w:left="2160" w:hanging="720"/>
      </w:pPr>
      <w:r>
        <w:t>2.1.3</w:t>
      </w:r>
      <w:r>
        <w:tab/>
        <w:t>Reference to England and Wales in Working Days definition within the Glossary and interpretations section will be replaced with Scotland.</w:t>
      </w:r>
    </w:p>
    <w:p w14:paraId="1AB5AF02" w14:textId="77777777" w:rsidR="00FF294A" w:rsidRDefault="00FF294A"/>
    <w:p w14:paraId="4707A4BD" w14:textId="77777777" w:rsidR="00FF294A" w:rsidRDefault="00F46C95">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B47BC4F" w14:textId="77777777" w:rsidR="00FF294A" w:rsidRDefault="00FF294A"/>
    <w:p w14:paraId="5A0FC76A" w14:textId="77777777" w:rsidR="00FF294A" w:rsidRDefault="00F46C95">
      <w:pPr>
        <w:ind w:left="2160" w:hanging="720"/>
      </w:pPr>
      <w:r>
        <w:t>2.1.5</w:t>
      </w:r>
      <w:r>
        <w:tab/>
        <w:t>Reference to the Supply of Goods and Services Act 1982 will be removed in incorporated Framework Agreement clause 4.2.</w:t>
      </w:r>
    </w:p>
    <w:p w14:paraId="2A620780" w14:textId="77777777" w:rsidR="00FF294A" w:rsidRDefault="00FF294A"/>
    <w:p w14:paraId="0DC672C0" w14:textId="77777777" w:rsidR="00FF294A" w:rsidRDefault="00F46C95">
      <w:pPr>
        <w:ind w:left="720" w:firstLine="720"/>
      </w:pPr>
      <w:r>
        <w:t>2.1.6</w:t>
      </w:r>
      <w:r>
        <w:tab/>
        <w:t>References to “tort” will be replaced with “delict” throughout</w:t>
      </w:r>
    </w:p>
    <w:p w14:paraId="112CDA8A" w14:textId="77777777" w:rsidR="00FF294A" w:rsidRDefault="00FF294A"/>
    <w:p w14:paraId="00C888C0" w14:textId="77777777" w:rsidR="00FF294A" w:rsidRDefault="00F46C95">
      <w:r>
        <w:t>2.2</w:t>
      </w:r>
      <w:r>
        <w:tab/>
        <w:t>The Customer may, in the Order Form, request the following Alternative Clauses:</w:t>
      </w:r>
    </w:p>
    <w:p w14:paraId="2832CC19" w14:textId="77777777" w:rsidR="00FF294A" w:rsidRDefault="00FF294A"/>
    <w:p w14:paraId="3FCCA437" w14:textId="77777777" w:rsidR="00FF294A" w:rsidRDefault="00F46C95">
      <w:pPr>
        <w:ind w:left="1440"/>
      </w:pPr>
      <w:r>
        <w:t>2.2.1 Northern Ireland Law (see paragraph 2.3, 2.4, 2.5, 2.6 and 2.7 of this Schedule)</w:t>
      </w:r>
    </w:p>
    <w:p w14:paraId="28C49BC0" w14:textId="77777777" w:rsidR="00FF294A" w:rsidRDefault="00FF294A"/>
    <w:p w14:paraId="1997D4BE" w14:textId="77777777" w:rsidR="00FF294A" w:rsidRDefault="00F46C95">
      <w:pPr>
        <w:pStyle w:val="Heading3"/>
        <w:rPr>
          <w:color w:val="auto"/>
        </w:rPr>
      </w:pPr>
      <w:r>
        <w:rPr>
          <w:color w:val="auto"/>
        </w:rPr>
        <w:t>2.3</w:t>
      </w:r>
      <w:r>
        <w:rPr>
          <w:color w:val="auto"/>
        </w:rPr>
        <w:tab/>
        <w:t>Discrimination</w:t>
      </w:r>
    </w:p>
    <w:p w14:paraId="70C93524" w14:textId="77777777" w:rsidR="00FF294A" w:rsidRDefault="00F46C95">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7208A827" w14:textId="77777777" w:rsidR="00FF294A" w:rsidRDefault="00FF294A">
      <w:pPr>
        <w:ind w:left="1440"/>
      </w:pPr>
    </w:p>
    <w:p w14:paraId="5127C698" w14:textId="77777777" w:rsidR="00FF294A" w:rsidRDefault="00F46C95">
      <w:pPr>
        <w:pStyle w:val="ListParagraph"/>
        <w:numPr>
          <w:ilvl w:val="0"/>
          <w:numId w:val="10"/>
        </w:numPr>
      </w:pPr>
      <w:r>
        <w:t>Employment (Northern Ireland) Order 2002</w:t>
      </w:r>
    </w:p>
    <w:p w14:paraId="7DFA9ABE" w14:textId="77777777" w:rsidR="00FF294A" w:rsidRDefault="00F46C95">
      <w:pPr>
        <w:pStyle w:val="ListParagraph"/>
        <w:numPr>
          <w:ilvl w:val="0"/>
          <w:numId w:val="10"/>
        </w:numPr>
      </w:pPr>
      <w:r>
        <w:t>Fair Employment and Treatment (Northern Ireland) Order 1998</w:t>
      </w:r>
    </w:p>
    <w:p w14:paraId="120F6FF3" w14:textId="77777777" w:rsidR="00FF294A" w:rsidRDefault="00F46C95">
      <w:pPr>
        <w:pStyle w:val="ListParagraph"/>
        <w:numPr>
          <w:ilvl w:val="0"/>
          <w:numId w:val="10"/>
        </w:numPr>
      </w:pPr>
      <w:r>
        <w:t>Sex Discrimination (Northern Ireland) Order 1976 and 1988</w:t>
      </w:r>
    </w:p>
    <w:p w14:paraId="754679BE" w14:textId="77777777" w:rsidR="00FF294A" w:rsidRDefault="00F46C95">
      <w:pPr>
        <w:pStyle w:val="ListParagraph"/>
        <w:numPr>
          <w:ilvl w:val="0"/>
          <w:numId w:val="10"/>
        </w:numPr>
      </w:pPr>
      <w:r>
        <w:t>Employment Equality (Sexual   Orientation) Regulations (Northern Ireland) 2003</w:t>
      </w:r>
    </w:p>
    <w:p w14:paraId="2BB95E45" w14:textId="77777777" w:rsidR="00FF294A" w:rsidRDefault="00F46C95">
      <w:pPr>
        <w:pStyle w:val="ListParagraph"/>
        <w:numPr>
          <w:ilvl w:val="0"/>
          <w:numId w:val="10"/>
        </w:numPr>
      </w:pPr>
      <w:r>
        <w:t>Equal Pay Act (Northern Ireland) 1970</w:t>
      </w:r>
    </w:p>
    <w:p w14:paraId="01623471" w14:textId="77777777" w:rsidR="00FF294A" w:rsidRDefault="00F46C95">
      <w:pPr>
        <w:pStyle w:val="ListParagraph"/>
        <w:numPr>
          <w:ilvl w:val="0"/>
          <w:numId w:val="10"/>
        </w:numPr>
      </w:pPr>
      <w:r>
        <w:lastRenderedPageBreak/>
        <w:t>Disability Discrimination Act 1995</w:t>
      </w:r>
    </w:p>
    <w:p w14:paraId="2F828F72" w14:textId="77777777" w:rsidR="00FF294A" w:rsidRDefault="00F46C95">
      <w:pPr>
        <w:pStyle w:val="ListParagraph"/>
        <w:numPr>
          <w:ilvl w:val="0"/>
          <w:numId w:val="10"/>
        </w:numPr>
      </w:pPr>
      <w:r>
        <w:t>Race Relations (Northern Ireland) Order 1997</w:t>
      </w:r>
    </w:p>
    <w:p w14:paraId="3EC5CB54" w14:textId="77777777" w:rsidR="00FF294A" w:rsidRDefault="00F46C95">
      <w:pPr>
        <w:pStyle w:val="ListParagraph"/>
        <w:numPr>
          <w:ilvl w:val="0"/>
          <w:numId w:val="10"/>
        </w:numPr>
      </w:pPr>
      <w:r>
        <w:t>Employment Relations (Northern Ireland) Order 1999 and Employment Rights (Northern Ireland) Order 1996</w:t>
      </w:r>
    </w:p>
    <w:p w14:paraId="45161C5C" w14:textId="77777777" w:rsidR="00FF294A" w:rsidRDefault="00F46C95">
      <w:pPr>
        <w:pStyle w:val="ListParagraph"/>
        <w:numPr>
          <w:ilvl w:val="0"/>
          <w:numId w:val="10"/>
        </w:numPr>
      </w:pPr>
      <w:r>
        <w:t>Employment Equality (Age) Regulations (Northern Ireland) 2006</w:t>
      </w:r>
    </w:p>
    <w:p w14:paraId="7C4AD879" w14:textId="77777777" w:rsidR="00FF294A" w:rsidRDefault="00F46C95">
      <w:pPr>
        <w:pStyle w:val="ListParagraph"/>
        <w:numPr>
          <w:ilvl w:val="0"/>
          <w:numId w:val="10"/>
        </w:numPr>
      </w:pPr>
      <w:r>
        <w:t>Part-time Workers (Prevention of less Favourable Treatment) Regulation 2000</w:t>
      </w:r>
    </w:p>
    <w:p w14:paraId="5E5F9F1A" w14:textId="77777777" w:rsidR="00FF294A" w:rsidRDefault="00F46C95">
      <w:pPr>
        <w:pStyle w:val="ListParagraph"/>
        <w:numPr>
          <w:ilvl w:val="0"/>
          <w:numId w:val="10"/>
        </w:numPr>
      </w:pPr>
      <w:r>
        <w:t>Fixed-term Employees (Prevention of Less Favourable Treatment) Regulations 2002</w:t>
      </w:r>
    </w:p>
    <w:p w14:paraId="1567A01C" w14:textId="77777777" w:rsidR="00FF294A" w:rsidRDefault="00F46C95">
      <w:pPr>
        <w:pStyle w:val="ListParagraph"/>
        <w:numPr>
          <w:ilvl w:val="0"/>
          <w:numId w:val="10"/>
        </w:numPr>
      </w:pPr>
      <w:r>
        <w:t>The Disability Discrimination (Northern Ireland) Order 2006</w:t>
      </w:r>
    </w:p>
    <w:p w14:paraId="437608B8" w14:textId="77777777" w:rsidR="00FF294A" w:rsidRDefault="00F46C95">
      <w:pPr>
        <w:pStyle w:val="ListParagraph"/>
        <w:numPr>
          <w:ilvl w:val="0"/>
          <w:numId w:val="10"/>
        </w:numPr>
      </w:pPr>
      <w:r>
        <w:t>The Employment Relations (Northern Ireland) Order 2004</w:t>
      </w:r>
    </w:p>
    <w:p w14:paraId="22395DAD" w14:textId="77777777" w:rsidR="00FF294A" w:rsidRDefault="00F46C95">
      <w:pPr>
        <w:pStyle w:val="ListParagraph"/>
        <w:numPr>
          <w:ilvl w:val="0"/>
          <w:numId w:val="10"/>
        </w:numPr>
      </w:pPr>
      <w:r>
        <w:t>Equality Act (Sexual Orientation) Regulations (Northern Ireland) 2006</w:t>
      </w:r>
    </w:p>
    <w:p w14:paraId="0DCB7FBB" w14:textId="77777777" w:rsidR="00FF294A" w:rsidRDefault="00F46C95">
      <w:pPr>
        <w:pStyle w:val="ListParagraph"/>
        <w:numPr>
          <w:ilvl w:val="0"/>
          <w:numId w:val="10"/>
        </w:numPr>
      </w:pPr>
      <w:r>
        <w:t>Employment Relations (Northern Ireland) Order 2004</w:t>
      </w:r>
    </w:p>
    <w:p w14:paraId="52EFE028" w14:textId="77777777" w:rsidR="00FF294A" w:rsidRDefault="00F46C95">
      <w:pPr>
        <w:pStyle w:val="ListParagraph"/>
        <w:numPr>
          <w:ilvl w:val="0"/>
          <w:numId w:val="10"/>
        </w:numPr>
      </w:pPr>
      <w:r>
        <w:t>Work and Families (Northern Ireland) Order 2006</w:t>
      </w:r>
    </w:p>
    <w:p w14:paraId="57773359" w14:textId="77777777" w:rsidR="00FF294A" w:rsidRDefault="00FF294A">
      <w:pPr>
        <w:ind w:left="360"/>
      </w:pPr>
    </w:p>
    <w:p w14:paraId="12F9CEDA" w14:textId="77777777" w:rsidR="00FF294A" w:rsidRDefault="00F46C9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14813BCB" w14:textId="77777777" w:rsidR="00FF294A" w:rsidRDefault="00FF294A"/>
    <w:p w14:paraId="3CDF8FDF" w14:textId="77777777" w:rsidR="00FF294A" w:rsidRDefault="00F46C95">
      <w:pPr>
        <w:ind w:left="720" w:firstLine="720"/>
      </w:pPr>
      <w:r>
        <w:t>a.</w:t>
      </w:r>
      <w:r>
        <w:tab/>
        <w:t>persons of different religious beliefs or political opinions</w:t>
      </w:r>
    </w:p>
    <w:p w14:paraId="679F2F88" w14:textId="77777777" w:rsidR="00FF294A" w:rsidRDefault="00F46C95">
      <w:pPr>
        <w:ind w:left="720" w:firstLine="720"/>
      </w:pPr>
      <w:r>
        <w:t>b.</w:t>
      </w:r>
      <w:r>
        <w:tab/>
        <w:t>men and women or married and unmarried persons</w:t>
      </w:r>
    </w:p>
    <w:p w14:paraId="60EF6638" w14:textId="77777777" w:rsidR="00FF294A" w:rsidRDefault="00F46C95">
      <w:pPr>
        <w:ind w:left="720" w:firstLine="720"/>
      </w:pPr>
      <w:r>
        <w:t>c.</w:t>
      </w:r>
      <w:r>
        <w:tab/>
        <w:t>persons with and without dependants (including women who are</w:t>
      </w:r>
    </w:p>
    <w:p w14:paraId="5B316F2C" w14:textId="77777777" w:rsidR="00FF294A" w:rsidRDefault="00F46C95">
      <w:pPr>
        <w:ind w:left="1440" w:firstLine="720"/>
      </w:pPr>
      <w:r>
        <w:t>pregnant or on maternity leave and men on paternity leave)</w:t>
      </w:r>
    </w:p>
    <w:p w14:paraId="1282DC5B" w14:textId="77777777" w:rsidR="00FF294A" w:rsidRDefault="00F46C95">
      <w:pPr>
        <w:ind w:left="720" w:firstLine="720"/>
      </w:pPr>
      <w:r>
        <w:t>d.</w:t>
      </w:r>
      <w:r>
        <w:tab/>
        <w:t>persons of different racial groups (within the meaning of the Race</w:t>
      </w:r>
    </w:p>
    <w:p w14:paraId="414C3BB7" w14:textId="77777777" w:rsidR="00FF294A" w:rsidRDefault="00F46C95">
      <w:pPr>
        <w:ind w:left="1440" w:firstLine="720"/>
      </w:pPr>
      <w:r>
        <w:t>Relations (Northern Ireland) Order 1997)</w:t>
      </w:r>
    </w:p>
    <w:p w14:paraId="249BBF36" w14:textId="77777777" w:rsidR="00FF294A" w:rsidRDefault="00F46C95">
      <w:pPr>
        <w:ind w:left="720" w:firstLine="720"/>
      </w:pPr>
      <w:r>
        <w:t>e.</w:t>
      </w:r>
      <w:r>
        <w:tab/>
        <w:t>persons with and without a disability (within the meaning of the</w:t>
      </w:r>
    </w:p>
    <w:p w14:paraId="06034B65" w14:textId="77777777" w:rsidR="00FF294A" w:rsidRDefault="00F46C95">
      <w:pPr>
        <w:ind w:left="1440" w:firstLine="720"/>
      </w:pPr>
      <w:r>
        <w:t>Disability Discrimination Act 1995)</w:t>
      </w:r>
    </w:p>
    <w:p w14:paraId="47700DD3" w14:textId="77777777" w:rsidR="00FF294A" w:rsidRDefault="00F46C95">
      <w:pPr>
        <w:ind w:left="720" w:firstLine="720"/>
      </w:pPr>
      <w:r>
        <w:t>f.</w:t>
      </w:r>
      <w:r>
        <w:tab/>
        <w:t>persons of different ages</w:t>
      </w:r>
    </w:p>
    <w:p w14:paraId="30CF30F8" w14:textId="77777777" w:rsidR="00FF294A" w:rsidRDefault="00F46C95">
      <w:pPr>
        <w:ind w:left="720" w:firstLine="720"/>
      </w:pPr>
      <w:r>
        <w:t>g.</w:t>
      </w:r>
      <w:r>
        <w:tab/>
        <w:t>persons of differing sexual orientation</w:t>
      </w:r>
    </w:p>
    <w:p w14:paraId="1796615A" w14:textId="77777777" w:rsidR="00FF294A" w:rsidRDefault="00F46C95">
      <w:r>
        <w:t xml:space="preserve"> </w:t>
      </w:r>
    </w:p>
    <w:p w14:paraId="7F218991" w14:textId="77777777" w:rsidR="00FF294A" w:rsidRDefault="00F46C95">
      <w:pPr>
        <w:ind w:firstLine="720"/>
      </w:pPr>
      <w:r>
        <w:t>2.3.2</w:t>
      </w:r>
      <w:r>
        <w:tab/>
        <w:t>The Supplier will take all reasonable steps to secure the observance of clause</w:t>
      </w:r>
    </w:p>
    <w:p w14:paraId="44A771A4" w14:textId="77777777" w:rsidR="00FF294A" w:rsidRDefault="00F46C95">
      <w:pPr>
        <w:ind w:left="720" w:firstLine="720"/>
      </w:pPr>
      <w:r>
        <w:t>2.3.1 of this Schedule by all Supplier Staff.</w:t>
      </w:r>
    </w:p>
    <w:p w14:paraId="66BF850E" w14:textId="77777777" w:rsidR="00FF294A" w:rsidRDefault="00F46C95">
      <w:pPr>
        <w:spacing w:before="240" w:after="240"/>
        <w:ind w:left="1440"/>
      </w:pPr>
      <w:r>
        <w:rPr>
          <w:sz w:val="20"/>
          <w:szCs w:val="20"/>
        </w:rPr>
        <w:t xml:space="preserve"> </w:t>
      </w:r>
    </w:p>
    <w:p w14:paraId="5C605A2D" w14:textId="77777777" w:rsidR="00FF294A" w:rsidRDefault="00F46C95">
      <w:pPr>
        <w:pStyle w:val="Heading3"/>
        <w:rPr>
          <w:color w:val="auto"/>
        </w:rPr>
      </w:pPr>
      <w:r>
        <w:rPr>
          <w:color w:val="auto"/>
        </w:rPr>
        <w:t>2.4</w:t>
      </w:r>
      <w:r>
        <w:rPr>
          <w:color w:val="auto"/>
        </w:rPr>
        <w:tab/>
        <w:t>Equality policies and practices</w:t>
      </w:r>
    </w:p>
    <w:p w14:paraId="7770665B" w14:textId="77777777" w:rsidR="00FF294A" w:rsidRDefault="00F46C9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E13B47C" w14:textId="77777777" w:rsidR="00FF294A" w:rsidRDefault="00FF294A">
      <w:pPr>
        <w:ind w:left="1440" w:hanging="720"/>
      </w:pPr>
    </w:p>
    <w:p w14:paraId="44FFC39A" w14:textId="77777777" w:rsidR="00FF294A" w:rsidRDefault="00F46C95">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22FFBA85" w14:textId="77777777" w:rsidR="00FF294A" w:rsidRDefault="00FF294A">
      <w:pPr>
        <w:ind w:left="1440"/>
      </w:pPr>
    </w:p>
    <w:p w14:paraId="47A35669" w14:textId="77777777" w:rsidR="00FF294A" w:rsidRDefault="00F46C95">
      <w:pPr>
        <w:ind w:left="720" w:firstLine="720"/>
      </w:pPr>
      <w:r>
        <w:t>a.</w:t>
      </w:r>
      <w:r>
        <w:tab/>
        <w:t>the issue of written instructions to staff and other relevant persons</w:t>
      </w:r>
    </w:p>
    <w:p w14:paraId="6036C8AB" w14:textId="77777777" w:rsidR="00FF294A" w:rsidRDefault="00F46C95">
      <w:pPr>
        <w:ind w:left="2160" w:hanging="720"/>
      </w:pPr>
      <w:r>
        <w:t>b.</w:t>
      </w:r>
      <w:r>
        <w:tab/>
        <w:t>the appointment or designation of a senior manager with responsibility for equal opportunities</w:t>
      </w:r>
    </w:p>
    <w:p w14:paraId="30BD2FC0" w14:textId="77777777" w:rsidR="00FF294A" w:rsidRDefault="00F46C95">
      <w:pPr>
        <w:ind w:left="2160" w:hanging="720"/>
      </w:pPr>
      <w:r>
        <w:t>c.</w:t>
      </w:r>
      <w:r>
        <w:tab/>
        <w:t>training of all staff and other relevant persons in equal opportunities and harassment matters</w:t>
      </w:r>
    </w:p>
    <w:p w14:paraId="64DD943E" w14:textId="77777777" w:rsidR="00FF294A" w:rsidRDefault="00F46C95">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238CF0E8" w14:textId="77777777" w:rsidR="00FF294A" w:rsidRDefault="00FF294A"/>
    <w:p w14:paraId="7102BAB6" w14:textId="77777777" w:rsidR="00FF294A" w:rsidRDefault="00F46C95">
      <w:pPr>
        <w:ind w:left="720"/>
      </w:pPr>
      <w:r>
        <w:t>The Supplier will procure that its Subcontractors do likewise with their equal opportunities policies.</w:t>
      </w:r>
    </w:p>
    <w:p w14:paraId="10C1CE6F" w14:textId="77777777" w:rsidR="00FF294A" w:rsidRDefault="00FF294A">
      <w:pPr>
        <w:ind w:left="720"/>
      </w:pPr>
    </w:p>
    <w:p w14:paraId="7619249B" w14:textId="77777777" w:rsidR="00FF294A" w:rsidRDefault="00F46C95">
      <w:pPr>
        <w:ind w:firstLine="720"/>
      </w:pPr>
      <w:r>
        <w:t>2.4.3</w:t>
      </w:r>
      <w:r>
        <w:tab/>
        <w:t>The Supplier will inform the Customer as soon as possible in the event of:</w:t>
      </w:r>
    </w:p>
    <w:p w14:paraId="3D9E358F" w14:textId="77777777" w:rsidR="00FF294A" w:rsidRDefault="00FF294A"/>
    <w:p w14:paraId="79799479" w14:textId="77777777" w:rsidR="00FF294A" w:rsidRDefault="00F46C9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841EAE1" w14:textId="77777777" w:rsidR="00FF294A" w:rsidRDefault="00F46C9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3DC9C92" w14:textId="77777777" w:rsidR="00FF294A" w:rsidRDefault="00FF294A">
      <w:pPr>
        <w:ind w:left="2160"/>
      </w:pPr>
    </w:p>
    <w:p w14:paraId="616F56EB" w14:textId="77777777" w:rsidR="00FF294A" w:rsidRDefault="00F46C9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76652F6" w14:textId="77777777" w:rsidR="00FF294A" w:rsidRDefault="00FF294A"/>
    <w:p w14:paraId="7B8955D2" w14:textId="77777777" w:rsidR="00FF294A" w:rsidRDefault="00F46C95">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EAE4ACE" w14:textId="77777777" w:rsidR="00FF294A" w:rsidRDefault="00FF294A">
      <w:pPr>
        <w:ind w:left="1440"/>
      </w:pPr>
    </w:p>
    <w:p w14:paraId="5F78A1DE" w14:textId="77777777" w:rsidR="00FF294A" w:rsidRDefault="00F46C9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1E6A41B" w14:textId="77777777" w:rsidR="00FF294A" w:rsidRDefault="00FF294A">
      <w:pPr>
        <w:ind w:left="1440" w:hanging="720"/>
      </w:pPr>
    </w:p>
    <w:p w14:paraId="78326D35" w14:textId="77777777" w:rsidR="00FF294A" w:rsidRDefault="00F46C95">
      <w:pPr>
        <w:pStyle w:val="Heading3"/>
        <w:rPr>
          <w:color w:val="auto"/>
        </w:rPr>
      </w:pPr>
      <w:r>
        <w:rPr>
          <w:color w:val="auto"/>
        </w:rPr>
        <w:t>2.5</w:t>
      </w:r>
      <w:r>
        <w:rPr>
          <w:color w:val="auto"/>
        </w:rPr>
        <w:tab/>
        <w:t>Equality</w:t>
      </w:r>
    </w:p>
    <w:p w14:paraId="41947C72" w14:textId="77777777" w:rsidR="00FF294A" w:rsidRDefault="00F46C9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876F45B" w14:textId="77777777" w:rsidR="00FF294A" w:rsidRDefault="00FF294A">
      <w:pPr>
        <w:ind w:left="1440"/>
      </w:pPr>
    </w:p>
    <w:p w14:paraId="06894A30" w14:textId="77777777" w:rsidR="00FF294A" w:rsidRDefault="00F46C9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BEFC21E" w14:textId="77777777" w:rsidR="00FF294A" w:rsidRDefault="00FF294A"/>
    <w:p w14:paraId="17F6D8F6" w14:textId="77777777" w:rsidR="00FF294A" w:rsidRDefault="00F46C95">
      <w:pPr>
        <w:pStyle w:val="Heading3"/>
        <w:rPr>
          <w:color w:val="auto"/>
        </w:rPr>
      </w:pPr>
      <w:r>
        <w:rPr>
          <w:color w:val="auto"/>
        </w:rPr>
        <w:lastRenderedPageBreak/>
        <w:t>2.6</w:t>
      </w:r>
      <w:r>
        <w:rPr>
          <w:color w:val="auto"/>
        </w:rPr>
        <w:tab/>
        <w:t>Health and safety</w:t>
      </w:r>
    </w:p>
    <w:p w14:paraId="73EE0398" w14:textId="77777777" w:rsidR="00FF294A" w:rsidRDefault="00F46C9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D0CE132" w14:textId="77777777" w:rsidR="00FF294A" w:rsidRDefault="00FF294A">
      <w:pPr>
        <w:ind w:left="1440"/>
      </w:pPr>
    </w:p>
    <w:p w14:paraId="4228021F" w14:textId="77777777" w:rsidR="00FF294A" w:rsidRDefault="00F46C95">
      <w:pPr>
        <w:ind w:left="1440" w:hanging="720"/>
      </w:pPr>
      <w:r>
        <w:t>2.6.2</w:t>
      </w:r>
      <w:r>
        <w:tab/>
        <w:t>While on the Customer premises, the Supplier will comply with any health and safety measures implemented by the Customer in respect of Supplier Staff and other persons working there.</w:t>
      </w:r>
    </w:p>
    <w:p w14:paraId="13E639A1" w14:textId="77777777" w:rsidR="00FF294A" w:rsidRDefault="00FF294A"/>
    <w:p w14:paraId="023D8B37" w14:textId="77777777" w:rsidR="00FF294A" w:rsidRDefault="00F46C9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E127987" w14:textId="77777777" w:rsidR="00FF294A" w:rsidRDefault="00FF294A"/>
    <w:p w14:paraId="75CCDA87" w14:textId="77777777" w:rsidR="00FF294A" w:rsidRDefault="00F46C9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EE85D82" w14:textId="77777777" w:rsidR="00FF294A" w:rsidRDefault="00FF294A"/>
    <w:p w14:paraId="435836CB" w14:textId="77777777" w:rsidR="00FF294A" w:rsidRDefault="00F46C95">
      <w:pPr>
        <w:ind w:left="1440" w:hanging="720"/>
      </w:pPr>
      <w:r>
        <w:t>2.6.5</w:t>
      </w:r>
      <w:r>
        <w:tab/>
        <w:t>The Supplier will ensure that its health and safety policy statement (as required by the Health and Safety at Work (Northern Ireland) Order 1978) is made available to the Customer on request.</w:t>
      </w:r>
    </w:p>
    <w:p w14:paraId="2A3AD92C" w14:textId="77777777" w:rsidR="00FF294A" w:rsidRDefault="00FF294A"/>
    <w:p w14:paraId="2EAA3524" w14:textId="77777777" w:rsidR="00FF294A" w:rsidRDefault="00F46C95">
      <w:pPr>
        <w:pStyle w:val="Heading3"/>
        <w:rPr>
          <w:color w:val="auto"/>
        </w:rPr>
      </w:pPr>
      <w:r>
        <w:rPr>
          <w:color w:val="auto"/>
        </w:rPr>
        <w:t>2.7</w:t>
      </w:r>
      <w:r>
        <w:rPr>
          <w:color w:val="auto"/>
        </w:rPr>
        <w:tab/>
        <w:t>Criminal damage</w:t>
      </w:r>
    </w:p>
    <w:p w14:paraId="52C57CD8" w14:textId="77777777" w:rsidR="00FF294A" w:rsidRDefault="00F46C9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D535158" w14:textId="77777777" w:rsidR="00FF294A" w:rsidRDefault="00FF294A"/>
    <w:p w14:paraId="006485DF" w14:textId="77777777" w:rsidR="00FF294A" w:rsidRDefault="00F46C9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B707AE1" w14:textId="77777777" w:rsidR="00FF294A" w:rsidRDefault="00FF294A"/>
    <w:p w14:paraId="1526CC6E" w14:textId="77777777" w:rsidR="00FF294A" w:rsidRDefault="00F46C95">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C7D4CCA" w14:textId="77777777" w:rsidR="00FF294A" w:rsidRDefault="00FF294A"/>
    <w:p w14:paraId="3DF79708" w14:textId="77777777" w:rsidR="00FF294A" w:rsidRDefault="00F46C9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E69E9D7" w14:textId="77777777" w:rsidR="00FF294A" w:rsidRDefault="00FF294A"/>
    <w:p w14:paraId="203CD871" w14:textId="77777777" w:rsidR="00FF294A" w:rsidRDefault="00FF294A">
      <w:pPr>
        <w:rPr>
          <w:b/>
        </w:rPr>
      </w:pPr>
    </w:p>
    <w:p w14:paraId="594819C7" w14:textId="77777777" w:rsidR="00FF294A" w:rsidRDefault="00FF294A">
      <w:bookmarkStart w:id="9" w:name="_Toc33176238"/>
    </w:p>
    <w:p w14:paraId="3E11C002" w14:textId="77777777" w:rsidR="00FF294A" w:rsidRDefault="00F46C95">
      <w:pPr>
        <w:pStyle w:val="Heading2"/>
        <w:pageBreakBefore/>
      </w:pPr>
      <w:r>
        <w:lastRenderedPageBreak/>
        <w:t>Schedule 5: Guarantee</w:t>
      </w:r>
      <w:bookmarkEnd w:id="9"/>
    </w:p>
    <w:p w14:paraId="49FFE8F7" w14:textId="77777777" w:rsidR="00FF294A" w:rsidRDefault="00F46C9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9991635" w14:textId="77777777" w:rsidR="00FF294A" w:rsidRDefault="00FF294A"/>
    <w:p w14:paraId="00F5DE3A" w14:textId="77777777" w:rsidR="00FF294A" w:rsidRDefault="00F46C95">
      <w:r>
        <w:t>This deed of guarantee is made on [</w:t>
      </w:r>
      <w:r>
        <w:rPr>
          <w:b/>
        </w:rPr>
        <w:t>insert date, month, year]</w:t>
      </w:r>
      <w:r>
        <w:t xml:space="preserve"> between:</w:t>
      </w:r>
    </w:p>
    <w:p w14:paraId="735B0AFE" w14:textId="77777777" w:rsidR="00FF294A" w:rsidRDefault="00FF294A"/>
    <w:p w14:paraId="06C1ADC3" w14:textId="77777777" w:rsidR="00FF294A" w:rsidRDefault="00F46C9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F33B7AE" w14:textId="77777777" w:rsidR="00FF294A" w:rsidRDefault="00F46C95">
      <w:r>
        <w:t>and</w:t>
      </w:r>
    </w:p>
    <w:p w14:paraId="0E1A5DA3" w14:textId="77777777" w:rsidR="00FF294A" w:rsidRDefault="00FF294A"/>
    <w:p w14:paraId="2486FE5F" w14:textId="77777777" w:rsidR="00FF294A" w:rsidRDefault="00F46C95">
      <w:pPr>
        <w:ind w:firstLine="720"/>
      </w:pPr>
      <w:r>
        <w:t xml:space="preserve"> (2)</w:t>
      </w:r>
      <w:r>
        <w:tab/>
        <w:t>The Buyer whose offices are [</w:t>
      </w:r>
      <w:r>
        <w:rPr>
          <w:b/>
        </w:rPr>
        <w:t>insert Buyer’s official address</w:t>
      </w:r>
      <w:r>
        <w:t>] (‘Beneficiary’)</w:t>
      </w:r>
    </w:p>
    <w:p w14:paraId="69D95947" w14:textId="77777777" w:rsidR="00FF294A" w:rsidRDefault="00F46C95">
      <w:pPr>
        <w:spacing w:before="240" w:after="240"/>
        <w:rPr>
          <w:b/>
          <w:sz w:val="20"/>
          <w:szCs w:val="20"/>
        </w:rPr>
      </w:pPr>
      <w:r>
        <w:rPr>
          <w:b/>
          <w:sz w:val="20"/>
          <w:szCs w:val="20"/>
        </w:rPr>
        <w:t>Whereas:</w:t>
      </w:r>
    </w:p>
    <w:p w14:paraId="5242DFAB" w14:textId="77777777" w:rsidR="00FF294A" w:rsidRDefault="00F46C95">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6A8B8C05" w14:textId="77777777" w:rsidR="00FF294A" w:rsidRDefault="00FF294A">
      <w:pPr>
        <w:ind w:left="2160"/>
      </w:pPr>
    </w:p>
    <w:p w14:paraId="0687810C" w14:textId="77777777" w:rsidR="00FF294A" w:rsidRDefault="00F46C95">
      <w:pPr>
        <w:ind w:left="2160" w:hanging="720"/>
      </w:pPr>
      <w:r>
        <w:t>(B)</w:t>
      </w:r>
      <w:r>
        <w:tab/>
        <w:t>It is the intention of the Parties that this document be executed and take effect as a deed.</w:t>
      </w:r>
    </w:p>
    <w:p w14:paraId="176E6C0C" w14:textId="77777777" w:rsidR="00FF294A" w:rsidRDefault="00FF294A"/>
    <w:p w14:paraId="0233D52A" w14:textId="77777777" w:rsidR="00FF294A" w:rsidRDefault="00F46C95">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198566B4" w14:textId="77777777" w:rsidR="00FF294A" w:rsidRDefault="00FF294A"/>
    <w:p w14:paraId="2DC1D4F2" w14:textId="77777777" w:rsidR="00FF294A" w:rsidRDefault="00F46C95">
      <w:r>
        <w:t>Suggested headings are as follows:</w:t>
      </w:r>
    </w:p>
    <w:p w14:paraId="00131252" w14:textId="77777777" w:rsidR="00FF294A" w:rsidRDefault="00FF294A"/>
    <w:p w14:paraId="76B2956C" w14:textId="77777777" w:rsidR="00FF294A" w:rsidRDefault="00F46C95">
      <w:pPr>
        <w:numPr>
          <w:ilvl w:val="0"/>
          <w:numId w:val="11"/>
        </w:numPr>
      </w:pPr>
      <w:r>
        <w:t>Demands and notices</w:t>
      </w:r>
    </w:p>
    <w:p w14:paraId="3C1B54EF" w14:textId="77777777" w:rsidR="00FF294A" w:rsidRDefault="00F46C95">
      <w:pPr>
        <w:numPr>
          <w:ilvl w:val="0"/>
          <w:numId w:val="11"/>
        </w:numPr>
      </w:pPr>
      <w:r>
        <w:t>Representations and Warranties</w:t>
      </w:r>
    </w:p>
    <w:p w14:paraId="7F96304F" w14:textId="77777777" w:rsidR="00FF294A" w:rsidRDefault="00F46C95">
      <w:pPr>
        <w:numPr>
          <w:ilvl w:val="0"/>
          <w:numId w:val="11"/>
        </w:numPr>
      </w:pPr>
      <w:r>
        <w:t xml:space="preserve">Obligation to </w:t>
      </w:r>
      <w:proofErr w:type="gramStart"/>
      <w:r>
        <w:t>enter into</w:t>
      </w:r>
      <w:proofErr w:type="gramEnd"/>
      <w:r>
        <w:t xml:space="preserve"> a new Contract</w:t>
      </w:r>
    </w:p>
    <w:p w14:paraId="3FC83E96" w14:textId="77777777" w:rsidR="00FF294A" w:rsidRDefault="00F46C95">
      <w:pPr>
        <w:numPr>
          <w:ilvl w:val="0"/>
          <w:numId w:val="11"/>
        </w:numPr>
      </w:pPr>
      <w:r>
        <w:t>Assignment</w:t>
      </w:r>
    </w:p>
    <w:p w14:paraId="0015CBF3" w14:textId="77777777" w:rsidR="00FF294A" w:rsidRDefault="00F46C95">
      <w:pPr>
        <w:numPr>
          <w:ilvl w:val="0"/>
          <w:numId w:val="11"/>
        </w:numPr>
      </w:pPr>
      <w:r>
        <w:t>Third Party Rights</w:t>
      </w:r>
    </w:p>
    <w:p w14:paraId="5F3DD961" w14:textId="77777777" w:rsidR="00FF294A" w:rsidRDefault="00F46C95">
      <w:pPr>
        <w:numPr>
          <w:ilvl w:val="0"/>
          <w:numId w:val="11"/>
        </w:numPr>
      </w:pPr>
      <w:r>
        <w:t>Governing Law</w:t>
      </w:r>
    </w:p>
    <w:p w14:paraId="62C94F9B" w14:textId="77777777" w:rsidR="00FF294A" w:rsidRDefault="00F46C95">
      <w:pPr>
        <w:numPr>
          <w:ilvl w:val="0"/>
          <w:numId w:val="11"/>
        </w:numPr>
      </w:pPr>
      <w:r>
        <w:t>This Call-Off Contract is conditional upon the provision of a Guarantee to the Buyer from the guarantor in respect of the Supplier.]</w:t>
      </w:r>
    </w:p>
    <w:p w14:paraId="5FFFCDF7" w14:textId="77777777" w:rsidR="00FF294A" w:rsidRDefault="00F46C95">
      <w:pPr>
        <w:spacing w:before="240" w:after="240"/>
        <w:rPr>
          <w:sz w:val="20"/>
          <w:szCs w:val="20"/>
        </w:rPr>
      </w:pPr>
      <w:r>
        <w:rPr>
          <w:sz w:val="20"/>
          <w:szCs w:val="20"/>
        </w:rPr>
        <w:t xml:space="preserve"> </w:t>
      </w:r>
    </w:p>
    <w:p w14:paraId="738D62B4" w14:textId="77777777" w:rsidR="00FF294A" w:rsidRDefault="00FF294A">
      <w:pPr>
        <w:pageBreakBefore/>
        <w:rPr>
          <w:sz w:val="20"/>
          <w:szCs w:val="20"/>
        </w:rPr>
      </w:pPr>
    </w:p>
    <w:p w14:paraId="12109BC3" w14:textId="77777777" w:rsidR="00FF294A" w:rsidRDefault="00FF294A">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F294A" w14:paraId="519503A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451CC" w14:textId="77777777" w:rsidR="00FF294A" w:rsidRDefault="00F46C9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2BD4D" w14:textId="77777777" w:rsidR="00FF294A" w:rsidRDefault="00F46C9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F294A" w14:paraId="1D2AC2E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AA903" w14:textId="77777777" w:rsidR="00FF294A" w:rsidRDefault="00F46C9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2B586" w14:textId="77777777" w:rsidR="00FF294A" w:rsidRDefault="00F46C95">
            <w:pPr>
              <w:spacing w:before="240" w:after="240"/>
            </w:pPr>
            <w:r>
              <w:rPr>
                <w:sz w:val="20"/>
                <w:szCs w:val="20"/>
              </w:rPr>
              <w:t>[</w:t>
            </w:r>
            <w:r>
              <w:rPr>
                <w:b/>
                <w:sz w:val="20"/>
                <w:szCs w:val="20"/>
              </w:rPr>
              <w:t>Enter Company address</w:t>
            </w:r>
            <w:r>
              <w:rPr>
                <w:sz w:val="20"/>
                <w:szCs w:val="20"/>
              </w:rPr>
              <w:t>]</w:t>
            </w:r>
          </w:p>
        </w:tc>
      </w:tr>
      <w:tr w:rsidR="00FF294A" w14:paraId="5A83897F"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4D1A5" w14:textId="77777777" w:rsidR="00FF294A" w:rsidRDefault="00F46C9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B6EB9" w14:textId="77777777" w:rsidR="00FF294A" w:rsidRDefault="00F46C95">
            <w:pPr>
              <w:spacing w:before="240" w:after="240"/>
            </w:pPr>
            <w:r>
              <w:rPr>
                <w:sz w:val="20"/>
                <w:szCs w:val="20"/>
              </w:rPr>
              <w:t>[</w:t>
            </w:r>
            <w:r>
              <w:rPr>
                <w:b/>
                <w:sz w:val="20"/>
                <w:szCs w:val="20"/>
              </w:rPr>
              <w:t>Enter Account Manager name]</w:t>
            </w:r>
          </w:p>
        </w:tc>
      </w:tr>
      <w:tr w:rsidR="00FF294A" w14:paraId="767E2A0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EA242" w14:textId="77777777"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37EA5" w14:textId="77777777" w:rsidR="00FF294A" w:rsidRDefault="00F46C95">
            <w:pPr>
              <w:spacing w:before="240" w:after="240"/>
            </w:pPr>
            <w:r>
              <w:rPr>
                <w:sz w:val="20"/>
                <w:szCs w:val="20"/>
              </w:rPr>
              <w:t>Address: [</w:t>
            </w:r>
            <w:r>
              <w:rPr>
                <w:b/>
                <w:sz w:val="20"/>
                <w:szCs w:val="20"/>
              </w:rPr>
              <w:t>Enter Account Manager address]</w:t>
            </w:r>
          </w:p>
        </w:tc>
      </w:tr>
      <w:tr w:rsidR="00FF294A" w14:paraId="462EA7C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028B6" w14:textId="77777777"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6AEDA" w14:textId="77777777" w:rsidR="00FF294A" w:rsidRDefault="00F46C95">
            <w:pPr>
              <w:spacing w:before="240" w:after="240"/>
            </w:pPr>
            <w:r>
              <w:rPr>
                <w:sz w:val="20"/>
                <w:szCs w:val="20"/>
              </w:rPr>
              <w:t>Phone: [</w:t>
            </w:r>
            <w:r>
              <w:rPr>
                <w:b/>
                <w:sz w:val="20"/>
                <w:szCs w:val="20"/>
              </w:rPr>
              <w:t>Enter Account Manager phone number]</w:t>
            </w:r>
          </w:p>
        </w:tc>
      </w:tr>
      <w:tr w:rsidR="00FF294A" w14:paraId="7C0466A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75B2F" w14:textId="77777777"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1BE09" w14:textId="77777777" w:rsidR="00FF294A" w:rsidRDefault="00F46C95">
            <w:pPr>
              <w:spacing w:before="240" w:after="240"/>
            </w:pPr>
            <w:r>
              <w:rPr>
                <w:sz w:val="20"/>
                <w:szCs w:val="20"/>
              </w:rPr>
              <w:t>Email: [</w:t>
            </w:r>
            <w:r>
              <w:rPr>
                <w:b/>
                <w:sz w:val="20"/>
                <w:szCs w:val="20"/>
              </w:rPr>
              <w:t>Enter Account Manager email</w:t>
            </w:r>
            <w:r>
              <w:rPr>
                <w:sz w:val="20"/>
                <w:szCs w:val="20"/>
              </w:rPr>
              <w:t>]</w:t>
            </w:r>
          </w:p>
        </w:tc>
      </w:tr>
      <w:tr w:rsidR="00FF294A" w14:paraId="347BFE3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36A4A" w14:textId="77777777"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16D53" w14:textId="77777777" w:rsidR="00FF294A" w:rsidRDefault="00F46C95">
            <w:pPr>
              <w:spacing w:before="240" w:after="240"/>
            </w:pPr>
            <w:r>
              <w:rPr>
                <w:sz w:val="20"/>
                <w:szCs w:val="20"/>
              </w:rPr>
              <w:t>Fax: [</w:t>
            </w:r>
            <w:r>
              <w:rPr>
                <w:b/>
                <w:sz w:val="20"/>
                <w:szCs w:val="20"/>
              </w:rPr>
              <w:t xml:space="preserve">Enter Account Manager fax </w:t>
            </w:r>
            <w:r>
              <w:rPr>
                <w:sz w:val="20"/>
                <w:szCs w:val="20"/>
              </w:rPr>
              <w:t>if applicable]</w:t>
            </w:r>
          </w:p>
        </w:tc>
      </w:tr>
    </w:tbl>
    <w:p w14:paraId="13D36D01" w14:textId="77777777" w:rsidR="00FF294A" w:rsidRDefault="00F46C95">
      <w:pPr>
        <w:spacing w:before="60" w:after="240"/>
        <w:rPr>
          <w:sz w:val="20"/>
          <w:szCs w:val="20"/>
        </w:rPr>
      </w:pPr>
      <w:r>
        <w:rPr>
          <w:sz w:val="20"/>
          <w:szCs w:val="20"/>
        </w:rPr>
        <w:t xml:space="preserve"> </w:t>
      </w:r>
    </w:p>
    <w:p w14:paraId="3109729E" w14:textId="77777777" w:rsidR="00FF294A" w:rsidRDefault="00F46C95">
      <w:r>
        <w:t xml:space="preserve">In consideration of the Buyer </w:t>
      </w:r>
      <w:proofErr w:type="gramStart"/>
      <w:r>
        <w:t>entering into</w:t>
      </w:r>
      <w:proofErr w:type="gramEnd"/>
      <w:r>
        <w:t xml:space="preserve"> the Call-Off Contract, the Guarantor agrees with the Buyer as follows:</w:t>
      </w:r>
    </w:p>
    <w:p w14:paraId="527ED42A" w14:textId="77777777" w:rsidR="00FF294A" w:rsidRDefault="00FF294A"/>
    <w:p w14:paraId="669E3502" w14:textId="77777777" w:rsidR="00FF294A" w:rsidRDefault="00F46C95">
      <w:pPr>
        <w:pStyle w:val="Heading3"/>
        <w:rPr>
          <w:color w:val="auto"/>
        </w:rPr>
      </w:pPr>
      <w:r>
        <w:rPr>
          <w:color w:val="auto"/>
        </w:rPr>
        <w:t>Definitions and interpretation</w:t>
      </w:r>
    </w:p>
    <w:p w14:paraId="5E648131" w14:textId="77777777" w:rsidR="00FF294A" w:rsidRDefault="00F46C95">
      <w:r>
        <w:t>In this Deed of Guarantee, unless defined elsewhere in this Deed of Guarantee or the context requires otherwise, defined terms will have the same meaning as they have for the purposes of the Call-Off Contract.</w:t>
      </w:r>
    </w:p>
    <w:p w14:paraId="50BD0B1E" w14:textId="77777777"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F294A" w14:paraId="4377EB6C"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06153" w14:textId="77777777" w:rsidR="00FF294A" w:rsidRDefault="00F46C9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2AEC8" w14:textId="77777777" w:rsidR="00FF294A" w:rsidRDefault="00F46C95">
            <w:pPr>
              <w:spacing w:before="240" w:after="240"/>
              <w:jc w:val="center"/>
              <w:rPr>
                <w:b/>
                <w:sz w:val="20"/>
                <w:szCs w:val="20"/>
              </w:rPr>
            </w:pPr>
            <w:r>
              <w:rPr>
                <w:b/>
                <w:sz w:val="20"/>
                <w:szCs w:val="20"/>
              </w:rPr>
              <w:t>Meaning</w:t>
            </w:r>
          </w:p>
        </w:tc>
      </w:tr>
      <w:tr w:rsidR="00FF294A" w14:paraId="632C0F68"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F73FC" w14:textId="77777777" w:rsidR="00FF294A" w:rsidRDefault="00F46C9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C617E04" w14:textId="77777777" w:rsidR="00FF294A" w:rsidRDefault="00F46C95">
            <w:pPr>
              <w:spacing w:before="240" w:after="240"/>
              <w:rPr>
                <w:sz w:val="20"/>
                <w:szCs w:val="20"/>
              </w:rPr>
            </w:pPr>
            <w:r>
              <w:rPr>
                <w:sz w:val="20"/>
                <w:szCs w:val="20"/>
              </w:rPr>
              <w:t>Means [the Guaranteed Agreement] made between the Buyer and the Supplier on [insert date].</w:t>
            </w:r>
          </w:p>
        </w:tc>
      </w:tr>
      <w:tr w:rsidR="00FF294A" w14:paraId="5BFAD0B8"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7EC36" w14:textId="77777777" w:rsidR="00FF294A" w:rsidRDefault="00F46C9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40DAEE1" w14:textId="77777777" w:rsidR="00FF294A" w:rsidRDefault="00F46C9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F294A" w14:paraId="0F58FA3B"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5FAA9" w14:textId="77777777" w:rsidR="00FF294A" w:rsidRDefault="00F46C9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C0DFABE" w14:textId="77777777" w:rsidR="00FF294A" w:rsidRDefault="00F46C95">
            <w:pPr>
              <w:spacing w:before="240" w:after="240"/>
              <w:rPr>
                <w:sz w:val="20"/>
                <w:szCs w:val="20"/>
              </w:rPr>
            </w:pPr>
            <w:r>
              <w:rPr>
                <w:sz w:val="20"/>
                <w:szCs w:val="20"/>
              </w:rPr>
              <w:t>Means the deed of guarantee described in the Order Form (Parent Company Guarantee).</w:t>
            </w:r>
          </w:p>
        </w:tc>
      </w:tr>
    </w:tbl>
    <w:p w14:paraId="63846D8B" w14:textId="77777777" w:rsidR="00FF294A" w:rsidRDefault="00F46C95">
      <w:pPr>
        <w:spacing w:before="240" w:after="240"/>
        <w:rPr>
          <w:sz w:val="20"/>
          <w:szCs w:val="20"/>
        </w:rPr>
      </w:pPr>
      <w:r>
        <w:rPr>
          <w:sz w:val="20"/>
          <w:szCs w:val="20"/>
        </w:rPr>
        <w:t xml:space="preserve"> </w:t>
      </w:r>
    </w:p>
    <w:p w14:paraId="6A6B4B9B" w14:textId="77777777" w:rsidR="00FF294A" w:rsidRDefault="00F46C95">
      <w:r>
        <w:t>References to this Deed of Guarantee and any provisions of this Deed of Guarantee or to any other document or agreement (including to the Call-Off Contract) apply now, and as amended, varied, restated, supplemented, substituted or novated in the future.</w:t>
      </w:r>
    </w:p>
    <w:p w14:paraId="3140588B" w14:textId="77777777" w:rsidR="00FF294A" w:rsidRDefault="00FF294A"/>
    <w:p w14:paraId="0C91A12B" w14:textId="77777777" w:rsidR="00FF294A" w:rsidRDefault="00F46C95">
      <w:r>
        <w:t>Unless the context otherwise requires, words importing the singular are to include the plural and vice versa.</w:t>
      </w:r>
    </w:p>
    <w:p w14:paraId="49E0ABD6" w14:textId="77777777" w:rsidR="00FF294A" w:rsidRDefault="00FF294A"/>
    <w:p w14:paraId="4B2D19F1" w14:textId="77777777" w:rsidR="00FF294A" w:rsidRDefault="00F46C95">
      <w:r>
        <w:t>References to a person are to be construed to include that person's assignees or transferees or successors in title, whether direct or indirect.</w:t>
      </w:r>
    </w:p>
    <w:p w14:paraId="1C490D4B" w14:textId="77777777" w:rsidR="00FF294A" w:rsidRDefault="00FF294A"/>
    <w:p w14:paraId="398FA873" w14:textId="77777777" w:rsidR="00FF294A" w:rsidRDefault="00F46C95">
      <w:r>
        <w:t>The words ‘other’ and ‘otherwise’ are not to be construed as confining the meaning of any following words to the class of thing previously stated if a wider construction is possible.</w:t>
      </w:r>
    </w:p>
    <w:p w14:paraId="573E1214" w14:textId="77777777" w:rsidR="00FF294A" w:rsidRDefault="00FF294A"/>
    <w:p w14:paraId="03485BFE" w14:textId="77777777" w:rsidR="00FF294A" w:rsidRDefault="00F46C95">
      <w:r>
        <w:t>Unless the context otherwise requires:</w:t>
      </w:r>
    </w:p>
    <w:p w14:paraId="09FDC0C5" w14:textId="77777777" w:rsidR="00FF294A" w:rsidRDefault="00FF294A"/>
    <w:p w14:paraId="66D90076" w14:textId="77777777" w:rsidR="00FF294A" w:rsidRDefault="00F46C95">
      <w:pPr>
        <w:numPr>
          <w:ilvl w:val="0"/>
          <w:numId w:val="12"/>
        </w:numPr>
      </w:pPr>
      <w:r>
        <w:t>reference to a gender includes the other gender and the neuter</w:t>
      </w:r>
    </w:p>
    <w:p w14:paraId="2DF396DC" w14:textId="77777777" w:rsidR="00FF294A" w:rsidRDefault="00F46C95">
      <w:pPr>
        <w:numPr>
          <w:ilvl w:val="0"/>
          <w:numId w:val="12"/>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74EF44F8" w14:textId="77777777" w:rsidR="00FF294A" w:rsidRDefault="00F46C95">
      <w:pPr>
        <w:numPr>
          <w:ilvl w:val="0"/>
          <w:numId w:val="12"/>
        </w:numPr>
      </w:pPr>
      <w:r>
        <w:t>any phrase introduced by the words ‘including’, ‘includes’, ‘in particular’, ‘for example’ or similar, will be construed as illustrative and without limitation to the generality of the related general words</w:t>
      </w:r>
    </w:p>
    <w:p w14:paraId="1A35D023" w14:textId="77777777" w:rsidR="00FF294A" w:rsidRDefault="00FF294A">
      <w:pPr>
        <w:ind w:left="720"/>
      </w:pPr>
    </w:p>
    <w:p w14:paraId="1D7E93E0" w14:textId="77777777" w:rsidR="00FF294A" w:rsidRDefault="00F46C95">
      <w:r>
        <w:t>References to Clauses and Schedules are, unless otherwise provided, references to Clauses of and Schedules to this Deed of Guarantee.</w:t>
      </w:r>
    </w:p>
    <w:p w14:paraId="1BFBC4F4" w14:textId="77777777" w:rsidR="00FF294A" w:rsidRDefault="00FF294A"/>
    <w:p w14:paraId="24BF908C" w14:textId="77777777" w:rsidR="00FF294A" w:rsidRDefault="00F46C95">
      <w:r>
        <w:t xml:space="preserve">References to liability are to include any liability whether actual, contingent, </w:t>
      </w:r>
      <w:proofErr w:type="gramStart"/>
      <w:r>
        <w:t>present</w:t>
      </w:r>
      <w:proofErr w:type="gramEnd"/>
      <w:r>
        <w:t xml:space="preserve"> or future.</w:t>
      </w:r>
    </w:p>
    <w:p w14:paraId="6418FE68" w14:textId="77777777" w:rsidR="00FF294A" w:rsidRDefault="00FF294A"/>
    <w:p w14:paraId="2DE4DAC9" w14:textId="77777777" w:rsidR="00FF294A" w:rsidRDefault="00F46C95">
      <w:pPr>
        <w:pStyle w:val="Heading3"/>
        <w:rPr>
          <w:color w:val="auto"/>
        </w:rPr>
      </w:pPr>
      <w:r>
        <w:rPr>
          <w:color w:val="auto"/>
        </w:rPr>
        <w:lastRenderedPageBreak/>
        <w:t>Guarantee and indemnity</w:t>
      </w:r>
    </w:p>
    <w:p w14:paraId="3FAA264A" w14:textId="77777777" w:rsidR="00FF294A" w:rsidRDefault="00F46C95">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7D8BB37B" w14:textId="77777777" w:rsidR="00FF294A" w:rsidRDefault="00FF294A"/>
    <w:p w14:paraId="73716446" w14:textId="77777777" w:rsidR="00FF294A" w:rsidRDefault="00F46C95">
      <w:r>
        <w:t>If at any time the Supplier will fail to perform any of the guaranteed obligations, the Guarantor irrevocably and unconditionally undertakes to the Buyer it will, at the cost of the Guarantor:</w:t>
      </w:r>
    </w:p>
    <w:p w14:paraId="6020D587" w14:textId="77777777" w:rsidR="00FF294A" w:rsidRDefault="00FF294A"/>
    <w:p w14:paraId="66AC7EDF" w14:textId="77777777" w:rsidR="00FF294A" w:rsidRDefault="00F46C95">
      <w:pPr>
        <w:numPr>
          <w:ilvl w:val="0"/>
          <w:numId w:val="13"/>
        </w:numPr>
      </w:pPr>
      <w:r>
        <w:t>fully perform or buy performance of the guaranteed obligations to the Buyer</w:t>
      </w:r>
    </w:p>
    <w:p w14:paraId="028C2142" w14:textId="77777777" w:rsidR="00FF294A" w:rsidRDefault="00FF294A">
      <w:pPr>
        <w:ind w:left="720"/>
      </w:pPr>
    </w:p>
    <w:p w14:paraId="54E49833" w14:textId="77777777" w:rsidR="00FF294A" w:rsidRDefault="00F46C95">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0AFB159" w14:textId="77777777" w:rsidR="00FF294A" w:rsidRDefault="00FF294A"/>
    <w:p w14:paraId="4F33857D" w14:textId="77777777" w:rsidR="00FF294A" w:rsidRDefault="00F46C9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694E44E" w14:textId="77777777" w:rsidR="00FF294A" w:rsidRDefault="00FF294A"/>
    <w:p w14:paraId="19073A49" w14:textId="77777777" w:rsidR="00FF294A" w:rsidRDefault="00F46C95">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4553D3F7" w14:textId="77777777" w:rsidR="00FF294A" w:rsidRDefault="00F46C9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BF79594" w14:textId="77777777" w:rsidR="00FF294A" w:rsidRDefault="00FF294A"/>
    <w:p w14:paraId="2432295B" w14:textId="77777777" w:rsidR="00FF294A" w:rsidRDefault="00F46C95">
      <w:pPr>
        <w:pStyle w:val="Heading3"/>
        <w:rPr>
          <w:color w:val="auto"/>
        </w:rPr>
      </w:pPr>
      <w:r>
        <w:rPr>
          <w:color w:val="auto"/>
        </w:rPr>
        <w:t>Demands and notices</w:t>
      </w:r>
    </w:p>
    <w:p w14:paraId="336952B0" w14:textId="77777777" w:rsidR="00FF294A" w:rsidRDefault="00F46C95">
      <w:r>
        <w:t>Any demand or notice served by the Buyer on the Guarantor under this Deed of Guarantee will be in writing, addressed to:</w:t>
      </w:r>
    </w:p>
    <w:p w14:paraId="6A96007A" w14:textId="77777777" w:rsidR="00FF294A" w:rsidRDefault="00FF294A"/>
    <w:p w14:paraId="179D40A8" w14:textId="77777777" w:rsidR="00FF294A" w:rsidRDefault="00F46C95">
      <w:r>
        <w:t>[</w:t>
      </w:r>
      <w:r>
        <w:rPr>
          <w:b/>
        </w:rPr>
        <w:t>Enter Address of the Guarantor in England and Wales</w:t>
      </w:r>
      <w:r>
        <w:t>]</w:t>
      </w:r>
    </w:p>
    <w:p w14:paraId="06C63BEF" w14:textId="77777777" w:rsidR="00FF294A" w:rsidRDefault="00FF294A"/>
    <w:p w14:paraId="7DF5FD90" w14:textId="77777777" w:rsidR="00FF294A" w:rsidRDefault="00F46C95">
      <w:r>
        <w:t>[</w:t>
      </w:r>
      <w:r>
        <w:rPr>
          <w:b/>
        </w:rPr>
        <w:t>Enter Email address of the Guarantor representative</w:t>
      </w:r>
      <w:r>
        <w:t>]</w:t>
      </w:r>
    </w:p>
    <w:p w14:paraId="610D70ED" w14:textId="77777777" w:rsidR="00FF294A" w:rsidRDefault="00FF294A"/>
    <w:p w14:paraId="5BB2186D" w14:textId="77777777" w:rsidR="00FF294A" w:rsidRDefault="00F46C95">
      <w:r>
        <w:t>For the Attention of [</w:t>
      </w:r>
      <w:r>
        <w:rPr>
          <w:b/>
        </w:rPr>
        <w:t>insert details</w:t>
      </w:r>
      <w:r>
        <w:t>]</w:t>
      </w:r>
    </w:p>
    <w:p w14:paraId="5A5FEFC1" w14:textId="77777777" w:rsidR="00FF294A" w:rsidRDefault="00FF294A"/>
    <w:p w14:paraId="2D7D9701" w14:textId="77777777" w:rsidR="00FF294A" w:rsidRDefault="00F46C95">
      <w:r>
        <w:t>or such other address in England and Wales as the Guarantor has notified the Buyer in writing as being an address for the receipt of such demands or notices.</w:t>
      </w:r>
    </w:p>
    <w:p w14:paraId="4616DDAD" w14:textId="77777777" w:rsidR="00FF294A" w:rsidRDefault="00FF294A"/>
    <w:p w14:paraId="7643074B" w14:textId="77777777" w:rsidR="00FF294A" w:rsidRDefault="00F46C95">
      <w:r>
        <w:t>Any notice or demand served on the Guarantor or the Buyer under this Deed of Guarantee will be deemed to have been served if:</w:t>
      </w:r>
    </w:p>
    <w:p w14:paraId="047BB319" w14:textId="77777777" w:rsidR="00FF294A" w:rsidRDefault="00FF294A"/>
    <w:p w14:paraId="18927A76" w14:textId="77777777" w:rsidR="00FF294A" w:rsidRDefault="00FF294A"/>
    <w:p w14:paraId="4670B312" w14:textId="77777777" w:rsidR="00FF294A" w:rsidRDefault="00F46C95">
      <w:pPr>
        <w:numPr>
          <w:ilvl w:val="0"/>
          <w:numId w:val="14"/>
        </w:numPr>
      </w:pPr>
      <w:r>
        <w:t>delivered by hand, at the time of delivery</w:t>
      </w:r>
    </w:p>
    <w:p w14:paraId="6C9287D6" w14:textId="77777777" w:rsidR="00FF294A" w:rsidRDefault="00F46C95">
      <w:pPr>
        <w:numPr>
          <w:ilvl w:val="0"/>
          <w:numId w:val="14"/>
        </w:numPr>
      </w:pPr>
      <w:r>
        <w:lastRenderedPageBreak/>
        <w:t>posted, at 10am on the second Working Day after it was put into the post</w:t>
      </w:r>
    </w:p>
    <w:p w14:paraId="4C7215D3" w14:textId="77777777" w:rsidR="00FF294A" w:rsidRDefault="00F46C95">
      <w:pPr>
        <w:numPr>
          <w:ilvl w:val="0"/>
          <w:numId w:val="14"/>
        </w:numPr>
      </w:pPr>
      <w:r>
        <w:t>sent by email, at the time of despatch, if despatched before 5pm on any Working Day, and in any other case at 10am on the next Working Day</w:t>
      </w:r>
    </w:p>
    <w:p w14:paraId="4FBC2DDF" w14:textId="77777777" w:rsidR="00FF294A" w:rsidRDefault="00FF294A"/>
    <w:p w14:paraId="0138A546" w14:textId="77777777" w:rsidR="00FF294A" w:rsidRDefault="00F46C9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5291910" w14:textId="77777777" w:rsidR="00FF294A" w:rsidRDefault="00FF294A"/>
    <w:p w14:paraId="44B36237" w14:textId="77777777" w:rsidR="00FF294A" w:rsidRDefault="00F46C95">
      <w:r>
        <w:t>Any notice purported to be served on the Buyer under this Deed of Guarantee will only be valid when received in writing by the Buyer.</w:t>
      </w:r>
    </w:p>
    <w:p w14:paraId="30CBB079" w14:textId="77777777" w:rsidR="00FF294A" w:rsidRDefault="00FF294A"/>
    <w:p w14:paraId="113DD94B" w14:textId="77777777" w:rsidR="00FF294A" w:rsidRDefault="00F46C95">
      <w:pPr>
        <w:spacing w:after="200"/>
      </w:pPr>
      <w:r>
        <w:t>Beneficiary’s protections</w:t>
      </w:r>
    </w:p>
    <w:p w14:paraId="0CC5C2BA" w14:textId="77777777" w:rsidR="00FF294A" w:rsidRDefault="00F46C95">
      <w:r>
        <w:t>The Guarantor will not be discharged or released from this Deed of Guarantee by:</w:t>
      </w:r>
    </w:p>
    <w:p w14:paraId="19CC210E" w14:textId="77777777" w:rsidR="00FF294A" w:rsidRDefault="00FF294A"/>
    <w:p w14:paraId="471CD480" w14:textId="77777777" w:rsidR="00FF294A" w:rsidRDefault="00F46C95">
      <w:pPr>
        <w:numPr>
          <w:ilvl w:val="0"/>
          <w:numId w:val="15"/>
        </w:numPr>
      </w:pPr>
      <w:r>
        <w:t>any arrangement made between the Supplier and the Buyer (</w:t>
      </w:r>
      <w:proofErr w:type="gramStart"/>
      <w:r>
        <w:t>whether or not</w:t>
      </w:r>
      <w:proofErr w:type="gramEnd"/>
      <w:r>
        <w:t xml:space="preserve"> such arrangement is made with the assent of the Guarantor)</w:t>
      </w:r>
    </w:p>
    <w:p w14:paraId="3811181B" w14:textId="77777777" w:rsidR="00FF294A" w:rsidRDefault="00F46C95">
      <w:pPr>
        <w:numPr>
          <w:ilvl w:val="0"/>
          <w:numId w:val="15"/>
        </w:numPr>
      </w:pPr>
      <w:r>
        <w:t>any amendment to or termination of the Call-Off Contract</w:t>
      </w:r>
    </w:p>
    <w:p w14:paraId="02D682FA" w14:textId="77777777" w:rsidR="00FF294A" w:rsidRDefault="00F46C95">
      <w:pPr>
        <w:numPr>
          <w:ilvl w:val="0"/>
          <w:numId w:val="15"/>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7A6B6903" w14:textId="77777777" w:rsidR="00FF294A" w:rsidRDefault="00F46C95">
      <w:pPr>
        <w:numPr>
          <w:ilvl w:val="0"/>
          <w:numId w:val="15"/>
        </w:numPr>
      </w:pPr>
      <w:r>
        <w:t>the Buyer doing (or omitting to do) anything which, but for this provision, might exonerate the Guarantor</w:t>
      </w:r>
    </w:p>
    <w:p w14:paraId="05A8A124" w14:textId="77777777" w:rsidR="00FF294A" w:rsidRDefault="00FF294A"/>
    <w:p w14:paraId="313A8EA9" w14:textId="77777777" w:rsidR="00FF294A" w:rsidRDefault="00F46C95">
      <w:r>
        <w:t>This Deed of Guarantee will be a continuing security for the Guaranteed Obligations and accordingly:</w:t>
      </w:r>
    </w:p>
    <w:p w14:paraId="2E7FC628" w14:textId="77777777" w:rsidR="00FF294A" w:rsidRDefault="00FF294A"/>
    <w:p w14:paraId="76E1C16C" w14:textId="77777777" w:rsidR="00FF294A" w:rsidRDefault="00F46C95">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DC644B8" w14:textId="77777777" w:rsidR="00FF294A" w:rsidRDefault="00F46C95">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A4723AE" w14:textId="77777777" w:rsidR="00FF294A" w:rsidRDefault="00F46C95">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2630A613" w14:textId="77777777" w:rsidR="00FF294A" w:rsidRDefault="00F46C95">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14:paraId="335FF4E7" w14:textId="77777777" w:rsidR="00FF294A" w:rsidRDefault="00FF294A"/>
    <w:p w14:paraId="03431F22" w14:textId="77777777" w:rsidR="00FF294A" w:rsidRDefault="00F46C95">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0E0D54" w14:textId="77777777" w:rsidR="00FF294A" w:rsidRDefault="00FF294A"/>
    <w:p w14:paraId="53222F47" w14:textId="77777777" w:rsidR="00FF294A" w:rsidRDefault="00F46C95">
      <w:r>
        <w:t>The Buyer will not be obliged before taking steps to enforce this Deed of Guarantee against the Guarantor to:</w:t>
      </w:r>
    </w:p>
    <w:p w14:paraId="617C8684" w14:textId="77777777" w:rsidR="00FF294A" w:rsidRDefault="00FF294A"/>
    <w:p w14:paraId="014159FD" w14:textId="77777777" w:rsidR="00FF294A" w:rsidRDefault="00F46C95">
      <w:pPr>
        <w:numPr>
          <w:ilvl w:val="0"/>
          <w:numId w:val="17"/>
        </w:numPr>
      </w:pPr>
      <w:r>
        <w:t>obtain judgment against the Supplier or the Guarantor or any third party in any court</w:t>
      </w:r>
    </w:p>
    <w:p w14:paraId="4325DED4" w14:textId="77777777" w:rsidR="00FF294A" w:rsidRDefault="00F46C95">
      <w:pPr>
        <w:numPr>
          <w:ilvl w:val="0"/>
          <w:numId w:val="17"/>
        </w:numPr>
      </w:pPr>
      <w:r>
        <w:t>make or file any claim in a bankruptcy or liquidation of the Supplier or any third party</w:t>
      </w:r>
    </w:p>
    <w:p w14:paraId="1EE25365" w14:textId="77777777" w:rsidR="00FF294A" w:rsidRDefault="00F46C95">
      <w:pPr>
        <w:numPr>
          <w:ilvl w:val="0"/>
          <w:numId w:val="17"/>
        </w:numPr>
      </w:pPr>
      <w:r>
        <w:t>take any action against the Supplier or the Guarantor or any third party</w:t>
      </w:r>
    </w:p>
    <w:p w14:paraId="6BA6099A" w14:textId="77777777" w:rsidR="00FF294A" w:rsidRDefault="00F46C95">
      <w:pPr>
        <w:numPr>
          <w:ilvl w:val="0"/>
          <w:numId w:val="17"/>
        </w:numPr>
      </w:pPr>
      <w:r>
        <w:t>resort to any other security or guarantee or other means of payment</w:t>
      </w:r>
    </w:p>
    <w:p w14:paraId="5BCB56D3" w14:textId="77777777" w:rsidR="00FF294A" w:rsidRDefault="00FF294A"/>
    <w:p w14:paraId="22CEBC7D" w14:textId="77777777" w:rsidR="00FF294A" w:rsidRDefault="00F46C95">
      <w:r>
        <w:t>No action (or inaction) by the Buyer relating to any such security, guarantee or other means of payment will prejudice or affect the liability of the Guarantor.</w:t>
      </w:r>
    </w:p>
    <w:p w14:paraId="7021C719" w14:textId="77777777" w:rsidR="00FF294A" w:rsidRDefault="00FF294A"/>
    <w:p w14:paraId="5ADFF30E" w14:textId="77777777" w:rsidR="00FF294A" w:rsidRDefault="00F46C9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C7C4C5B" w14:textId="77777777" w:rsidR="00FF294A" w:rsidRDefault="00FF294A"/>
    <w:p w14:paraId="278A2AF5" w14:textId="77777777" w:rsidR="00FF294A" w:rsidRDefault="00F46C95">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A9EC20E" w14:textId="77777777" w:rsidR="00FF294A" w:rsidRDefault="00FF294A"/>
    <w:p w14:paraId="3787971C" w14:textId="77777777" w:rsidR="00FF294A" w:rsidRDefault="00F46C95">
      <w:pPr>
        <w:pStyle w:val="Heading3"/>
        <w:rPr>
          <w:color w:val="auto"/>
        </w:rPr>
      </w:pPr>
      <w:r>
        <w:rPr>
          <w:color w:val="auto"/>
        </w:rPr>
        <w:t>Representations and warranties</w:t>
      </w:r>
    </w:p>
    <w:p w14:paraId="67BCE91B" w14:textId="77777777" w:rsidR="00FF294A" w:rsidRDefault="00F46C95">
      <w:r>
        <w:t>The Guarantor hereby represents and warrants to the Buyer that:</w:t>
      </w:r>
    </w:p>
    <w:p w14:paraId="5547AC24" w14:textId="77777777" w:rsidR="00FF294A" w:rsidRDefault="00FF294A">
      <w:pPr>
        <w:ind w:left="720"/>
      </w:pPr>
    </w:p>
    <w:p w14:paraId="39A3BA2B" w14:textId="77777777" w:rsidR="00FF294A" w:rsidRDefault="00F46C95">
      <w:pPr>
        <w:numPr>
          <w:ilvl w:val="0"/>
          <w:numId w:val="18"/>
        </w:numPr>
      </w:pPr>
      <w:r>
        <w:t>the Guarantor is duly incorporated and is a validly existing company under the Laws of its place of incorporation</w:t>
      </w:r>
    </w:p>
    <w:p w14:paraId="5929DC56" w14:textId="77777777" w:rsidR="00FF294A" w:rsidRDefault="00F46C95">
      <w:pPr>
        <w:numPr>
          <w:ilvl w:val="0"/>
          <w:numId w:val="18"/>
        </w:numPr>
      </w:pPr>
      <w:r>
        <w:t>has the capacity to sue or be sued in its own name</w:t>
      </w:r>
    </w:p>
    <w:p w14:paraId="35F6AB7B" w14:textId="77777777" w:rsidR="00FF294A" w:rsidRDefault="00F46C95">
      <w:pPr>
        <w:numPr>
          <w:ilvl w:val="0"/>
          <w:numId w:val="18"/>
        </w:numPr>
      </w:pPr>
      <w:r>
        <w:t>the Guarantor has power to carry on its business as now being conducted and to own its Property and other assets</w:t>
      </w:r>
    </w:p>
    <w:p w14:paraId="531D5829" w14:textId="77777777" w:rsidR="00FF294A" w:rsidRDefault="00F46C95">
      <w:pPr>
        <w:numPr>
          <w:ilvl w:val="0"/>
          <w:numId w:val="18"/>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27CC0BDD" w14:textId="77777777" w:rsidR="00FF294A" w:rsidRDefault="00F46C95">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9EFF77F" w14:textId="77777777" w:rsidR="00FF294A" w:rsidRDefault="00F46C95">
      <w:pPr>
        <w:numPr>
          <w:ilvl w:val="1"/>
          <w:numId w:val="18"/>
        </w:numPr>
      </w:pPr>
      <w:r>
        <w:t>the Guarantor's memorandum and articles of association or other equivalent constitutional documents, any existing Law, statute, rule or Regulation or any judgment, decree or permit to which the Guarantor is subject</w:t>
      </w:r>
    </w:p>
    <w:p w14:paraId="65F6B7A6" w14:textId="77777777" w:rsidR="00FF294A" w:rsidRDefault="00F46C95">
      <w:pPr>
        <w:numPr>
          <w:ilvl w:val="1"/>
          <w:numId w:val="18"/>
        </w:numPr>
      </w:pPr>
      <w:r>
        <w:t>the terms of any agreement or other document to which the Guarantor is a party or which is binding upon it or any of its assets</w:t>
      </w:r>
    </w:p>
    <w:p w14:paraId="44F04674" w14:textId="77777777" w:rsidR="00FF294A" w:rsidRDefault="00F46C95">
      <w:pPr>
        <w:numPr>
          <w:ilvl w:val="1"/>
          <w:numId w:val="18"/>
        </w:numPr>
      </w:pPr>
      <w:r>
        <w:t xml:space="preserve">all governmental and other authorisations, approvals, </w:t>
      </w:r>
      <w:proofErr w:type="gramStart"/>
      <w:r>
        <w:t>licences</w:t>
      </w:r>
      <w:proofErr w:type="gramEnd"/>
      <w:r>
        <w:t xml:space="preserve"> and consents, required or desirable</w:t>
      </w:r>
    </w:p>
    <w:p w14:paraId="50CBA03D" w14:textId="77777777" w:rsidR="00FF294A" w:rsidRDefault="00FF294A">
      <w:pPr>
        <w:ind w:left="1440"/>
      </w:pPr>
    </w:p>
    <w:p w14:paraId="2ECF24AB" w14:textId="77777777" w:rsidR="00FF294A" w:rsidRDefault="00F46C95">
      <w:r>
        <w:lastRenderedPageBreak/>
        <w:t>This Deed of Guarantee is the legal valid and binding obligation of the Guarantor and is enforceable against the Guarantor in accordance with its terms.</w:t>
      </w:r>
    </w:p>
    <w:p w14:paraId="5BBE8C29" w14:textId="77777777" w:rsidR="00FF294A" w:rsidRDefault="00FF294A">
      <w:pPr>
        <w:spacing w:after="200"/>
        <w:rPr>
          <w:b/>
        </w:rPr>
      </w:pPr>
    </w:p>
    <w:p w14:paraId="3813EB25" w14:textId="77777777" w:rsidR="00FF294A" w:rsidRDefault="00F46C95">
      <w:pPr>
        <w:pStyle w:val="Heading3"/>
        <w:rPr>
          <w:color w:val="auto"/>
        </w:rPr>
      </w:pPr>
      <w:r>
        <w:rPr>
          <w:color w:val="auto"/>
        </w:rPr>
        <w:t>Payments and set-off</w:t>
      </w:r>
    </w:p>
    <w:p w14:paraId="6F30B3A5" w14:textId="77777777" w:rsidR="00FF294A" w:rsidRDefault="00F46C9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A68AC8A" w14:textId="77777777" w:rsidR="00FF294A" w:rsidRDefault="00FF294A"/>
    <w:p w14:paraId="5CAFFDAD" w14:textId="77777777" w:rsidR="00FF294A" w:rsidRDefault="00F46C9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6A3C3FD" w14:textId="77777777" w:rsidR="00FF294A" w:rsidRDefault="00FF294A"/>
    <w:p w14:paraId="33A2C190" w14:textId="77777777" w:rsidR="00FF294A" w:rsidRDefault="00F46C95">
      <w:r>
        <w:t>The Guarantor will reimburse the Buyer for all legal and other costs (including VAT) incurred by the Buyer in connection with the enforcement of this Deed of Guarantee.</w:t>
      </w:r>
    </w:p>
    <w:p w14:paraId="05E8866F" w14:textId="77777777" w:rsidR="00FF294A" w:rsidRDefault="00FF294A"/>
    <w:p w14:paraId="447A10FD" w14:textId="77777777" w:rsidR="00FF294A" w:rsidRDefault="00F46C95">
      <w:pPr>
        <w:pStyle w:val="Heading3"/>
        <w:rPr>
          <w:color w:val="auto"/>
        </w:rPr>
      </w:pPr>
      <w:r>
        <w:rPr>
          <w:color w:val="auto"/>
        </w:rPr>
        <w:t>Guarantor’s acknowledgement</w:t>
      </w:r>
    </w:p>
    <w:p w14:paraId="19EA8A63" w14:textId="77777777" w:rsidR="00FF294A" w:rsidRDefault="00F46C9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5CBAE96" w14:textId="77777777" w:rsidR="00FF294A" w:rsidRDefault="00FF294A"/>
    <w:p w14:paraId="01F59A4C" w14:textId="77777777" w:rsidR="00FF294A" w:rsidRDefault="00F46C95">
      <w:pPr>
        <w:pStyle w:val="Heading3"/>
        <w:rPr>
          <w:color w:val="auto"/>
        </w:rPr>
      </w:pPr>
      <w:r>
        <w:rPr>
          <w:color w:val="auto"/>
        </w:rPr>
        <w:t>Assignment</w:t>
      </w:r>
    </w:p>
    <w:p w14:paraId="462CF501" w14:textId="77777777" w:rsidR="00FF294A" w:rsidRDefault="00F46C9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5C00553" w14:textId="77777777" w:rsidR="00FF294A" w:rsidRDefault="00FF294A"/>
    <w:p w14:paraId="72992973" w14:textId="77777777" w:rsidR="00FF294A" w:rsidRDefault="00F46C95">
      <w:r>
        <w:t>The Guarantor may not assign or transfer any of its rights or obligations under this Deed of Guarantee.</w:t>
      </w:r>
    </w:p>
    <w:p w14:paraId="78D81AFB" w14:textId="77777777" w:rsidR="00FF294A" w:rsidRDefault="00FF294A">
      <w:pPr>
        <w:spacing w:after="200"/>
      </w:pPr>
    </w:p>
    <w:p w14:paraId="15901948" w14:textId="77777777" w:rsidR="00FF294A" w:rsidRDefault="00F46C95">
      <w:pPr>
        <w:pStyle w:val="Heading3"/>
        <w:rPr>
          <w:color w:val="auto"/>
        </w:rPr>
      </w:pPr>
      <w:r>
        <w:rPr>
          <w:color w:val="auto"/>
        </w:rPr>
        <w:t>Severance</w:t>
      </w:r>
    </w:p>
    <w:p w14:paraId="542689A4" w14:textId="77777777" w:rsidR="00FF294A" w:rsidRDefault="00F46C95">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57B320A" w14:textId="77777777" w:rsidR="00FF294A" w:rsidRDefault="00FF294A">
      <w:pPr>
        <w:spacing w:after="200"/>
      </w:pPr>
    </w:p>
    <w:p w14:paraId="423BA531" w14:textId="77777777" w:rsidR="00FF294A" w:rsidRDefault="00F46C95">
      <w:pPr>
        <w:pStyle w:val="Heading3"/>
        <w:rPr>
          <w:color w:val="auto"/>
        </w:rPr>
      </w:pPr>
      <w:r>
        <w:rPr>
          <w:color w:val="auto"/>
        </w:rPr>
        <w:t>Third-party rights</w:t>
      </w:r>
    </w:p>
    <w:p w14:paraId="053D1070" w14:textId="77777777" w:rsidR="00FF294A" w:rsidRDefault="00F46C9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2AC3EAE" w14:textId="77777777" w:rsidR="00FF294A" w:rsidRDefault="00FF294A"/>
    <w:p w14:paraId="74ED5035" w14:textId="77777777" w:rsidR="00FF294A" w:rsidRDefault="00F46C95">
      <w:pPr>
        <w:pStyle w:val="Heading3"/>
        <w:rPr>
          <w:color w:val="auto"/>
        </w:rPr>
      </w:pPr>
      <w:r>
        <w:rPr>
          <w:color w:val="auto"/>
        </w:rPr>
        <w:t>Governing law</w:t>
      </w:r>
    </w:p>
    <w:p w14:paraId="4F2AE788" w14:textId="77777777" w:rsidR="00FF294A" w:rsidRDefault="00F46C95">
      <w:r>
        <w:t>This Deed of Guarantee, and any non-Contractual obligations arising out of or in connection with it, will be governed by and construed in accordance with English Law.</w:t>
      </w:r>
    </w:p>
    <w:p w14:paraId="3C0123FF" w14:textId="77777777" w:rsidR="00FF294A" w:rsidRDefault="00FF294A"/>
    <w:p w14:paraId="12CED471" w14:textId="77777777" w:rsidR="00FF294A" w:rsidRDefault="00F46C9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3B8AE9F" w14:textId="77777777" w:rsidR="00FF294A" w:rsidRDefault="00FF294A"/>
    <w:p w14:paraId="7F0FCCBE" w14:textId="77777777" w:rsidR="00FF294A" w:rsidRDefault="00F46C9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C2EA410" w14:textId="77777777" w:rsidR="00FF294A" w:rsidRDefault="00FF294A"/>
    <w:p w14:paraId="4458CA36" w14:textId="77777777" w:rsidR="00FF294A" w:rsidRDefault="00F46C9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D524FA3" w14:textId="77777777" w:rsidR="00FF294A" w:rsidRDefault="00FF294A"/>
    <w:p w14:paraId="79C5E7C5" w14:textId="77777777" w:rsidR="00FF294A" w:rsidRDefault="00F46C9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8595C50" w14:textId="77777777" w:rsidR="00FF294A" w:rsidRDefault="00FF294A"/>
    <w:p w14:paraId="57374AB1" w14:textId="77777777" w:rsidR="00FF294A" w:rsidRDefault="00F46C95">
      <w:r>
        <w:t>IN WITNESS whereof the Guarantor has caused this instrument to be executed and delivered as a Deed the day and year first before written.</w:t>
      </w:r>
    </w:p>
    <w:p w14:paraId="7F395C23" w14:textId="77777777" w:rsidR="00FF294A" w:rsidRDefault="00FF294A"/>
    <w:p w14:paraId="5690A3DF" w14:textId="77777777" w:rsidR="00FF294A" w:rsidRDefault="00F46C95">
      <w:r>
        <w:t>EXECUTED as a DEED by</w:t>
      </w:r>
    </w:p>
    <w:p w14:paraId="05EB9747" w14:textId="77777777" w:rsidR="00FF294A" w:rsidRDefault="00FF294A"/>
    <w:p w14:paraId="3A173C89" w14:textId="77777777" w:rsidR="00FF294A" w:rsidRDefault="00FF294A"/>
    <w:p w14:paraId="287A2106" w14:textId="77777777" w:rsidR="00FF294A" w:rsidRDefault="00F46C95">
      <w:pPr>
        <w:spacing w:line="480" w:lineRule="auto"/>
      </w:pPr>
      <w:r>
        <w:t>[</w:t>
      </w:r>
      <w:r>
        <w:rPr>
          <w:b/>
        </w:rPr>
        <w:t>Insert name of the Guarantor</w:t>
      </w:r>
      <w:r>
        <w:t>] acting by [</w:t>
      </w:r>
      <w:r>
        <w:rPr>
          <w:b/>
        </w:rPr>
        <w:t>Insert names</w:t>
      </w:r>
      <w:r>
        <w:t>]</w:t>
      </w:r>
    </w:p>
    <w:p w14:paraId="7051A111" w14:textId="77777777" w:rsidR="00FF294A" w:rsidRDefault="00F46C95">
      <w:r>
        <w:t>Director</w:t>
      </w:r>
    </w:p>
    <w:p w14:paraId="069D0ABB" w14:textId="77777777" w:rsidR="00FF294A" w:rsidRDefault="00FF294A"/>
    <w:p w14:paraId="51B15DA8" w14:textId="77777777" w:rsidR="00FF294A" w:rsidRDefault="00F46C95">
      <w:r>
        <w:t>Director/Secretary</w:t>
      </w:r>
    </w:p>
    <w:p w14:paraId="1C62D8F0" w14:textId="77777777" w:rsidR="00FF294A" w:rsidRDefault="00FF294A">
      <w:pPr>
        <w:pageBreakBefore/>
        <w:rPr>
          <w:b/>
        </w:rPr>
      </w:pPr>
    </w:p>
    <w:p w14:paraId="1729400A" w14:textId="77777777" w:rsidR="00FF294A" w:rsidRDefault="00F46C95">
      <w:pPr>
        <w:pStyle w:val="Heading2"/>
      </w:pPr>
      <w:bookmarkStart w:id="10" w:name="_Toc33176239"/>
      <w:r>
        <w:t>Schedule 6: Glossary and interpretations</w:t>
      </w:r>
      <w:bookmarkEnd w:id="10"/>
    </w:p>
    <w:p w14:paraId="248A72BC" w14:textId="77777777" w:rsidR="00FF294A" w:rsidRDefault="00F46C95">
      <w:r>
        <w:t>In this Call-Off Contract the following expressions mean:</w:t>
      </w:r>
    </w:p>
    <w:p w14:paraId="6E606B7D" w14:textId="77777777" w:rsidR="00FF294A" w:rsidRDefault="00FF294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14:paraId="1A0857B7"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88869" w14:textId="77777777" w:rsidR="00FF294A" w:rsidRDefault="00F46C9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5CA22" w14:textId="77777777" w:rsidR="00FF294A" w:rsidRDefault="00F46C95">
            <w:pPr>
              <w:spacing w:before="240"/>
              <w:rPr>
                <w:sz w:val="20"/>
                <w:szCs w:val="20"/>
              </w:rPr>
            </w:pPr>
            <w:r>
              <w:rPr>
                <w:sz w:val="20"/>
                <w:szCs w:val="20"/>
              </w:rPr>
              <w:t>Meaning</w:t>
            </w:r>
          </w:p>
        </w:tc>
      </w:tr>
      <w:tr w:rsidR="00FF294A" w14:paraId="2582E2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9C765" w14:textId="77777777" w:rsidR="00FF294A" w:rsidRDefault="00F46C9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34534" w14:textId="77777777" w:rsidR="00FF294A" w:rsidRDefault="00F46C95">
            <w:pPr>
              <w:spacing w:before="240"/>
              <w:rPr>
                <w:sz w:val="20"/>
                <w:szCs w:val="20"/>
              </w:rPr>
            </w:pPr>
            <w:r>
              <w:rPr>
                <w:sz w:val="20"/>
                <w:szCs w:val="20"/>
              </w:rPr>
              <w:t>Any services ancillary to the G-Cloud Services that are in the scope of Framework Agreement Section 2 (Services Offered) which a Buyer may request.</w:t>
            </w:r>
          </w:p>
        </w:tc>
      </w:tr>
      <w:tr w:rsidR="00FF294A" w14:paraId="4B95C2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84C1F" w14:textId="77777777" w:rsidR="00FF294A" w:rsidRDefault="00F46C9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D0AD8" w14:textId="77777777" w:rsidR="00FF294A" w:rsidRDefault="00F46C95">
            <w:pPr>
              <w:spacing w:before="240"/>
              <w:rPr>
                <w:sz w:val="20"/>
                <w:szCs w:val="20"/>
              </w:rPr>
            </w:pPr>
            <w:r>
              <w:rPr>
                <w:sz w:val="20"/>
                <w:szCs w:val="20"/>
              </w:rPr>
              <w:t>The agreement to be entered into to enable the Supplier to participate in the relevant Civil Service pension scheme(s).</w:t>
            </w:r>
          </w:p>
        </w:tc>
      </w:tr>
      <w:tr w:rsidR="00FF294A" w14:paraId="5FC855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74403" w14:textId="77777777" w:rsidR="00FF294A" w:rsidRDefault="00F46C9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9171D" w14:textId="77777777" w:rsidR="00FF294A" w:rsidRDefault="00F46C95">
            <w:pPr>
              <w:spacing w:before="240"/>
              <w:rPr>
                <w:sz w:val="20"/>
                <w:szCs w:val="20"/>
              </w:rPr>
            </w:pPr>
            <w:r>
              <w:rPr>
                <w:sz w:val="20"/>
                <w:szCs w:val="20"/>
              </w:rPr>
              <w:t>The response submitted by the Supplier to the Invitation to Tender (known as the Invitation to Apply on the Digital Marketplace).</w:t>
            </w:r>
          </w:p>
        </w:tc>
      </w:tr>
      <w:tr w:rsidR="00FF294A" w14:paraId="5DC6D8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26D61" w14:textId="77777777" w:rsidR="00FF294A" w:rsidRDefault="00F46C9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AEC44" w14:textId="77777777" w:rsidR="00FF294A" w:rsidRDefault="00F46C95">
            <w:pPr>
              <w:spacing w:before="240"/>
              <w:rPr>
                <w:sz w:val="20"/>
                <w:szCs w:val="20"/>
              </w:rPr>
            </w:pPr>
            <w:r>
              <w:rPr>
                <w:sz w:val="20"/>
                <w:szCs w:val="20"/>
              </w:rPr>
              <w:t>An audit carried out under the incorporated Framework Agreement clauses specified by the Buyer in the Order (if any).</w:t>
            </w:r>
          </w:p>
        </w:tc>
      </w:tr>
      <w:tr w:rsidR="00FF294A" w14:paraId="36E5804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1F5A6" w14:textId="77777777" w:rsidR="00FF294A" w:rsidRDefault="00F46C9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9AD35" w14:textId="77777777" w:rsidR="00FF294A" w:rsidRDefault="00F46C95">
            <w:pPr>
              <w:spacing w:before="240"/>
              <w:rPr>
                <w:sz w:val="20"/>
                <w:szCs w:val="20"/>
              </w:rPr>
            </w:pPr>
            <w:r>
              <w:rPr>
                <w:sz w:val="20"/>
                <w:szCs w:val="20"/>
              </w:rPr>
              <w:t>For each Party, IPRs:</w:t>
            </w:r>
          </w:p>
          <w:p w14:paraId="2916A42B" w14:textId="77777777" w:rsidR="00FF294A" w:rsidRDefault="00F46C95">
            <w:pPr>
              <w:pStyle w:val="ListParagraph"/>
              <w:numPr>
                <w:ilvl w:val="0"/>
                <w:numId w:val="19"/>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64A4DE42" w14:textId="77777777" w:rsidR="00FF294A" w:rsidRDefault="00F46C95">
            <w:pPr>
              <w:pStyle w:val="ListParagraph"/>
              <w:numPr>
                <w:ilvl w:val="0"/>
                <w:numId w:val="19"/>
              </w:numPr>
              <w:rPr>
                <w:sz w:val="20"/>
                <w:szCs w:val="20"/>
              </w:rPr>
            </w:pPr>
            <w:r>
              <w:rPr>
                <w:sz w:val="20"/>
                <w:szCs w:val="20"/>
              </w:rPr>
              <w:t>created by the Party independently of this Call-Off Contract, or</w:t>
            </w:r>
          </w:p>
          <w:p w14:paraId="23EF859C" w14:textId="77777777" w:rsidR="00FF294A" w:rsidRDefault="00F46C9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FF294A" w14:paraId="6FE94E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6C5AA" w14:textId="77777777" w:rsidR="00FF294A" w:rsidRDefault="00F46C9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9C221" w14:textId="77777777" w:rsidR="00FF294A" w:rsidRDefault="00F46C95">
            <w:pPr>
              <w:spacing w:before="240"/>
              <w:rPr>
                <w:sz w:val="20"/>
                <w:szCs w:val="20"/>
              </w:rPr>
            </w:pPr>
            <w:r>
              <w:rPr>
                <w:sz w:val="20"/>
                <w:szCs w:val="20"/>
              </w:rPr>
              <w:t>The contracting authority ordering services as set out in the Order Form.</w:t>
            </w:r>
          </w:p>
        </w:tc>
      </w:tr>
      <w:tr w:rsidR="00FF294A" w14:paraId="270E34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EB872" w14:textId="77777777" w:rsidR="00FF294A" w:rsidRDefault="00F46C9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6DD21" w14:textId="77777777" w:rsidR="00FF294A" w:rsidRDefault="00F46C95">
            <w:pPr>
              <w:spacing w:before="240"/>
              <w:rPr>
                <w:sz w:val="20"/>
                <w:szCs w:val="20"/>
              </w:rPr>
            </w:pPr>
            <w:r>
              <w:rPr>
                <w:sz w:val="20"/>
                <w:szCs w:val="20"/>
              </w:rPr>
              <w:t>All data supplied by the Buyer to the Supplier including Personal Data and Service Data that is owned and managed by the Buyer.</w:t>
            </w:r>
          </w:p>
        </w:tc>
      </w:tr>
      <w:tr w:rsidR="00FF294A" w14:paraId="041A9D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1C421" w14:textId="77777777" w:rsidR="00FF294A" w:rsidRDefault="00F46C9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E22D2" w14:textId="77777777" w:rsidR="00FF294A" w:rsidRDefault="00F46C95">
            <w:pPr>
              <w:spacing w:before="240"/>
              <w:rPr>
                <w:sz w:val="20"/>
                <w:szCs w:val="20"/>
              </w:rPr>
            </w:pPr>
            <w:r>
              <w:rPr>
                <w:sz w:val="20"/>
                <w:szCs w:val="20"/>
              </w:rPr>
              <w:t>The Personal Data supplied by the Buyer to the Supplier for purposes of, or in connection with, this Call-Off Contract.</w:t>
            </w:r>
          </w:p>
        </w:tc>
      </w:tr>
      <w:tr w:rsidR="00FF294A" w14:paraId="1F5958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11945" w14:textId="77777777" w:rsidR="00FF294A" w:rsidRDefault="00F46C9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32970" w14:textId="77777777" w:rsidR="00FF294A" w:rsidRDefault="00F46C95">
            <w:pPr>
              <w:spacing w:before="240"/>
              <w:rPr>
                <w:sz w:val="20"/>
                <w:szCs w:val="20"/>
              </w:rPr>
            </w:pPr>
            <w:r>
              <w:rPr>
                <w:sz w:val="20"/>
                <w:szCs w:val="20"/>
              </w:rPr>
              <w:t>The representative appointed by the Buyer under this Call-Off Contract.</w:t>
            </w:r>
          </w:p>
        </w:tc>
      </w:tr>
      <w:tr w:rsidR="00FF294A" w14:paraId="456108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58994" w14:textId="77777777" w:rsidR="00FF294A" w:rsidRDefault="00F46C9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BCC15" w14:textId="77777777" w:rsidR="00FF294A" w:rsidRDefault="00F46C95">
            <w:pPr>
              <w:spacing w:before="240"/>
              <w:rPr>
                <w:sz w:val="20"/>
                <w:szCs w:val="20"/>
              </w:rPr>
            </w:pPr>
            <w:r>
              <w:rPr>
                <w:sz w:val="20"/>
                <w:szCs w:val="20"/>
              </w:rPr>
              <w:t>Software owned by or licensed to the Buyer (other than under this Agreement), which is or will be used by the Supplier to provide the Services.</w:t>
            </w:r>
          </w:p>
        </w:tc>
      </w:tr>
      <w:tr w:rsidR="00FF294A" w14:paraId="2082D2A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BC57" w14:textId="77777777" w:rsidR="00FF294A" w:rsidRDefault="00F46C9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C2136" w14:textId="77777777" w:rsidR="00FF294A" w:rsidRDefault="00F46C9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F294A" w14:paraId="055088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86028" w14:textId="77777777" w:rsidR="00FF294A" w:rsidRDefault="00F46C9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DC94D" w14:textId="77777777" w:rsidR="00FF294A" w:rsidRDefault="00F46C95">
            <w:pPr>
              <w:spacing w:before="240"/>
              <w:rPr>
                <w:sz w:val="20"/>
                <w:szCs w:val="20"/>
              </w:rPr>
            </w:pPr>
            <w:r>
              <w:rPr>
                <w:sz w:val="20"/>
                <w:szCs w:val="20"/>
              </w:rPr>
              <w:t>The prices (excluding any applicable VAT), payable to the Supplier by the Buyer under this Call-Off Contract.</w:t>
            </w:r>
          </w:p>
        </w:tc>
      </w:tr>
      <w:tr w:rsidR="00FF294A" w14:paraId="6CF42EC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2EDC0" w14:textId="77777777" w:rsidR="00FF294A" w:rsidRDefault="00F46C9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7DB47" w14:textId="77777777" w:rsidR="00FF294A" w:rsidRDefault="00F46C9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294A" w14:paraId="708E31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439A0" w14:textId="77777777" w:rsidR="00FF294A" w:rsidRDefault="00F46C9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39029" w14:textId="77777777" w:rsidR="00FF294A" w:rsidRDefault="00F46C9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F294A" w14:paraId="5B1E0A8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D072F" w14:textId="77777777" w:rsidR="00FF294A" w:rsidRDefault="00F46C9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95DEF" w14:textId="77777777" w:rsidR="00FF294A" w:rsidRDefault="00F46C95">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516554B8" w14:textId="77777777" w:rsidR="00FF294A" w:rsidRDefault="00F46C95">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76FE7D8" w14:textId="77777777" w:rsidR="00FF294A" w:rsidRDefault="00F46C95">
            <w:pPr>
              <w:pStyle w:val="ListParagraph"/>
              <w:numPr>
                <w:ilvl w:val="0"/>
                <w:numId w:val="20"/>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FF294A" w14:paraId="0B8D742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5EA2E" w14:textId="77777777" w:rsidR="00FF294A" w:rsidRDefault="00F46C9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5AF17" w14:textId="77777777" w:rsidR="00FF294A" w:rsidRDefault="00F46C95">
            <w:pPr>
              <w:spacing w:before="240"/>
              <w:rPr>
                <w:sz w:val="20"/>
                <w:szCs w:val="20"/>
              </w:rPr>
            </w:pPr>
            <w:r>
              <w:rPr>
                <w:sz w:val="20"/>
                <w:szCs w:val="20"/>
              </w:rPr>
              <w:t>‘Control’ as defined in section 1124 and 450 of the Corporation Tax</w:t>
            </w:r>
          </w:p>
          <w:p w14:paraId="33CAF107" w14:textId="77777777" w:rsidR="00FF294A" w:rsidRDefault="00F46C95">
            <w:pPr>
              <w:spacing w:before="240"/>
              <w:rPr>
                <w:sz w:val="20"/>
                <w:szCs w:val="20"/>
              </w:rPr>
            </w:pPr>
            <w:r>
              <w:rPr>
                <w:sz w:val="20"/>
                <w:szCs w:val="20"/>
              </w:rPr>
              <w:t>Act 2010. 'Controls' and 'Controlled' will be interpreted accordingly.</w:t>
            </w:r>
          </w:p>
        </w:tc>
      </w:tr>
      <w:tr w:rsidR="00FF294A" w14:paraId="64D62E8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D06FB" w14:textId="77777777" w:rsidR="00FF294A" w:rsidRDefault="00F46C9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1A1BA" w14:textId="77777777" w:rsidR="00FF294A" w:rsidRDefault="00F46C95">
            <w:pPr>
              <w:spacing w:before="240"/>
              <w:rPr>
                <w:sz w:val="20"/>
                <w:szCs w:val="20"/>
              </w:rPr>
            </w:pPr>
            <w:r>
              <w:rPr>
                <w:sz w:val="20"/>
                <w:szCs w:val="20"/>
              </w:rPr>
              <w:t>Takes the meaning given in the GDPR.</w:t>
            </w:r>
          </w:p>
        </w:tc>
      </w:tr>
      <w:tr w:rsidR="00FF294A" w14:paraId="44C2A3A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45966" w14:textId="77777777" w:rsidR="00FF294A" w:rsidRDefault="00F46C95">
            <w:pPr>
              <w:spacing w:before="240"/>
              <w:rPr>
                <w:b/>
                <w:sz w:val="20"/>
                <w:szCs w:val="20"/>
              </w:rPr>
            </w:pPr>
            <w:r>
              <w:rPr>
                <w:b/>
                <w:sz w:val="20"/>
                <w:szCs w:val="20"/>
              </w:rPr>
              <w:t>Crown</w:t>
            </w:r>
          </w:p>
          <w:p w14:paraId="12A65BCC" w14:textId="77777777" w:rsidR="00FF294A" w:rsidRDefault="00F46C9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C6E5D" w14:textId="77777777" w:rsidR="00FF294A" w:rsidRDefault="00F46C9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294A" w14:paraId="765F1E1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DFF08" w14:textId="77777777" w:rsidR="00FF294A" w:rsidRDefault="00F46C9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DD849" w14:textId="77777777" w:rsidR="00FF294A" w:rsidRDefault="00F46C9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294A" w14:paraId="577385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253B0" w14:textId="77777777" w:rsidR="00FF294A" w:rsidRDefault="00F46C9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1602D" w14:textId="77777777" w:rsidR="00FF294A" w:rsidRDefault="00F46C95">
            <w:pPr>
              <w:spacing w:before="240"/>
              <w:rPr>
                <w:sz w:val="20"/>
                <w:szCs w:val="20"/>
              </w:rPr>
            </w:pPr>
            <w:r>
              <w:rPr>
                <w:sz w:val="20"/>
                <w:szCs w:val="20"/>
              </w:rPr>
              <w:t>An assessment by the Controller of the impact of the envisaged Processing on the protection of Personal Data.</w:t>
            </w:r>
          </w:p>
        </w:tc>
      </w:tr>
      <w:tr w:rsidR="00FF294A" w14:paraId="0059A52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22526" w14:textId="77777777" w:rsidR="00FF294A" w:rsidRDefault="00F46C9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7D59C" w14:textId="77777777" w:rsidR="00FF294A" w:rsidRDefault="00F46C95">
            <w:pPr>
              <w:spacing w:before="240"/>
              <w:rPr>
                <w:sz w:val="20"/>
                <w:szCs w:val="20"/>
              </w:rPr>
            </w:pPr>
            <w:r>
              <w:rPr>
                <w:sz w:val="20"/>
                <w:szCs w:val="20"/>
              </w:rPr>
              <w:t>Data Protection Legislation means:</w:t>
            </w:r>
          </w:p>
          <w:p w14:paraId="216A7AFF" w14:textId="77777777" w:rsidR="00FF294A" w:rsidRDefault="00F46C9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CFD3A64" w14:textId="77777777" w:rsidR="00FF294A" w:rsidRDefault="00F46C95">
            <w:pPr>
              <w:ind w:left="720" w:hanging="720"/>
              <w:rPr>
                <w:sz w:val="20"/>
                <w:szCs w:val="20"/>
              </w:rPr>
            </w:pPr>
            <w:r>
              <w:rPr>
                <w:sz w:val="20"/>
                <w:szCs w:val="20"/>
              </w:rPr>
              <w:t>(ii) the DPA 2018 to the extent that it relates to Processing of Personal Data and privacy</w:t>
            </w:r>
          </w:p>
          <w:p w14:paraId="69B5D92E" w14:textId="77777777" w:rsidR="00FF294A" w:rsidRDefault="00F46C9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F294A" w14:paraId="1377F3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1DB82" w14:textId="77777777" w:rsidR="00FF294A" w:rsidRDefault="00F46C9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EB3E3" w14:textId="77777777" w:rsidR="00FF294A" w:rsidRDefault="00F46C95">
            <w:pPr>
              <w:spacing w:before="240"/>
              <w:rPr>
                <w:sz w:val="20"/>
                <w:szCs w:val="20"/>
              </w:rPr>
            </w:pPr>
            <w:r>
              <w:rPr>
                <w:sz w:val="20"/>
                <w:szCs w:val="20"/>
              </w:rPr>
              <w:t>Takes the meaning given in the GDPR</w:t>
            </w:r>
          </w:p>
        </w:tc>
      </w:tr>
      <w:tr w:rsidR="00FF294A" w14:paraId="625E491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0BEAE" w14:textId="77777777" w:rsidR="00FF294A" w:rsidRDefault="00F46C9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00F60" w14:textId="77777777" w:rsidR="00FF294A" w:rsidRDefault="00F46C95">
            <w:pPr>
              <w:spacing w:before="240"/>
              <w:rPr>
                <w:sz w:val="20"/>
                <w:szCs w:val="20"/>
              </w:rPr>
            </w:pPr>
            <w:r>
              <w:rPr>
                <w:sz w:val="20"/>
                <w:szCs w:val="20"/>
              </w:rPr>
              <w:t>Default is any:</w:t>
            </w:r>
          </w:p>
          <w:p w14:paraId="7C3A9A95" w14:textId="77777777" w:rsidR="00FF294A" w:rsidRDefault="00F46C95">
            <w:pPr>
              <w:pStyle w:val="ListParagraph"/>
              <w:numPr>
                <w:ilvl w:val="0"/>
                <w:numId w:val="21"/>
              </w:numPr>
              <w:rPr>
                <w:sz w:val="20"/>
                <w:szCs w:val="20"/>
              </w:rPr>
            </w:pPr>
            <w:r>
              <w:rPr>
                <w:sz w:val="20"/>
                <w:szCs w:val="20"/>
              </w:rPr>
              <w:t>breach of the obligations of the Supplier (including any fundamental breach or breach of a fundamental term)</w:t>
            </w:r>
          </w:p>
          <w:p w14:paraId="6F49359F" w14:textId="77777777" w:rsidR="00FF294A" w:rsidRDefault="00F46C95">
            <w:pPr>
              <w:pStyle w:val="ListParagraph"/>
              <w:numPr>
                <w:ilvl w:val="0"/>
                <w:numId w:val="21"/>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69AF963" w14:textId="77777777" w:rsidR="00FF294A" w:rsidRDefault="00F46C9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F294A" w14:paraId="08D685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605EA" w14:textId="77777777" w:rsidR="00FF294A" w:rsidRDefault="00F46C9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DBBB3" w14:textId="77777777" w:rsidR="00FF294A" w:rsidRDefault="00F46C95">
            <w:pPr>
              <w:spacing w:before="240"/>
              <w:rPr>
                <w:sz w:val="20"/>
                <w:szCs w:val="20"/>
              </w:rPr>
            </w:pPr>
            <w:r>
              <w:rPr>
                <w:sz w:val="20"/>
                <w:szCs w:val="20"/>
              </w:rPr>
              <w:t>The G-Cloud Services the Buyer contracts the Supplier to provide under this Call-Off Contract.</w:t>
            </w:r>
          </w:p>
        </w:tc>
      </w:tr>
      <w:tr w:rsidR="00FF294A" w14:paraId="3F2D4B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66B79" w14:textId="77777777" w:rsidR="00FF294A" w:rsidRDefault="00F46C9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5CE6F" w14:textId="77777777" w:rsidR="00FF294A" w:rsidRDefault="00F46C95">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FF294A" w14:paraId="74D933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7B316" w14:textId="77777777" w:rsidR="00FF294A" w:rsidRDefault="00F46C9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E3022" w14:textId="77777777" w:rsidR="00FF294A" w:rsidRDefault="00F46C95">
            <w:pPr>
              <w:spacing w:before="240"/>
              <w:rPr>
                <w:sz w:val="20"/>
                <w:szCs w:val="20"/>
              </w:rPr>
            </w:pPr>
            <w:r>
              <w:rPr>
                <w:sz w:val="20"/>
                <w:szCs w:val="20"/>
              </w:rPr>
              <w:t>Data Protection Act 2018.</w:t>
            </w:r>
          </w:p>
        </w:tc>
      </w:tr>
      <w:tr w:rsidR="00FF294A" w14:paraId="20387F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4344D" w14:textId="77777777" w:rsidR="00FF294A" w:rsidRDefault="00F46C9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74CC3" w14:textId="77777777" w:rsidR="00FF294A" w:rsidRDefault="00F46C95">
            <w:pPr>
              <w:spacing w:before="240"/>
              <w:rPr>
                <w:sz w:val="20"/>
                <w:szCs w:val="20"/>
              </w:rPr>
            </w:pPr>
            <w:r>
              <w:rPr>
                <w:sz w:val="20"/>
                <w:szCs w:val="20"/>
              </w:rPr>
              <w:t>The Transfer of Undertakings (Protection of Employment) Regulations 2006 (SI 2006/246) (‘TUPE’) which implements the Acquired Rights Directive.</w:t>
            </w:r>
          </w:p>
        </w:tc>
      </w:tr>
      <w:tr w:rsidR="00FF294A" w14:paraId="4D4225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CBF9" w14:textId="77777777" w:rsidR="00FF294A" w:rsidRDefault="00F46C9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8D00C" w14:textId="77777777" w:rsidR="00FF294A" w:rsidRDefault="00F46C95">
            <w:pPr>
              <w:spacing w:before="240"/>
              <w:rPr>
                <w:sz w:val="20"/>
                <w:szCs w:val="20"/>
              </w:rPr>
            </w:pPr>
            <w:r>
              <w:rPr>
                <w:sz w:val="20"/>
                <w:szCs w:val="20"/>
              </w:rPr>
              <w:t>Means to terminate; and Ended and Ending are construed accordingly.</w:t>
            </w:r>
          </w:p>
        </w:tc>
      </w:tr>
      <w:tr w:rsidR="00FF294A" w14:paraId="53DCD67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37064" w14:textId="77777777" w:rsidR="00FF294A" w:rsidRDefault="00F46C9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B95C0" w14:textId="77777777" w:rsidR="00FF294A" w:rsidRDefault="00F46C9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F294A" w14:paraId="037371C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C8CC3" w14:textId="77777777" w:rsidR="00FF294A" w:rsidRDefault="00F46C9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10682" w14:textId="77777777" w:rsidR="00FF294A" w:rsidRDefault="00F46C9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294A" w14:paraId="7EFAB4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FF2B8" w14:textId="77777777" w:rsidR="00FF294A" w:rsidRDefault="00F46C9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F757A" w14:textId="77777777" w:rsidR="00FF294A" w:rsidRDefault="00F46C9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FF294A" w14:paraId="4D0E6C4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19027" w14:textId="77777777" w:rsidR="00FF294A" w:rsidRDefault="00F46C9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41C15" w14:textId="77777777" w:rsidR="00FF294A" w:rsidRDefault="00F46C95">
            <w:pPr>
              <w:spacing w:before="240"/>
              <w:rPr>
                <w:sz w:val="20"/>
                <w:szCs w:val="20"/>
              </w:rPr>
            </w:pPr>
            <w:r>
              <w:rPr>
                <w:sz w:val="20"/>
                <w:szCs w:val="20"/>
              </w:rPr>
              <w:t>The HMRC Employment Status Indicator test tool. The most up-to-date version must be used. At the time of drafting the tool may be found here:</w:t>
            </w:r>
          </w:p>
          <w:p w14:paraId="65962B77" w14:textId="77777777" w:rsidR="00FF294A" w:rsidRDefault="00DD3AE7">
            <w:hyperlink r:id="rId28" w:history="1">
              <w:r w:rsidR="00F46C95">
                <w:rPr>
                  <w:rStyle w:val="Hyperlink"/>
                  <w:color w:val="auto"/>
                </w:rPr>
                <w:t>https://www.gov.uk/guidance/check-employment-status-for-tax</w:t>
              </w:r>
            </w:hyperlink>
          </w:p>
        </w:tc>
      </w:tr>
      <w:tr w:rsidR="00FF294A" w14:paraId="666B13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C4618" w14:textId="77777777" w:rsidR="00FF294A" w:rsidRDefault="00F46C9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9D4F2" w14:textId="77777777" w:rsidR="00FF294A" w:rsidRDefault="00F46C95">
            <w:pPr>
              <w:spacing w:before="240"/>
              <w:rPr>
                <w:sz w:val="20"/>
                <w:szCs w:val="20"/>
              </w:rPr>
            </w:pPr>
            <w:r>
              <w:rPr>
                <w:sz w:val="20"/>
                <w:szCs w:val="20"/>
              </w:rPr>
              <w:t>The expiry date of this Call-Off Contract in the Order Form.</w:t>
            </w:r>
          </w:p>
        </w:tc>
      </w:tr>
      <w:tr w:rsidR="00FF294A" w14:paraId="3870E64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E5319" w14:textId="77777777" w:rsidR="00FF294A" w:rsidRDefault="00F46C9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6C6F7" w14:textId="77777777" w:rsidR="00FF294A" w:rsidRDefault="00F46C95">
            <w:pPr>
              <w:spacing w:before="240"/>
              <w:rPr>
                <w:sz w:val="20"/>
                <w:szCs w:val="20"/>
              </w:rPr>
            </w:pPr>
            <w:r>
              <w:rPr>
                <w:sz w:val="20"/>
                <w:szCs w:val="20"/>
              </w:rPr>
              <w:t>A force Majeure event means anything affecting either Party's performance of their obligations arising from any:</w:t>
            </w:r>
          </w:p>
          <w:p w14:paraId="7AABC63F" w14:textId="77777777" w:rsidR="00FF294A" w:rsidRDefault="00F46C95">
            <w:pPr>
              <w:pStyle w:val="ListParagraph"/>
              <w:numPr>
                <w:ilvl w:val="0"/>
                <w:numId w:val="22"/>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2AE15AE5" w14:textId="77777777" w:rsidR="00FF294A" w:rsidRDefault="00F46C95">
            <w:pPr>
              <w:pStyle w:val="ListParagraph"/>
              <w:numPr>
                <w:ilvl w:val="0"/>
                <w:numId w:val="23"/>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2268CE59" w14:textId="77777777" w:rsidR="00FF294A" w:rsidRDefault="00F46C95">
            <w:pPr>
              <w:pStyle w:val="ListParagraph"/>
              <w:numPr>
                <w:ilvl w:val="0"/>
                <w:numId w:val="24"/>
              </w:numPr>
            </w:pPr>
            <w:r>
              <w:t xml:space="preserve">acts of government, local </w:t>
            </w:r>
            <w:proofErr w:type="gramStart"/>
            <w:r>
              <w:t>government</w:t>
            </w:r>
            <w:proofErr w:type="gramEnd"/>
            <w:r>
              <w:t xml:space="preserve"> or Regulatory </w:t>
            </w:r>
            <w:r>
              <w:rPr>
                <w:sz w:val="20"/>
                <w:szCs w:val="20"/>
              </w:rPr>
              <w:t>Bodies</w:t>
            </w:r>
          </w:p>
          <w:p w14:paraId="29C0E6ED" w14:textId="77777777" w:rsidR="00FF294A" w:rsidRDefault="00F46C95">
            <w:pPr>
              <w:pStyle w:val="ListParagraph"/>
              <w:numPr>
                <w:ilvl w:val="0"/>
                <w:numId w:val="25"/>
              </w:numPr>
            </w:pPr>
            <w:r>
              <w:rPr>
                <w:sz w:val="14"/>
                <w:szCs w:val="14"/>
              </w:rPr>
              <w:t xml:space="preserve"> </w:t>
            </w:r>
            <w:r>
              <w:rPr>
                <w:sz w:val="20"/>
                <w:szCs w:val="20"/>
              </w:rPr>
              <w:t>fire, flood or disaster and any failure or shortage of power or fuel</w:t>
            </w:r>
          </w:p>
          <w:p w14:paraId="6867ED95" w14:textId="77777777" w:rsidR="00FF294A" w:rsidRDefault="00F46C95">
            <w:pPr>
              <w:pStyle w:val="ListParagraph"/>
              <w:numPr>
                <w:ilvl w:val="0"/>
                <w:numId w:val="26"/>
              </w:numPr>
              <w:rPr>
                <w:sz w:val="20"/>
                <w:szCs w:val="20"/>
              </w:rPr>
            </w:pPr>
            <w:r>
              <w:rPr>
                <w:sz w:val="20"/>
                <w:szCs w:val="20"/>
              </w:rPr>
              <w:t>industrial dispute affecting a third party for which a substitute third party isn’t reasonably available</w:t>
            </w:r>
          </w:p>
          <w:p w14:paraId="76126503" w14:textId="77777777" w:rsidR="00FF294A" w:rsidRDefault="00F46C95">
            <w:pPr>
              <w:spacing w:before="240"/>
              <w:rPr>
                <w:sz w:val="20"/>
                <w:szCs w:val="20"/>
              </w:rPr>
            </w:pPr>
            <w:r>
              <w:rPr>
                <w:sz w:val="20"/>
                <w:szCs w:val="20"/>
              </w:rPr>
              <w:t>The following do not constitute a Force Majeure event:</w:t>
            </w:r>
          </w:p>
          <w:p w14:paraId="3ABA15E8" w14:textId="77777777" w:rsidR="00FF294A" w:rsidRDefault="00F46C95">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0FE73BD4" w14:textId="77777777" w:rsidR="00FF294A" w:rsidRDefault="00F46C95">
            <w:pPr>
              <w:pStyle w:val="ListParagraph"/>
              <w:numPr>
                <w:ilvl w:val="0"/>
                <w:numId w:val="27"/>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34EEDFA0" w14:textId="77777777" w:rsidR="00FF294A" w:rsidRDefault="00F46C95">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4B05CC06" w14:textId="77777777" w:rsidR="00FF294A" w:rsidRDefault="00F46C95">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F294A" w14:paraId="743B5B7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F4BC5" w14:textId="77777777" w:rsidR="00FF294A" w:rsidRDefault="00F46C9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AA8D2" w14:textId="77777777" w:rsidR="00FF294A" w:rsidRDefault="00F46C9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FF294A" w14:paraId="0A5069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13356" w14:textId="77777777" w:rsidR="00FF294A" w:rsidRDefault="00F46C9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B1FD2" w14:textId="77777777" w:rsidR="00FF294A" w:rsidRDefault="00F46C95">
            <w:pPr>
              <w:spacing w:before="240"/>
              <w:rPr>
                <w:sz w:val="20"/>
                <w:szCs w:val="20"/>
              </w:rPr>
            </w:pPr>
            <w:r>
              <w:rPr>
                <w:sz w:val="20"/>
                <w:szCs w:val="20"/>
              </w:rPr>
              <w:t>The clauses of framework agreement RM1557.12 together with the Framework Schedules.</w:t>
            </w:r>
          </w:p>
        </w:tc>
      </w:tr>
      <w:tr w:rsidR="00FF294A" w14:paraId="057428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B4F48" w14:textId="77777777" w:rsidR="00FF294A" w:rsidRDefault="00F46C9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D55DF" w14:textId="77777777" w:rsidR="00FF294A" w:rsidRDefault="00F46C9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294A" w14:paraId="033C4F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8E9BA" w14:textId="77777777" w:rsidR="00FF294A" w:rsidRDefault="00F46C9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B738A" w14:textId="77777777" w:rsidR="00FF294A" w:rsidRDefault="00F46C9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F294A" w14:paraId="57C5F67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CD77C" w14:textId="77777777" w:rsidR="00FF294A" w:rsidRDefault="00F46C9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374D5" w14:textId="77777777" w:rsidR="00FF294A" w:rsidRDefault="00F46C9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294A" w14:paraId="4C29FD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DA420" w14:textId="77777777" w:rsidR="00FF294A" w:rsidRDefault="00F46C9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E387E" w14:textId="77777777" w:rsidR="00FF294A" w:rsidRDefault="00F46C95">
            <w:pPr>
              <w:spacing w:before="240"/>
              <w:rPr>
                <w:sz w:val="20"/>
                <w:szCs w:val="20"/>
              </w:rPr>
            </w:pPr>
            <w:r>
              <w:rPr>
                <w:sz w:val="20"/>
                <w:szCs w:val="20"/>
              </w:rPr>
              <w:t>General Data Protection Regulation (Regulation (EU) 2016/679)</w:t>
            </w:r>
          </w:p>
        </w:tc>
      </w:tr>
      <w:tr w:rsidR="00FF294A" w14:paraId="6F152A0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225BC" w14:textId="77777777" w:rsidR="00FF294A" w:rsidRDefault="00F46C9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E404A" w14:textId="77777777" w:rsidR="00FF294A" w:rsidRDefault="00F46C9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294A" w14:paraId="7D0BD19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B3D65" w14:textId="77777777" w:rsidR="00FF294A" w:rsidRDefault="00F46C9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F0B28" w14:textId="77777777" w:rsidR="00FF294A" w:rsidRDefault="00F46C95">
            <w:pPr>
              <w:spacing w:before="240"/>
              <w:rPr>
                <w:sz w:val="20"/>
                <w:szCs w:val="20"/>
              </w:rPr>
            </w:pPr>
            <w:r>
              <w:rPr>
                <w:sz w:val="20"/>
                <w:szCs w:val="20"/>
              </w:rPr>
              <w:t>The government’s preferred method of purchasing and payment for low value goods or services.</w:t>
            </w:r>
          </w:p>
        </w:tc>
      </w:tr>
      <w:tr w:rsidR="00FF294A" w14:paraId="010668B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4D324" w14:textId="77777777" w:rsidR="00FF294A" w:rsidRDefault="00F46C9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4EFF6" w14:textId="77777777" w:rsidR="00FF294A" w:rsidRDefault="00F46C95">
            <w:pPr>
              <w:spacing w:before="240"/>
              <w:rPr>
                <w:sz w:val="20"/>
                <w:szCs w:val="20"/>
              </w:rPr>
            </w:pPr>
            <w:r>
              <w:rPr>
                <w:sz w:val="20"/>
                <w:szCs w:val="20"/>
              </w:rPr>
              <w:t>The guarantee described in Schedule 5.</w:t>
            </w:r>
          </w:p>
        </w:tc>
      </w:tr>
      <w:tr w:rsidR="00FF294A" w14:paraId="1AB6578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FEBB" w14:textId="77777777" w:rsidR="00FF294A" w:rsidRDefault="00F46C9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84C5D" w14:textId="77777777" w:rsidR="00FF294A" w:rsidRDefault="00F46C9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F294A" w14:paraId="31F751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9151C" w14:textId="77777777" w:rsidR="00FF294A" w:rsidRDefault="00F46C9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BB40D" w14:textId="77777777" w:rsidR="00FF294A" w:rsidRDefault="00F46C9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F294A" w14:paraId="6317D7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27CF3" w14:textId="77777777" w:rsidR="00FF294A" w:rsidRDefault="00F46C9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067B9" w14:textId="77777777" w:rsidR="00FF294A" w:rsidRDefault="00F46C95">
            <w:pPr>
              <w:spacing w:before="240"/>
              <w:rPr>
                <w:sz w:val="20"/>
                <w:szCs w:val="20"/>
              </w:rPr>
            </w:pPr>
            <w:r>
              <w:rPr>
                <w:sz w:val="20"/>
                <w:szCs w:val="20"/>
              </w:rPr>
              <w:t>ESI tool completed by contractors on their own behalf at the request of CCS or the Buyer (as applicable) under clause 4.6.</w:t>
            </w:r>
          </w:p>
        </w:tc>
      </w:tr>
      <w:tr w:rsidR="00FF294A" w14:paraId="6C936A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5A5BB" w14:textId="77777777" w:rsidR="00FF294A" w:rsidRDefault="00F46C9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3BFD7" w14:textId="77777777" w:rsidR="00FF294A" w:rsidRDefault="00F46C9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FF294A" w14:paraId="26A628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62B0B" w14:textId="77777777" w:rsidR="00FF294A" w:rsidRDefault="00F46C9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E31B8" w14:textId="77777777" w:rsidR="00FF294A" w:rsidRDefault="00F46C95">
            <w:pPr>
              <w:spacing w:before="240"/>
              <w:rPr>
                <w:sz w:val="20"/>
                <w:szCs w:val="20"/>
              </w:rPr>
            </w:pPr>
            <w:r>
              <w:rPr>
                <w:sz w:val="20"/>
                <w:szCs w:val="20"/>
              </w:rPr>
              <w:t>The information security management system and process developed by the Supplier in accordance with clause 16.1.</w:t>
            </w:r>
          </w:p>
        </w:tc>
      </w:tr>
      <w:tr w:rsidR="00FF294A" w14:paraId="50F3E6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BDD37" w14:textId="77777777" w:rsidR="00FF294A" w:rsidRDefault="00F46C9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262C4" w14:textId="77777777" w:rsidR="00FF294A" w:rsidRDefault="00F46C95">
            <w:pPr>
              <w:spacing w:before="240"/>
              <w:rPr>
                <w:sz w:val="20"/>
                <w:szCs w:val="20"/>
              </w:rPr>
            </w:pPr>
            <w:r>
              <w:rPr>
                <w:sz w:val="20"/>
                <w:szCs w:val="20"/>
              </w:rPr>
              <w:t>Contractual engagements which would be determined to be within the scope of the IR35 Intermediaries legislation if assessed using the ESI tool.</w:t>
            </w:r>
          </w:p>
        </w:tc>
      </w:tr>
      <w:tr w:rsidR="00FF294A" w14:paraId="13F3B62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25CEA" w14:textId="77777777" w:rsidR="00FF294A" w:rsidRDefault="00F46C9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354FA" w14:textId="77777777" w:rsidR="00FF294A" w:rsidRDefault="00F46C95">
            <w:pPr>
              <w:spacing w:before="240"/>
              <w:rPr>
                <w:sz w:val="20"/>
                <w:szCs w:val="20"/>
              </w:rPr>
            </w:pPr>
            <w:r>
              <w:rPr>
                <w:sz w:val="20"/>
                <w:szCs w:val="20"/>
              </w:rPr>
              <w:t>Can be:</w:t>
            </w:r>
          </w:p>
          <w:p w14:paraId="3AAFB7BD" w14:textId="77777777" w:rsidR="00FF294A" w:rsidRDefault="00F46C95">
            <w:pPr>
              <w:pStyle w:val="ListParagraph"/>
              <w:numPr>
                <w:ilvl w:val="0"/>
                <w:numId w:val="28"/>
              </w:numPr>
            </w:pPr>
            <w:r>
              <w:rPr>
                <w:sz w:val="14"/>
                <w:szCs w:val="14"/>
              </w:rPr>
              <w:t xml:space="preserve"> </w:t>
            </w:r>
            <w:r>
              <w:rPr>
                <w:sz w:val="20"/>
                <w:szCs w:val="20"/>
              </w:rPr>
              <w:t>a voluntary arrangement</w:t>
            </w:r>
          </w:p>
          <w:p w14:paraId="02289AFE" w14:textId="77777777" w:rsidR="00FF294A" w:rsidRDefault="00F46C95">
            <w:pPr>
              <w:pStyle w:val="ListParagraph"/>
              <w:numPr>
                <w:ilvl w:val="0"/>
                <w:numId w:val="28"/>
              </w:numPr>
              <w:rPr>
                <w:sz w:val="20"/>
                <w:szCs w:val="20"/>
              </w:rPr>
            </w:pPr>
            <w:r>
              <w:rPr>
                <w:sz w:val="20"/>
                <w:szCs w:val="20"/>
              </w:rPr>
              <w:t>a winding-up petition</w:t>
            </w:r>
          </w:p>
          <w:p w14:paraId="6ACEB7C5" w14:textId="77777777" w:rsidR="00FF294A" w:rsidRDefault="00F46C95">
            <w:pPr>
              <w:pStyle w:val="ListParagraph"/>
              <w:numPr>
                <w:ilvl w:val="0"/>
                <w:numId w:val="28"/>
              </w:numPr>
              <w:rPr>
                <w:sz w:val="20"/>
                <w:szCs w:val="20"/>
              </w:rPr>
            </w:pPr>
            <w:r>
              <w:rPr>
                <w:sz w:val="20"/>
                <w:szCs w:val="20"/>
              </w:rPr>
              <w:t>the appointment of a receiver or administrator</w:t>
            </w:r>
          </w:p>
          <w:p w14:paraId="176CF4EF" w14:textId="77777777" w:rsidR="00FF294A" w:rsidRDefault="00F46C95">
            <w:pPr>
              <w:pStyle w:val="ListParagraph"/>
              <w:numPr>
                <w:ilvl w:val="0"/>
                <w:numId w:val="28"/>
              </w:numPr>
              <w:rPr>
                <w:sz w:val="20"/>
                <w:szCs w:val="20"/>
              </w:rPr>
            </w:pPr>
            <w:r>
              <w:rPr>
                <w:sz w:val="20"/>
                <w:szCs w:val="20"/>
              </w:rPr>
              <w:t>an unresolved statutory demand</w:t>
            </w:r>
          </w:p>
          <w:p w14:paraId="49FD42AD" w14:textId="77777777" w:rsidR="00FF294A" w:rsidRDefault="00F46C95">
            <w:pPr>
              <w:pStyle w:val="ListParagraph"/>
              <w:numPr>
                <w:ilvl w:val="0"/>
                <w:numId w:val="28"/>
              </w:numPr>
            </w:pPr>
            <w:r>
              <w:t>a S</w:t>
            </w:r>
            <w:r>
              <w:rPr>
                <w:sz w:val="20"/>
                <w:szCs w:val="20"/>
              </w:rPr>
              <w:t>chedule A1 moratorium</w:t>
            </w:r>
          </w:p>
        </w:tc>
      </w:tr>
      <w:tr w:rsidR="00FF294A" w14:paraId="2A786D8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EA3D9" w14:textId="77777777" w:rsidR="00FF294A" w:rsidRDefault="00F46C9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0747A" w14:textId="77777777" w:rsidR="00FF294A" w:rsidRDefault="00F46C95">
            <w:pPr>
              <w:spacing w:before="240"/>
              <w:rPr>
                <w:sz w:val="20"/>
                <w:szCs w:val="20"/>
              </w:rPr>
            </w:pPr>
            <w:r>
              <w:rPr>
                <w:sz w:val="20"/>
                <w:szCs w:val="20"/>
              </w:rPr>
              <w:t>Intellectual Property Rights are:</w:t>
            </w:r>
          </w:p>
          <w:p w14:paraId="68815272" w14:textId="77777777" w:rsidR="00FF294A" w:rsidRDefault="00F46C95">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444CF6F" w14:textId="77777777" w:rsidR="00FF294A" w:rsidRDefault="00F46C95">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1ED69E02" w14:textId="77777777" w:rsidR="00FF294A" w:rsidRDefault="00F46C95">
            <w:pPr>
              <w:pStyle w:val="ListParagraph"/>
              <w:numPr>
                <w:ilvl w:val="0"/>
                <w:numId w:val="29"/>
              </w:numPr>
              <w:rPr>
                <w:sz w:val="20"/>
                <w:szCs w:val="20"/>
              </w:rPr>
            </w:pPr>
            <w:r>
              <w:rPr>
                <w:sz w:val="20"/>
                <w:szCs w:val="20"/>
              </w:rPr>
              <w:t>all other rights having equivalent or similar effect in any country or jurisdiction</w:t>
            </w:r>
          </w:p>
        </w:tc>
      </w:tr>
      <w:tr w:rsidR="00FF294A" w14:paraId="275ACE3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F5DE3" w14:textId="77777777" w:rsidR="00FF294A" w:rsidRDefault="00F46C9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1B8FE" w14:textId="77777777" w:rsidR="00FF294A" w:rsidRDefault="00F46C95">
            <w:pPr>
              <w:spacing w:before="240"/>
              <w:rPr>
                <w:sz w:val="20"/>
                <w:szCs w:val="20"/>
              </w:rPr>
            </w:pPr>
            <w:r>
              <w:rPr>
                <w:sz w:val="20"/>
                <w:szCs w:val="20"/>
              </w:rPr>
              <w:t>For the purposes of the IR35 rules an intermediary can be:</w:t>
            </w:r>
          </w:p>
          <w:p w14:paraId="2A728E7D" w14:textId="77777777" w:rsidR="00FF294A" w:rsidRDefault="00F46C95">
            <w:pPr>
              <w:pStyle w:val="ListParagraph"/>
              <w:numPr>
                <w:ilvl w:val="0"/>
                <w:numId w:val="30"/>
              </w:numPr>
              <w:rPr>
                <w:sz w:val="20"/>
                <w:szCs w:val="20"/>
              </w:rPr>
            </w:pPr>
            <w:r>
              <w:rPr>
                <w:sz w:val="20"/>
                <w:szCs w:val="20"/>
              </w:rPr>
              <w:t>the supplier's own limited company</w:t>
            </w:r>
          </w:p>
          <w:p w14:paraId="07D11D51" w14:textId="77777777" w:rsidR="00FF294A" w:rsidRDefault="00F46C95">
            <w:pPr>
              <w:pStyle w:val="ListParagraph"/>
              <w:numPr>
                <w:ilvl w:val="0"/>
                <w:numId w:val="30"/>
              </w:numPr>
              <w:rPr>
                <w:sz w:val="20"/>
                <w:szCs w:val="20"/>
              </w:rPr>
            </w:pPr>
            <w:r>
              <w:rPr>
                <w:sz w:val="20"/>
                <w:szCs w:val="20"/>
              </w:rPr>
              <w:t>a service or a personal service company</w:t>
            </w:r>
          </w:p>
          <w:p w14:paraId="7C5E5FF9" w14:textId="77777777" w:rsidR="00FF294A" w:rsidRDefault="00F46C95">
            <w:pPr>
              <w:pStyle w:val="ListParagraph"/>
              <w:numPr>
                <w:ilvl w:val="0"/>
                <w:numId w:val="30"/>
              </w:numPr>
              <w:rPr>
                <w:sz w:val="20"/>
                <w:szCs w:val="20"/>
              </w:rPr>
            </w:pPr>
            <w:r>
              <w:rPr>
                <w:sz w:val="20"/>
                <w:szCs w:val="20"/>
              </w:rPr>
              <w:t>a partnership</w:t>
            </w:r>
          </w:p>
          <w:p w14:paraId="4B94D276" w14:textId="77777777" w:rsidR="00FF294A" w:rsidRDefault="00F46C95">
            <w:pPr>
              <w:spacing w:before="240"/>
              <w:rPr>
                <w:sz w:val="20"/>
                <w:szCs w:val="20"/>
              </w:rPr>
            </w:pPr>
            <w:r>
              <w:rPr>
                <w:sz w:val="20"/>
                <w:szCs w:val="20"/>
              </w:rPr>
              <w:t>It does not apply if you work for a client through a Managed Service Company (MSC) or agency (for example, an employment agency).</w:t>
            </w:r>
          </w:p>
        </w:tc>
      </w:tr>
      <w:tr w:rsidR="00FF294A" w14:paraId="70DCF4F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5C32F" w14:textId="77777777" w:rsidR="00FF294A" w:rsidRDefault="00F46C9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DCC8C" w14:textId="77777777" w:rsidR="00FF294A" w:rsidRDefault="00F46C95">
            <w:pPr>
              <w:spacing w:before="240"/>
              <w:rPr>
                <w:sz w:val="20"/>
                <w:szCs w:val="20"/>
              </w:rPr>
            </w:pPr>
            <w:r>
              <w:rPr>
                <w:sz w:val="20"/>
                <w:szCs w:val="20"/>
              </w:rPr>
              <w:t>As set out in clause 11.5.</w:t>
            </w:r>
          </w:p>
        </w:tc>
      </w:tr>
      <w:tr w:rsidR="00FF294A" w14:paraId="2A1382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EAD53" w14:textId="77777777" w:rsidR="00FF294A" w:rsidRDefault="00F46C9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C4443" w14:textId="77777777" w:rsidR="00FF294A" w:rsidRDefault="00F46C9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F294A" w14:paraId="543699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333C2" w14:textId="77777777" w:rsidR="00FF294A" w:rsidRDefault="00F46C9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57497" w14:textId="77777777" w:rsidR="00FF294A" w:rsidRDefault="00F46C95">
            <w:pPr>
              <w:spacing w:before="240"/>
              <w:rPr>
                <w:sz w:val="20"/>
                <w:szCs w:val="20"/>
              </w:rPr>
            </w:pPr>
            <w:r>
              <w:rPr>
                <w:sz w:val="20"/>
                <w:szCs w:val="20"/>
              </w:rPr>
              <w:t>Assessment of employment status using the ESI tool to determine if engagement is Inside or Outside IR35.</w:t>
            </w:r>
          </w:p>
        </w:tc>
      </w:tr>
      <w:tr w:rsidR="00FF294A" w14:paraId="78DB581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AEC9D" w14:textId="77777777" w:rsidR="00FF294A" w:rsidRDefault="00F46C9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417A2" w14:textId="77777777" w:rsidR="00FF294A" w:rsidRDefault="00F46C9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F294A" w14:paraId="4B65FD9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FA468" w14:textId="77777777" w:rsidR="00FF294A" w:rsidRDefault="00F46C9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2DDDB" w14:textId="77777777" w:rsidR="00FF294A" w:rsidRDefault="00F46C9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294A" w14:paraId="43D73A8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F4ED2" w14:textId="77777777" w:rsidR="00FF294A" w:rsidRDefault="00F46C9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F9F83" w14:textId="77777777" w:rsidR="00FF294A" w:rsidRDefault="00F46C95">
            <w:pPr>
              <w:spacing w:before="240"/>
              <w:rPr>
                <w:sz w:val="20"/>
                <w:szCs w:val="20"/>
              </w:rPr>
            </w:pPr>
            <w:r>
              <w:rPr>
                <w:sz w:val="20"/>
                <w:szCs w:val="20"/>
              </w:rPr>
              <w:t>Law Enforcement Directive (EU) 2016/680.</w:t>
            </w:r>
          </w:p>
        </w:tc>
      </w:tr>
      <w:tr w:rsidR="00FF294A" w14:paraId="4351193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D5A5C" w14:textId="77777777" w:rsidR="00FF294A" w:rsidRDefault="00F46C9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044ED" w14:textId="77777777" w:rsidR="00FF294A" w:rsidRDefault="00F46C9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F294A" w14:paraId="458078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0C951" w14:textId="77777777" w:rsidR="00FF294A" w:rsidRDefault="00F46C9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7F1B4" w14:textId="77777777" w:rsidR="00FF294A" w:rsidRDefault="00F46C95">
            <w:pPr>
              <w:spacing w:before="240"/>
              <w:rPr>
                <w:sz w:val="20"/>
                <w:szCs w:val="20"/>
              </w:rPr>
            </w:pPr>
            <w:r>
              <w:rPr>
                <w:sz w:val="20"/>
                <w:szCs w:val="20"/>
              </w:rPr>
              <w:t>Any of the 3 Lots specified in the ITT and Lots will be construed accordingly.</w:t>
            </w:r>
          </w:p>
        </w:tc>
      </w:tr>
      <w:tr w:rsidR="00FF294A" w14:paraId="51DD97B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D1E6D" w14:textId="77777777" w:rsidR="00FF294A" w:rsidRDefault="00F46C9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52A1E" w14:textId="77777777" w:rsidR="00FF294A" w:rsidRDefault="00F46C9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294A" w14:paraId="723F612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31B81" w14:textId="77777777" w:rsidR="00FF294A" w:rsidRDefault="00F46C9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308A5" w14:textId="77777777" w:rsidR="00FF294A" w:rsidRDefault="00F46C9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294A" w14:paraId="7D268E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0073E" w14:textId="77777777" w:rsidR="00FF294A" w:rsidRDefault="00F46C9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28DCC" w14:textId="77777777" w:rsidR="00FF294A" w:rsidRDefault="00F46C95">
            <w:pPr>
              <w:spacing w:before="240"/>
              <w:rPr>
                <w:sz w:val="20"/>
                <w:szCs w:val="20"/>
              </w:rPr>
            </w:pPr>
            <w:r>
              <w:rPr>
                <w:sz w:val="20"/>
                <w:szCs w:val="20"/>
              </w:rPr>
              <w:t>The management information specified in Framework Agreement section 6 (What you report to CCS).</w:t>
            </w:r>
          </w:p>
        </w:tc>
      </w:tr>
      <w:tr w:rsidR="00FF294A" w14:paraId="705DDF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196E0" w14:textId="77777777" w:rsidR="00FF294A" w:rsidRDefault="00F46C9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5F5A7" w14:textId="77777777" w:rsidR="00FF294A" w:rsidRDefault="00F46C9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F294A" w14:paraId="701B5C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7EDE8" w14:textId="77777777" w:rsidR="00FF294A" w:rsidRDefault="00F46C9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EC368" w14:textId="77777777" w:rsidR="00FF294A" w:rsidRDefault="00F46C9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F294A" w14:paraId="4BE220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10D48" w14:textId="77777777" w:rsidR="00FF294A" w:rsidRDefault="00F46C9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76888" w14:textId="77777777" w:rsidR="00FF294A" w:rsidRDefault="00F46C9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F294A" w14:paraId="080362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18740" w14:textId="77777777" w:rsidR="00FF294A" w:rsidRDefault="00F46C9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E83CE" w14:textId="77777777" w:rsidR="00FF294A" w:rsidRDefault="00F46C95">
            <w:pPr>
              <w:spacing w:before="240"/>
              <w:rPr>
                <w:sz w:val="20"/>
                <w:szCs w:val="20"/>
              </w:rPr>
            </w:pPr>
            <w:r>
              <w:rPr>
                <w:sz w:val="20"/>
                <w:szCs w:val="20"/>
              </w:rPr>
              <w:t>An order for G-Cloud Services placed by a contracting body with the Supplier in accordance with the ordering processes.</w:t>
            </w:r>
          </w:p>
        </w:tc>
      </w:tr>
      <w:tr w:rsidR="00FF294A" w14:paraId="1011EF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E90C0" w14:textId="77777777" w:rsidR="00FF294A" w:rsidRDefault="00F46C9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3C4CE" w14:textId="77777777" w:rsidR="00FF294A" w:rsidRDefault="00F46C95">
            <w:pPr>
              <w:spacing w:before="240"/>
              <w:rPr>
                <w:sz w:val="20"/>
                <w:szCs w:val="20"/>
              </w:rPr>
            </w:pPr>
            <w:r>
              <w:rPr>
                <w:sz w:val="20"/>
                <w:szCs w:val="20"/>
              </w:rPr>
              <w:t>The order form set out in Part A of the Call-Off Contract to be used by a Buyer to order G-Cloud Services.</w:t>
            </w:r>
          </w:p>
        </w:tc>
      </w:tr>
      <w:tr w:rsidR="00FF294A" w14:paraId="4CC04A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8F5DE" w14:textId="77777777" w:rsidR="00FF294A" w:rsidRDefault="00F46C9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CFDC6" w14:textId="77777777" w:rsidR="00FF294A" w:rsidRDefault="00F46C95">
            <w:pPr>
              <w:spacing w:before="240"/>
              <w:rPr>
                <w:sz w:val="20"/>
                <w:szCs w:val="20"/>
              </w:rPr>
            </w:pPr>
            <w:r>
              <w:rPr>
                <w:sz w:val="20"/>
                <w:szCs w:val="20"/>
              </w:rPr>
              <w:t>G-Cloud Services which are the subject of an order by the Buyer.</w:t>
            </w:r>
          </w:p>
        </w:tc>
      </w:tr>
      <w:tr w:rsidR="00FF294A" w14:paraId="6EABBA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E6C39" w14:textId="77777777" w:rsidR="00FF294A" w:rsidRDefault="00F46C9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A85CC" w14:textId="77777777" w:rsidR="00FF294A" w:rsidRDefault="00F46C9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FF294A" w14:paraId="687D5E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4BD4" w14:textId="77777777" w:rsidR="00FF294A" w:rsidRDefault="00F46C9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7E5F2" w14:textId="77777777" w:rsidR="00FF294A" w:rsidRDefault="00F46C95">
            <w:pPr>
              <w:spacing w:before="240"/>
              <w:rPr>
                <w:sz w:val="20"/>
                <w:szCs w:val="20"/>
              </w:rPr>
            </w:pPr>
            <w:r>
              <w:rPr>
                <w:sz w:val="20"/>
                <w:szCs w:val="20"/>
              </w:rPr>
              <w:t>The Buyer or the Supplier and ‘Parties’ will be interpreted accordingly.</w:t>
            </w:r>
          </w:p>
        </w:tc>
      </w:tr>
      <w:tr w:rsidR="00FF294A" w14:paraId="65EE67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61904" w14:textId="77777777" w:rsidR="00FF294A" w:rsidRDefault="00F46C9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A7EC7" w14:textId="77777777" w:rsidR="00FF294A" w:rsidRDefault="00F46C95">
            <w:pPr>
              <w:spacing w:before="240"/>
              <w:rPr>
                <w:sz w:val="20"/>
                <w:szCs w:val="20"/>
              </w:rPr>
            </w:pPr>
            <w:r>
              <w:rPr>
                <w:sz w:val="20"/>
                <w:szCs w:val="20"/>
              </w:rPr>
              <w:t>Takes the meaning given in the GDPR.</w:t>
            </w:r>
          </w:p>
        </w:tc>
      </w:tr>
      <w:tr w:rsidR="00FF294A" w14:paraId="6C18E91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F66A6" w14:textId="77777777" w:rsidR="00FF294A" w:rsidRDefault="00F46C9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1B351" w14:textId="77777777" w:rsidR="00FF294A" w:rsidRDefault="00F46C95">
            <w:pPr>
              <w:spacing w:before="240"/>
              <w:rPr>
                <w:sz w:val="20"/>
                <w:szCs w:val="20"/>
              </w:rPr>
            </w:pPr>
            <w:r>
              <w:rPr>
                <w:sz w:val="20"/>
                <w:szCs w:val="20"/>
              </w:rPr>
              <w:t>Takes the meaning given in the GDPR.</w:t>
            </w:r>
          </w:p>
        </w:tc>
      </w:tr>
      <w:tr w:rsidR="00FF294A" w14:paraId="04D897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20553" w14:textId="77777777" w:rsidR="00FF294A" w:rsidRDefault="00F46C9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2F407" w14:textId="77777777" w:rsidR="00FF294A" w:rsidRDefault="00F46C95">
            <w:pPr>
              <w:spacing w:before="240"/>
              <w:rPr>
                <w:sz w:val="20"/>
                <w:szCs w:val="20"/>
              </w:rPr>
            </w:pPr>
            <w:r>
              <w:rPr>
                <w:sz w:val="20"/>
                <w:szCs w:val="20"/>
              </w:rPr>
              <w:t>Takes the meaning given in the GDPR.</w:t>
            </w:r>
          </w:p>
        </w:tc>
      </w:tr>
      <w:tr w:rsidR="00FF294A" w14:paraId="754412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D2D2A" w14:textId="77777777" w:rsidR="00FF294A" w:rsidRDefault="00F46C9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A491F" w14:textId="77777777" w:rsidR="00FF294A" w:rsidRDefault="00F46C95">
            <w:pPr>
              <w:spacing w:before="240"/>
              <w:rPr>
                <w:sz w:val="20"/>
                <w:szCs w:val="20"/>
              </w:rPr>
            </w:pPr>
            <w:r>
              <w:rPr>
                <w:sz w:val="20"/>
                <w:szCs w:val="20"/>
              </w:rPr>
              <w:t>Takes the meaning given in the GDPR.</w:t>
            </w:r>
          </w:p>
        </w:tc>
      </w:tr>
      <w:tr w:rsidR="00FF294A" w14:paraId="0899208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A92CE" w14:textId="77777777" w:rsidR="00FF294A" w:rsidRDefault="00F46C9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EBAE2" w14:textId="77777777" w:rsidR="00FF294A" w:rsidRDefault="00F46C9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93445F8" w14:textId="77777777" w:rsidR="00FF294A" w:rsidRDefault="00F46C95">
            <w:pPr>
              <w:pStyle w:val="ListParagraph"/>
              <w:numPr>
                <w:ilvl w:val="0"/>
                <w:numId w:val="31"/>
              </w:numPr>
              <w:rPr>
                <w:sz w:val="20"/>
                <w:szCs w:val="20"/>
              </w:rPr>
            </w:pPr>
            <w:r>
              <w:rPr>
                <w:sz w:val="20"/>
                <w:szCs w:val="20"/>
              </w:rPr>
              <w:t>induce that person to perform improperly a relevant function or activity</w:t>
            </w:r>
          </w:p>
          <w:p w14:paraId="756D1B13" w14:textId="77777777" w:rsidR="00FF294A" w:rsidRDefault="00F46C95">
            <w:pPr>
              <w:pStyle w:val="ListParagraph"/>
              <w:numPr>
                <w:ilvl w:val="0"/>
                <w:numId w:val="31"/>
              </w:numPr>
              <w:rPr>
                <w:sz w:val="20"/>
                <w:szCs w:val="20"/>
              </w:rPr>
            </w:pPr>
            <w:r>
              <w:rPr>
                <w:sz w:val="20"/>
                <w:szCs w:val="20"/>
              </w:rPr>
              <w:t>reward that person for improper performance of a relevant function or activity</w:t>
            </w:r>
          </w:p>
          <w:p w14:paraId="75B49BE3" w14:textId="77777777" w:rsidR="00FF294A" w:rsidRDefault="00F46C95">
            <w:pPr>
              <w:pStyle w:val="ListParagraph"/>
              <w:numPr>
                <w:ilvl w:val="0"/>
                <w:numId w:val="31"/>
              </w:numPr>
              <w:rPr>
                <w:sz w:val="20"/>
                <w:szCs w:val="20"/>
              </w:rPr>
            </w:pPr>
            <w:r>
              <w:rPr>
                <w:sz w:val="20"/>
                <w:szCs w:val="20"/>
              </w:rPr>
              <w:t>commit any offence:</w:t>
            </w:r>
          </w:p>
          <w:p w14:paraId="2CCD5A90" w14:textId="77777777" w:rsidR="00FF294A" w:rsidRDefault="00F46C95">
            <w:pPr>
              <w:pStyle w:val="ListParagraph"/>
              <w:numPr>
                <w:ilvl w:val="1"/>
                <w:numId w:val="31"/>
              </w:numPr>
              <w:rPr>
                <w:sz w:val="20"/>
                <w:szCs w:val="20"/>
              </w:rPr>
            </w:pPr>
            <w:r>
              <w:rPr>
                <w:sz w:val="20"/>
                <w:szCs w:val="20"/>
              </w:rPr>
              <w:t>under the Bribery Act 2010</w:t>
            </w:r>
          </w:p>
          <w:p w14:paraId="5D180CF8" w14:textId="77777777" w:rsidR="00FF294A" w:rsidRDefault="00F46C95">
            <w:pPr>
              <w:pStyle w:val="ListParagraph"/>
              <w:numPr>
                <w:ilvl w:val="1"/>
                <w:numId w:val="31"/>
              </w:numPr>
              <w:rPr>
                <w:sz w:val="20"/>
                <w:szCs w:val="20"/>
              </w:rPr>
            </w:pPr>
            <w:r>
              <w:rPr>
                <w:sz w:val="20"/>
                <w:szCs w:val="20"/>
              </w:rPr>
              <w:t>under legislation creating offences concerning Fraud</w:t>
            </w:r>
          </w:p>
          <w:p w14:paraId="7EB66AF2" w14:textId="77777777" w:rsidR="00FF294A" w:rsidRDefault="00F46C95">
            <w:pPr>
              <w:pStyle w:val="ListParagraph"/>
              <w:numPr>
                <w:ilvl w:val="1"/>
                <w:numId w:val="31"/>
              </w:numPr>
            </w:pPr>
            <w:r>
              <w:t>at common Law concerning Fraud</w:t>
            </w:r>
          </w:p>
          <w:p w14:paraId="3731B27C" w14:textId="77777777" w:rsidR="00FF294A" w:rsidRDefault="00F46C95">
            <w:pPr>
              <w:pStyle w:val="ListParagraph"/>
              <w:numPr>
                <w:ilvl w:val="1"/>
                <w:numId w:val="31"/>
              </w:numPr>
              <w:rPr>
                <w:sz w:val="20"/>
                <w:szCs w:val="20"/>
              </w:rPr>
            </w:pPr>
            <w:r>
              <w:rPr>
                <w:sz w:val="20"/>
                <w:szCs w:val="20"/>
              </w:rPr>
              <w:t>committing or attempting or conspiring to commit Fraud</w:t>
            </w:r>
          </w:p>
        </w:tc>
      </w:tr>
      <w:tr w:rsidR="00FF294A" w14:paraId="141D04CB"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1C0F1" w14:textId="77777777" w:rsidR="00FF294A" w:rsidRDefault="00F46C9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3DEF5" w14:textId="77777777" w:rsidR="00FF294A" w:rsidRDefault="00F46C9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FF294A" w14:paraId="467EC6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DA488" w14:textId="77777777" w:rsidR="00FF294A" w:rsidRDefault="00F46C9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C582" w14:textId="77777777" w:rsidR="00FF294A" w:rsidRDefault="00F46C95">
            <w:pPr>
              <w:spacing w:before="240"/>
              <w:rPr>
                <w:sz w:val="20"/>
                <w:szCs w:val="20"/>
              </w:rPr>
            </w:pPr>
            <w:r>
              <w:rPr>
                <w:sz w:val="20"/>
                <w:szCs w:val="20"/>
              </w:rPr>
              <w:t>Assets and property including technical infrastructure, IPRs and equipment.</w:t>
            </w:r>
          </w:p>
        </w:tc>
      </w:tr>
      <w:tr w:rsidR="00FF294A" w14:paraId="534F7C2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D028E" w14:textId="77777777" w:rsidR="00FF294A" w:rsidRDefault="00F46C9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7C579" w14:textId="77777777" w:rsidR="00FF294A" w:rsidRDefault="00F46C9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294A" w14:paraId="5CB0CE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B1C7E" w14:textId="77777777" w:rsidR="00FF294A" w:rsidRDefault="00F46C9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0E151" w14:textId="77777777" w:rsidR="00FF294A" w:rsidRDefault="00F46C95">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FF294A" w14:paraId="6AFAE5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19155" w14:textId="77777777" w:rsidR="00FF294A" w:rsidRDefault="00F46C9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118A3" w14:textId="77777777" w:rsidR="00FF294A" w:rsidRDefault="00F46C9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F294A" w14:paraId="10BDA2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B936" w14:textId="77777777" w:rsidR="00FF294A" w:rsidRDefault="00F46C9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B29C0" w14:textId="77777777" w:rsidR="00FF294A" w:rsidRDefault="00F46C9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F294A" w14:paraId="16699F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5313" w14:textId="77777777" w:rsidR="00FF294A" w:rsidRDefault="00F46C9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2EC8D" w14:textId="77777777" w:rsidR="00FF294A" w:rsidRDefault="00F46C95">
            <w:pPr>
              <w:spacing w:before="240"/>
              <w:rPr>
                <w:sz w:val="20"/>
                <w:szCs w:val="20"/>
              </w:rPr>
            </w:pPr>
            <w:r>
              <w:rPr>
                <w:sz w:val="20"/>
                <w:szCs w:val="20"/>
              </w:rPr>
              <w:t>A transfer of employment to which the employment regulations applies.</w:t>
            </w:r>
          </w:p>
        </w:tc>
      </w:tr>
      <w:tr w:rsidR="00FF294A" w14:paraId="66A6AE8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E9B9C" w14:textId="77777777" w:rsidR="00FF294A" w:rsidRDefault="00F46C9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8F34" w14:textId="77777777" w:rsidR="00FF294A" w:rsidRDefault="00F46C9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294A" w14:paraId="3BB887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18B4B" w14:textId="77777777" w:rsidR="00FF294A" w:rsidRDefault="00F46C9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97C76" w14:textId="77777777" w:rsidR="00FF294A" w:rsidRDefault="00F46C9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F294A" w14:paraId="0E2AF8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22B8B" w14:textId="77777777" w:rsidR="00FF294A" w:rsidRDefault="00F46C9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D34AF" w14:textId="77777777" w:rsidR="00FF294A" w:rsidRDefault="00F46C95">
            <w:pPr>
              <w:spacing w:before="240"/>
              <w:rPr>
                <w:sz w:val="20"/>
                <w:szCs w:val="20"/>
              </w:rPr>
            </w:pPr>
            <w:r>
              <w:rPr>
                <w:sz w:val="20"/>
                <w:szCs w:val="20"/>
              </w:rPr>
              <w:t>The Supplier's security management plan developed by the Supplier in accordance with clause 16.1.</w:t>
            </w:r>
          </w:p>
        </w:tc>
      </w:tr>
      <w:tr w:rsidR="00FF294A" w14:paraId="40D9438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AAD5F" w14:textId="77777777" w:rsidR="00FF294A" w:rsidRDefault="00F46C9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9DB91" w14:textId="77777777" w:rsidR="00FF294A" w:rsidRDefault="00F46C95">
            <w:pPr>
              <w:spacing w:before="240"/>
              <w:rPr>
                <w:sz w:val="20"/>
                <w:szCs w:val="20"/>
              </w:rPr>
            </w:pPr>
            <w:r>
              <w:rPr>
                <w:sz w:val="20"/>
                <w:szCs w:val="20"/>
              </w:rPr>
              <w:t>The services ordered by the Buyer as set out in the Order Form.</w:t>
            </w:r>
          </w:p>
        </w:tc>
      </w:tr>
      <w:tr w:rsidR="00FF294A" w14:paraId="343FD3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FB967" w14:textId="77777777" w:rsidR="00FF294A" w:rsidRDefault="00F46C9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882D5" w14:textId="77777777" w:rsidR="00FF294A" w:rsidRDefault="00F46C95">
            <w:pPr>
              <w:spacing w:before="240"/>
              <w:rPr>
                <w:sz w:val="20"/>
                <w:szCs w:val="20"/>
              </w:rPr>
            </w:pPr>
            <w:r>
              <w:rPr>
                <w:sz w:val="20"/>
                <w:szCs w:val="20"/>
              </w:rPr>
              <w:t>Data that is owned or managed by the Buyer and used for the G-Cloud Services, including backup data.</w:t>
            </w:r>
          </w:p>
        </w:tc>
      </w:tr>
      <w:tr w:rsidR="00FF294A" w14:paraId="5D1342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BA407" w14:textId="77777777" w:rsidR="00FF294A" w:rsidRDefault="00F46C9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5F42" w14:textId="77777777" w:rsidR="00FF294A" w:rsidRDefault="00F46C9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F294A" w14:paraId="22851B2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B4166" w14:textId="77777777" w:rsidR="00FF294A" w:rsidRDefault="00F46C9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8C61C" w14:textId="77777777" w:rsidR="00FF294A" w:rsidRDefault="00F46C95">
            <w:pPr>
              <w:spacing w:before="240"/>
              <w:rPr>
                <w:sz w:val="20"/>
                <w:szCs w:val="20"/>
              </w:rPr>
            </w:pPr>
            <w:r>
              <w:rPr>
                <w:sz w:val="20"/>
                <w:szCs w:val="20"/>
              </w:rPr>
              <w:t>The description of the Supplier service offering as published on the Digital Marketplace.</w:t>
            </w:r>
          </w:p>
        </w:tc>
      </w:tr>
      <w:tr w:rsidR="00FF294A" w14:paraId="4C53EF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E9D99" w14:textId="77777777" w:rsidR="00FF294A" w:rsidRDefault="00F46C9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0E3E8" w14:textId="77777777" w:rsidR="00FF294A" w:rsidRDefault="00F46C95">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FF294A" w14:paraId="5F54A6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F793E" w14:textId="77777777" w:rsidR="00FF294A" w:rsidRDefault="00F46C9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B226E" w14:textId="77777777" w:rsidR="00FF294A" w:rsidRDefault="00F46C95">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FF294A" w14:paraId="525E3A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02CAA" w14:textId="77777777" w:rsidR="00FF294A" w:rsidRDefault="00F46C9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E4AF4" w14:textId="77777777" w:rsidR="00FF294A" w:rsidRDefault="00F46C95">
            <w:pPr>
              <w:spacing w:before="240"/>
              <w:rPr>
                <w:sz w:val="20"/>
                <w:szCs w:val="20"/>
              </w:rPr>
            </w:pPr>
            <w:r>
              <w:rPr>
                <w:sz w:val="20"/>
                <w:szCs w:val="20"/>
              </w:rPr>
              <w:t>The Start date of this Call-Off Contract as set out in the Order Form.</w:t>
            </w:r>
          </w:p>
        </w:tc>
      </w:tr>
      <w:tr w:rsidR="00FF294A" w14:paraId="49B5B0B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E5BC9" w14:textId="77777777" w:rsidR="00FF294A" w:rsidRDefault="00F46C9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3E504" w14:textId="77777777" w:rsidR="00FF294A" w:rsidRDefault="00F46C9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294A" w14:paraId="40610A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9CD73" w14:textId="77777777" w:rsidR="00FF294A" w:rsidRDefault="00F46C9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B949C" w14:textId="77777777" w:rsidR="00FF294A" w:rsidRDefault="00F46C9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F294A" w14:paraId="62789D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5442E" w14:textId="77777777" w:rsidR="00FF294A" w:rsidRDefault="00F46C9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584E9" w14:textId="77777777" w:rsidR="00FF294A" w:rsidRDefault="00F46C95">
            <w:pPr>
              <w:spacing w:before="240"/>
              <w:rPr>
                <w:sz w:val="20"/>
                <w:szCs w:val="20"/>
              </w:rPr>
            </w:pPr>
            <w:r>
              <w:rPr>
                <w:sz w:val="20"/>
                <w:szCs w:val="20"/>
              </w:rPr>
              <w:t>Any third party appointed to process Personal Data on behalf of the Supplier under this Call-Off Contract.</w:t>
            </w:r>
          </w:p>
        </w:tc>
      </w:tr>
      <w:tr w:rsidR="00FF294A" w14:paraId="405BAC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3EDCB" w14:textId="77777777" w:rsidR="00FF294A" w:rsidRDefault="00F46C9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66209" w14:textId="77777777" w:rsidR="00FF294A" w:rsidRDefault="00F46C95">
            <w:pPr>
              <w:spacing w:before="240"/>
              <w:rPr>
                <w:sz w:val="20"/>
                <w:szCs w:val="20"/>
              </w:rPr>
            </w:pPr>
            <w:r>
              <w:rPr>
                <w:sz w:val="20"/>
                <w:szCs w:val="20"/>
              </w:rPr>
              <w:t>The person, firm or company identified in the Order Form.</w:t>
            </w:r>
          </w:p>
        </w:tc>
      </w:tr>
      <w:tr w:rsidR="00FF294A" w14:paraId="066C94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A959F" w14:textId="77777777" w:rsidR="00FF294A" w:rsidRDefault="00F46C9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AADDC" w14:textId="77777777" w:rsidR="00FF294A" w:rsidRDefault="00F46C95">
            <w:pPr>
              <w:spacing w:before="240"/>
              <w:rPr>
                <w:sz w:val="20"/>
                <w:szCs w:val="20"/>
              </w:rPr>
            </w:pPr>
            <w:r>
              <w:rPr>
                <w:sz w:val="20"/>
                <w:szCs w:val="20"/>
              </w:rPr>
              <w:t>The representative appointed by the Supplier from time to time in relation to the Call-Off Contract.</w:t>
            </w:r>
          </w:p>
        </w:tc>
      </w:tr>
      <w:tr w:rsidR="00FF294A" w14:paraId="5A674C2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BB392" w14:textId="77777777" w:rsidR="00FF294A" w:rsidRDefault="00F46C9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4AC00" w14:textId="77777777" w:rsidR="00FF294A" w:rsidRDefault="00F46C95">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FF294A" w14:paraId="000276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21B76" w14:textId="77777777" w:rsidR="00FF294A" w:rsidRDefault="00F46C9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451C9" w14:textId="77777777" w:rsidR="00FF294A" w:rsidRDefault="00F46C95">
            <w:pPr>
              <w:spacing w:before="240"/>
              <w:rPr>
                <w:sz w:val="20"/>
                <w:szCs w:val="20"/>
              </w:rPr>
            </w:pPr>
            <w:r>
              <w:rPr>
                <w:sz w:val="20"/>
                <w:szCs w:val="20"/>
              </w:rPr>
              <w:t>The relevant G-Cloud Service terms and conditions as set out in the Terms and Conditions document supplied as part of the Supplier’s Application.</w:t>
            </w:r>
          </w:p>
        </w:tc>
      </w:tr>
      <w:tr w:rsidR="00FF294A" w14:paraId="5CE7542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E5D9F" w14:textId="77777777" w:rsidR="00FF294A" w:rsidRDefault="00F46C9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A9A1E" w14:textId="77777777" w:rsidR="00FF294A" w:rsidRDefault="00F46C95">
            <w:pPr>
              <w:spacing w:before="240"/>
              <w:rPr>
                <w:sz w:val="20"/>
                <w:szCs w:val="20"/>
              </w:rPr>
            </w:pPr>
            <w:r>
              <w:rPr>
                <w:sz w:val="20"/>
                <w:szCs w:val="20"/>
              </w:rPr>
              <w:t>The term of this Call-Off Contract as set out in the Order Form.</w:t>
            </w:r>
          </w:p>
        </w:tc>
      </w:tr>
      <w:tr w:rsidR="00FF294A" w14:paraId="6E6BD2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5360A" w14:textId="77777777" w:rsidR="00FF294A" w:rsidRDefault="00F46C9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6E27E" w14:textId="77777777" w:rsidR="00FF294A" w:rsidRDefault="00F46C95">
            <w:pPr>
              <w:spacing w:before="240"/>
              <w:rPr>
                <w:sz w:val="20"/>
                <w:szCs w:val="20"/>
              </w:rPr>
            </w:pPr>
            <w:r>
              <w:rPr>
                <w:sz w:val="20"/>
                <w:szCs w:val="20"/>
              </w:rPr>
              <w:t>This has the meaning given to it in clause 32 (Variation process).</w:t>
            </w:r>
          </w:p>
        </w:tc>
      </w:tr>
      <w:tr w:rsidR="00FF294A" w14:paraId="2F8D58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45E7E" w14:textId="77777777" w:rsidR="00FF294A" w:rsidRDefault="00F46C9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9E044" w14:textId="77777777" w:rsidR="00FF294A" w:rsidRDefault="00F46C95">
            <w:pPr>
              <w:spacing w:before="240"/>
              <w:rPr>
                <w:sz w:val="20"/>
                <w:szCs w:val="20"/>
              </w:rPr>
            </w:pPr>
            <w:r>
              <w:rPr>
                <w:sz w:val="20"/>
                <w:szCs w:val="20"/>
              </w:rPr>
              <w:t>Any day other than a Saturday, Sunday or public holiday in England and Wales.</w:t>
            </w:r>
          </w:p>
        </w:tc>
      </w:tr>
      <w:tr w:rsidR="00FF294A" w14:paraId="651C86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7281C" w14:textId="77777777" w:rsidR="00FF294A" w:rsidRDefault="00F46C9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AA804" w14:textId="77777777" w:rsidR="00FF294A" w:rsidRDefault="00F46C95">
            <w:pPr>
              <w:spacing w:before="240"/>
              <w:rPr>
                <w:sz w:val="20"/>
                <w:szCs w:val="20"/>
              </w:rPr>
            </w:pPr>
            <w:r>
              <w:rPr>
                <w:sz w:val="20"/>
                <w:szCs w:val="20"/>
              </w:rPr>
              <w:t>A contract year.</w:t>
            </w:r>
          </w:p>
        </w:tc>
      </w:tr>
    </w:tbl>
    <w:p w14:paraId="12566B0A" w14:textId="77777777" w:rsidR="00FF294A" w:rsidRDefault="00F46C95">
      <w:pPr>
        <w:spacing w:before="240" w:after="240"/>
      </w:pPr>
      <w:r>
        <w:t xml:space="preserve"> </w:t>
      </w:r>
    </w:p>
    <w:p w14:paraId="18551DCD" w14:textId="77777777" w:rsidR="00FF294A" w:rsidRDefault="00FF294A">
      <w:pPr>
        <w:pageBreakBefore/>
      </w:pPr>
    </w:p>
    <w:p w14:paraId="1464F9AC" w14:textId="77777777" w:rsidR="00FF294A" w:rsidRDefault="00F46C95">
      <w:pPr>
        <w:pStyle w:val="Heading2"/>
      </w:pPr>
      <w:bookmarkStart w:id="11" w:name="_Toc33176240"/>
      <w:r>
        <w:t>Schedule 7: GDPR Information</w:t>
      </w:r>
      <w:bookmarkEnd w:id="11"/>
    </w:p>
    <w:p w14:paraId="00CAF7CE" w14:textId="77777777" w:rsidR="00FF294A" w:rsidRDefault="00F46C95">
      <w:r>
        <w:t>This schedule reproduces the annexes to the GDPR schedule contained within the Framework Agreement and incorporated into this Call-off Contract.</w:t>
      </w:r>
    </w:p>
    <w:p w14:paraId="059155C8" w14:textId="77777777" w:rsidR="00FF294A" w:rsidRDefault="00F46C95">
      <w:pPr>
        <w:pStyle w:val="Heading3"/>
        <w:rPr>
          <w:color w:val="auto"/>
        </w:rPr>
      </w:pPr>
      <w:r>
        <w:rPr>
          <w:color w:val="auto"/>
        </w:rPr>
        <w:t>Annex 1: Processing Personal Data</w:t>
      </w:r>
    </w:p>
    <w:p w14:paraId="3394991F" w14:textId="77777777" w:rsidR="00FF294A" w:rsidRDefault="00F46C95">
      <w:pPr>
        <w:spacing w:after="120"/>
      </w:pPr>
      <w:r>
        <w:t>This Annex shall be completed by the Controller, who may take account of the view of the Processors, however the final decision as to the content of this Annex shall be with the Buyer at its absolute discretion.</w:t>
      </w:r>
    </w:p>
    <w:p w14:paraId="66C319D3" w14:textId="77777777" w:rsidR="00FF294A" w:rsidRDefault="00F46C95">
      <w:r>
        <w:t>1.1</w:t>
      </w:r>
      <w:r>
        <w:tab/>
        <w:t>The contact details of the Buyer’s Data Protection Officer are: [</w:t>
      </w:r>
      <w:r>
        <w:rPr>
          <w:b/>
        </w:rPr>
        <w:t>Insert Contact details</w:t>
      </w:r>
      <w:r>
        <w:t>]</w:t>
      </w:r>
    </w:p>
    <w:p w14:paraId="65C2B337" w14:textId="77777777" w:rsidR="00FF294A" w:rsidRDefault="00F46C95">
      <w:r>
        <w:t>1.2</w:t>
      </w:r>
      <w:r>
        <w:tab/>
        <w:t>The contact details of the Supplier’s Data Protection Officer are: [</w:t>
      </w:r>
      <w:r>
        <w:rPr>
          <w:b/>
        </w:rPr>
        <w:t>Insert Contact details</w:t>
      </w:r>
      <w:r>
        <w:t>]</w:t>
      </w:r>
    </w:p>
    <w:p w14:paraId="79623B5D" w14:textId="77777777" w:rsidR="00FF294A" w:rsidRDefault="00F46C95">
      <w:pPr>
        <w:ind w:left="720" w:hanging="720"/>
      </w:pPr>
      <w:r>
        <w:t>1.3</w:t>
      </w:r>
      <w:r>
        <w:tab/>
        <w:t>The Processor shall comply with any further written instructions with respect to Processing by the Controller.</w:t>
      </w:r>
    </w:p>
    <w:p w14:paraId="488C5EB0" w14:textId="77777777" w:rsidR="00FF294A" w:rsidRDefault="00F46C95">
      <w:r>
        <w:t>1.4</w:t>
      </w:r>
      <w:r>
        <w:tab/>
        <w:t>Any such further instructions shall be incorporated into this Annex.</w:t>
      </w:r>
    </w:p>
    <w:p w14:paraId="4C19622C" w14:textId="77777777" w:rsidR="00FF294A" w:rsidRDefault="00FF294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F294A" w14:paraId="540E98F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822D5" w14:textId="77777777" w:rsidR="00FF294A" w:rsidRDefault="00F46C9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CE79E" w14:textId="77777777" w:rsidR="00FF294A" w:rsidRDefault="00F46C95">
            <w:pPr>
              <w:spacing w:before="240" w:after="240"/>
              <w:jc w:val="center"/>
            </w:pPr>
            <w:r>
              <w:rPr>
                <w:b/>
              </w:rPr>
              <w:t>Details</w:t>
            </w:r>
          </w:p>
        </w:tc>
      </w:tr>
      <w:tr w:rsidR="00FF294A" w14:paraId="4B82D22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F7CF8" w14:textId="77777777" w:rsidR="00FF294A" w:rsidRDefault="00F46C9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A213E" w14:textId="77777777" w:rsidR="00FF294A" w:rsidRDefault="00F46C95">
            <w:pPr>
              <w:spacing w:line="240" w:lineRule="auto"/>
              <w:rPr>
                <w:b/>
              </w:rPr>
            </w:pPr>
            <w:r>
              <w:rPr>
                <w:b/>
              </w:rPr>
              <w:t>The Buyer is Controller and the Supplier is Processor</w:t>
            </w:r>
          </w:p>
          <w:p w14:paraId="711A179E" w14:textId="77777777" w:rsidR="00FF294A" w:rsidRDefault="00FF294A">
            <w:pPr>
              <w:spacing w:line="240" w:lineRule="auto"/>
              <w:rPr>
                <w:b/>
              </w:rPr>
            </w:pPr>
          </w:p>
          <w:p w14:paraId="11090F46" w14:textId="77777777" w:rsidR="00FF294A" w:rsidRDefault="00F46C9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39BA21C" w14:textId="77777777" w:rsidR="00FF294A" w:rsidRDefault="00FF294A">
            <w:pPr>
              <w:spacing w:line="240" w:lineRule="auto"/>
            </w:pPr>
          </w:p>
          <w:p w14:paraId="24A6D00F" w14:textId="77777777" w:rsidR="00FF294A" w:rsidRDefault="00F46C95">
            <w:pPr>
              <w:numPr>
                <w:ilvl w:val="0"/>
                <w:numId w:val="32"/>
              </w:numPr>
              <w:spacing w:line="240" w:lineRule="auto"/>
            </w:pPr>
            <w:r>
              <w:t>[</w:t>
            </w:r>
            <w:r>
              <w:rPr>
                <w:b/>
              </w:rPr>
              <w:t>Insert the scope of Personal Data for which the purposes and means of the Processing by the Supplier is determined by the Buyer</w:t>
            </w:r>
            <w:r>
              <w:t>]</w:t>
            </w:r>
          </w:p>
          <w:p w14:paraId="2E8898A8" w14:textId="77777777" w:rsidR="00FF294A" w:rsidRDefault="00FF294A">
            <w:pPr>
              <w:spacing w:line="240" w:lineRule="auto"/>
            </w:pPr>
          </w:p>
          <w:p w14:paraId="49552A44" w14:textId="77777777" w:rsidR="00FF294A" w:rsidRDefault="00F46C95">
            <w:pPr>
              <w:spacing w:line="240" w:lineRule="auto"/>
              <w:rPr>
                <w:b/>
              </w:rPr>
            </w:pPr>
            <w:r>
              <w:rPr>
                <w:b/>
              </w:rPr>
              <w:t>The Supplier is Controller and the Buyer is Processor</w:t>
            </w:r>
          </w:p>
          <w:p w14:paraId="6343463F" w14:textId="77777777" w:rsidR="00FF294A" w:rsidRDefault="00FF294A">
            <w:pPr>
              <w:spacing w:line="240" w:lineRule="auto"/>
            </w:pPr>
          </w:p>
          <w:p w14:paraId="26EACD08" w14:textId="77777777" w:rsidR="00FF294A" w:rsidRDefault="00F46C95">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18C88633" w14:textId="77777777" w:rsidR="00FF294A" w:rsidRDefault="00F46C95">
            <w:pPr>
              <w:numPr>
                <w:ilvl w:val="0"/>
                <w:numId w:val="33"/>
              </w:numPr>
              <w:spacing w:line="240" w:lineRule="auto"/>
            </w:pPr>
            <w:r>
              <w:t>[</w:t>
            </w:r>
            <w:r>
              <w:rPr>
                <w:b/>
              </w:rPr>
              <w:t>Insert the scope of Personal Data which the purposes and means of the Processing by the Buyer is determined by the Supplier</w:t>
            </w:r>
            <w:r>
              <w:t>]</w:t>
            </w:r>
          </w:p>
          <w:p w14:paraId="5FD10148" w14:textId="77777777" w:rsidR="00FF294A" w:rsidRDefault="00FF294A">
            <w:pPr>
              <w:spacing w:line="240" w:lineRule="auto"/>
            </w:pPr>
          </w:p>
          <w:p w14:paraId="702B0E2E" w14:textId="77777777" w:rsidR="00FF294A" w:rsidRDefault="00F46C95">
            <w:pPr>
              <w:spacing w:line="240" w:lineRule="auto"/>
              <w:rPr>
                <w:b/>
              </w:rPr>
            </w:pPr>
            <w:r>
              <w:rPr>
                <w:b/>
              </w:rPr>
              <w:t>The Parties are Joint Controllers</w:t>
            </w:r>
          </w:p>
          <w:p w14:paraId="3ECBF18C" w14:textId="77777777" w:rsidR="00FF294A" w:rsidRDefault="00FF294A">
            <w:pPr>
              <w:spacing w:line="240" w:lineRule="auto"/>
            </w:pPr>
          </w:p>
          <w:p w14:paraId="30FE64FF" w14:textId="77777777" w:rsidR="00FF294A" w:rsidRDefault="00F46C95">
            <w:pPr>
              <w:spacing w:line="240" w:lineRule="auto"/>
            </w:pPr>
            <w:r>
              <w:lastRenderedPageBreak/>
              <w:t>The Parties acknowledge that they are Joint Controllers for the purposes of the Data Protection Legislation in respect of:</w:t>
            </w:r>
          </w:p>
          <w:p w14:paraId="2A755C03" w14:textId="77777777" w:rsidR="00FF294A" w:rsidRDefault="00FF294A">
            <w:pPr>
              <w:spacing w:line="240" w:lineRule="auto"/>
            </w:pPr>
          </w:p>
          <w:p w14:paraId="73579C9A" w14:textId="77777777" w:rsidR="00FF294A" w:rsidRDefault="00F46C95">
            <w:pPr>
              <w:spacing w:line="240" w:lineRule="auto"/>
            </w:pPr>
            <w:r>
              <w:t>[</w:t>
            </w:r>
            <w:r>
              <w:rPr>
                <w:b/>
              </w:rPr>
              <w:t>Insert the scope of Personal Data which the purposes and means of the Processing is determined by the both Parties together</w:t>
            </w:r>
            <w:r>
              <w:t>]</w:t>
            </w:r>
          </w:p>
          <w:p w14:paraId="031FC506" w14:textId="77777777" w:rsidR="00FF294A" w:rsidRDefault="00FF294A">
            <w:pPr>
              <w:spacing w:line="240" w:lineRule="auto"/>
            </w:pPr>
          </w:p>
          <w:p w14:paraId="74D61B11" w14:textId="77777777" w:rsidR="00FF294A" w:rsidRDefault="00F46C95">
            <w:pPr>
              <w:spacing w:line="240" w:lineRule="auto"/>
              <w:rPr>
                <w:b/>
              </w:rPr>
            </w:pPr>
            <w:r>
              <w:rPr>
                <w:b/>
              </w:rPr>
              <w:t>The Parties are Independent Controllers of Personal Data</w:t>
            </w:r>
          </w:p>
          <w:p w14:paraId="54D95B9B" w14:textId="77777777" w:rsidR="00FF294A" w:rsidRDefault="00FF294A">
            <w:pPr>
              <w:spacing w:line="240" w:lineRule="auto"/>
            </w:pPr>
          </w:p>
          <w:p w14:paraId="319C209A" w14:textId="77777777" w:rsidR="00FF294A" w:rsidRDefault="00F46C95">
            <w:pPr>
              <w:spacing w:line="240" w:lineRule="auto"/>
            </w:pPr>
            <w:r>
              <w:t>The Parties acknowledge that they are Independent Controllers for the purposes of the Data Protection Legislation in respect of:</w:t>
            </w:r>
          </w:p>
          <w:p w14:paraId="4D9B7EE0" w14:textId="77777777" w:rsidR="00FF294A" w:rsidRDefault="00FF294A">
            <w:pPr>
              <w:spacing w:line="240" w:lineRule="auto"/>
            </w:pPr>
          </w:p>
          <w:p w14:paraId="615F236D" w14:textId="77777777" w:rsidR="00FF294A" w:rsidRDefault="00F46C95">
            <w:pPr>
              <w:numPr>
                <w:ilvl w:val="0"/>
                <w:numId w:val="34"/>
              </w:numPr>
              <w:spacing w:line="240" w:lineRule="auto"/>
            </w:pPr>
            <w:r>
              <w:t>Business contact details of Supplier Personnel for which the Supplier is the Controller</w:t>
            </w:r>
          </w:p>
          <w:p w14:paraId="19DEF473" w14:textId="77777777" w:rsidR="00FF294A" w:rsidRDefault="00F46C95">
            <w:pPr>
              <w:numPr>
                <w:ilvl w:val="0"/>
                <w:numId w:val="34"/>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1954B02E" w14:textId="77777777" w:rsidR="00FF294A" w:rsidRDefault="00F46C95">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0F7845D" w14:textId="77777777" w:rsidR="00FF294A" w:rsidRDefault="00FF294A">
            <w:pPr>
              <w:spacing w:line="240" w:lineRule="auto"/>
            </w:pPr>
          </w:p>
          <w:p w14:paraId="129DD1B5" w14:textId="77777777" w:rsidR="00FF294A" w:rsidRDefault="00F46C95">
            <w:pPr>
              <w:spacing w:line="240" w:lineRule="auto"/>
            </w:pPr>
            <w:r>
              <w:t>[Guidance where multiple relationships have been identified above, please address the below rows in the table for in respect of each relationship identified]</w:t>
            </w:r>
          </w:p>
        </w:tc>
      </w:tr>
      <w:tr w:rsidR="00FF294A" w14:paraId="3EC8F53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46A32" w14:textId="77777777" w:rsidR="00FF294A" w:rsidRDefault="00F46C9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AE611" w14:textId="77777777" w:rsidR="00FF294A" w:rsidRDefault="00F46C95">
            <w:pPr>
              <w:spacing w:line="240" w:lineRule="auto"/>
            </w:pPr>
            <w:r>
              <w:t>[</w:t>
            </w:r>
            <w:r>
              <w:rPr>
                <w:b/>
              </w:rPr>
              <w:t>Clearly set out the duration of the Processing including dates</w:t>
            </w:r>
            <w:r>
              <w:t>]</w:t>
            </w:r>
          </w:p>
        </w:tc>
      </w:tr>
      <w:tr w:rsidR="00FF294A" w14:paraId="3B161F1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40D0E" w14:textId="77777777" w:rsidR="00FF294A" w:rsidRDefault="00F46C9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5B645" w14:textId="77777777" w:rsidR="00FF294A" w:rsidRDefault="00F46C95">
            <w:pPr>
              <w:spacing w:line="240" w:lineRule="auto"/>
            </w:pPr>
            <w:r>
              <w:t>[</w:t>
            </w:r>
            <w:r>
              <w:rPr>
                <w:b/>
              </w:rPr>
              <w:t>Please be as specific as possible, but make sure that you cover all intended purposes</w:t>
            </w:r>
            <w:r>
              <w:t>.</w:t>
            </w:r>
          </w:p>
          <w:p w14:paraId="12CE22ED" w14:textId="77777777" w:rsidR="00FF294A" w:rsidRDefault="00FF294A">
            <w:pPr>
              <w:spacing w:line="240" w:lineRule="auto"/>
            </w:pPr>
          </w:p>
          <w:p w14:paraId="091E97DF" w14:textId="77777777" w:rsidR="00FF294A" w:rsidRDefault="00F46C95">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75B4FB35" w14:textId="77777777" w:rsidR="00FF294A" w:rsidRDefault="00F46C95">
            <w:pPr>
              <w:spacing w:line="240" w:lineRule="auto"/>
            </w:pPr>
            <w:r>
              <w:t xml:space="preserve">The purpose might </w:t>
            </w:r>
            <w:proofErr w:type="gramStart"/>
            <w:r>
              <w:t>include:</w:t>
            </w:r>
            <w:proofErr w:type="gramEnd"/>
            <w:r>
              <w:t xml:space="preserve"> employment Processing, statutory obligation, recruitment assessment etc]</w:t>
            </w:r>
          </w:p>
        </w:tc>
      </w:tr>
      <w:tr w:rsidR="00FF294A" w14:paraId="364F0C2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43C94" w14:textId="77777777" w:rsidR="00FF294A" w:rsidRDefault="00F46C9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4D793" w14:textId="77777777" w:rsidR="00FF294A" w:rsidRDefault="00F46C95">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FF294A" w14:paraId="251503C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10CC8" w14:textId="77777777" w:rsidR="00FF294A" w:rsidRDefault="00F46C9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41061" w14:textId="77777777" w:rsidR="00FF294A" w:rsidRDefault="00F46C95">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FF294A" w14:paraId="07E12B0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F898B" w14:textId="77777777" w:rsidR="00FF294A" w:rsidRDefault="00F46C9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C6A91" w14:textId="77777777" w:rsidR="00FF294A" w:rsidRDefault="00F46C95">
            <w:pPr>
              <w:spacing w:line="240" w:lineRule="auto"/>
            </w:pPr>
            <w:r>
              <w:t>[</w:t>
            </w:r>
            <w:r>
              <w:rPr>
                <w:b/>
              </w:rPr>
              <w:t>Describe how long the data will be retained for, how it be returned or destroyed</w:t>
            </w:r>
            <w:r>
              <w:t>]</w:t>
            </w:r>
          </w:p>
        </w:tc>
      </w:tr>
    </w:tbl>
    <w:p w14:paraId="643D3430" w14:textId="77777777" w:rsidR="00FF294A" w:rsidRDefault="00FF294A">
      <w:pPr>
        <w:spacing w:before="240" w:after="240"/>
        <w:rPr>
          <w:b/>
        </w:rPr>
      </w:pPr>
    </w:p>
    <w:p w14:paraId="1B08048F" w14:textId="77777777" w:rsidR="00FF294A" w:rsidRDefault="00FF294A">
      <w:pPr>
        <w:pageBreakBefore/>
        <w:rPr>
          <w:sz w:val="24"/>
          <w:szCs w:val="24"/>
        </w:rPr>
      </w:pPr>
    </w:p>
    <w:p w14:paraId="1DA3A3BD" w14:textId="77777777" w:rsidR="00FF294A" w:rsidRDefault="00F46C95">
      <w:pPr>
        <w:pStyle w:val="Heading3"/>
        <w:rPr>
          <w:color w:val="auto"/>
        </w:rPr>
      </w:pPr>
      <w:r>
        <w:rPr>
          <w:color w:val="auto"/>
        </w:rPr>
        <w:t>Annex 2: Joint Controller Agreement</w:t>
      </w:r>
    </w:p>
    <w:p w14:paraId="29CD4F92" w14:textId="77777777" w:rsidR="00FF294A" w:rsidRDefault="00F46C95">
      <w:pPr>
        <w:pStyle w:val="Heading4"/>
        <w:rPr>
          <w:color w:val="auto"/>
        </w:rPr>
      </w:pPr>
      <w:r>
        <w:rPr>
          <w:color w:val="auto"/>
        </w:rPr>
        <w:t>1. Joint Controller Status and Allocation of Responsibilities</w:t>
      </w:r>
    </w:p>
    <w:p w14:paraId="44725993" w14:textId="77777777" w:rsidR="00FF294A" w:rsidRDefault="00F46C9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71E32574" w14:textId="77777777" w:rsidR="00FF294A" w:rsidRDefault="00FF294A"/>
    <w:p w14:paraId="3220D72A" w14:textId="77777777" w:rsidR="00FF294A" w:rsidRDefault="00F46C95">
      <w:pPr>
        <w:spacing w:after="120"/>
      </w:pPr>
      <w:r>
        <w:t xml:space="preserve">1.2 </w:t>
      </w:r>
      <w:r>
        <w:tab/>
        <w:t>The Parties agree that the [</w:t>
      </w:r>
      <w:r>
        <w:rPr>
          <w:b/>
        </w:rPr>
        <w:t>delete as appropriate Supplier/Buyer</w:t>
      </w:r>
      <w:r>
        <w:t>]:</w:t>
      </w:r>
    </w:p>
    <w:p w14:paraId="30EB4232" w14:textId="77777777" w:rsidR="00FF294A" w:rsidRDefault="00F46C95">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4C574D22" w14:textId="77777777" w:rsidR="00FF294A" w:rsidRDefault="00FF294A">
      <w:pPr>
        <w:ind w:left="1440"/>
      </w:pPr>
    </w:p>
    <w:p w14:paraId="4C36EA71" w14:textId="77777777" w:rsidR="00FF294A" w:rsidRDefault="00F46C95">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71CCC9C3" w14:textId="77777777" w:rsidR="00FF294A" w:rsidRDefault="00FF294A"/>
    <w:p w14:paraId="58654070" w14:textId="77777777" w:rsidR="00FF294A" w:rsidRDefault="00F46C95">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3F65F99B" w14:textId="77777777" w:rsidR="00FF294A" w:rsidRDefault="00FF294A"/>
    <w:p w14:paraId="46257EE2" w14:textId="77777777" w:rsidR="00FF294A" w:rsidRDefault="00F46C9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27817A32" w14:textId="77777777" w:rsidR="00FF294A" w:rsidRDefault="00FF294A"/>
    <w:p w14:paraId="2D399EB1" w14:textId="77777777" w:rsidR="00FF294A" w:rsidRDefault="00F46C9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1689AD91" w14:textId="77777777" w:rsidR="00FF294A" w:rsidRDefault="00FF294A"/>
    <w:p w14:paraId="3AD44F2B" w14:textId="77777777" w:rsidR="00FF294A" w:rsidRDefault="00F46C9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DEE0700" w14:textId="77777777" w:rsidR="00FF294A" w:rsidRDefault="00FF294A"/>
    <w:p w14:paraId="2F8F77CC" w14:textId="77777777" w:rsidR="00FF294A" w:rsidRDefault="00F46C95">
      <w:pPr>
        <w:pStyle w:val="Heading4"/>
        <w:rPr>
          <w:color w:val="auto"/>
        </w:rPr>
      </w:pPr>
      <w:r>
        <w:rPr>
          <w:color w:val="auto"/>
        </w:rPr>
        <w:t>2.</w:t>
      </w:r>
      <w:r>
        <w:rPr>
          <w:color w:val="auto"/>
        </w:rPr>
        <w:tab/>
        <w:t>Undertakings of both Parties</w:t>
      </w:r>
    </w:p>
    <w:p w14:paraId="2DF39D0F" w14:textId="77777777" w:rsidR="00FF294A" w:rsidRDefault="00F46C95">
      <w:r>
        <w:t>2.1</w:t>
      </w:r>
      <w:r>
        <w:tab/>
        <w:t>The Supplier and the Buyer each undertake that they shall:</w:t>
      </w:r>
    </w:p>
    <w:p w14:paraId="75DD1B04" w14:textId="77777777" w:rsidR="00FF294A" w:rsidRDefault="00FF294A"/>
    <w:p w14:paraId="3E626F1A" w14:textId="77777777" w:rsidR="00FF294A" w:rsidRDefault="00F46C95">
      <w:pPr>
        <w:ind w:firstLine="720"/>
      </w:pPr>
      <w:r>
        <w:t>(a)</w:t>
      </w:r>
      <w:r>
        <w:tab/>
        <w:t xml:space="preserve">report to the other Party every </w:t>
      </w:r>
      <w:r>
        <w:rPr>
          <w:b/>
        </w:rPr>
        <w:t>[enter number]</w:t>
      </w:r>
      <w:r>
        <w:t xml:space="preserve"> months on:</w:t>
      </w:r>
    </w:p>
    <w:p w14:paraId="614CFBA7" w14:textId="77777777" w:rsidR="00FF294A" w:rsidRDefault="00FF294A"/>
    <w:p w14:paraId="615F333F" w14:textId="77777777" w:rsidR="00FF294A" w:rsidRDefault="00F46C95">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1C3DE236" w14:textId="77777777" w:rsidR="00FF294A" w:rsidRDefault="00FF294A"/>
    <w:p w14:paraId="0D1C01CB" w14:textId="77777777" w:rsidR="00FF294A" w:rsidRDefault="00F46C95">
      <w:pPr>
        <w:ind w:left="2160" w:hanging="720"/>
      </w:pPr>
      <w:r>
        <w:t>(ii)</w:t>
      </w:r>
      <w:r>
        <w:tab/>
        <w:t xml:space="preserve">the volume of requests from Data Subjects (or third parties on their behalf) to rectify, block or erase any Personal </w:t>
      </w:r>
      <w:proofErr w:type="gramStart"/>
      <w:r>
        <w:t>Data;</w:t>
      </w:r>
      <w:proofErr w:type="gramEnd"/>
    </w:p>
    <w:p w14:paraId="067D89DD" w14:textId="77777777" w:rsidR="00FF294A" w:rsidRDefault="00FF294A"/>
    <w:p w14:paraId="191E90D8" w14:textId="77777777" w:rsidR="00FF294A" w:rsidRDefault="00F46C95">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44A772BA" w14:textId="77777777" w:rsidR="00FF294A" w:rsidRDefault="00FF294A"/>
    <w:p w14:paraId="66E9359D" w14:textId="77777777" w:rsidR="00FF294A" w:rsidRDefault="00F46C95">
      <w:pPr>
        <w:ind w:left="2160" w:hanging="720"/>
      </w:pPr>
      <w:r>
        <w:t>(iv)</w:t>
      </w:r>
      <w:r>
        <w:tab/>
        <w:t>any communications from the Information Commissioner or any other regulatory authority in connection with Personal Data; and</w:t>
      </w:r>
    </w:p>
    <w:p w14:paraId="1BBAC565" w14:textId="77777777" w:rsidR="00FF294A" w:rsidRDefault="00FF294A"/>
    <w:p w14:paraId="673362BF" w14:textId="77777777" w:rsidR="00FF294A" w:rsidRDefault="00F46C95">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396015ED" w14:textId="77777777" w:rsidR="00FF294A" w:rsidRDefault="00FF294A">
      <w:pPr>
        <w:ind w:left="2160"/>
      </w:pPr>
    </w:p>
    <w:p w14:paraId="3635E516" w14:textId="77777777" w:rsidR="00FF294A" w:rsidRDefault="00F46C95">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4CA25B7A" w14:textId="77777777" w:rsidR="00FF294A" w:rsidRDefault="00FF294A"/>
    <w:p w14:paraId="0B9C3309" w14:textId="77777777" w:rsidR="00FF294A" w:rsidRDefault="00F46C95">
      <w:pPr>
        <w:ind w:left="1440" w:hanging="720"/>
      </w:pPr>
      <w:r>
        <w:t>(c)</w:t>
      </w:r>
      <w:r>
        <w:tab/>
        <w:t>provide the other Party with full cooperation and assistance in relation to any request, complaint or communication made as referred to in Clauses</w:t>
      </w:r>
    </w:p>
    <w:p w14:paraId="025EA056" w14:textId="77777777" w:rsidR="00FF294A" w:rsidRDefault="00FF294A">
      <w:pPr>
        <w:ind w:left="1440"/>
      </w:pPr>
    </w:p>
    <w:p w14:paraId="0339C256" w14:textId="77777777" w:rsidR="00FF294A" w:rsidRDefault="00F46C95">
      <w:pPr>
        <w:ind w:left="1440"/>
      </w:pPr>
      <w:r>
        <w:t xml:space="preserve">2.1(a)(iii) to (v) to enable the other Party to comply with the relevant timescales set out in the Data Protection </w:t>
      </w:r>
      <w:proofErr w:type="gramStart"/>
      <w:r>
        <w:t>Legislation;</w:t>
      </w:r>
      <w:proofErr w:type="gramEnd"/>
    </w:p>
    <w:p w14:paraId="59E10E79" w14:textId="77777777" w:rsidR="00FF294A" w:rsidRDefault="00FF294A">
      <w:pPr>
        <w:ind w:left="1440"/>
      </w:pPr>
    </w:p>
    <w:p w14:paraId="29F50F65" w14:textId="77777777" w:rsidR="00FF294A" w:rsidRDefault="00F46C95">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395C66EA" w14:textId="77777777" w:rsidR="00FF294A" w:rsidRDefault="00FF294A"/>
    <w:p w14:paraId="28E4F4F4" w14:textId="77777777" w:rsidR="00FF294A" w:rsidRDefault="00F46C95">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7295F53A" w14:textId="77777777" w:rsidR="00FF294A" w:rsidRDefault="00FF294A"/>
    <w:p w14:paraId="7DEDA1EF" w14:textId="77777777" w:rsidR="00FF294A" w:rsidRDefault="00F46C9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06A555F" w14:textId="77777777" w:rsidR="00FF294A" w:rsidRDefault="00FF294A"/>
    <w:p w14:paraId="2A59E79E" w14:textId="77777777" w:rsidR="00FF294A" w:rsidRDefault="00F46C95">
      <w:pPr>
        <w:ind w:left="1440" w:hanging="720"/>
      </w:pPr>
      <w:r>
        <w:t>(g)</w:t>
      </w:r>
      <w:r>
        <w:tab/>
        <w:t>take all reasonable steps to ensure the reliability and integrity of any of its personnel who have access to the Personal Data and ensure that its personnel:</w:t>
      </w:r>
    </w:p>
    <w:p w14:paraId="56176486" w14:textId="77777777" w:rsidR="00FF294A" w:rsidRDefault="00FF294A">
      <w:pPr>
        <w:ind w:left="1440"/>
      </w:pPr>
    </w:p>
    <w:p w14:paraId="5A78577F" w14:textId="77777777" w:rsidR="00FF294A" w:rsidRDefault="00F46C95">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55C195C7" w14:textId="77777777" w:rsidR="00FF294A" w:rsidRDefault="00FF294A"/>
    <w:p w14:paraId="7E9BC9AF" w14:textId="77777777" w:rsidR="00FF294A" w:rsidRDefault="00F46C95">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399528F9" w14:textId="77777777" w:rsidR="00FF294A" w:rsidRDefault="00FF294A">
      <w:pPr>
        <w:ind w:left="2160"/>
      </w:pPr>
    </w:p>
    <w:p w14:paraId="2A51AF9A" w14:textId="77777777" w:rsidR="00FF294A" w:rsidRDefault="00F46C95">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1ACA63F1" w14:textId="77777777" w:rsidR="00FF294A" w:rsidRDefault="00FF294A">
      <w:pPr>
        <w:ind w:left="2160"/>
      </w:pPr>
    </w:p>
    <w:p w14:paraId="6168C27B" w14:textId="77777777" w:rsidR="00FF294A" w:rsidRDefault="00F46C95">
      <w:pPr>
        <w:ind w:left="1440" w:hanging="720"/>
      </w:pPr>
      <w:r>
        <w:t>(h)</w:t>
      </w:r>
      <w:r>
        <w:tab/>
        <w:t>ensure that it has in place Protective Measures as appropriate to protect against a Data Loss Event having taken account of the:</w:t>
      </w:r>
    </w:p>
    <w:p w14:paraId="0AF9CFCA" w14:textId="77777777" w:rsidR="00FF294A" w:rsidRDefault="00FF294A">
      <w:pPr>
        <w:ind w:left="720" w:firstLine="720"/>
      </w:pPr>
    </w:p>
    <w:p w14:paraId="2CA52976" w14:textId="77777777" w:rsidR="00FF294A" w:rsidRDefault="00F46C95">
      <w:pPr>
        <w:ind w:left="720" w:firstLine="720"/>
      </w:pPr>
      <w:r>
        <w:t>(</w:t>
      </w:r>
      <w:proofErr w:type="spellStart"/>
      <w:r>
        <w:t>i</w:t>
      </w:r>
      <w:proofErr w:type="spellEnd"/>
      <w:r>
        <w:t>)</w:t>
      </w:r>
      <w:r>
        <w:tab/>
        <w:t xml:space="preserve">nature of the data to be </w:t>
      </w:r>
      <w:proofErr w:type="gramStart"/>
      <w:r>
        <w:t>protected;</w:t>
      </w:r>
      <w:proofErr w:type="gramEnd"/>
    </w:p>
    <w:p w14:paraId="57346CBB" w14:textId="77777777" w:rsidR="00FF294A" w:rsidRDefault="00F46C95">
      <w:pPr>
        <w:ind w:left="720" w:firstLine="720"/>
      </w:pPr>
      <w:r>
        <w:t>(ii)</w:t>
      </w:r>
      <w:r>
        <w:tab/>
        <w:t xml:space="preserve">harm that might result from a Data Loss </w:t>
      </w:r>
      <w:proofErr w:type="gramStart"/>
      <w:r>
        <w:t>Event;</w:t>
      </w:r>
      <w:proofErr w:type="gramEnd"/>
    </w:p>
    <w:p w14:paraId="113C2C1C" w14:textId="77777777" w:rsidR="00FF294A" w:rsidRDefault="00F46C95">
      <w:pPr>
        <w:ind w:left="720" w:firstLine="720"/>
      </w:pPr>
      <w:r>
        <w:t>(iii)</w:t>
      </w:r>
      <w:r>
        <w:tab/>
        <w:t>state of technological development; and</w:t>
      </w:r>
    </w:p>
    <w:p w14:paraId="4C74F068" w14:textId="77777777" w:rsidR="00FF294A" w:rsidRDefault="00F46C95">
      <w:pPr>
        <w:ind w:left="720" w:firstLine="720"/>
      </w:pPr>
      <w:r>
        <w:t>(iv)</w:t>
      </w:r>
      <w:r>
        <w:tab/>
        <w:t xml:space="preserve">cost of implementing any </w:t>
      </w:r>
      <w:proofErr w:type="gramStart"/>
      <w:r>
        <w:t>measures;</w:t>
      </w:r>
      <w:proofErr w:type="gramEnd"/>
    </w:p>
    <w:p w14:paraId="3D37B580" w14:textId="77777777" w:rsidR="00FF294A" w:rsidRDefault="00FF294A">
      <w:pPr>
        <w:ind w:left="720" w:firstLine="720"/>
      </w:pPr>
    </w:p>
    <w:p w14:paraId="1D3AC2AC" w14:textId="77777777" w:rsidR="00FF294A" w:rsidRDefault="00F46C95">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24B0BC9" w14:textId="77777777" w:rsidR="00FF294A" w:rsidRDefault="00FF294A">
      <w:pPr>
        <w:ind w:left="1440"/>
      </w:pPr>
    </w:p>
    <w:p w14:paraId="44100CEA" w14:textId="77777777" w:rsidR="00FF294A" w:rsidRDefault="00F46C95">
      <w:pPr>
        <w:ind w:left="2160" w:hanging="720"/>
      </w:pPr>
      <w:r>
        <w:t>(</w:t>
      </w:r>
      <w:proofErr w:type="spellStart"/>
      <w:r>
        <w:t>i</w:t>
      </w:r>
      <w:proofErr w:type="spellEnd"/>
      <w:r>
        <w:t>)</w:t>
      </w:r>
      <w:r>
        <w:tab/>
        <w:t>ensure that it notifies the other Party as soon as it becomes aware of a Data Loss Event.</w:t>
      </w:r>
    </w:p>
    <w:p w14:paraId="36CC4041" w14:textId="77777777" w:rsidR="00FF294A" w:rsidRDefault="00FF294A">
      <w:pPr>
        <w:ind w:left="1440" w:firstLine="720"/>
      </w:pPr>
    </w:p>
    <w:p w14:paraId="54C9CFE2" w14:textId="77777777" w:rsidR="00FF294A" w:rsidRDefault="00F46C9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D38FBDF" w14:textId="77777777" w:rsidR="00FF294A" w:rsidRDefault="00FF294A"/>
    <w:p w14:paraId="6E2393FE" w14:textId="77777777" w:rsidR="00FF294A" w:rsidRDefault="00F46C95">
      <w:pPr>
        <w:pStyle w:val="Heading4"/>
        <w:rPr>
          <w:color w:val="auto"/>
        </w:rPr>
      </w:pPr>
      <w:r>
        <w:rPr>
          <w:color w:val="auto"/>
        </w:rPr>
        <w:t>3.</w:t>
      </w:r>
      <w:r>
        <w:rPr>
          <w:color w:val="auto"/>
        </w:rPr>
        <w:tab/>
        <w:t>Data Protection Breach</w:t>
      </w:r>
    </w:p>
    <w:p w14:paraId="65F16C62" w14:textId="77777777" w:rsidR="00FF294A" w:rsidRDefault="00F46C9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9D7E834" w14:textId="77777777" w:rsidR="00FF294A" w:rsidRDefault="00FF294A"/>
    <w:p w14:paraId="6AF415B7" w14:textId="77777777" w:rsidR="00FF294A" w:rsidRDefault="00F46C95">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30F1ED04" w14:textId="77777777" w:rsidR="00FF294A" w:rsidRDefault="00FF294A">
      <w:pPr>
        <w:ind w:left="1440"/>
      </w:pPr>
    </w:p>
    <w:p w14:paraId="4C1E7CB5" w14:textId="77777777" w:rsidR="00FF294A" w:rsidRDefault="00F46C95">
      <w:pPr>
        <w:ind w:firstLine="720"/>
      </w:pPr>
      <w:r>
        <w:t>(b)</w:t>
      </w:r>
      <w:r>
        <w:tab/>
        <w:t>all reasonable assistance, including:</w:t>
      </w:r>
    </w:p>
    <w:p w14:paraId="48A305D1" w14:textId="77777777" w:rsidR="00FF294A" w:rsidRDefault="00FF294A">
      <w:pPr>
        <w:ind w:firstLine="720"/>
      </w:pPr>
    </w:p>
    <w:p w14:paraId="31230981" w14:textId="77777777" w:rsidR="00FF294A" w:rsidRDefault="00F46C95">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283066E4" w14:textId="77777777" w:rsidR="00FF294A" w:rsidRDefault="00FF294A">
      <w:pPr>
        <w:ind w:left="2160"/>
      </w:pPr>
    </w:p>
    <w:p w14:paraId="63E8082D" w14:textId="77777777" w:rsidR="00FF294A" w:rsidRDefault="00F46C95">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78E8DE6" w14:textId="77777777" w:rsidR="00FF294A" w:rsidRDefault="00FF294A"/>
    <w:p w14:paraId="12E68B72" w14:textId="77777777" w:rsidR="00FF294A" w:rsidRDefault="00F46C95">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3180548E" w14:textId="77777777" w:rsidR="00FF294A" w:rsidRDefault="00FF294A">
      <w:pPr>
        <w:ind w:left="2160"/>
      </w:pPr>
    </w:p>
    <w:p w14:paraId="233891A5" w14:textId="77777777" w:rsidR="00FF294A" w:rsidRDefault="00F46C95">
      <w:pPr>
        <w:ind w:left="2160"/>
      </w:pPr>
      <w:r>
        <w:t>and/or</w:t>
      </w:r>
    </w:p>
    <w:p w14:paraId="4C383A69" w14:textId="77777777" w:rsidR="00FF294A" w:rsidRDefault="00FF294A">
      <w:pPr>
        <w:ind w:left="2160"/>
      </w:pPr>
    </w:p>
    <w:p w14:paraId="2425B553" w14:textId="77777777" w:rsidR="00FF294A" w:rsidRDefault="00F46C9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5A9E933" w14:textId="77777777" w:rsidR="00FF294A" w:rsidRDefault="00FF294A">
      <w:pPr>
        <w:ind w:left="2160"/>
      </w:pPr>
    </w:p>
    <w:p w14:paraId="72641E45" w14:textId="77777777" w:rsidR="00FF294A" w:rsidRDefault="00F46C9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5EA279E" w14:textId="77777777" w:rsidR="00FF294A" w:rsidRDefault="00FF294A">
      <w:pPr>
        <w:ind w:left="720"/>
      </w:pPr>
    </w:p>
    <w:p w14:paraId="02FE9744" w14:textId="77777777" w:rsidR="00FF294A" w:rsidRDefault="00F46C95">
      <w:pPr>
        <w:ind w:left="720"/>
      </w:pPr>
      <w:r>
        <w:t>(a)</w:t>
      </w:r>
      <w:r>
        <w:tab/>
        <w:t xml:space="preserve">the nature of the Personal Data </w:t>
      </w:r>
      <w:proofErr w:type="gramStart"/>
      <w:r>
        <w:t>Breach;</w:t>
      </w:r>
      <w:proofErr w:type="gramEnd"/>
    </w:p>
    <w:p w14:paraId="7BFDCE63" w14:textId="77777777" w:rsidR="00FF294A" w:rsidRDefault="00FF294A">
      <w:pPr>
        <w:ind w:left="720"/>
      </w:pPr>
    </w:p>
    <w:p w14:paraId="52E39F22" w14:textId="77777777" w:rsidR="00FF294A" w:rsidRDefault="00F46C95">
      <w:pPr>
        <w:ind w:firstLine="720"/>
      </w:pPr>
      <w:r>
        <w:t>(b)</w:t>
      </w:r>
      <w:r>
        <w:tab/>
        <w:t xml:space="preserve">the nature of Personal Data </w:t>
      </w:r>
      <w:proofErr w:type="gramStart"/>
      <w:r>
        <w:t>affected;</w:t>
      </w:r>
      <w:proofErr w:type="gramEnd"/>
    </w:p>
    <w:p w14:paraId="015CACCE" w14:textId="77777777" w:rsidR="00FF294A" w:rsidRDefault="00FF294A">
      <w:pPr>
        <w:ind w:firstLine="720"/>
      </w:pPr>
    </w:p>
    <w:p w14:paraId="5B5DF8F5" w14:textId="77777777" w:rsidR="00FF294A" w:rsidRDefault="00F46C95">
      <w:pPr>
        <w:ind w:firstLine="720"/>
      </w:pPr>
      <w:r>
        <w:t>(c)</w:t>
      </w:r>
      <w:r>
        <w:tab/>
        <w:t xml:space="preserve">the categories and number of Data Subjects </w:t>
      </w:r>
      <w:proofErr w:type="gramStart"/>
      <w:r>
        <w:t>concerned;</w:t>
      </w:r>
      <w:proofErr w:type="gramEnd"/>
    </w:p>
    <w:p w14:paraId="3F24A998" w14:textId="77777777" w:rsidR="00FF294A" w:rsidRDefault="00FF294A">
      <w:pPr>
        <w:ind w:firstLine="720"/>
      </w:pPr>
    </w:p>
    <w:p w14:paraId="7C8B024F" w14:textId="77777777" w:rsidR="00FF294A" w:rsidRDefault="00F46C95">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7BE48596" w14:textId="77777777" w:rsidR="00FF294A" w:rsidRDefault="00FF294A">
      <w:pPr>
        <w:ind w:left="720" w:firstLine="720"/>
      </w:pPr>
    </w:p>
    <w:p w14:paraId="08E5B31F" w14:textId="77777777" w:rsidR="00FF294A" w:rsidRDefault="00F46C95">
      <w:pPr>
        <w:ind w:firstLine="720"/>
      </w:pPr>
      <w:r>
        <w:t>(e)</w:t>
      </w:r>
      <w:r>
        <w:tab/>
        <w:t>measures taken or proposed to be taken to address the Personal Data Breach; and</w:t>
      </w:r>
    </w:p>
    <w:p w14:paraId="6F1567D4" w14:textId="77777777" w:rsidR="00FF294A" w:rsidRDefault="00FF294A">
      <w:pPr>
        <w:ind w:left="720" w:firstLine="720"/>
      </w:pPr>
    </w:p>
    <w:p w14:paraId="233D195E" w14:textId="77777777" w:rsidR="00FF294A" w:rsidRDefault="00F46C95">
      <w:pPr>
        <w:ind w:firstLine="720"/>
      </w:pPr>
      <w:r>
        <w:t>(f)</w:t>
      </w:r>
      <w:r>
        <w:tab/>
        <w:t>describe the likely consequences of the Personal Data Breach.</w:t>
      </w:r>
    </w:p>
    <w:p w14:paraId="7A02ED9B" w14:textId="77777777" w:rsidR="00FF294A" w:rsidRDefault="00FF294A"/>
    <w:p w14:paraId="5D6257EE" w14:textId="77777777" w:rsidR="00FF294A" w:rsidRDefault="00F46C95">
      <w:pPr>
        <w:pStyle w:val="Heading4"/>
        <w:rPr>
          <w:color w:val="auto"/>
        </w:rPr>
      </w:pPr>
      <w:r>
        <w:rPr>
          <w:color w:val="auto"/>
        </w:rPr>
        <w:t>4.</w:t>
      </w:r>
      <w:r>
        <w:rPr>
          <w:color w:val="auto"/>
        </w:rPr>
        <w:tab/>
        <w:t>Audit</w:t>
      </w:r>
    </w:p>
    <w:p w14:paraId="20D432C9" w14:textId="77777777" w:rsidR="00FF294A" w:rsidRDefault="00F46C95">
      <w:r>
        <w:t>4.1</w:t>
      </w:r>
      <w:r>
        <w:tab/>
        <w:t>The Supplier shall permit:</w:t>
      </w:r>
      <w:r>
        <w:tab/>
      </w:r>
    </w:p>
    <w:p w14:paraId="07ACFD06" w14:textId="77777777" w:rsidR="00FF294A" w:rsidRDefault="00FF294A"/>
    <w:p w14:paraId="127384E8" w14:textId="77777777" w:rsidR="00FF294A" w:rsidRDefault="00F46C9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4BE74D2" w14:textId="77777777" w:rsidR="00FF294A" w:rsidRDefault="00FF294A"/>
    <w:p w14:paraId="49949380" w14:textId="77777777" w:rsidR="00FF294A" w:rsidRDefault="00F46C9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3EB6F0A" w14:textId="77777777" w:rsidR="00FF294A" w:rsidRDefault="00FF294A"/>
    <w:p w14:paraId="5A0FAECB" w14:textId="77777777" w:rsidR="00FF294A" w:rsidRDefault="00F46C95">
      <w:pPr>
        <w:ind w:left="720" w:hanging="720"/>
      </w:pPr>
      <w:r>
        <w:t>4.2</w:t>
      </w:r>
      <w:r>
        <w:tab/>
        <w:t>The Buyer may, in its sole discretion, require the Supplier to provide evidence of the Supplier’s compliance with Clause 4.1 in lieu of conducting such an audit, assessment or inspection.</w:t>
      </w:r>
    </w:p>
    <w:p w14:paraId="26B18B9F" w14:textId="77777777" w:rsidR="00FF294A" w:rsidRDefault="00FF294A"/>
    <w:p w14:paraId="04461F7E" w14:textId="77777777" w:rsidR="00FF294A" w:rsidRDefault="00F46C95">
      <w:pPr>
        <w:pStyle w:val="Heading4"/>
        <w:rPr>
          <w:color w:val="auto"/>
        </w:rPr>
      </w:pPr>
      <w:r>
        <w:rPr>
          <w:color w:val="auto"/>
        </w:rPr>
        <w:t>5.</w:t>
      </w:r>
      <w:r>
        <w:rPr>
          <w:color w:val="auto"/>
        </w:rPr>
        <w:tab/>
        <w:t>Impact Assessments</w:t>
      </w:r>
    </w:p>
    <w:p w14:paraId="1132D841" w14:textId="77777777" w:rsidR="00FF294A" w:rsidRDefault="00F46C95">
      <w:r>
        <w:t>5.1</w:t>
      </w:r>
      <w:r>
        <w:tab/>
        <w:t>The Parties shall:</w:t>
      </w:r>
    </w:p>
    <w:p w14:paraId="669EE0EB" w14:textId="77777777" w:rsidR="00FF294A" w:rsidRDefault="00FF294A"/>
    <w:p w14:paraId="7827971F" w14:textId="77777777" w:rsidR="00FF294A" w:rsidRDefault="00F46C95">
      <w:pPr>
        <w:ind w:left="1440" w:hanging="720"/>
      </w:pPr>
      <w:r>
        <w:t>(a)</w:t>
      </w:r>
      <w:r>
        <w:tab/>
        <w:t xml:space="preserve">provide all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21DD74DA" w14:textId="77777777" w:rsidR="00FF294A" w:rsidRDefault="00FF294A"/>
    <w:p w14:paraId="47D89AF3" w14:textId="77777777" w:rsidR="00FF294A" w:rsidRDefault="00F46C95">
      <w:pPr>
        <w:ind w:left="1440" w:hanging="720"/>
      </w:pPr>
      <w:r>
        <w:t>(b)</w:t>
      </w:r>
      <w:r>
        <w:tab/>
        <w:t>maintain full and complete records of all Processing carried out in respect of the Personal Data in connection with the contract, in accordance with the terms of Article 30 GDPR.</w:t>
      </w:r>
    </w:p>
    <w:p w14:paraId="5BBD2841" w14:textId="77777777" w:rsidR="00FF294A" w:rsidRDefault="00FF294A"/>
    <w:p w14:paraId="02BE2680" w14:textId="77777777" w:rsidR="00FF294A" w:rsidRDefault="00F46C95">
      <w:pPr>
        <w:pStyle w:val="Heading4"/>
        <w:rPr>
          <w:color w:val="auto"/>
        </w:rPr>
      </w:pPr>
      <w:r>
        <w:rPr>
          <w:color w:val="auto"/>
        </w:rPr>
        <w:t>6.</w:t>
      </w:r>
      <w:r>
        <w:rPr>
          <w:color w:val="auto"/>
        </w:rPr>
        <w:tab/>
        <w:t xml:space="preserve"> ICO Guidance</w:t>
      </w:r>
    </w:p>
    <w:p w14:paraId="53D7AAA8" w14:textId="77777777" w:rsidR="00FF294A" w:rsidRDefault="00F46C9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3BAC4AE" w14:textId="77777777" w:rsidR="00FF294A" w:rsidRDefault="00FF294A"/>
    <w:p w14:paraId="7F1802ED" w14:textId="77777777" w:rsidR="00FF294A" w:rsidRDefault="00F46C95">
      <w:pPr>
        <w:pStyle w:val="Heading4"/>
        <w:rPr>
          <w:color w:val="auto"/>
        </w:rPr>
      </w:pPr>
      <w:r>
        <w:rPr>
          <w:color w:val="auto"/>
        </w:rPr>
        <w:t xml:space="preserve">7. </w:t>
      </w:r>
      <w:r>
        <w:rPr>
          <w:color w:val="auto"/>
        </w:rPr>
        <w:tab/>
        <w:t>Liabilities for Data Protection Breach</w:t>
      </w:r>
    </w:p>
    <w:p w14:paraId="57353562" w14:textId="77777777" w:rsidR="00FF294A" w:rsidRDefault="00F46C95">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2F4DD109" w14:textId="77777777" w:rsidR="00FF294A" w:rsidRDefault="00FF294A"/>
    <w:p w14:paraId="57591757" w14:textId="77777777" w:rsidR="00FF294A" w:rsidRDefault="00F46C95">
      <w:pPr>
        <w:pStyle w:val="NormalWeb"/>
      </w:pPr>
      <w:r>
        <w:t xml:space="preserve">7.1 </w:t>
      </w:r>
      <w:r>
        <w:tab/>
        <w:t>If financial penalties are imposed by the Information Commissioner on either the Buyer or the Supplier for a Personal Data Breach ("Financial Penalties") then the following shall occur:</w:t>
      </w:r>
    </w:p>
    <w:p w14:paraId="0FE152FA" w14:textId="77777777" w:rsidR="00FF294A" w:rsidRDefault="00FF294A"/>
    <w:p w14:paraId="523909A6" w14:textId="77777777" w:rsidR="00FF294A" w:rsidRDefault="00F46C95">
      <w:r>
        <w:rPr>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7134146C" w14:textId="77777777" w:rsidR="00FF294A" w:rsidRDefault="00FF294A"/>
    <w:p w14:paraId="76005B62" w14:textId="77777777" w:rsidR="00FF294A" w:rsidRDefault="00F46C95">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06BEAB07" w14:textId="77777777" w:rsidR="00FF294A" w:rsidRDefault="00FF294A"/>
    <w:p w14:paraId="5BB3D8B9" w14:textId="77777777" w:rsidR="00FF294A" w:rsidRDefault="00F46C9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1D8E1F5B" w14:textId="77777777" w:rsidR="00FF294A" w:rsidRDefault="00FF294A"/>
    <w:p w14:paraId="705599FB" w14:textId="77777777" w:rsidR="00FF294A" w:rsidRDefault="00F46C9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F012DAB" w14:textId="77777777" w:rsidR="00FF294A" w:rsidRDefault="00FF294A"/>
    <w:p w14:paraId="0B41B9CA" w14:textId="77777777" w:rsidR="00FF294A" w:rsidRDefault="00F46C95">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7381247D" w14:textId="77777777" w:rsidR="00FF294A" w:rsidRDefault="00FF294A"/>
    <w:p w14:paraId="3C61D2C3" w14:textId="77777777" w:rsidR="00FF294A" w:rsidRDefault="00F46C95">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0FDF465A" w14:textId="77777777" w:rsidR="00FF294A" w:rsidRDefault="00FF294A"/>
    <w:p w14:paraId="039AB76D" w14:textId="77777777" w:rsidR="00FF294A" w:rsidRDefault="00F46C95">
      <w:r>
        <w:rPr>
          <w:lang w:eastAsia="en-US"/>
        </w:rPr>
        <w:t>(b) if the Supplier is responsible for the relevant Personal Data Breach, then the Supplier shall be responsible for the Claim Losses: and </w:t>
      </w:r>
    </w:p>
    <w:p w14:paraId="617B8412" w14:textId="77777777" w:rsidR="00FF294A" w:rsidRDefault="00FF294A"/>
    <w:p w14:paraId="5A869E93" w14:textId="77777777" w:rsidR="00FF294A" w:rsidRDefault="00F46C95">
      <w:r>
        <w:rPr>
          <w:lang w:eastAsia="en-US"/>
        </w:rPr>
        <w:t>(c) if responsibility for the relevant Personal Data Breach is unclear, then the Buyer and the Supplier shall be responsible for the Claim Losses equally.</w:t>
      </w:r>
    </w:p>
    <w:p w14:paraId="797E46CA" w14:textId="77777777" w:rsidR="00FF294A" w:rsidRDefault="00FF294A"/>
    <w:p w14:paraId="7C6EA7F8" w14:textId="77777777" w:rsidR="00FF294A" w:rsidRDefault="00F46C9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C2EC736" w14:textId="77777777" w:rsidR="00FF294A" w:rsidRDefault="00FF294A"/>
    <w:p w14:paraId="699D2EAB" w14:textId="77777777" w:rsidR="00FF294A" w:rsidRDefault="00F46C95">
      <w:pPr>
        <w:pStyle w:val="Heading4"/>
        <w:spacing w:before="0" w:after="0" w:line="480" w:lineRule="auto"/>
      </w:pPr>
      <w:r>
        <w:t xml:space="preserve">8. </w:t>
      </w:r>
      <w:r>
        <w:rPr>
          <w:color w:val="auto"/>
        </w:rPr>
        <w:tab/>
        <w:t>Not used</w:t>
      </w:r>
    </w:p>
    <w:p w14:paraId="4E143DF9" w14:textId="77777777" w:rsidR="00FF294A" w:rsidRDefault="00F46C95">
      <w:pPr>
        <w:pStyle w:val="Heading4"/>
        <w:rPr>
          <w:color w:val="auto"/>
        </w:rPr>
      </w:pPr>
      <w:r>
        <w:rPr>
          <w:color w:val="auto"/>
        </w:rPr>
        <w:t>9.</w:t>
      </w:r>
      <w:r>
        <w:rPr>
          <w:color w:val="auto"/>
        </w:rPr>
        <w:tab/>
        <w:t>Termination</w:t>
      </w:r>
    </w:p>
    <w:p w14:paraId="799A49DA" w14:textId="77777777" w:rsidR="00FF294A" w:rsidRDefault="00F46C9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F102C94" w14:textId="77777777" w:rsidR="00FF294A" w:rsidRDefault="00FF294A"/>
    <w:p w14:paraId="1A8AF153" w14:textId="77777777" w:rsidR="00FF294A" w:rsidRDefault="00F46C95">
      <w:pPr>
        <w:pStyle w:val="Heading4"/>
        <w:rPr>
          <w:color w:val="auto"/>
        </w:rPr>
      </w:pPr>
      <w:r>
        <w:rPr>
          <w:color w:val="auto"/>
        </w:rPr>
        <w:t>10.</w:t>
      </w:r>
      <w:r>
        <w:rPr>
          <w:color w:val="auto"/>
        </w:rPr>
        <w:tab/>
        <w:t>Sub-Processing</w:t>
      </w:r>
    </w:p>
    <w:p w14:paraId="5F58C289" w14:textId="77777777" w:rsidR="00FF294A" w:rsidRDefault="00F46C95">
      <w:pPr>
        <w:ind w:left="720" w:hanging="720"/>
      </w:pPr>
      <w:r>
        <w:t>10.1</w:t>
      </w:r>
      <w:r>
        <w:tab/>
        <w:t>In respect of any Processing of Personal Data performed by a third party on behalf of a Party, that Party shall:</w:t>
      </w:r>
    </w:p>
    <w:p w14:paraId="6B2BE340" w14:textId="77777777" w:rsidR="00FF294A" w:rsidRDefault="00FF294A"/>
    <w:p w14:paraId="0DB9F428" w14:textId="77777777" w:rsidR="00FF294A" w:rsidRDefault="00F46C95">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1D85735" w14:textId="77777777" w:rsidR="00FF294A" w:rsidRDefault="00FF294A">
      <w:pPr>
        <w:ind w:left="1440"/>
      </w:pPr>
    </w:p>
    <w:p w14:paraId="53965A54" w14:textId="77777777" w:rsidR="00FF294A" w:rsidRDefault="00F46C95">
      <w:pPr>
        <w:ind w:left="1440" w:hanging="720"/>
      </w:pPr>
      <w:r>
        <w:t>(b)</w:t>
      </w:r>
      <w:r>
        <w:tab/>
        <w:t>ensure that a suitable agreement is in place with the third party as required under applicable Data Protection Legislation.</w:t>
      </w:r>
    </w:p>
    <w:p w14:paraId="4A142CB2" w14:textId="77777777" w:rsidR="00FF294A" w:rsidRDefault="00FF294A">
      <w:pPr>
        <w:ind w:left="720" w:firstLine="720"/>
      </w:pPr>
    </w:p>
    <w:p w14:paraId="03037CE3" w14:textId="77777777" w:rsidR="00FF294A" w:rsidRDefault="00F46C95">
      <w:pPr>
        <w:pStyle w:val="Heading4"/>
        <w:rPr>
          <w:color w:val="auto"/>
        </w:rPr>
      </w:pPr>
      <w:r>
        <w:rPr>
          <w:color w:val="auto"/>
        </w:rPr>
        <w:lastRenderedPageBreak/>
        <w:t>11. Data Retention</w:t>
      </w:r>
    </w:p>
    <w:p w14:paraId="37DACA3C" w14:textId="77777777" w:rsidR="00FF294A" w:rsidRDefault="00F46C9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F294A">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9F3E1" w14:textId="77777777" w:rsidR="00DD3AE7" w:rsidRDefault="00DD3AE7">
      <w:pPr>
        <w:spacing w:line="240" w:lineRule="auto"/>
      </w:pPr>
      <w:r>
        <w:separator/>
      </w:r>
    </w:p>
  </w:endnote>
  <w:endnote w:type="continuationSeparator" w:id="0">
    <w:p w14:paraId="5CFB7C7F" w14:textId="77777777" w:rsidR="00DD3AE7" w:rsidRDefault="00DD3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2CA36" w14:textId="77777777" w:rsidR="00DD3AE7" w:rsidRDefault="00DD3AE7">
    <w:pPr>
      <w:pStyle w:val="Footer"/>
      <w:ind w:right="360"/>
    </w:pPr>
    <w:r>
      <w:rPr>
        <w:noProof/>
      </w:rPr>
      <mc:AlternateContent>
        <mc:Choice Requires="wps">
          <w:drawing>
            <wp:anchor distT="0" distB="0" distL="114300" distR="114300" simplePos="0" relativeHeight="251659264" behindDoc="0" locked="0" layoutInCell="1" allowOverlap="1" wp14:anchorId="7A809C37" wp14:editId="32F5E89C">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EE9819D" w14:textId="77777777" w:rsidR="00DD3AE7" w:rsidRDefault="00DD3A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A809C37"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1EE9819D" w14:textId="77777777" w:rsidR="00DD3AE7" w:rsidRDefault="00DD3A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A4E0A" w14:textId="77777777" w:rsidR="00DD3AE7" w:rsidRDefault="00DD3AE7">
      <w:pPr>
        <w:spacing w:line="240" w:lineRule="auto"/>
      </w:pPr>
      <w:r>
        <w:rPr>
          <w:color w:val="000000"/>
        </w:rPr>
        <w:separator/>
      </w:r>
    </w:p>
  </w:footnote>
  <w:footnote w:type="continuationSeparator" w:id="0">
    <w:p w14:paraId="0A1A2D6E" w14:textId="77777777" w:rsidR="00DD3AE7" w:rsidRDefault="00DD3A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30E"/>
    <w:multiLevelType w:val="multilevel"/>
    <w:tmpl w:val="4DFE6CA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4AD12D2"/>
    <w:multiLevelType w:val="multilevel"/>
    <w:tmpl w:val="7F80C4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093F29"/>
    <w:multiLevelType w:val="multilevel"/>
    <w:tmpl w:val="A2D0A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C583CD2"/>
    <w:multiLevelType w:val="multilevel"/>
    <w:tmpl w:val="F2F40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6D1727"/>
    <w:multiLevelType w:val="multilevel"/>
    <w:tmpl w:val="B816C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2452E1"/>
    <w:multiLevelType w:val="multilevel"/>
    <w:tmpl w:val="80582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D5A3BA4"/>
    <w:multiLevelType w:val="multilevel"/>
    <w:tmpl w:val="7388BD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D7833A6"/>
    <w:multiLevelType w:val="multilevel"/>
    <w:tmpl w:val="2C82CBAC"/>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rPr>
    </w:lvl>
    <w:lvl w:ilvl="8">
      <w:numFmt w:val="bullet"/>
      <w:lvlText w:val=""/>
      <w:lvlJc w:val="left"/>
      <w:pPr>
        <w:ind w:left="6262" w:hanging="360"/>
      </w:pPr>
      <w:rPr>
        <w:rFonts w:ascii="Wingdings" w:hAnsi="Wingdings"/>
      </w:rPr>
    </w:lvl>
  </w:abstractNum>
  <w:abstractNum w:abstractNumId="8" w15:restartNumberingAfterBreak="0">
    <w:nsid w:val="20A356FE"/>
    <w:multiLevelType w:val="multilevel"/>
    <w:tmpl w:val="254A0C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C405B54"/>
    <w:multiLevelType w:val="multilevel"/>
    <w:tmpl w:val="E070D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791A58"/>
    <w:multiLevelType w:val="multilevel"/>
    <w:tmpl w:val="BC92D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3877F98"/>
    <w:multiLevelType w:val="multilevel"/>
    <w:tmpl w:val="64E8A1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195805"/>
    <w:multiLevelType w:val="multilevel"/>
    <w:tmpl w:val="F0B0398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491685"/>
    <w:multiLevelType w:val="multilevel"/>
    <w:tmpl w:val="5470C9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BBA0B6F"/>
    <w:multiLevelType w:val="multilevel"/>
    <w:tmpl w:val="BB7058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C86298A"/>
    <w:multiLevelType w:val="multilevel"/>
    <w:tmpl w:val="A24CD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CB77C57"/>
    <w:multiLevelType w:val="multilevel"/>
    <w:tmpl w:val="C2024546"/>
    <w:lvl w:ilvl="0">
      <w:start w:val="1"/>
      <w:numFmt w:val="decimal"/>
      <w:lvlText w:val="%1"/>
      <w:lvlJc w:val="left"/>
      <w:pPr>
        <w:ind w:left="735" w:hanging="735"/>
      </w:pPr>
      <w:rPr>
        <w:rFonts w:hint="default"/>
      </w:rPr>
    </w:lvl>
    <w:lvl w:ilvl="1">
      <w:start w:val="1"/>
      <w:numFmt w:val="decimal"/>
      <w:lvlText w:val="%1.%2"/>
      <w:lvlJc w:val="left"/>
      <w:pPr>
        <w:ind w:left="1455" w:hanging="735"/>
      </w:pPr>
      <w:rPr>
        <w:rFonts w:hint="default"/>
        <w:i w:val="0"/>
        <w:sz w:val="22"/>
        <w:szCs w:val="22"/>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885871"/>
    <w:multiLevelType w:val="multilevel"/>
    <w:tmpl w:val="7542C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6044119"/>
    <w:multiLevelType w:val="multilevel"/>
    <w:tmpl w:val="5B6A80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FB51B17"/>
    <w:multiLevelType w:val="multilevel"/>
    <w:tmpl w:val="F654A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FDE43DE"/>
    <w:multiLevelType w:val="multilevel"/>
    <w:tmpl w:val="D6B0D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6AF4D58"/>
    <w:multiLevelType w:val="multilevel"/>
    <w:tmpl w:val="F9143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AA2430D"/>
    <w:multiLevelType w:val="multilevel"/>
    <w:tmpl w:val="12ACBC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B4E796C"/>
    <w:multiLevelType w:val="multilevel"/>
    <w:tmpl w:val="ECE47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B6F7771"/>
    <w:multiLevelType w:val="multilevel"/>
    <w:tmpl w:val="0C102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6F24799C"/>
    <w:multiLevelType w:val="hybridMultilevel"/>
    <w:tmpl w:val="03F4E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1046DF9"/>
    <w:multiLevelType w:val="multilevel"/>
    <w:tmpl w:val="861A08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4AD6CB5"/>
    <w:multiLevelType w:val="multilevel"/>
    <w:tmpl w:val="4E5688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63D5E36"/>
    <w:multiLevelType w:val="multilevel"/>
    <w:tmpl w:val="01D6D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73330B0"/>
    <w:multiLevelType w:val="multilevel"/>
    <w:tmpl w:val="FA22AB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77F9551D"/>
    <w:multiLevelType w:val="multilevel"/>
    <w:tmpl w:val="1540A4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9546814"/>
    <w:multiLevelType w:val="multilevel"/>
    <w:tmpl w:val="460ED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ADB672E"/>
    <w:multiLevelType w:val="multilevel"/>
    <w:tmpl w:val="5FA46E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DD23BDC"/>
    <w:multiLevelType w:val="multilevel"/>
    <w:tmpl w:val="5F92F1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E596751"/>
    <w:multiLevelType w:val="multilevel"/>
    <w:tmpl w:val="A1E0A6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F3D2BE5"/>
    <w:multiLevelType w:val="multilevel"/>
    <w:tmpl w:val="56824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1"/>
  </w:num>
  <w:num w:numId="2">
    <w:abstractNumId w:val="9"/>
  </w:num>
  <w:num w:numId="3">
    <w:abstractNumId w:val="7"/>
  </w:num>
  <w:num w:numId="4">
    <w:abstractNumId w:val="33"/>
  </w:num>
  <w:num w:numId="5">
    <w:abstractNumId w:val="0"/>
  </w:num>
  <w:num w:numId="6">
    <w:abstractNumId w:val="4"/>
  </w:num>
  <w:num w:numId="7">
    <w:abstractNumId w:val="12"/>
  </w:num>
  <w:num w:numId="8">
    <w:abstractNumId w:val="8"/>
  </w:num>
  <w:num w:numId="9">
    <w:abstractNumId w:val="32"/>
  </w:num>
  <w:num w:numId="10">
    <w:abstractNumId w:val="30"/>
  </w:num>
  <w:num w:numId="11">
    <w:abstractNumId w:val="27"/>
  </w:num>
  <w:num w:numId="12">
    <w:abstractNumId w:val="10"/>
  </w:num>
  <w:num w:numId="13">
    <w:abstractNumId w:val="29"/>
  </w:num>
  <w:num w:numId="14">
    <w:abstractNumId w:val="34"/>
  </w:num>
  <w:num w:numId="15">
    <w:abstractNumId w:val="6"/>
  </w:num>
  <w:num w:numId="16">
    <w:abstractNumId w:val="19"/>
  </w:num>
  <w:num w:numId="17">
    <w:abstractNumId w:val="24"/>
  </w:num>
  <w:num w:numId="18">
    <w:abstractNumId w:val="28"/>
  </w:num>
  <w:num w:numId="19">
    <w:abstractNumId w:val="21"/>
  </w:num>
  <w:num w:numId="20">
    <w:abstractNumId w:val="17"/>
  </w:num>
  <w:num w:numId="21">
    <w:abstractNumId w:val="31"/>
  </w:num>
  <w:num w:numId="22">
    <w:abstractNumId w:val="26"/>
  </w:num>
  <w:num w:numId="23">
    <w:abstractNumId w:val="14"/>
  </w:num>
  <w:num w:numId="24">
    <w:abstractNumId w:val="23"/>
  </w:num>
  <w:num w:numId="25">
    <w:abstractNumId w:val="20"/>
  </w:num>
  <w:num w:numId="26">
    <w:abstractNumId w:val="15"/>
  </w:num>
  <w:num w:numId="27">
    <w:abstractNumId w:val="22"/>
  </w:num>
  <w:num w:numId="28">
    <w:abstractNumId w:val="18"/>
  </w:num>
  <w:num w:numId="29">
    <w:abstractNumId w:val="5"/>
  </w:num>
  <w:num w:numId="30">
    <w:abstractNumId w:val="2"/>
  </w:num>
  <w:num w:numId="31">
    <w:abstractNumId w:val="3"/>
  </w:num>
  <w:num w:numId="32">
    <w:abstractNumId w:val="35"/>
  </w:num>
  <w:num w:numId="33">
    <w:abstractNumId w:val="1"/>
  </w:num>
  <w:num w:numId="34">
    <w:abstractNumId w:val="13"/>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4A"/>
    <w:rsid w:val="000A5A8E"/>
    <w:rsid w:val="000C1C19"/>
    <w:rsid w:val="000E5634"/>
    <w:rsid w:val="001C2E5E"/>
    <w:rsid w:val="001F02A2"/>
    <w:rsid w:val="00233655"/>
    <w:rsid w:val="00262B58"/>
    <w:rsid w:val="00264198"/>
    <w:rsid w:val="00293CE7"/>
    <w:rsid w:val="002F7442"/>
    <w:rsid w:val="00334962"/>
    <w:rsid w:val="00373972"/>
    <w:rsid w:val="00396F2C"/>
    <w:rsid w:val="003B1C96"/>
    <w:rsid w:val="003B6DA8"/>
    <w:rsid w:val="00553E49"/>
    <w:rsid w:val="0055571B"/>
    <w:rsid w:val="005C2AD6"/>
    <w:rsid w:val="005C34E1"/>
    <w:rsid w:val="005D27A2"/>
    <w:rsid w:val="006025B0"/>
    <w:rsid w:val="00606F23"/>
    <w:rsid w:val="0062374E"/>
    <w:rsid w:val="00636DE8"/>
    <w:rsid w:val="00653DF6"/>
    <w:rsid w:val="006A4DC1"/>
    <w:rsid w:val="006C1E0B"/>
    <w:rsid w:val="006F100A"/>
    <w:rsid w:val="007214A1"/>
    <w:rsid w:val="00756ECD"/>
    <w:rsid w:val="007A7090"/>
    <w:rsid w:val="007C1E29"/>
    <w:rsid w:val="0080274A"/>
    <w:rsid w:val="008D2ABE"/>
    <w:rsid w:val="008E62EA"/>
    <w:rsid w:val="00905E83"/>
    <w:rsid w:val="009609A1"/>
    <w:rsid w:val="009610A2"/>
    <w:rsid w:val="00994279"/>
    <w:rsid w:val="009A0E02"/>
    <w:rsid w:val="009C7994"/>
    <w:rsid w:val="00A26CC6"/>
    <w:rsid w:val="00AB4028"/>
    <w:rsid w:val="00AF2820"/>
    <w:rsid w:val="00B47808"/>
    <w:rsid w:val="00B629DD"/>
    <w:rsid w:val="00BD0684"/>
    <w:rsid w:val="00C16F5B"/>
    <w:rsid w:val="00C51A99"/>
    <w:rsid w:val="00C957D7"/>
    <w:rsid w:val="00D166B5"/>
    <w:rsid w:val="00DD3AE7"/>
    <w:rsid w:val="00DE76B7"/>
    <w:rsid w:val="00EA6D0D"/>
    <w:rsid w:val="00EC0C68"/>
    <w:rsid w:val="00EC2405"/>
    <w:rsid w:val="00EE4185"/>
    <w:rsid w:val="00F107AC"/>
    <w:rsid w:val="00F342DA"/>
    <w:rsid w:val="00F36B6C"/>
    <w:rsid w:val="00F46C95"/>
    <w:rsid w:val="00F47758"/>
    <w:rsid w:val="00F60FAC"/>
    <w:rsid w:val="00F93DD9"/>
    <w:rsid w:val="00FE5643"/>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D35817"/>
  <w15:docId w15:val="{23CA5A5E-EFFA-46AA-9125-3AB0CD74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
    <w:basedOn w:val="Normal"/>
    <w:link w:val="ListParagraphChar"/>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FollowedHyperlink">
    <w:name w:val="FollowedHyperlink"/>
    <w:basedOn w:val="DefaultParagraphFont"/>
    <w:uiPriority w:val="99"/>
    <w:semiHidden/>
    <w:unhideWhenUsed/>
    <w:rsid w:val="0062374E"/>
    <w:rPr>
      <w:color w:val="954F72" w:themeColor="followedHyperlink"/>
      <w:u w:val="single"/>
    </w:rPr>
  </w:style>
  <w:style w:type="paragraph" w:customStyle="1" w:styleId="Default">
    <w:name w:val="Default"/>
    <w:rsid w:val="009C7994"/>
    <w:pPr>
      <w:autoSpaceDE w:val="0"/>
      <w:adjustRightInd w:val="0"/>
      <w:spacing w:line="240" w:lineRule="auto"/>
      <w:textAlignment w:val="auto"/>
    </w:pPr>
    <w:rPr>
      <w:color w:val="000000"/>
      <w:sz w:val="24"/>
      <w:szCs w:val="24"/>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Text bullets 1 Char,F5 List Paragraph Char"/>
    <w:basedOn w:val="DefaultParagraphFont"/>
    <w:link w:val="ListParagraph"/>
    <w:uiPriority w:val="34"/>
    <w:qFormat/>
    <w:locked/>
    <w:rsid w:val="0026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1871">
      <w:bodyDiv w:val="1"/>
      <w:marLeft w:val="0"/>
      <w:marRight w:val="0"/>
      <w:marTop w:val="0"/>
      <w:marBottom w:val="0"/>
      <w:divBdr>
        <w:top w:val="none" w:sz="0" w:space="0" w:color="auto"/>
        <w:left w:val="none" w:sz="0" w:space="0" w:color="auto"/>
        <w:bottom w:val="none" w:sz="0" w:space="0" w:color="auto"/>
        <w:right w:val="none" w:sz="0" w:space="0" w:color="auto"/>
      </w:divBdr>
    </w:div>
    <w:div w:id="176238241">
      <w:bodyDiv w:val="1"/>
      <w:marLeft w:val="0"/>
      <w:marRight w:val="0"/>
      <w:marTop w:val="0"/>
      <w:marBottom w:val="0"/>
      <w:divBdr>
        <w:top w:val="none" w:sz="0" w:space="0" w:color="auto"/>
        <w:left w:val="none" w:sz="0" w:space="0" w:color="auto"/>
        <w:bottom w:val="none" w:sz="0" w:space="0" w:color="auto"/>
        <w:right w:val="none" w:sz="0" w:space="0" w:color="auto"/>
      </w:divBdr>
    </w:div>
    <w:div w:id="367880997">
      <w:bodyDiv w:val="1"/>
      <w:marLeft w:val="0"/>
      <w:marRight w:val="0"/>
      <w:marTop w:val="0"/>
      <w:marBottom w:val="0"/>
      <w:divBdr>
        <w:top w:val="none" w:sz="0" w:space="0" w:color="auto"/>
        <w:left w:val="none" w:sz="0" w:space="0" w:color="auto"/>
        <w:bottom w:val="none" w:sz="0" w:space="0" w:color="auto"/>
        <w:right w:val="none" w:sz="0" w:space="0" w:color="auto"/>
      </w:divBdr>
    </w:div>
    <w:div w:id="472449801">
      <w:bodyDiv w:val="1"/>
      <w:marLeft w:val="0"/>
      <w:marRight w:val="0"/>
      <w:marTop w:val="0"/>
      <w:marBottom w:val="0"/>
      <w:divBdr>
        <w:top w:val="none" w:sz="0" w:space="0" w:color="auto"/>
        <w:left w:val="none" w:sz="0" w:space="0" w:color="auto"/>
        <w:bottom w:val="none" w:sz="0" w:space="0" w:color="auto"/>
        <w:right w:val="none" w:sz="0" w:space="0" w:color="auto"/>
      </w:divBdr>
    </w:div>
    <w:div w:id="969088692">
      <w:bodyDiv w:val="1"/>
      <w:marLeft w:val="0"/>
      <w:marRight w:val="0"/>
      <w:marTop w:val="0"/>
      <w:marBottom w:val="0"/>
      <w:divBdr>
        <w:top w:val="none" w:sz="0" w:space="0" w:color="auto"/>
        <w:left w:val="none" w:sz="0" w:space="0" w:color="auto"/>
        <w:bottom w:val="none" w:sz="0" w:space="0" w:color="auto"/>
        <w:right w:val="none" w:sz="0" w:space="0" w:color="auto"/>
      </w:divBdr>
    </w:div>
    <w:div w:id="1080372772">
      <w:bodyDiv w:val="1"/>
      <w:marLeft w:val="0"/>
      <w:marRight w:val="0"/>
      <w:marTop w:val="0"/>
      <w:marBottom w:val="0"/>
      <w:divBdr>
        <w:top w:val="none" w:sz="0" w:space="0" w:color="auto"/>
        <w:left w:val="none" w:sz="0" w:space="0" w:color="auto"/>
        <w:bottom w:val="none" w:sz="0" w:space="0" w:color="auto"/>
        <w:right w:val="none" w:sz="0" w:space="0" w:color="auto"/>
      </w:divBdr>
    </w:div>
    <w:div w:id="1120763715">
      <w:bodyDiv w:val="1"/>
      <w:marLeft w:val="0"/>
      <w:marRight w:val="0"/>
      <w:marTop w:val="0"/>
      <w:marBottom w:val="0"/>
      <w:divBdr>
        <w:top w:val="none" w:sz="0" w:space="0" w:color="auto"/>
        <w:left w:val="none" w:sz="0" w:space="0" w:color="auto"/>
        <w:bottom w:val="none" w:sz="0" w:space="0" w:color="auto"/>
        <w:right w:val="none" w:sz="0" w:space="0" w:color="auto"/>
      </w:divBdr>
    </w:div>
    <w:div w:id="1566523959">
      <w:bodyDiv w:val="1"/>
      <w:marLeft w:val="0"/>
      <w:marRight w:val="0"/>
      <w:marTop w:val="0"/>
      <w:marBottom w:val="0"/>
      <w:divBdr>
        <w:top w:val="none" w:sz="0" w:space="0" w:color="auto"/>
        <w:left w:val="none" w:sz="0" w:space="0" w:color="auto"/>
        <w:bottom w:val="none" w:sz="0" w:space="0" w:color="auto"/>
        <w:right w:val="none" w:sz="0" w:space="0" w:color="auto"/>
      </w:divBdr>
    </w:div>
    <w:div w:id="162327003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921089071">
      <w:bodyDiv w:val="1"/>
      <w:marLeft w:val="0"/>
      <w:marRight w:val="0"/>
      <w:marTop w:val="0"/>
      <w:marBottom w:val="0"/>
      <w:divBdr>
        <w:top w:val="none" w:sz="0" w:space="0" w:color="auto"/>
        <w:left w:val="none" w:sz="0" w:space="0" w:color="auto"/>
        <w:bottom w:val="none" w:sz="0" w:space="0" w:color="auto"/>
        <w:right w:val="none" w:sz="0" w:space="0" w:color="auto"/>
      </w:divBdr>
    </w:div>
    <w:div w:id="213328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government/collections/digital-data-and-technology-profession-capability-framework" TargetMode="External"/><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712812651796453"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803A-9BA7-451F-A6C9-98967B9F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23015</Words>
  <Characters>131190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 Andrew DWP COMMERCIAL</cp:lastModifiedBy>
  <cp:revision>2</cp:revision>
  <cp:lastPrinted>2020-06-10T10:41:00Z</cp:lastPrinted>
  <dcterms:created xsi:type="dcterms:W3CDTF">2021-10-29T15:03:00Z</dcterms:created>
  <dcterms:modified xsi:type="dcterms:W3CDTF">2021-10-29T15:03:00Z</dcterms:modified>
</cp:coreProperties>
</file>