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791F" w14:textId="77777777" w:rsidR="002C34D4" w:rsidRDefault="002C34D4" w:rsidP="002C34D4">
      <w:pPr>
        <w:pStyle w:val="Logos"/>
        <w:tabs>
          <w:tab w:val="right" w:pos="9498"/>
        </w:tabs>
      </w:pPr>
      <w:r>
        <w:drawing>
          <wp:inline distT="0" distB="0" distL="0" distR="0" wp14:anchorId="09C7C22F" wp14:editId="4F713541">
            <wp:extent cx="1831461" cy="107569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National College for Teaching and Leadership" title="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461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9F174B3" w14:textId="5B0B70C1" w:rsidR="009D0F52" w:rsidRDefault="009D0F52" w:rsidP="00ED6F10">
      <w:pPr>
        <w:pStyle w:val="Heading1"/>
        <w:rPr>
          <w:sz w:val="26"/>
          <w:szCs w:val="26"/>
        </w:rPr>
      </w:pPr>
      <w:r w:rsidRPr="007014A1">
        <w:t xml:space="preserve">Initial </w:t>
      </w:r>
      <w:r w:rsidR="00A934E6">
        <w:t>T</w:t>
      </w:r>
      <w:r w:rsidRPr="007014A1">
        <w:t xml:space="preserve">eacher </w:t>
      </w:r>
      <w:r w:rsidR="00A934E6">
        <w:t>T</w:t>
      </w:r>
      <w:r w:rsidRPr="007014A1">
        <w:t>raining</w:t>
      </w:r>
      <w:r>
        <w:t xml:space="preserve"> (ITT)</w:t>
      </w:r>
      <w:r w:rsidRPr="007014A1">
        <w:t xml:space="preserve"> </w:t>
      </w:r>
      <w:r w:rsidR="00F95B4F">
        <w:t xml:space="preserve">Provision </w:t>
      </w:r>
      <w:r w:rsidR="001D27E4">
        <w:t>Expansion</w:t>
      </w:r>
      <w:r w:rsidR="00C16AB9">
        <w:t xml:space="preserve"> pilot</w:t>
      </w:r>
      <w:r>
        <w:t xml:space="preserve">– </w:t>
      </w:r>
      <w:r w:rsidRPr="007014A1">
        <w:t>opportunity</w:t>
      </w:r>
      <w:r w:rsidRPr="00555F97">
        <w:t xml:space="preserve"> to </w:t>
      </w:r>
      <w:r w:rsidR="00AF728F">
        <w:t>support schools in greatest need</w:t>
      </w:r>
    </w:p>
    <w:p w14:paraId="7F16DA14" w14:textId="77777777" w:rsidR="0099137A" w:rsidRPr="00B36909" w:rsidRDefault="00B86881" w:rsidP="00B36909">
      <w:pPr>
        <w:spacing w:line="240" w:lineRule="auto"/>
        <w:rPr>
          <w:b/>
          <w:color w:val="365F91" w:themeColor="accent1" w:themeShade="BF"/>
          <w:sz w:val="28"/>
          <w:szCs w:val="28"/>
        </w:rPr>
      </w:pPr>
      <w:r w:rsidRPr="00B86881">
        <w:rPr>
          <w:b/>
          <w:color w:val="365F91" w:themeColor="accent1" w:themeShade="BF"/>
          <w:sz w:val="28"/>
          <w:szCs w:val="28"/>
        </w:rPr>
        <w:t>Introduction</w:t>
      </w:r>
    </w:p>
    <w:p w14:paraId="2AB9366A" w14:textId="77777777" w:rsidR="00AA0C3B" w:rsidRDefault="00AA0C3B" w:rsidP="00AA0C3B">
      <w:r w:rsidRPr="00862116">
        <w:rPr>
          <w:lang w:val="en"/>
        </w:rPr>
        <w:t xml:space="preserve">The government wants to ensure every young person can reach their potential – and great teachers are at the heart of this. </w:t>
      </w:r>
      <w:r w:rsidRPr="00523172">
        <w:t xml:space="preserve">In the government’s social mobility national plan, </w:t>
      </w:r>
      <w:hyperlink r:id="rId13" w:history="1">
        <w:r w:rsidRPr="00F566A6">
          <w:rPr>
            <w:rStyle w:val="Hyperlink"/>
            <w:i/>
            <w:iCs/>
            <w:sz w:val="22"/>
          </w:rPr>
          <w:t>‘Unlocking Talent, Fulfilling Potential’</w:t>
        </w:r>
      </w:hyperlink>
      <w:r w:rsidRPr="00523172">
        <w:rPr>
          <w:i/>
          <w:iCs/>
        </w:rPr>
        <w:t xml:space="preserve"> </w:t>
      </w:r>
      <w:r w:rsidRPr="00523172">
        <w:t xml:space="preserve"> the first challenge is to improve the quality of teaching in challenging areas and schools. </w:t>
      </w:r>
    </w:p>
    <w:p w14:paraId="1E6951CF" w14:textId="77777777" w:rsidR="00826854" w:rsidRPr="00826854" w:rsidRDefault="00826854" w:rsidP="00826854">
      <w:r w:rsidRPr="00826854">
        <w:t>Currently there are variations in teacher supply challenges across the country, often at school level, including (but not exclusively) some poor-performing schools struggling to recruit the teachers they need to improve their outcomes. While expansion in school-led teacher training provision has been successful, the increase in national training capacity has not yet delivered new supply to some schools most in need of new teachers.</w:t>
      </w:r>
    </w:p>
    <w:p w14:paraId="084C0A39" w14:textId="77777777" w:rsidR="00573F4D" w:rsidRDefault="00573F4D" w:rsidP="00573F4D">
      <w:r>
        <w:t>R</w:t>
      </w:r>
      <w:r w:rsidRPr="00476BDE">
        <w:t>esearch evidence</w:t>
      </w:r>
      <w:r>
        <w:rPr>
          <w:rStyle w:val="FootnoteReference"/>
        </w:rPr>
        <w:footnoteReference w:id="2"/>
      </w:r>
      <w:r w:rsidRPr="00476BDE">
        <w:t xml:space="preserve"> </w:t>
      </w:r>
      <w:r>
        <w:t xml:space="preserve">suggests </w:t>
      </w:r>
      <w:r w:rsidRPr="00476BDE">
        <w:t>that participat</w:t>
      </w:r>
      <w:r>
        <w:t>ion</w:t>
      </w:r>
      <w:r w:rsidRPr="00476BDE">
        <w:t xml:space="preserve"> in ITT can contribute to school improvement.</w:t>
      </w:r>
      <w:r>
        <w:t xml:space="preserve"> However, w</w:t>
      </w:r>
      <w:r w:rsidRPr="00AA0C3B">
        <w:t xml:space="preserve">e are aware that </w:t>
      </w:r>
      <w:r>
        <w:t>m</w:t>
      </w:r>
      <w:r w:rsidRPr="00AA0C3B">
        <w:t xml:space="preserve">any currently underperforming schools in </w:t>
      </w:r>
      <w:r>
        <w:t>some</w:t>
      </w:r>
      <w:r w:rsidRPr="00AA0C3B">
        <w:t xml:space="preserve"> regions </w:t>
      </w:r>
      <w:r>
        <w:t xml:space="preserve">and areas </w:t>
      </w:r>
      <w:r w:rsidRPr="00AA0C3B">
        <w:t>of the country struggle to engage in ITT, limiting their capacity to recruit the new teachers they need, and in turn limiting their capacity to improve.</w:t>
      </w:r>
    </w:p>
    <w:p w14:paraId="33B0F84B" w14:textId="04CCA1DF" w:rsidR="003E33E4" w:rsidRDefault="00187EB5" w:rsidP="001D0F42">
      <w:r w:rsidRPr="00C440FF">
        <w:rPr>
          <w:bCs/>
        </w:rPr>
        <w:t xml:space="preserve">Following the </w:t>
      </w:r>
      <w:r w:rsidR="00E34BDD" w:rsidRPr="00C440FF">
        <w:rPr>
          <w:bCs/>
        </w:rPr>
        <w:t xml:space="preserve">announcement </w:t>
      </w:r>
      <w:r w:rsidR="00E34BDD">
        <w:rPr>
          <w:bCs/>
        </w:rPr>
        <w:t xml:space="preserve">in the </w:t>
      </w:r>
      <w:r w:rsidRPr="00C440FF">
        <w:rPr>
          <w:bCs/>
        </w:rPr>
        <w:t xml:space="preserve">1 October 2017 </w:t>
      </w:r>
      <w:hyperlink r:id="rId14" w:history="1">
        <w:r w:rsidRPr="00F566A6">
          <w:rPr>
            <w:rStyle w:val="Hyperlink"/>
            <w:bCs/>
            <w:sz w:val="22"/>
          </w:rPr>
          <w:t>Press Release</w:t>
        </w:r>
      </w:hyperlink>
      <w:r w:rsidR="00573F4D" w:rsidRPr="008436ED">
        <w:rPr>
          <w:rStyle w:val="Hyperlink"/>
          <w:bCs/>
          <w:sz w:val="22"/>
          <w:u w:val="none"/>
        </w:rPr>
        <w:t xml:space="preserve"> </w:t>
      </w:r>
      <w:r w:rsidR="00573F4D" w:rsidRPr="008436ED">
        <w:t>and commitments made in the</w:t>
      </w:r>
      <w:r w:rsidR="00573F4D">
        <w:rPr>
          <w:rStyle w:val="Hyperlink"/>
          <w:bCs/>
          <w:sz w:val="22"/>
        </w:rPr>
        <w:t xml:space="preserve"> </w:t>
      </w:r>
      <w:r w:rsidR="00573F4D" w:rsidRPr="008436ED">
        <w:t>social mobility action plan</w:t>
      </w:r>
      <w:r w:rsidRPr="00C440FF">
        <w:rPr>
          <w:bCs/>
        </w:rPr>
        <w:t xml:space="preserve">, the </w:t>
      </w:r>
      <w:r w:rsidR="001C4D7E">
        <w:rPr>
          <w:bCs/>
        </w:rPr>
        <w:t>d</w:t>
      </w:r>
      <w:r w:rsidRPr="00C440FF">
        <w:rPr>
          <w:bCs/>
        </w:rPr>
        <w:t>epartment intends</w:t>
      </w:r>
      <w:r w:rsidRPr="00C60510">
        <w:t xml:space="preserve"> </w:t>
      </w:r>
      <w:r>
        <w:t>t</w:t>
      </w:r>
      <w:r w:rsidRPr="00C60510">
        <w:t xml:space="preserve">o incentivise </w:t>
      </w:r>
      <w:r w:rsidR="004F7BCE">
        <w:t xml:space="preserve">‘Outstanding’ </w:t>
      </w:r>
      <w:r w:rsidRPr="00C60510">
        <w:t>ITT providers to expand their provision</w:t>
      </w:r>
      <w:r w:rsidR="00EA528F" w:rsidRPr="00EA528F">
        <w:t xml:space="preserve"> </w:t>
      </w:r>
      <w:r w:rsidR="00EA528F" w:rsidRPr="00C60510">
        <w:t>in challenging areas</w:t>
      </w:r>
      <w:r w:rsidR="00003853">
        <w:t xml:space="preserve"> for teacher recruitment</w:t>
      </w:r>
      <w:r w:rsidR="00573F4D">
        <w:t xml:space="preserve"> including to schools not currently involved in ITT that are Ofsted Category 3 or 4</w:t>
      </w:r>
      <w:r w:rsidR="00EA528F">
        <w:t xml:space="preserve">. </w:t>
      </w:r>
      <w:r w:rsidR="000B6F3F">
        <w:t>Thi</w:t>
      </w:r>
      <w:r w:rsidR="00003853">
        <w:t>s is intended to</w:t>
      </w:r>
      <w:r w:rsidRPr="00C60510">
        <w:t xml:space="preserve"> improve the supply of trainee teachers</w:t>
      </w:r>
      <w:r w:rsidR="00003853">
        <w:t xml:space="preserve">, </w:t>
      </w:r>
      <w:r w:rsidR="00EA528F">
        <w:t>promote school improvement</w:t>
      </w:r>
      <w:r w:rsidR="000B6F3F">
        <w:t xml:space="preserve"> through ITT</w:t>
      </w:r>
      <w:r w:rsidR="00003853">
        <w:t>,</w:t>
      </w:r>
      <w:r w:rsidR="00EA528F">
        <w:t xml:space="preserve"> </w:t>
      </w:r>
      <w:r w:rsidR="005C7ADD">
        <w:t xml:space="preserve">support teacher retention, </w:t>
      </w:r>
      <w:r w:rsidR="00EA528F">
        <w:t>and remove obstacles to social mobility</w:t>
      </w:r>
      <w:r w:rsidR="000B6F3F">
        <w:t xml:space="preserve"> in these regions</w:t>
      </w:r>
      <w:r w:rsidR="00003853">
        <w:t xml:space="preserve"> and </w:t>
      </w:r>
      <w:r w:rsidR="00E64935">
        <w:t xml:space="preserve">their </w:t>
      </w:r>
      <w:r w:rsidR="00003853">
        <w:t>schools</w:t>
      </w:r>
      <w:r w:rsidR="00EA528F">
        <w:t>.</w:t>
      </w:r>
      <w:r w:rsidR="003E33E4" w:rsidRPr="003E33E4">
        <w:t xml:space="preserve"> </w:t>
      </w:r>
    </w:p>
    <w:p w14:paraId="27322A11" w14:textId="3253F0E2" w:rsidR="00EB40CC" w:rsidRDefault="00E64935" w:rsidP="00DC4F8C">
      <w:pPr>
        <w:spacing w:after="0"/>
      </w:pPr>
      <w:r>
        <w:t xml:space="preserve">Bids might </w:t>
      </w:r>
      <w:r w:rsidR="00C86718">
        <w:t>target</w:t>
      </w:r>
      <w:r w:rsidR="003E33E4">
        <w:t xml:space="preserve"> </w:t>
      </w:r>
      <w:r>
        <w:t>one or more of the c</w:t>
      </w:r>
      <w:r w:rsidR="003E33E4" w:rsidRPr="003E33E4">
        <w:t>ategory 5</w:t>
      </w:r>
      <w:r w:rsidR="004F7BCE">
        <w:t xml:space="preserve"> and </w:t>
      </w:r>
      <w:r w:rsidR="003E33E4" w:rsidRPr="003E33E4">
        <w:t xml:space="preserve">6 </w:t>
      </w:r>
      <w:hyperlink r:id="rId15" w:history="1">
        <w:r w:rsidR="003E33E4" w:rsidRPr="00F566A6">
          <w:rPr>
            <w:rStyle w:val="Hyperlink"/>
            <w:sz w:val="22"/>
          </w:rPr>
          <w:t>‘Achieving Excellence Areas’</w:t>
        </w:r>
      </w:hyperlink>
      <w:r w:rsidR="003E33E4" w:rsidRPr="003E33E4">
        <w:t xml:space="preserve"> and</w:t>
      </w:r>
      <w:r>
        <w:t>/or</w:t>
      </w:r>
      <w:r w:rsidR="003E33E4" w:rsidRPr="003E33E4">
        <w:t xml:space="preserve"> </w:t>
      </w:r>
      <w:r>
        <w:t xml:space="preserve">one or more of </w:t>
      </w:r>
      <w:r w:rsidR="003E33E4" w:rsidRPr="003E33E4">
        <w:t xml:space="preserve">the 12 </w:t>
      </w:r>
      <w:hyperlink r:id="rId16" w:history="1">
        <w:r w:rsidR="003E33E4" w:rsidRPr="00F566A6">
          <w:rPr>
            <w:rStyle w:val="Hyperlink"/>
            <w:sz w:val="22"/>
          </w:rPr>
          <w:t>Opportunity areas</w:t>
        </w:r>
      </w:hyperlink>
      <w:r w:rsidR="003E33E4">
        <w:t>.</w:t>
      </w:r>
      <w:r>
        <w:t xml:space="preserve"> </w:t>
      </w:r>
      <w:r w:rsidR="00824072">
        <w:t>Providers</w:t>
      </w:r>
      <w:r w:rsidR="00824072" w:rsidRPr="00824072">
        <w:t xml:space="preserve"> may also propose any other area </w:t>
      </w:r>
      <w:r w:rsidR="005B0FB0">
        <w:t>as long as</w:t>
      </w:r>
      <w:r w:rsidR="00824072" w:rsidRPr="00824072">
        <w:t xml:space="preserve"> </w:t>
      </w:r>
      <w:r w:rsidR="005B0FB0">
        <w:t>they</w:t>
      </w:r>
      <w:r w:rsidR="00824072" w:rsidRPr="00824072">
        <w:t xml:space="preserve"> supply compelling evidence of teacher supply need and impact in </w:t>
      </w:r>
      <w:r w:rsidR="005B0FB0">
        <w:t>their</w:t>
      </w:r>
      <w:r w:rsidR="00824072" w:rsidRPr="00824072">
        <w:t xml:space="preserve"> bid</w:t>
      </w:r>
      <w:r w:rsidR="005B0FB0">
        <w:t>s</w:t>
      </w:r>
      <w:r w:rsidR="00824072" w:rsidRPr="00824072">
        <w:t xml:space="preserve">. </w:t>
      </w:r>
      <w:r w:rsidR="00523947">
        <w:t xml:space="preserve">Providers should ensure that they utilise current published data, including, but not limited to the recently published </w:t>
      </w:r>
      <w:hyperlink r:id="rId17" w:history="1">
        <w:r w:rsidR="00523947" w:rsidRPr="00F566A6">
          <w:rPr>
            <w:rStyle w:val="Hyperlink"/>
            <w:sz w:val="22"/>
          </w:rPr>
          <w:t>Teachers Analysis Compendium 3</w:t>
        </w:r>
      </w:hyperlink>
      <w:r w:rsidR="00523947" w:rsidRPr="00F566A6">
        <w:t>.</w:t>
      </w:r>
    </w:p>
    <w:p w14:paraId="4A849954" w14:textId="77777777" w:rsidR="005F794D" w:rsidRDefault="005F794D" w:rsidP="00DC4F8C">
      <w:pPr>
        <w:spacing w:after="0"/>
        <w:rPr>
          <w:b/>
        </w:rPr>
      </w:pPr>
    </w:p>
    <w:p w14:paraId="5BFB0C79" w14:textId="77777777" w:rsidR="0004101D" w:rsidRDefault="0004101D" w:rsidP="0004101D">
      <w:r>
        <w:t>Support for those who are successful will include:</w:t>
      </w:r>
    </w:p>
    <w:p w14:paraId="491A5972" w14:textId="7D7D8A73" w:rsidR="0004101D" w:rsidRDefault="00967F8E" w:rsidP="0004101D">
      <w:pPr>
        <w:pStyle w:val="ListParagraph"/>
        <w:numPr>
          <w:ilvl w:val="0"/>
          <w:numId w:val="34"/>
        </w:numPr>
      </w:pPr>
      <w:r>
        <w:t>assistance</w:t>
      </w:r>
      <w:r w:rsidR="0004101D">
        <w:t xml:space="preserve"> from a</w:t>
      </w:r>
      <w:r w:rsidR="006B5B03">
        <w:t xml:space="preserve"> DfE </w:t>
      </w:r>
      <w:r w:rsidR="0004101D">
        <w:t>associate</w:t>
      </w:r>
      <w:r w:rsidR="0004101D" w:rsidRPr="001C5B8D">
        <w:t xml:space="preserve"> </w:t>
      </w:r>
    </w:p>
    <w:p w14:paraId="12E63BF0" w14:textId="54356745" w:rsidR="005F794D" w:rsidRPr="00AE5595" w:rsidRDefault="006B5B03" w:rsidP="006B5B03">
      <w:pPr>
        <w:pStyle w:val="ListParagraph"/>
        <w:numPr>
          <w:ilvl w:val="0"/>
          <w:numId w:val="34"/>
        </w:numPr>
      </w:pPr>
      <w:r>
        <w:t>f</w:t>
      </w:r>
      <w:r w:rsidR="005F794D">
        <w:t xml:space="preserve">unding, </w:t>
      </w:r>
      <w:r w:rsidR="005F794D" w:rsidRPr="005F794D">
        <w:t xml:space="preserve">which we anticipate, subject to bids, will be </w:t>
      </w:r>
      <w:r w:rsidR="005F794D">
        <w:t>distributed as follows:</w:t>
      </w:r>
    </w:p>
    <w:p w14:paraId="259631A4" w14:textId="4980D043" w:rsidR="009A67D7" w:rsidRDefault="006B5B03" w:rsidP="006B5B03">
      <w:pPr>
        <w:pStyle w:val="ListParagraph"/>
        <w:numPr>
          <w:ilvl w:val="1"/>
          <w:numId w:val="34"/>
        </w:numPr>
      </w:pPr>
      <w:r>
        <w:lastRenderedPageBreak/>
        <w:t>s</w:t>
      </w:r>
      <w:r w:rsidR="005F794D" w:rsidRPr="008A6334">
        <w:t>eed-funding to subsidise the establishment of new provision</w:t>
      </w:r>
      <w:r w:rsidR="005F794D">
        <w:t>.</w:t>
      </w:r>
      <w:r w:rsidR="005F794D" w:rsidRPr="008A6334">
        <w:t xml:space="preserve"> </w:t>
      </w:r>
      <w:r w:rsidR="005F794D">
        <w:t>Seed funding is to support providers to build the infrastructure they will need to successfully expand their provision</w:t>
      </w:r>
    </w:p>
    <w:p w14:paraId="0DFB370C" w14:textId="56CAA793" w:rsidR="005F794D" w:rsidRDefault="006B5B03" w:rsidP="006B5B03">
      <w:pPr>
        <w:pStyle w:val="ListParagraph"/>
        <w:numPr>
          <w:ilvl w:val="1"/>
          <w:numId w:val="34"/>
        </w:numPr>
      </w:pPr>
      <w:r>
        <w:t>p</w:t>
      </w:r>
      <w:r w:rsidR="005F794D" w:rsidRPr="008A6334">
        <w:t xml:space="preserve">ayments </w:t>
      </w:r>
      <w:r w:rsidR="005F794D">
        <w:t>to</w:t>
      </w:r>
      <w:r w:rsidR="005F794D" w:rsidRPr="009D1977">
        <w:t xml:space="preserve"> </w:t>
      </w:r>
      <w:r w:rsidR="005F794D" w:rsidRPr="008A6334">
        <w:t>providers</w:t>
      </w:r>
      <w:r w:rsidR="005F794D">
        <w:t xml:space="preserve"> for each trainee training in a participating grade 3 or 4 school new to the partnership. These payments are intended to help providers build training capacity in the target schools</w:t>
      </w:r>
    </w:p>
    <w:p w14:paraId="797B925C" w14:textId="7F3F7BD0" w:rsidR="005F794D" w:rsidRDefault="006B5B03" w:rsidP="006B5B03">
      <w:pPr>
        <w:pStyle w:val="ListParagraph"/>
        <w:numPr>
          <w:ilvl w:val="1"/>
          <w:numId w:val="34"/>
        </w:numPr>
      </w:pPr>
      <w:r>
        <w:t>p</w:t>
      </w:r>
      <w:r w:rsidR="005F794D" w:rsidRPr="008A6334">
        <w:t xml:space="preserve">ayments </w:t>
      </w:r>
      <w:r w:rsidR="005F794D">
        <w:t>to schools for each trainee training in a</w:t>
      </w:r>
      <w:r w:rsidR="005F794D" w:rsidRPr="008A6334">
        <w:t xml:space="preserve"> </w:t>
      </w:r>
      <w:r w:rsidR="005F794D">
        <w:t>grade 3 or 4</w:t>
      </w:r>
      <w:r w:rsidR="005F794D" w:rsidRPr="008A6334">
        <w:t xml:space="preserve"> school</w:t>
      </w:r>
      <w:r w:rsidR="005F794D">
        <w:t xml:space="preserve"> new to the partnership.</w:t>
      </w:r>
      <w:r w:rsidR="005F794D" w:rsidRPr="008A6334">
        <w:t xml:space="preserve"> </w:t>
      </w:r>
      <w:r w:rsidR="005F794D">
        <w:t>These payments are intended to help schools build training capacity</w:t>
      </w:r>
    </w:p>
    <w:p w14:paraId="14AACCCF" w14:textId="1438A336" w:rsidR="005F794D" w:rsidRDefault="006B5B03" w:rsidP="006B5B03">
      <w:pPr>
        <w:pStyle w:val="ListParagraph"/>
        <w:numPr>
          <w:ilvl w:val="1"/>
          <w:numId w:val="34"/>
        </w:numPr>
      </w:pPr>
      <w:r>
        <w:t>p</w:t>
      </w:r>
      <w:r w:rsidR="005F794D" w:rsidRPr="008A6334">
        <w:t>ayment</w:t>
      </w:r>
      <w:r w:rsidR="009A67D7">
        <w:t>s</w:t>
      </w:r>
      <w:r w:rsidR="005F794D" w:rsidRPr="008A6334">
        <w:t xml:space="preserve"> </w:t>
      </w:r>
      <w:r w:rsidR="005F794D">
        <w:t>for providers when NQTs secure</w:t>
      </w:r>
      <w:r w:rsidR="005F794D" w:rsidRPr="008A6334">
        <w:t xml:space="preserve"> </w:t>
      </w:r>
      <w:r w:rsidR="005F794D">
        <w:t>a teaching post</w:t>
      </w:r>
      <w:r w:rsidR="005F794D" w:rsidRPr="008A6334">
        <w:t xml:space="preserve"> in a </w:t>
      </w:r>
      <w:r w:rsidR="005F794D">
        <w:t xml:space="preserve">participating eligible </w:t>
      </w:r>
      <w:r w:rsidR="005F794D" w:rsidRPr="008A6334">
        <w:t xml:space="preserve">school. </w:t>
      </w:r>
      <w:r w:rsidR="005F794D">
        <w:t>These payments are intended to help providers support NQTs in the early stages of their careers</w:t>
      </w:r>
    </w:p>
    <w:p w14:paraId="7F8A3172" w14:textId="77777777" w:rsidR="000B6F3F" w:rsidRDefault="000B6F3F" w:rsidP="000B6F3F">
      <w:r>
        <w:t xml:space="preserve">We would like to invite you to submit a bid detailing </w:t>
      </w:r>
      <w:r w:rsidR="00925451">
        <w:t xml:space="preserve">your </w:t>
      </w:r>
      <w:r w:rsidR="004C2533">
        <w:t>proposed model of expansion</w:t>
      </w:r>
      <w:r>
        <w:t>. When preparing your bid, you sho</w:t>
      </w:r>
      <w:r w:rsidR="00925451">
        <w:t>uld address</w:t>
      </w:r>
      <w:r>
        <w:t xml:space="preserve"> the</w:t>
      </w:r>
      <w:r w:rsidR="00523947">
        <w:t xml:space="preserve"> o</w:t>
      </w:r>
      <w:r>
        <w:t>bjectives</w:t>
      </w:r>
      <w:r w:rsidR="00523947">
        <w:t xml:space="preserve"> below</w:t>
      </w:r>
      <w:r>
        <w:t>.</w:t>
      </w:r>
    </w:p>
    <w:p w14:paraId="7397DB6C" w14:textId="77777777" w:rsidR="00925451" w:rsidRDefault="00925451" w:rsidP="00026540">
      <w:pPr>
        <w:spacing w:after="0" w:line="240" w:lineRule="auto"/>
      </w:pPr>
    </w:p>
    <w:p w14:paraId="23C9A590" w14:textId="77777777" w:rsidR="00B86881" w:rsidRDefault="00B86881" w:rsidP="00B86881">
      <w:pPr>
        <w:spacing w:line="240" w:lineRule="auto"/>
        <w:rPr>
          <w:b/>
          <w:sz w:val="28"/>
          <w:szCs w:val="28"/>
        </w:rPr>
      </w:pPr>
      <w:r w:rsidRPr="00622857">
        <w:rPr>
          <w:b/>
          <w:color w:val="365F91" w:themeColor="accent1" w:themeShade="BF"/>
          <w:sz w:val="28"/>
          <w:szCs w:val="28"/>
        </w:rPr>
        <w:t>Objectives</w:t>
      </w:r>
    </w:p>
    <w:p w14:paraId="09E14B60" w14:textId="5BDA10DA" w:rsidR="00B86881" w:rsidRDefault="00B86881" w:rsidP="00B86881">
      <w:r w:rsidRPr="009C4C4A">
        <w:t>The content of yo</w:t>
      </w:r>
      <w:r>
        <w:t>ur</w:t>
      </w:r>
      <w:r w:rsidRPr="009C4C4A">
        <w:t xml:space="preserve"> bid </w:t>
      </w:r>
      <w:r w:rsidRPr="00DC4F8C">
        <w:t>must</w:t>
      </w:r>
      <w:r w:rsidRPr="006B2FF5">
        <w:t xml:space="preserve"> </w:t>
      </w:r>
      <w:r w:rsidRPr="009C4C4A">
        <w:t>address the objectives of this exercise.</w:t>
      </w:r>
      <w:r w:rsidR="00523172">
        <w:t xml:space="preserve"> </w:t>
      </w:r>
      <w:r w:rsidR="00C16AB9">
        <w:t xml:space="preserve">The </w:t>
      </w:r>
      <w:r w:rsidR="001C4D7E">
        <w:t>d</w:t>
      </w:r>
      <w:r w:rsidR="00C16AB9">
        <w:t>epartment intends to</w:t>
      </w:r>
      <w:r w:rsidR="008236DE">
        <w:t xml:space="preserve"> incentivise providers to</w:t>
      </w:r>
      <w:r w:rsidR="00C16AB9">
        <w:t>:</w:t>
      </w:r>
    </w:p>
    <w:p w14:paraId="23154EFC" w14:textId="57C56AEA" w:rsidR="00B86881" w:rsidRDefault="006B5B03" w:rsidP="00B86881">
      <w:pPr>
        <w:pStyle w:val="ListParagraph"/>
        <w:numPr>
          <w:ilvl w:val="0"/>
          <w:numId w:val="26"/>
        </w:numPr>
        <w:spacing w:after="160" w:line="259" w:lineRule="auto"/>
      </w:pPr>
      <w:r>
        <w:t>i</w:t>
      </w:r>
      <w:r w:rsidR="00E34BDD">
        <w:t>ncrease trainee supply in areas of poor teacher recruitment and retention</w:t>
      </w:r>
    </w:p>
    <w:p w14:paraId="0383DA5D" w14:textId="4BA3662E" w:rsidR="00B86881" w:rsidRDefault="006B5B03" w:rsidP="00B86881">
      <w:pPr>
        <w:pStyle w:val="ListParagraph"/>
        <w:numPr>
          <w:ilvl w:val="0"/>
          <w:numId w:val="26"/>
        </w:numPr>
        <w:spacing w:after="160" w:line="259" w:lineRule="auto"/>
      </w:pPr>
      <w:r>
        <w:t>i</w:t>
      </w:r>
      <w:r w:rsidR="00E34BDD">
        <w:t xml:space="preserve">mprove the supply of newly qualified teachers to </w:t>
      </w:r>
      <w:r w:rsidR="004C2533">
        <w:t xml:space="preserve">category 3 and 4 </w:t>
      </w:r>
      <w:r w:rsidR="00E34BDD">
        <w:t>schools</w:t>
      </w:r>
      <w:r w:rsidR="00847731">
        <w:t xml:space="preserve"> located in challenging areas</w:t>
      </w:r>
      <w:r w:rsidR="00B86881">
        <w:t xml:space="preserve"> </w:t>
      </w:r>
    </w:p>
    <w:p w14:paraId="745CD9D4" w14:textId="5693BE03" w:rsidR="00B86881" w:rsidRDefault="006B5B03" w:rsidP="00B86881">
      <w:pPr>
        <w:pStyle w:val="ListParagraph"/>
        <w:numPr>
          <w:ilvl w:val="0"/>
          <w:numId w:val="26"/>
        </w:numPr>
        <w:spacing w:after="160" w:line="259" w:lineRule="auto"/>
      </w:pPr>
      <w:r>
        <w:t>p</w:t>
      </w:r>
      <w:r w:rsidR="00E34BDD">
        <w:t>romote</w:t>
      </w:r>
      <w:r w:rsidR="004C2533">
        <w:t xml:space="preserve"> category 3 and 4</w:t>
      </w:r>
      <w:r w:rsidR="00E34BDD">
        <w:t xml:space="preserve"> school improvement </w:t>
      </w:r>
      <w:r w:rsidR="00B86881">
        <w:t xml:space="preserve">through </w:t>
      </w:r>
      <w:r w:rsidR="004C2533">
        <w:t xml:space="preserve">their </w:t>
      </w:r>
      <w:r w:rsidR="00E34BDD">
        <w:t>involvement in ITT</w:t>
      </w:r>
    </w:p>
    <w:p w14:paraId="291D9520" w14:textId="7CED67FB" w:rsidR="00136719" w:rsidRDefault="006B5B03" w:rsidP="00847731">
      <w:pPr>
        <w:pStyle w:val="ListParagraph"/>
        <w:numPr>
          <w:ilvl w:val="0"/>
          <w:numId w:val="26"/>
        </w:numPr>
        <w:spacing w:after="160" w:line="259" w:lineRule="auto"/>
      </w:pPr>
      <w:r>
        <w:t>r</w:t>
      </w:r>
      <w:r w:rsidR="00E34BDD">
        <w:t xml:space="preserve">emove obstacles to social </w:t>
      </w:r>
      <w:r w:rsidR="00B86881">
        <w:t>mobility</w:t>
      </w:r>
    </w:p>
    <w:p w14:paraId="6EEEB0E2" w14:textId="77777777" w:rsidR="00862116" w:rsidRDefault="00862116" w:rsidP="00B36909">
      <w:pPr>
        <w:spacing w:after="0"/>
      </w:pPr>
    </w:p>
    <w:p w14:paraId="5604BA26" w14:textId="77777777" w:rsidR="00B86881" w:rsidRDefault="00B86881" w:rsidP="00B86881">
      <w:pPr>
        <w:spacing w:line="240" w:lineRule="auto"/>
      </w:pPr>
      <w:r w:rsidRPr="00B86881">
        <w:rPr>
          <w:b/>
          <w:color w:val="365F91" w:themeColor="accent1" w:themeShade="BF"/>
          <w:sz w:val="28"/>
          <w:szCs w:val="28"/>
        </w:rPr>
        <w:t>Process</w:t>
      </w:r>
    </w:p>
    <w:p w14:paraId="0E661AF3" w14:textId="77777777" w:rsidR="00E35080" w:rsidRPr="00DC4F8C" w:rsidRDefault="00E35080" w:rsidP="00DD457B">
      <w:pPr>
        <w:spacing w:line="240" w:lineRule="auto"/>
        <w:rPr>
          <w:szCs w:val="28"/>
        </w:rPr>
      </w:pPr>
      <w:r w:rsidRPr="00DC4F8C">
        <w:rPr>
          <w:szCs w:val="28"/>
        </w:rPr>
        <w:t>Expression of Intent</w:t>
      </w:r>
    </w:p>
    <w:p w14:paraId="7E249944" w14:textId="77777777" w:rsidR="00F76ADB" w:rsidRDefault="00E35080" w:rsidP="00907E31">
      <w:pPr>
        <w:pBdr>
          <w:bottom w:val="single" w:sz="4" w:space="1" w:color="auto"/>
        </w:pBdr>
      </w:pPr>
      <w:r>
        <w:t xml:space="preserve">In order to be eligible to make </w:t>
      </w:r>
      <w:r w:rsidR="007A2733">
        <w:t xml:space="preserve">a submission, </w:t>
      </w:r>
      <w:r w:rsidR="004C2533">
        <w:t>you</w:t>
      </w:r>
      <w:r w:rsidR="008326DD">
        <w:t xml:space="preserve"> must</w:t>
      </w:r>
      <w:r w:rsidR="00F76ADB">
        <w:t xml:space="preserve"> first submit an </w:t>
      </w:r>
      <w:r w:rsidR="00F76ADB" w:rsidRPr="00DD457B">
        <w:t>Expression of Intent</w:t>
      </w:r>
      <w:r w:rsidR="007A2733">
        <w:t xml:space="preserve"> form</w:t>
      </w:r>
      <w:r w:rsidR="00F76ADB">
        <w:t xml:space="preserve"> </w:t>
      </w:r>
      <w:r w:rsidR="007A2733">
        <w:t xml:space="preserve">to </w:t>
      </w:r>
      <w:hyperlink r:id="rId18" w:history="1">
        <w:r w:rsidR="007A2733" w:rsidRPr="007A2733">
          <w:rPr>
            <w:rStyle w:val="Hyperlink"/>
            <w:sz w:val="22"/>
          </w:rPr>
          <w:t>ITT.INNOVATION@education.gov.uk</w:t>
        </w:r>
      </w:hyperlink>
      <w:r w:rsidR="007A2733">
        <w:t xml:space="preserve">, stating </w:t>
      </w:r>
      <w:r w:rsidR="00DD457B">
        <w:t xml:space="preserve">your </w:t>
      </w:r>
      <w:r w:rsidR="007A2733">
        <w:t>accredited provider name,</w:t>
      </w:r>
      <w:r w:rsidR="00C84A21">
        <w:t xml:space="preserve"> </w:t>
      </w:r>
      <w:r w:rsidR="00C84A21" w:rsidRPr="00C84A21">
        <w:t>target expansion region</w:t>
      </w:r>
      <w:r w:rsidR="009A67D7">
        <w:t xml:space="preserve">, </w:t>
      </w:r>
      <w:r w:rsidR="00C84A21" w:rsidRPr="00C84A21">
        <w:t xml:space="preserve">partner schools </w:t>
      </w:r>
      <w:r w:rsidR="00C84A21" w:rsidRPr="00C84A21">
        <w:rPr>
          <w:i/>
          <w:iCs/>
        </w:rPr>
        <w:t>(where known)</w:t>
      </w:r>
      <w:r w:rsidR="00C84A21">
        <w:rPr>
          <w:iCs/>
        </w:rPr>
        <w:t>,</w:t>
      </w:r>
      <w:r w:rsidR="00C84A21">
        <w:t xml:space="preserve"> and provider</w:t>
      </w:r>
      <w:r w:rsidR="007A2733">
        <w:t xml:space="preserve"> contact information.</w:t>
      </w:r>
    </w:p>
    <w:p w14:paraId="5D18C05C" w14:textId="5DA75293" w:rsidR="00DD457B" w:rsidRDefault="00DD457B" w:rsidP="00907E31">
      <w:pPr>
        <w:pBdr>
          <w:bottom w:val="single" w:sz="4" w:space="1" w:color="auto"/>
        </w:pBdr>
      </w:pPr>
      <w:r>
        <w:t xml:space="preserve">The Expression of Intent form confirms that you </w:t>
      </w:r>
      <w:r w:rsidRPr="00DD457B">
        <w:t xml:space="preserve">have </w:t>
      </w:r>
      <w:r w:rsidR="00FF5E5A">
        <w:t>consulted</w:t>
      </w:r>
      <w:r w:rsidRPr="00DD457B">
        <w:t xml:space="preserve"> </w:t>
      </w:r>
      <w:r>
        <w:t>with colleagues</w:t>
      </w:r>
      <w:r w:rsidR="006B2FF5">
        <w:t xml:space="preserve"> and potential</w:t>
      </w:r>
      <w:r>
        <w:t xml:space="preserve"> </w:t>
      </w:r>
      <w:r w:rsidRPr="00DD457B">
        <w:t>partners</w:t>
      </w:r>
      <w:r w:rsidR="00736583">
        <w:t>,</w:t>
      </w:r>
      <w:r w:rsidR="00526E47">
        <w:t xml:space="preserve"> including schools</w:t>
      </w:r>
      <w:r w:rsidR="006B2FF5">
        <w:t>,</w:t>
      </w:r>
      <w:r w:rsidRPr="00DD457B">
        <w:t xml:space="preserve"> and that </w:t>
      </w:r>
      <w:r>
        <w:t>you</w:t>
      </w:r>
      <w:r w:rsidRPr="00DD457B">
        <w:t xml:space="preserve"> will be working on a submission for this exercise.</w:t>
      </w:r>
      <w:r w:rsidR="006E5313">
        <w:t xml:space="preserve"> You are not oblig</w:t>
      </w:r>
      <w:r w:rsidR="005B0FB0">
        <w:t>ed</w:t>
      </w:r>
      <w:r w:rsidR="006E5313">
        <w:t xml:space="preserve"> to submit a bid if you express intent, but you cannot submit a bid</w:t>
      </w:r>
      <w:r w:rsidR="009432E2">
        <w:t xml:space="preserve"> if you have not submitted the E</w:t>
      </w:r>
      <w:r w:rsidR="006E5313">
        <w:t xml:space="preserve">xpression of </w:t>
      </w:r>
      <w:r w:rsidR="009432E2">
        <w:t>I</w:t>
      </w:r>
      <w:bookmarkStart w:id="0" w:name="_GoBack"/>
      <w:bookmarkEnd w:id="0"/>
      <w:r w:rsidR="006E5313">
        <w:t>ntent form by the stated deadline.</w:t>
      </w:r>
    </w:p>
    <w:p w14:paraId="1998709A" w14:textId="33409B18" w:rsidR="00DD457B" w:rsidRDefault="00DD457B" w:rsidP="00907E31">
      <w:pPr>
        <w:pBdr>
          <w:bottom w:val="single" w:sz="4" w:space="1" w:color="auto"/>
        </w:pBdr>
      </w:pPr>
      <w:r>
        <w:t xml:space="preserve">The Expression of Intent form </w:t>
      </w:r>
      <w:r w:rsidR="006B2FF5">
        <w:t xml:space="preserve">should be submitted </w:t>
      </w:r>
      <w:r>
        <w:t xml:space="preserve">to the </w:t>
      </w:r>
      <w:r w:rsidR="001C4D7E">
        <w:t>d</w:t>
      </w:r>
      <w:r>
        <w:t>epartment by 30</w:t>
      </w:r>
      <w:r w:rsidRPr="00DD457B">
        <w:rPr>
          <w:vertAlign w:val="superscript"/>
        </w:rPr>
        <w:t>th</w:t>
      </w:r>
      <w:r>
        <w:t xml:space="preserve"> April 2018, and is available at </w:t>
      </w:r>
      <w:r w:rsidRPr="00D8655F">
        <w:rPr>
          <w:b/>
        </w:rPr>
        <w:t>Annex A</w:t>
      </w:r>
      <w:r w:rsidR="0041090C">
        <w:t>.</w:t>
      </w:r>
    </w:p>
    <w:p w14:paraId="08247BFF" w14:textId="77777777" w:rsidR="00817E24" w:rsidRDefault="00817E24" w:rsidP="00907E31">
      <w:pPr>
        <w:pBdr>
          <w:bottom w:val="single" w:sz="4" w:space="1" w:color="auto"/>
        </w:pBdr>
      </w:pPr>
    </w:p>
    <w:p w14:paraId="7AB59404" w14:textId="77777777" w:rsidR="00817E24" w:rsidRDefault="00817E24" w:rsidP="00DD457B">
      <w:pPr>
        <w:spacing w:line="240" w:lineRule="auto"/>
        <w:rPr>
          <w:b/>
          <w:color w:val="365F91" w:themeColor="accent1" w:themeShade="BF"/>
          <w:sz w:val="28"/>
          <w:szCs w:val="28"/>
        </w:rPr>
      </w:pPr>
    </w:p>
    <w:p w14:paraId="22FC4801" w14:textId="77777777" w:rsidR="00E35080" w:rsidRDefault="00E35080" w:rsidP="00DD457B">
      <w:pPr>
        <w:spacing w:line="240" w:lineRule="auto"/>
      </w:pPr>
      <w:r w:rsidRPr="00EB40CC">
        <w:rPr>
          <w:b/>
          <w:color w:val="365F91" w:themeColor="accent1" w:themeShade="BF"/>
          <w:sz w:val="28"/>
          <w:szCs w:val="28"/>
        </w:rPr>
        <w:t>Submission</w:t>
      </w:r>
    </w:p>
    <w:p w14:paraId="43630D3A" w14:textId="77777777" w:rsidR="00D370EA" w:rsidRPr="005A6426" w:rsidRDefault="00D370EA" w:rsidP="00D370EA">
      <w:r>
        <w:t xml:space="preserve">This is a </w:t>
      </w:r>
      <w:r>
        <w:rPr>
          <w:b/>
        </w:rPr>
        <w:t>single</w:t>
      </w:r>
      <w:r w:rsidRPr="00AE5595">
        <w:rPr>
          <w:b/>
        </w:rPr>
        <w:t xml:space="preserve"> stage </w:t>
      </w:r>
      <w:r w:rsidR="00DD457B">
        <w:rPr>
          <w:b/>
        </w:rPr>
        <w:t>submission</w:t>
      </w:r>
      <w:r w:rsidR="00526E47">
        <w:rPr>
          <w:b/>
        </w:rPr>
        <w:t xml:space="preserve"> </w:t>
      </w:r>
      <w:r w:rsidRPr="008323E5">
        <w:t>-</w:t>
      </w:r>
      <w:r>
        <w:rPr>
          <w:b/>
        </w:rPr>
        <w:t xml:space="preserve"> </w:t>
      </w:r>
      <w:r w:rsidRPr="008323E5">
        <w:t xml:space="preserve">you must complete all </w:t>
      </w:r>
      <w:r w:rsidR="00BE05AF">
        <w:t>sections</w:t>
      </w:r>
      <w:r w:rsidRPr="008323E5">
        <w:t xml:space="preserve"> </w:t>
      </w:r>
      <w:r w:rsidR="00526E47">
        <w:t>below</w:t>
      </w:r>
      <w:r w:rsidRPr="008323E5">
        <w:t>.</w:t>
      </w:r>
    </w:p>
    <w:p w14:paraId="49FF531F" w14:textId="77777777" w:rsidR="00BE05AF" w:rsidRDefault="006B2FF5" w:rsidP="00B657EF">
      <w:r>
        <w:t>You</w:t>
      </w:r>
      <w:r w:rsidR="00F76ADB">
        <w:t xml:space="preserve"> must </w:t>
      </w:r>
      <w:r w:rsidR="008326DD">
        <w:t>provide</w:t>
      </w:r>
      <w:r w:rsidR="007A2733">
        <w:t xml:space="preserve"> </w:t>
      </w:r>
      <w:r w:rsidR="00BE05AF">
        <w:t>A</w:t>
      </w:r>
      <w:r w:rsidR="007A2733">
        <w:t>pplicant</w:t>
      </w:r>
      <w:r w:rsidR="008326DD">
        <w:t xml:space="preserve"> </w:t>
      </w:r>
      <w:r w:rsidR="00BE05AF">
        <w:t>I</w:t>
      </w:r>
      <w:r w:rsidR="008326DD">
        <w:t xml:space="preserve">nformation (1), </w:t>
      </w:r>
      <w:r w:rsidR="00526E47">
        <w:t>confirm your eligibility</w:t>
      </w:r>
      <w:r w:rsidR="008326DD">
        <w:t xml:space="preserve"> (2) </w:t>
      </w:r>
      <w:r w:rsidR="00526E47">
        <w:t xml:space="preserve">and submit a full bid </w:t>
      </w:r>
      <w:r w:rsidR="00BE05AF">
        <w:t>(3)</w:t>
      </w:r>
      <w:r w:rsidR="00526E47">
        <w:t xml:space="preserve"> which</w:t>
      </w:r>
      <w:r w:rsidR="00BE05AF">
        <w:t xml:space="preserve"> is further sub-divided into the following sections: </w:t>
      </w:r>
    </w:p>
    <w:p w14:paraId="63249910" w14:textId="77777777" w:rsidR="008C6114" w:rsidRDefault="00A1541C" w:rsidP="00B36909">
      <w:pPr>
        <w:ind w:left="720"/>
      </w:pPr>
      <w:r w:rsidRPr="00B36909">
        <w:rPr>
          <w:b/>
        </w:rPr>
        <w:lastRenderedPageBreak/>
        <w:t>Section A</w:t>
      </w:r>
      <w:r w:rsidR="00740420">
        <w:t xml:space="preserve"> </w:t>
      </w:r>
      <w:r>
        <w:t xml:space="preserve">requires you </w:t>
      </w:r>
      <w:r w:rsidR="00740420">
        <w:t xml:space="preserve">to submit a </w:t>
      </w:r>
      <w:r w:rsidR="00911806">
        <w:t>strategic overview (</w:t>
      </w:r>
      <w:r w:rsidR="00740420">
        <w:t>3.1</w:t>
      </w:r>
      <w:r w:rsidR="00933B25">
        <w:t xml:space="preserve"> - </w:t>
      </w:r>
      <w:r w:rsidR="00BE05AF">
        <w:t>3.</w:t>
      </w:r>
      <w:r w:rsidR="00933B25">
        <w:t>3</w:t>
      </w:r>
      <w:r w:rsidR="00911806">
        <w:t>)</w:t>
      </w:r>
      <w:r w:rsidR="001A71CE">
        <w:t>.</w:t>
      </w:r>
    </w:p>
    <w:p w14:paraId="0E10DBA0" w14:textId="77777777" w:rsidR="00EF7F87" w:rsidRDefault="00EF7F87" w:rsidP="00B36909">
      <w:pPr>
        <w:ind w:left="720"/>
      </w:pPr>
      <w:r w:rsidRPr="00B36909">
        <w:rPr>
          <w:b/>
        </w:rPr>
        <w:t>Section B</w:t>
      </w:r>
      <w:r w:rsidR="00D84907">
        <w:t xml:space="preserve"> </w:t>
      </w:r>
      <w:r>
        <w:t xml:space="preserve">requires </w:t>
      </w:r>
      <w:r w:rsidR="00911806">
        <w:t>the</w:t>
      </w:r>
      <w:r w:rsidR="00BE05AF">
        <w:t xml:space="preserve"> </w:t>
      </w:r>
      <w:r w:rsidR="00911806">
        <w:t>submission of a detailed delivery plan</w:t>
      </w:r>
      <w:r w:rsidR="00BE05AF">
        <w:t xml:space="preserve"> </w:t>
      </w:r>
      <w:r w:rsidR="00D84907">
        <w:t xml:space="preserve">with supporting evidence </w:t>
      </w:r>
      <w:r w:rsidR="001A71CE">
        <w:t>(</w:t>
      </w:r>
      <w:r w:rsidR="005409F6">
        <w:t>3.</w:t>
      </w:r>
      <w:r w:rsidR="00933B25">
        <w:t>4</w:t>
      </w:r>
      <w:r w:rsidR="005409F6">
        <w:t xml:space="preserve"> – 3.</w:t>
      </w:r>
      <w:r w:rsidR="00933B25">
        <w:t>6</w:t>
      </w:r>
      <w:r w:rsidR="001A71CE">
        <w:t>).</w:t>
      </w:r>
    </w:p>
    <w:p w14:paraId="37C63050" w14:textId="77777777" w:rsidR="00C253CC" w:rsidRDefault="00EF7F87" w:rsidP="00B36909">
      <w:pPr>
        <w:ind w:left="720"/>
      </w:pPr>
      <w:r>
        <w:rPr>
          <w:b/>
        </w:rPr>
        <w:t xml:space="preserve">Section C </w:t>
      </w:r>
      <w:r w:rsidRPr="00B36909">
        <w:t>requires you to</w:t>
      </w:r>
      <w:r w:rsidR="009769EB">
        <w:t xml:space="preserve"> provid</w:t>
      </w:r>
      <w:r>
        <w:t>e</w:t>
      </w:r>
      <w:r w:rsidR="005409F6">
        <w:t xml:space="preserve"> </w:t>
      </w:r>
      <w:r w:rsidR="00180D33">
        <w:t>a list of proposed partner schools</w:t>
      </w:r>
      <w:r w:rsidR="00D84907">
        <w:t>.</w:t>
      </w:r>
    </w:p>
    <w:p w14:paraId="493846D4" w14:textId="77777777" w:rsidR="00287FEB" w:rsidRDefault="00287FEB" w:rsidP="00B36909">
      <w:pPr>
        <w:ind w:left="720"/>
      </w:pPr>
      <w:r w:rsidRPr="00B36909">
        <w:rPr>
          <w:b/>
        </w:rPr>
        <w:t>Section D</w:t>
      </w:r>
      <w:r>
        <w:t xml:space="preserve"> </w:t>
      </w:r>
      <w:r w:rsidR="00D2170A">
        <w:t xml:space="preserve">requires you to </w:t>
      </w:r>
      <w:r w:rsidR="0011066A">
        <w:t>provide countersigned agreements from proposed partner schools</w:t>
      </w:r>
      <w:r w:rsidR="00A25AD1">
        <w:t>.</w:t>
      </w:r>
    </w:p>
    <w:p w14:paraId="0F01FDB9" w14:textId="77777777" w:rsidR="00F51BCB" w:rsidRPr="00ED6F10" w:rsidRDefault="00BE05AF" w:rsidP="002D2CA4">
      <w:pPr>
        <w:rPr>
          <w:b/>
        </w:rPr>
      </w:pPr>
      <w:r>
        <w:rPr>
          <w:b/>
        </w:rPr>
        <w:t xml:space="preserve">There is no maximum </w:t>
      </w:r>
      <w:r w:rsidR="006B2FF5">
        <w:rPr>
          <w:b/>
        </w:rPr>
        <w:t>w</w:t>
      </w:r>
      <w:r>
        <w:rPr>
          <w:b/>
        </w:rPr>
        <w:t xml:space="preserve">ord </w:t>
      </w:r>
      <w:r w:rsidR="006B2FF5">
        <w:rPr>
          <w:b/>
        </w:rPr>
        <w:t>c</w:t>
      </w:r>
      <w:r>
        <w:rPr>
          <w:b/>
        </w:rPr>
        <w:t xml:space="preserve">ount for the sections. The strongest submissions are succinct, whilst containing sufficient detail to </w:t>
      </w:r>
      <w:r w:rsidR="006B2FF5">
        <w:rPr>
          <w:b/>
        </w:rPr>
        <w:t>address</w:t>
      </w:r>
      <w:r>
        <w:rPr>
          <w:b/>
        </w:rPr>
        <w:t xml:space="preserve"> the </w:t>
      </w:r>
      <w:r w:rsidR="005650B3">
        <w:rPr>
          <w:b/>
        </w:rPr>
        <w:t>questions</w:t>
      </w:r>
      <w:r>
        <w:rPr>
          <w:b/>
        </w:rPr>
        <w:t xml:space="preserve">. </w:t>
      </w:r>
    </w:p>
    <w:p w14:paraId="5A6F595A" w14:textId="77777777" w:rsidR="00B657EF" w:rsidRDefault="00B657EF" w:rsidP="00AE234E">
      <w:pPr>
        <w:spacing w:after="0" w:line="240" w:lineRule="auto"/>
      </w:pPr>
      <w:r w:rsidRPr="00B36909">
        <w:rPr>
          <w:b/>
          <w:color w:val="365F91" w:themeColor="accent1" w:themeShade="BF"/>
          <w:sz w:val="28"/>
          <w:szCs w:val="28"/>
        </w:rPr>
        <w:t>Timings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126"/>
      </w:tblGrid>
      <w:tr w:rsidR="00B657EF" w:rsidRPr="00007AEF" w14:paraId="0A22FA1B" w14:textId="77777777" w:rsidTr="00AE5595">
        <w:tc>
          <w:tcPr>
            <w:tcW w:w="7508" w:type="dxa"/>
            <w:shd w:val="clear" w:color="auto" w:fill="5887C0"/>
          </w:tcPr>
          <w:p w14:paraId="7CC3C5E8" w14:textId="77777777" w:rsidR="00B657EF" w:rsidRPr="009A4C11" w:rsidRDefault="00B657EF" w:rsidP="00AE0F72">
            <w:pPr>
              <w:rPr>
                <w:b/>
                <w:color w:val="FFFFFF" w:themeColor="background1"/>
              </w:rPr>
            </w:pPr>
            <w:r w:rsidRPr="009A4C11">
              <w:rPr>
                <w:b/>
                <w:color w:val="FFFFFF" w:themeColor="background1"/>
              </w:rPr>
              <w:t>Process</w:t>
            </w:r>
          </w:p>
        </w:tc>
        <w:tc>
          <w:tcPr>
            <w:tcW w:w="2126" w:type="dxa"/>
            <w:shd w:val="clear" w:color="auto" w:fill="5887C0"/>
          </w:tcPr>
          <w:p w14:paraId="7D8C4AEA" w14:textId="77777777" w:rsidR="00B657EF" w:rsidRPr="009A4C11" w:rsidRDefault="00B71C84" w:rsidP="00DC4F8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</w:tr>
      <w:tr w:rsidR="00740420" w14:paraId="72136859" w14:textId="77777777" w:rsidTr="00AE5595">
        <w:tc>
          <w:tcPr>
            <w:tcW w:w="7508" w:type="dxa"/>
          </w:tcPr>
          <w:p w14:paraId="7AE1A476" w14:textId="77777777" w:rsidR="00740420" w:rsidRDefault="00F51BCB" w:rsidP="005A6426">
            <w:pPr>
              <w:spacing w:after="0"/>
            </w:pPr>
            <w:r>
              <w:t>Expression of Intent</w:t>
            </w:r>
            <w:r w:rsidR="00B71C84">
              <w:t xml:space="preserve"> deadline</w:t>
            </w:r>
          </w:p>
        </w:tc>
        <w:tc>
          <w:tcPr>
            <w:tcW w:w="2126" w:type="dxa"/>
          </w:tcPr>
          <w:p w14:paraId="3D6F4E16" w14:textId="77777777" w:rsidR="00740420" w:rsidRDefault="00F16547" w:rsidP="00AE5595">
            <w:pPr>
              <w:spacing w:after="0"/>
            </w:pPr>
            <w:r>
              <w:t>30/04/18</w:t>
            </w:r>
          </w:p>
        </w:tc>
      </w:tr>
      <w:tr w:rsidR="00B657EF" w14:paraId="7C6059DB" w14:textId="77777777" w:rsidTr="00AE5595">
        <w:tc>
          <w:tcPr>
            <w:tcW w:w="7508" w:type="dxa"/>
          </w:tcPr>
          <w:p w14:paraId="6D970DAC" w14:textId="77777777" w:rsidR="00B657EF" w:rsidRDefault="00F16547" w:rsidP="005A6426">
            <w:pPr>
              <w:spacing w:after="0"/>
            </w:pPr>
            <w:r>
              <w:t>Submission deadline</w:t>
            </w:r>
          </w:p>
        </w:tc>
        <w:tc>
          <w:tcPr>
            <w:tcW w:w="2126" w:type="dxa"/>
          </w:tcPr>
          <w:p w14:paraId="56F47CB0" w14:textId="179A7F3B" w:rsidR="00B657EF" w:rsidRDefault="001C4D7E" w:rsidP="00462EEC">
            <w:pPr>
              <w:spacing w:after="0"/>
            </w:pPr>
            <w:r>
              <w:t>03/06/18</w:t>
            </w:r>
          </w:p>
        </w:tc>
      </w:tr>
      <w:tr w:rsidR="00B657EF" w14:paraId="4580C692" w14:textId="77777777" w:rsidTr="00AE5595">
        <w:tc>
          <w:tcPr>
            <w:tcW w:w="7508" w:type="dxa"/>
          </w:tcPr>
          <w:p w14:paraId="1764124F" w14:textId="77777777" w:rsidR="00B657EF" w:rsidRDefault="00911806" w:rsidP="00DC4F8C">
            <w:pPr>
              <w:spacing w:after="0"/>
            </w:pPr>
            <w:r>
              <w:t>Df</w:t>
            </w:r>
            <w:r w:rsidR="002102DC">
              <w:t>E</w:t>
            </w:r>
            <w:r w:rsidR="00B657EF">
              <w:t xml:space="preserve"> assessment – additional information may be requested</w:t>
            </w:r>
          </w:p>
        </w:tc>
        <w:tc>
          <w:tcPr>
            <w:tcW w:w="2126" w:type="dxa"/>
          </w:tcPr>
          <w:p w14:paraId="751F1BF7" w14:textId="77777777" w:rsidR="00B657EF" w:rsidRDefault="00A637FC" w:rsidP="00DC4F8C">
            <w:pPr>
              <w:spacing w:after="0"/>
            </w:pPr>
            <w:r>
              <w:t>Up to 29/06/18</w:t>
            </w:r>
          </w:p>
        </w:tc>
      </w:tr>
      <w:tr w:rsidR="00B657EF" w14:paraId="21D634BF" w14:textId="77777777" w:rsidTr="00AE5595">
        <w:tc>
          <w:tcPr>
            <w:tcW w:w="7508" w:type="dxa"/>
          </w:tcPr>
          <w:p w14:paraId="784EA1FB" w14:textId="77777777" w:rsidR="00B657EF" w:rsidRDefault="002102DC" w:rsidP="00911806">
            <w:pPr>
              <w:spacing w:after="0"/>
            </w:pPr>
            <w:r>
              <w:t>D</w:t>
            </w:r>
            <w:r w:rsidR="00911806">
              <w:t>f</w:t>
            </w:r>
            <w:r>
              <w:t>E</w:t>
            </w:r>
            <w:r w:rsidR="00B657EF">
              <w:t xml:space="preserve"> confirms approval</w:t>
            </w:r>
            <w:r w:rsidR="00A637FC">
              <w:t xml:space="preserve"> to</w:t>
            </w:r>
            <w:r w:rsidR="00B657EF">
              <w:t xml:space="preserve"> </w:t>
            </w:r>
            <w:r w:rsidR="00A637FC">
              <w:t>successful</w:t>
            </w:r>
            <w:r w:rsidR="00B657EF">
              <w:t xml:space="preserve"> p</w:t>
            </w:r>
            <w:r w:rsidR="006B2FF5">
              <w:t>rovider</w:t>
            </w:r>
            <w:r w:rsidR="00A637FC">
              <w:t>s</w:t>
            </w:r>
            <w:r w:rsidR="00B657EF">
              <w:t xml:space="preserve"> once all requested information </w:t>
            </w:r>
            <w:r w:rsidR="006B2FF5">
              <w:t xml:space="preserve">has been </w:t>
            </w:r>
            <w:r w:rsidR="00B657EF">
              <w:t>supplied</w:t>
            </w:r>
          </w:p>
        </w:tc>
        <w:tc>
          <w:tcPr>
            <w:tcW w:w="2126" w:type="dxa"/>
          </w:tcPr>
          <w:p w14:paraId="7BA91D4E" w14:textId="77777777" w:rsidR="00B657EF" w:rsidRDefault="00B657EF" w:rsidP="005A6426">
            <w:pPr>
              <w:spacing w:after="0"/>
            </w:pPr>
            <w:r>
              <w:t>w/c</w:t>
            </w:r>
            <w:r w:rsidR="00D84907">
              <w:t xml:space="preserve"> </w:t>
            </w:r>
            <w:r w:rsidR="00F16547">
              <w:t>02/07/18</w:t>
            </w:r>
          </w:p>
        </w:tc>
      </w:tr>
      <w:tr w:rsidR="00304CEA" w14:paraId="5C408835" w14:textId="77777777" w:rsidTr="00AE5595">
        <w:tc>
          <w:tcPr>
            <w:tcW w:w="7508" w:type="dxa"/>
          </w:tcPr>
          <w:p w14:paraId="31B23D28" w14:textId="77777777" w:rsidR="00304CEA" w:rsidRDefault="00304CEA" w:rsidP="00A637FC">
            <w:pPr>
              <w:spacing w:after="0"/>
            </w:pPr>
            <w:r>
              <w:t>Seed funding awarded to successful providers</w:t>
            </w:r>
          </w:p>
        </w:tc>
        <w:tc>
          <w:tcPr>
            <w:tcW w:w="2126" w:type="dxa"/>
          </w:tcPr>
          <w:p w14:paraId="1DE10319" w14:textId="77777777" w:rsidR="00304CEA" w:rsidRDefault="00304CEA" w:rsidP="00DC4F8C">
            <w:pPr>
              <w:spacing w:after="0"/>
            </w:pPr>
            <w:r>
              <w:t>2018 TBC</w:t>
            </w:r>
          </w:p>
        </w:tc>
      </w:tr>
      <w:tr w:rsidR="00304CEA" w14:paraId="6866FFBE" w14:textId="77777777" w:rsidTr="00AE5595">
        <w:tc>
          <w:tcPr>
            <w:tcW w:w="7508" w:type="dxa"/>
          </w:tcPr>
          <w:p w14:paraId="32B646F3" w14:textId="77777777" w:rsidR="00304CEA" w:rsidRDefault="00304CEA" w:rsidP="00A637FC">
            <w:pPr>
              <w:spacing w:after="0"/>
            </w:pPr>
            <w:r>
              <w:t>Implementation stage</w:t>
            </w:r>
          </w:p>
        </w:tc>
        <w:tc>
          <w:tcPr>
            <w:tcW w:w="2126" w:type="dxa"/>
          </w:tcPr>
          <w:p w14:paraId="15CCAF1F" w14:textId="77777777" w:rsidR="00304CEA" w:rsidRDefault="00304CEA" w:rsidP="005A6426">
            <w:pPr>
              <w:spacing w:after="0"/>
            </w:pPr>
            <w:r>
              <w:t>July 2018 – August 2019</w:t>
            </w:r>
          </w:p>
        </w:tc>
      </w:tr>
      <w:tr w:rsidR="00304CEA" w14:paraId="61BA246E" w14:textId="77777777" w:rsidTr="00AE5595">
        <w:tc>
          <w:tcPr>
            <w:tcW w:w="7508" w:type="dxa"/>
          </w:tcPr>
          <w:p w14:paraId="526E00CD" w14:textId="77777777" w:rsidR="00304CEA" w:rsidRDefault="00304CEA" w:rsidP="00A637FC">
            <w:pPr>
              <w:spacing w:after="0"/>
            </w:pPr>
            <w:r>
              <w:t>Delivery under new model</w:t>
            </w:r>
          </w:p>
        </w:tc>
        <w:tc>
          <w:tcPr>
            <w:tcW w:w="2126" w:type="dxa"/>
          </w:tcPr>
          <w:p w14:paraId="61219E13" w14:textId="77777777" w:rsidR="00304CEA" w:rsidRDefault="00304CEA" w:rsidP="005A6426">
            <w:pPr>
              <w:spacing w:after="0"/>
            </w:pPr>
            <w:r>
              <w:t>From September 2019</w:t>
            </w:r>
          </w:p>
        </w:tc>
      </w:tr>
    </w:tbl>
    <w:p w14:paraId="3D146E85" w14:textId="77777777" w:rsidR="005F6CF8" w:rsidRPr="00B36909" w:rsidRDefault="000D5B3A" w:rsidP="005F6CF8">
      <w:pPr>
        <w:pStyle w:val="Heading4"/>
        <w:rPr>
          <w:sz w:val="28"/>
        </w:rPr>
      </w:pPr>
      <w:r w:rsidRPr="00B36909">
        <w:rPr>
          <w:sz w:val="28"/>
        </w:rPr>
        <w:t>Scoring</w:t>
      </w:r>
      <w:r w:rsidR="003D0957" w:rsidRPr="00B36909">
        <w:rPr>
          <w:sz w:val="28"/>
        </w:rPr>
        <w:t xml:space="preserve"> mat</w:t>
      </w:r>
      <w:r w:rsidR="006B2FF5">
        <w:rPr>
          <w:sz w:val="28"/>
        </w:rPr>
        <w:t>ri</w:t>
      </w:r>
      <w:r w:rsidR="003D0957" w:rsidRPr="00B36909">
        <w:rPr>
          <w:sz w:val="28"/>
        </w:rPr>
        <w:t>x</w:t>
      </w:r>
    </w:p>
    <w:p w14:paraId="53E0C6FF" w14:textId="77777777" w:rsidR="005F6CF8" w:rsidRDefault="005F6CF8" w:rsidP="005F6CF8">
      <w:pPr>
        <w:spacing w:before="20" w:after="20"/>
        <w:rPr>
          <w:rFonts w:cs="Arial"/>
          <w:szCs w:val="22"/>
        </w:rPr>
      </w:pPr>
      <w:r w:rsidRPr="00E157B5">
        <w:rPr>
          <w:rFonts w:cs="Arial"/>
          <w:bCs/>
          <w:szCs w:val="22"/>
        </w:rPr>
        <w:t xml:space="preserve">All </w:t>
      </w:r>
      <w:r>
        <w:rPr>
          <w:rFonts w:cs="Arial"/>
          <w:bCs/>
          <w:szCs w:val="22"/>
        </w:rPr>
        <w:t>expressions of interest</w:t>
      </w:r>
      <w:r w:rsidRPr="00E157B5">
        <w:rPr>
          <w:rFonts w:cs="Arial"/>
          <w:bCs/>
          <w:szCs w:val="22"/>
        </w:rPr>
        <w:t xml:space="preserve"> received will be scored </w:t>
      </w:r>
      <w:r>
        <w:rPr>
          <w:rFonts w:cs="Arial"/>
          <w:bCs/>
          <w:szCs w:val="22"/>
        </w:rPr>
        <w:t xml:space="preserve">using </w:t>
      </w:r>
      <w:r w:rsidRPr="00E157B5">
        <w:rPr>
          <w:rFonts w:cs="Arial"/>
          <w:bCs/>
          <w:szCs w:val="22"/>
        </w:rPr>
        <w:t xml:space="preserve">the following evaluation and scoring methodology. </w:t>
      </w:r>
      <w:r w:rsidRPr="00E157B5">
        <w:rPr>
          <w:rFonts w:cs="Arial"/>
          <w:szCs w:val="22"/>
        </w:rPr>
        <w:t>The evaluation criteria for each of the questions, within each section, are detailed below</w:t>
      </w:r>
      <w:r w:rsidR="003604FB">
        <w:rPr>
          <w:rFonts w:cs="Arial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8114"/>
      </w:tblGrid>
      <w:tr w:rsidR="00F41819" w:rsidRPr="00E157B5" w14:paraId="19FA3162" w14:textId="77777777" w:rsidTr="00AE5595">
        <w:tc>
          <w:tcPr>
            <w:tcW w:w="9634" w:type="dxa"/>
            <w:gridSpan w:val="2"/>
            <w:shd w:val="clear" w:color="auto" w:fill="4F81BD" w:themeFill="accent1"/>
          </w:tcPr>
          <w:p w14:paraId="713F06F1" w14:textId="77777777" w:rsidR="00F41819" w:rsidDel="00F41819" w:rsidRDefault="00F41819" w:rsidP="00F41819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 w:rsidRPr="002F18E7">
              <w:rPr>
                <w:rFonts w:cs="Arial"/>
                <w:b/>
                <w:color w:val="FFFFFF" w:themeColor="background1"/>
                <w:szCs w:val="22"/>
              </w:rPr>
              <w:t>Evaluation scoring matrix</w:t>
            </w:r>
          </w:p>
        </w:tc>
      </w:tr>
      <w:tr w:rsidR="005F6CF8" w:rsidRPr="00E157B5" w14:paraId="2E77CAC5" w14:textId="77777777" w:rsidTr="00AE5595">
        <w:tc>
          <w:tcPr>
            <w:tcW w:w="9634" w:type="dxa"/>
            <w:gridSpan w:val="2"/>
          </w:tcPr>
          <w:p w14:paraId="2E452A62" w14:textId="77777777" w:rsidR="005F6CF8" w:rsidRPr="00E157B5" w:rsidRDefault="005F6CF8" w:rsidP="00911806">
            <w:pPr>
              <w:spacing w:before="20" w:after="20"/>
              <w:rPr>
                <w:rFonts w:cs="Arial"/>
                <w:szCs w:val="22"/>
              </w:rPr>
            </w:pPr>
            <w:r w:rsidRPr="00E157B5">
              <w:rPr>
                <w:rFonts w:cs="Arial"/>
                <w:szCs w:val="22"/>
              </w:rPr>
              <w:t xml:space="preserve">Responses will be scored on a </w:t>
            </w:r>
            <w:r w:rsidR="00A637FC">
              <w:rPr>
                <w:rFonts w:cs="Arial"/>
                <w:szCs w:val="22"/>
              </w:rPr>
              <w:t>4</w:t>
            </w:r>
            <w:r w:rsidRPr="00E157B5">
              <w:rPr>
                <w:rFonts w:cs="Arial"/>
                <w:szCs w:val="22"/>
              </w:rPr>
              <w:t>-point scale and evaluators will use this to assign a score to each response.</w:t>
            </w:r>
          </w:p>
        </w:tc>
      </w:tr>
      <w:tr w:rsidR="005F6CF8" w:rsidRPr="00E157B5" w14:paraId="31E8AAFC" w14:textId="77777777" w:rsidTr="00AE5595">
        <w:tc>
          <w:tcPr>
            <w:tcW w:w="1520" w:type="dxa"/>
          </w:tcPr>
          <w:p w14:paraId="44AAA0E3" w14:textId="77777777" w:rsidR="005F6CF8" w:rsidRPr="00E157B5" w:rsidRDefault="005F6CF8" w:rsidP="00CA4CEF">
            <w:pPr>
              <w:spacing w:before="20" w:after="20"/>
              <w:rPr>
                <w:rFonts w:cs="Arial"/>
                <w:b/>
                <w:szCs w:val="22"/>
              </w:rPr>
            </w:pPr>
            <w:r w:rsidRPr="00E157B5">
              <w:rPr>
                <w:rFonts w:cs="Arial"/>
                <w:b/>
                <w:szCs w:val="22"/>
              </w:rPr>
              <w:t>Score</w:t>
            </w:r>
          </w:p>
        </w:tc>
        <w:tc>
          <w:tcPr>
            <w:tcW w:w="8114" w:type="dxa"/>
          </w:tcPr>
          <w:p w14:paraId="60EAFC94" w14:textId="77777777" w:rsidR="005F6CF8" w:rsidRPr="00E157B5" w:rsidRDefault="005F6CF8" w:rsidP="00CA4CEF">
            <w:pPr>
              <w:spacing w:before="20" w:after="20"/>
              <w:rPr>
                <w:rFonts w:cs="Arial"/>
                <w:b/>
                <w:szCs w:val="22"/>
              </w:rPr>
            </w:pPr>
            <w:r w:rsidRPr="00E157B5">
              <w:rPr>
                <w:rFonts w:cs="Arial"/>
                <w:b/>
                <w:szCs w:val="22"/>
              </w:rPr>
              <w:t>Guidance</w:t>
            </w:r>
          </w:p>
        </w:tc>
      </w:tr>
      <w:tr w:rsidR="005F6CF8" w:rsidRPr="00E157B5" w14:paraId="74CBF4E3" w14:textId="77777777" w:rsidTr="00AE5595">
        <w:tc>
          <w:tcPr>
            <w:tcW w:w="1520" w:type="dxa"/>
            <w:vAlign w:val="center"/>
          </w:tcPr>
          <w:p w14:paraId="45F44AA1" w14:textId="77777777" w:rsidR="005F6CF8" w:rsidRPr="00E157B5" w:rsidRDefault="005F6CF8" w:rsidP="00CA4CEF">
            <w:pPr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E157B5"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8114" w:type="dxa"/>
          </w:tcPr>
          <w:p w14:paraId="47DFEE76" w14:textId="77777777" w:rsidR="005F6CF8" w:rsidRPr="00E157B5" w:rsidRDefault="005F6CF8" w:rsidP="002102DC">
            <w:pPr>
              <w:spacing w:before="20" w:after="20"/>
              <w:rPr>
                <w:rFonts w:cs="Arial"/>
                <w:szCs w:val="22"/>
              </w:rPr>
            </w:pPr>
            <w:r w:rsidRPr="00E157B5">
              <w:rPr>
                <w:rFonts w:cs="Arial"/>
                <w:szCs w:val="22"/>
              </w:rPr>
              <w:t xml:space="preserve">No response </w:t>
            </w:r>
          </w:p>
        </w:tc>
      </w:tr>
      <w:tr w:rsidR="005F6CF8" w:rsidRPr="00E157B5" w14:paraId="384B7272" w14:textId="77777777" w:rsidTr="00AE5595">
        <w:tc>
          <w:tcPr>
            <w:tcW w:w="1520" w:type="dxa"/>
            <w:vAlign w:val="center"/>
          </w:tcPr>
          <w:p w14:paraId="4F7EA85E" w14:textId="77777777" w:rsidR="005F6CF8" w:rsidRPr="00E157B5" w:rsidRDefault="005F6CF8" w:rsidP="00CA4CEF">
            <w:pPr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E157B5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114" w:type="dxa"/>
          </w:tcPr>
          <w:p w14:paraId="490DFA63" w14:textId="77777777" w:rsidR="005F6CF8" w:rsidRPr="00E157B5" w:rsidRDefault="005F6CF8" w:rsidP="00DC4F8C">
            <w:pPr>
              <w:spacing w:before="20" w:after="20"/>
              <w:rPr>
                <w:rFonts w:cs="Arial"/>
                <w:szCs w:val="22"/>
              </w:rPr>
            </w:pPr>
            <w:r w:rsidRPr="00E157B5">
              <w:rPr>
                <w:rFonts w:cs="Arial"/>
                <w:szCs w:val="22"/>
              </w:rPr>
              <w:t xml:space="preserve">The response </w:t>
            </w:r>
            <w:r w:rsidR="00A637FC">
              <w:rPr>
                <w:rFonts w:cs="Arial"/>
                <w:szCs w:val="22"/>
              </w:rPr>
              <w:t xml:space="preserve">does not fully meet all the </w:t>
            </w:r>
            <w:r w:rsidRPr="00E157B5">
              <w:rPr>
                <w:rFonts w:cs="Arial"/>
                <w:szCs w:val="22"/>
              </w:rPr>
              <w:t>stated requirement</w:t>
            </w:r>
            <w:r w:rsidR="003D0957">
              <w:rPr>
                <w:rFonts w:cs="Arial"/>
                <w:szCs w:val="22"/>
              </w:rPr>
              <w:t>s</w:t>
            </w:r>
            <w:r w:rsidRPr="00E157B5">
              <w:rPr>
                <w:rFonts w:cs="Arial"/>
                <w:szCs w:val="22"/>
              </w:rPr>
              <w:t>.</w:t>
            </w:r>
          </w:p>
        </w:tc>
      </w:tr>
      <w:tr w:rsidR="005F6CF8" w:rsidRPr="00E157B5" w14:paraId="6DBD7B0E" w14:textId="77777777" w:rsidTr="00AE5595">
        <w:tc>
          <w:tcPr>
            <w:tcW w:w="1520" w:type="dxa"/>
            <w:vAlign w:val="center"/>
          </w:tcPr>
          <w:p w14:paraId="41724805" w14:textId="77777777" w:rsidR="005F6CF8" w:rsidRPr="00E157B5" w:rsidRDefault="005F6CF8" w:rsidP="00CA4CEF">
            <w:pPr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E157B5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114" w:type="dxa"/>
          </w:tcPr>
          <w:p w14:paraId="5841C207" w14:textId="77777777" w:rsidR="005F6CF8" w:rsidRPr="00E157B5" w:rsidRDefault="005F6CF8" w:rsidP="00DC4F8C">
            <w:pPr>
              <w:spacing w:before="20" w:after="20"/>
              <w:rPr>
                <w:rFonts w:cs="Arial"/>
                <w:szCs w:val="22"/>
              </w:rPr>
            </w:pPr>
            <w:r w:rsidRPr="00E157B5">
              <w:rPr>
                <w:rFonts w:cs="Arial"/>
                <w:szCs w:val="22"/>
              </w:rPr>
              <w:t>The response meets</w:t>
            </w:r>
            <w:r w:rsidR="00A637FC">
              <w:rPr>
                <w:rFonts w:cs="Arial"/>
                <w:szCs w:val="22"/>
              </w:rPr>
              <w:t xml:space="preserve"> all</w:t>
            </w:r>
            <w:r w:rsidRPr="00E157B5">
              <w:rPr>
                <w:rFonts w:cs="Arial"/>
                <w:szCs w:val="22"/>
              </w:rPr>
              <w:t xml:space="preserve"> the stated requirement</w:t>
            </w:r>
            <w:r w:rsidR="003D0957">
              <w:rPr>
                <w:rFonts w:cs="Arial"/>
                <w:szCs w:val="22"/>
              </w:rPr>
              <w:t>s</w:t>
            </w:r>
            <w:r w:rsidRPr="00E157B5">
              <w:rPr>
                <w:rFonts w:cs="Arial"/>
                <w:szCs w:val="22"/>
              </w:rPr>
              <w:t>.</w:t>
            </w:r>
          </w:p>
        </w:tc>
      </w:tr>
      <w:tr w:rsidR="005F6CF8" w:rsidRPr="00E157B5" w14:paraId="0D17F572" w14:textId="77777777" w:rsidTr="00AE5595">
        <w:tc>
          <w:tcPr>
            <w:tcW w:w="1520" w:type="dxa"/>
            <w:vAlign w:val="center"/>
          </w:tcPr>
          <w:p w14:paraId="1926B33C" w14:textId="77777777" w:rsidR="005F6CF8" w:rsidRPr="00E157B5" w:rsidRDefault="005F6CF8" w:rsidP="00CA4CEF">
            <w:pPr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E157B5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8114" w:type="dxa"/>
          </w:tcPr>
          <w:p w14:paraId="7CB6D50B" w14:textId="77777777" w:rsidR="005F6CF8" w:rsidRPr="00E157B5" w:rsidRDefault="005F6CF8" w:rsidP="00DC4F8C">
            <w:pPr>
              <w:spacing w:before="20" w:after="20"/>
              <w:rPr>
                <w:rFonts w:cs="Arial"/>
                <w:szCs w:val="22"/>
              </w:rPr>
            </w:pPr>
            <w:r w:rsidRPr="00E157B5">
              <w:rPr>
                <w:rFonts w:cs="Arial"/>
                <w:szCs w:val="22"/>
              </w:rPr>
              <w:t xml:space="preserve">The response meets </w:t>
            </w:r>
            <w:r w:rsidR="00A637FC">
              <w:rPr>
                <w:rFonts w:cs="Arial"/>
                <w:szCs w:val="22"/>
              </w:rPr>
              <w:t xml:space="preserve">all </w:t>
            </w:r>
            <w:r w:rsidRPr="00E157B5">
              <w:rPr>
                <w:rFonts w:cs="Arial"/>
                <w:szCs w:val="22"/>
              </w:rPr>
              <w:t>the stated requirement</w:t>
            </w:r>
            <w:r w:rsidR="003D0957">
              <w:rPr>
                <w:rFonts w:cs="Arial"/>
                <w:szCs w:val="22"/>
              </w:rPr>
              <w:t>s</w:t>
            </w:r>
            <w:r w:rsidR="00A637FC">
              <w:rPr>
                <w:rFonts w:cs="Arial"/>
                <w:szCs w:val="22"/>
              </w:rPr>
              <w:t xml:space="preserve"> with added value.</w:t>
            </w:r>
          </w:p>
        </w:tc>
      </w:tr>
    </w:tbl>
    <w:p w14:paraId="6B2FBFFF" w14:textId="77777777" w:rsidR="005E6F71" w:rsidRPr="00ED6F10" w:rsidRDefault="005E6F71" w:rsidP="005E6F71">
      <w:pPr>
        <w:pStyle w:val="Heading3"/>
      </w:pPr>
      <w:r w:rsidRPr="007014A1">
        <w:t xml:space="preserve">Submitting documentation to </w:t>
      </w:r>
      <w:r w:rsidR="002102DC">
        <w:t>DfE</w:t>
      </w:r>
    </w:p>
    <w:p w14:paraId="21E59293" w14:textId="1D0FB973" w:rsidR="005E6F71" w:rsidRPr="0070693B" w:rsidRDefault="005E6F71" w:rsidP="005E6F71">
      <w:pPr>
        <w:rPr>
          <w:rFonts w:cs="Arial"/>
          <w:szCs w:val="22"/>
        </w:rPr>
      </w:pPr>
      <w:r w:rsidRPr="00E157B5">
        <w:rPr>
          <w:rFonts w:cs="Arial"/>
          <w:szCs w:val="22"/>
        </w:rPr>
        <w:t xml:space="preserve">All </w:t>
      </w:r>
      <w:r>
        <w:rPr>
          <w:rFonts w:cs="Arial"/>
          <w:szCs w:val="22"/>
        </w:rPr>
        <w:t xml:space="preserve">content </w:t>
      </w:r>
      <w:r w:rsidR="00B60D9A">
        <w:rPr>
          <w:rFonts w:cs="Arial"/>
          <w:szCs w:val="22"/>
        </w:rPr>
        <w:t>submitted</w:t>
      </w:r>
      <w:r>
        <w:rPr>
          <w:rFonts w:cs="Arial"/>
          <w:szCs w:val="22"/>
        </w:rPr>
        <w:t xml:space="preserve"> </w:t>
      </w:r>
      <w:r w:rsidRPr="00E157B5">
        <w:rPr>
          <w:rFonts w:cs="Arial"/>
          <w:szCs w:val="22"/>
        </w:rPr>
        <w:t xml:space="preserve">must: </w:t>
      </w:r>
    </w:p>
    <w:p w14:paraId="7F34CB78" w14:textId="77777777" w:rsidR="005E6F71" w:rsidRPr="00BF1885" w:rsidRDefault="005E6F71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BF1885">
        <w:t>be original</w:t>
      </w:r>
    </w:p>
    <w:p w14:paraId="276EB208" w14:textId="77777777" w:rsidR="00AE234E" w:rsidRPr="00BF1885" w:rsidRDefault="00AE234E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BF1885">
        <w:t>be in Word format</w:t>
      </w:r>
      <w:r w:rsidR="00A637FC">
        <w:t xml:space="preserve"> (not PDF)</w:t>
      </w:r>
    </w:p>
    <w:p w14:paraId="5CB0A510" w14:textId="77777777" w:rsidR="005E6F71" w:rsidRPr="009D1977" w:rsidRDefault="005E6F71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9D1977">
        <w:t>be proofread for spelling, punctuation and grammar</w:t>
      </w:r>
    </w:p>
    <w:p w14:paraId="7FB92D93" w14:textId="77777777" w:rsidR="005E6F71" w:rsidRPr="00DB0AFD" w:rsidRDefault="005E6F71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DB0AFD">
        <w:t>use font size 12</w:t>
      </w:r>
    </w:p>
    <w:p w14:paraId="3D79158E" w14:textId="0673360D" w:rsidR="005E6F71" w:rsidRPr="001C4D7E" w:rsidRDefault="005E6F71" w:rsidP="001C4D7E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szCs w:val="22"/>
        </w:rPr>
      </w:pPr>
      <w:r w:rsidRPr="00DB0AFD">
        <w:t xml:space="preserve">use correct and up-to-date terminology </w:t>
      </w:r>
    </w:p>
    <w:p w14:paraId="693CAE7E" w14:textId="0CED3BBC" w:rsidR="005E6F71" w:rsidRDefault="005E6F71" w:rsidP="005E6F71">
      <w:r w:rsidRPr="00ED6F10">
        <w:rPr>
          <w:b/>
        </w:rPr>
        <w:lastRenderedPageBreak/>
        <w:t xml:space="preserve">Completed </w:t>
      </w:r>
      <w:r>
        <w:rPr>
          <w:b/>
        </w:rPr>
        <w:t xml:space="preserve">bids </w:t>
      </w:r>
      <w:r w:rsidRPr="00ED6F10">
        <w:rPr>
          <w:b/>
        </w:rPr>
        <w:t xml:space="preserve">should be submitted </w:t>
      </w:r>
      <w:r w:rsidRPr="0033338F">
        <w:rPr>
          <w:b/>
        </w:rPr>
        <w:t xml:space="preserve">electronically </w:t>
      </w:r>
      <w:r w:rsidRPr="00ED6F10">
        <w:rPr>
          <w:b/>
        </w:rPr>
        <w:t xml:space="preserve">to </w:t>
      </w:r>
      <w:hyperlink r:id="rId19" w:history="1">
        <w:r w:rsidR="00B60D9A" w:rsidRPr="00F40D5F">
          <w:rPr>
            <w:rStyle w:val="Hyperlink"/>
            <w:rFonts w:cs="Arial"/>
            <w:sz w:val="22"/>
            <w:szCs w:val="22"/>
          </w:rPr>
          <w:t>ITT.INNOVATION@education.gov.uk</w:t>
        </w:r>
      </w:hyperlink>
      <w:r>
        <w:t xml:space="preserve"> </w:t>
      </w:r>
    </w:p>
    <w:p w14:paraId="57FF03AB" w14:textId="77777777" w:rsidR="005E6F71" w:rsidRDefault="00B64374" w:rsidP="005E6F71">
      <w:pPr>
        <w:spacing w:before="20" w:after="20"/>
        <w:rPr>
          <w:rFonts w:cs="Arial"/>
          <w:szCs w:val="22"/>
        </w:rPr>
      </w:pPr>
      <w:r>
        <w:rPr>
          <w:rFonts w:cs="Arial"/>
          <w:szCs w:val="22"/>
        </w:rPr>
        <w:t>Df</w:t>
      </w:r>
      <w:r w:rsidR="002102DC">
        <w:rPr>
          <w:rFonts w:cs="Arial"/>
          <w:szCs w:val="22"/>
        </w:rPr>
        <w:t>E</w:t>
      </w:r>
      <w:r w:rsidR="005E6F71">
        <w:rPr>
          <w:rFonts w:cs="Arial"/>
          <w:szCs w:val="22"/>
        </w:rPr>
        <w:t xml:space="preserve"> reserves the right to:</w:t>
      </w:r>
    </w:p>
    <w:p w14:paraId="6D3CA689" w14:textId="77777777" w:rsidR="005E6F71" w:rsidRPr="00BF1885" w:rsidRDefault="005E6F71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BF1885">
        <w:t>clarify information provided in a response and may seek independent advice to validate information declared or to assist in the evaluation</w:t>
      </w:r>
    </w:p>
    <w:p w14:paraId="4ACDD9CB" w14:textId="77777777" w:rsidR="005E6F71" w:rsidRPr="00BF1885" w:rsidRDefault="005E6F71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BF1885">
        <w:t xml:space="preserve">cancel the </w:t>
      </w:r>
      <w:r w:rsidR="00E003F0" w:rsidRPr="00BF1885">
        <w:t>E</w:t>
      </w:r>
      <w:r w:rsidRPr="00BF1885">
        <w:t xml:space="preserve">xpression of </w:t>
      </w:r>
      <w:r w:rsidR="00E003F0" w:rsidRPr="00BF1885">
        <w:t xml:space="preserve">Intent </w:t>
      </w:r>
      <w:r w:rsidRPr="00BF1885">
        <w:t>process and reject all proposals at any time</w:t>
      </w:r>
    </w:p>
    <w:p w14:paraId="56291CAF" w14:textId="77777777" w:rsidR="00E003F0" w:rsidRPr="00BF1885" w:rsidRDefault="00E003F0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BF1885">
        <w:t>decline to support part or all of any proposal</w:t>
      </w:r>
    </w:p>
    <w:p w14:paraId="023E3A8C" w14:textId="77777777" w:rsidR="00B64374" w:rsidRPr="00BF1885" w:rsidRDefault="005E6F71" w:rsidP="00BF1885">
      <w:pPr>
        <w:pStyle w:val="ListParagraph"/>
        <w:numPr>
          <w:ilvl w:val="0"/>
          <w:numId w:val="26"/>
        </w:numPr>
        <w:spacing w:after="160" w:line="259" w:lineRule="auto"/>
      </w:pPr>
      <w:r w:rsidRPr="00BF1885">
        <w:t xml:space="preserve">refuse to consider </w:t>
      </w:r>
      <w:r w:rsidR="004A0DA1">
        <w:t xml:space="preserve">a </w:t>
      </w:r>
      <w:r w:rsidR="00B64374" w:rsidRPr="00BF1885">
        <w:t>submission</w:t>
      </w:r>
      <w:r w:rsidRPr="00BF1885">
        <w:t xml:space="preserve"> </w:t>
      </w:r>
      <w:r w:rsidR="00A637FC">
        <w:t>based</w:t>
      </w:r>
      <w:r w:rsidR="00A637FC" w:rsidRPr="00BF1885">
        <w:t xml:space="preserve"> </w:t>
      </w:r>
      <w:r w:rsidRPr="00BF1885">
        <w:t>on</w:t>
      </w:r>
      <w:r w:rsidR="00B64374" w:rsidRPr="00BF1885">
        <w:t>:</w:t>
      </w:r>
    </w:p>
    <w:p w14:paraId="2858BF96" w14:textId="77777777" w:rsidR="00B64374" w:rsidRPr="00BF1885" w:rsidRDefault="00B64374" w:rsidP="00BF1885">
      <w:pPr>
        <w:pStyle w:val="ListParagraph"/>
        <w:numPr>
          <w:ilvl w:val="1"/>
          <w:numId w:val="26"/>
        </w:numPr>
        <w:spacing w:after="160" w:line="259" w:lineRule="auto"/>
      </w:pPr>
      <w:r w:rsidRPr="00BF1885">
        <w:t>failure to submit an Expre</w:t>
      </w:r>
      <w:r w:rsidRPr="009D1977">
        <w:t xml:space="preserve">ssion of Intent </w:t>
      </w:r>
      <w:r w:rsidRPr="00B65155">
        <w:t>form in the required timeframe</w:t>
      </w:r>
    </w:p>
    <w:p w14:paraId="6FBAB635" w14:textId="77777777" w:rsidR="005E6F71" w:rsidRPr="00BF1885" w:rsidRDefault="005E6F71" w:rsidP="00BF1885">
      <w:pPr>
        <w:pStyle w:val="ListParagraph"/>
        <w:numPr>
          <w:ilvl w:val="1"/>
          <w:numId w:val="26"/>
        </w:numPr>
        <w:spacing w:after="160" w:line="259" w:lineRule="auto"/>
      </w:pPr>
      <w:r w:rsidRPr="00BF1885">
        <w:t>the answers given in the eligibility check section</w:t>
      </w:r>
    </w:p>
    <w:p w14:paraId="68ED027E" w14:textId="77777777" w:rsidR="00B657EF" w:rsidRDefault="00B657EF" w:rsidP="009D1977">
      <w:pPr>
        <w:spacing w:before="240"/>
      </w:pPr>
      <w:r w:rsidRPr="00690B0E">
        <w:rPr>
          <w:b/>
        </w:rPr>
        <w:t>Successful bids</w:t>
      </w:r>
    </w:p>
    <w:p w14:paraId="678583B2" w14:textId="77777777" w:rsidR="00B657EF" w:rsidRDefault="00B657EF" w:rsidP="00B657EF">
      <w:r>
        <w:t xml:space="preserve">Partnerships whose bids are successful will start implementation work in </w:t>
      </w:r>
      <w:r w:rsidR="003D0957">
        <w:t>July</w:t>
      </w:r>
      <w:r w:rsidR="008E7C0A">
        <w:t xml:space="preserve"> </w:t>
      </w:r>
      <w:r>
        <w:t xml:space="preserve">2018 to </w:t>
      </w:r>
      <w:r w:rsidR="004A0DA1">
        <w:t>deliver under the new model from</w:t>
      </w:r>
      <w:r>
        <w:t xml:space="preserve"> </w:t>
      </w:r>
      <w:r w:rsidR="004A0DA1">
        <w:t xml:space="preserve">the </w:t>
      </w:r>
      <w:r>
        <w:t>2019 trainee cohort</w:t>
      </w:r>
      <w:r w:rsidR="004A0DA1">
        <w:t>.</w:t>
      </w:r>
      <w:r>
        <w:t xml:space="preserve"> </w:t>
      </w:r>
    </w:p>
    <w:p w14:paraId="081A4166" w14:textId="77777777" w:rsidR="00A503B7" w:rsidRDefault="00B657EF" w:rsidP="00A503B7">
      <w:r>
        <w:t xml:space="preserve">Support for those who are successful </w:t>
      </w:r>
      <w:r w:rsidR="00A503B7">
        <w:t xml:space="preserve">will </w:t>
      </w:r>
      <w:r>
        <w:t>include</w:t>
      </w:r>
      <w:r w:rsidR="00A503B7">
        <w:t>:</w:t>
      </w:r>
    </w:p>
    <w:p w14:paraId="724B9196" w14:textId="5B710245" w:rsidR="009D1977" w:rsidRDefault="00967F8E" w:rsidP="00A503B7">
      <w:pPr>
        <w:pStyle w:val="ListParagraph"/>
        <w:numPr>
          <w:ilvl w:val="0"/>
          <w:numId w:val="34"/>
        </w:numPr>
      </w:pPr>
      <w:r>
        <w:t>assistance</w:t>
      </w:r>
      <w:r w:rsidR="001C5B8D">
        <w:t xml:space="preserve"> from a</w:t>
      </w:r>
      <w:r>
        <w:t xml:space="preserve"> DfE </w:t>
      </w:r>
      <w:r w:rsidR="006B2FF5">
        <w:t>associate</w:t>
      </w:r>
      <w:r w:rsidR="001C5B8D" w:rsidRPr="001C5B8D">
        <w:t xml:space="preserve"> </w:t>
      </w:r>
    </w:p>
    <w:p w14:paraId="581D15C9" w14:textId="197101B0" w:rsidR="008A6334" w:rsidRPr="00AE5595" w:rsidRDefault="00967F8E" w:rsidP="00A503B7">
      <w:pPr>
        <w:pStyle w:val="ListParagraph"/>
        <w:numPr>
          <w:ilvl w:val="0"/>
          <w:numId w:val="34"/>
        </w:numPr>
      </w:pPr>
      <w:r>
        <w:t>f</w:t>
      </w:r>
      <w:r w:rsidR="006B2FF5">
        <w:t>u</w:t>
      </w:r>
      <w:r w:rsidR="00A503B7">
        <w:t>nding</w:t>
      </w:r>
      <w:r w:rsidR="00A33BA2">
        <w:t xml:space="preserve">, </w:t>
      </w:r>
      <w:r w:rsidR="005F794D" w:rsidRPr="005F794D">
        <w:t xml:space="preserve">which we anticipate, subject to bids, will be </w:t>
      </w:r>
      <w:r w:rsidR="00A33BA2">
        <w:t>distributed</w:t>
      </w:r>
      <w:r w:rsidR="00A503B7">
        <w:t xml:space="preserve"> as follows:</w:t>
      </w:r>
    </w:p>
    <w:p w14:paraId="6ED9A83E" w14:textId="6BA003CA" w:rsidR="009A67D7" w:rsidRDefault="006B5B03" w:rsidP="005F794D">
      <w:pPr>
        <w:pStyle w:val="ListParagraph"/>
        <w:numPr>
          <w:ilvl w:val="1"/>
          <w:numId w:val="34"/>
        </w:numPr>
      </w:pPr>
      <w:r>
        <w:t>s</w:t>
      </w:r>
      <w:r w:rsidR="008A6334" w:rsidRPr="008A6334">
        <w:t>eed-funding to subsidise the establishment of new provision</w:t>
      </w:r>
      <w:r w:rsidR="00800E01">
        <w:t>.</w:t>
      </w:r>
      <w:r w:rsidR="008A6334" w:rsidRPr="008A6334">
        <w:t xml:space="preserve"> </w:t>
      </w:r>
      <w:r w:rsidR="00800E01">
        <w:t>Seed funding is to support providers to build the infrastructure they will need to successfully expand their provision</w:t>
      </w:r>
    </w:p>
    <w:p w14:paraId="2F1845C4" w14:textId="44072E47" w:rsidR="00800E01" w:rsidRDefault="006B5B03">
      <w:pPr>
        <w:pStyle w:val="ListParagraph"/>
        <w:numPr>
          <w:ilvl w:val="1"/>
          <w:numId w:val="34"/>
        </w:numPr>
      </w:pPr>
      <w:r>
        <w:t>p</w:t>
      </w:r>
      <w:r w:rsidR="009D1977" w:rsidRPr="008A6334">
        <w:t xml:space="preserve">ayments </w:t>
      </w:r>
      <w:r w:rsidR="001A71CE">
        <w:t>to</w:t>
      </w:r>
      <w:r w:rsidR="009D1977" w:rsidRPr="009D1977">
        <w:t xml:space="preserve"> </w:t>
      </w:r>
      <w:r w:rsidR="009D1977" w:rsidRPr="008A6334">
        <w:t>providers</w:t>
      </w:r>
      <w:r w:rsidR="001A71CE">
        <w:t xml:space="preserve"> for each trainee training in a participating grade 3 or 4 school</w:t>
      </w:r>
      <w:r w:rsidR="00C17AA1">
        <w:t xml:space="preserve"> new to the partnership</w:t>
      </w:r>
      <w:r w:rsidR="00800E01">
        <w:t>. These payments are intended to help providers build training capacity in the target schools</w:t>
      </w:r>
    </w:p>
    <w:p w14:paraId="513931C4" w14:textId="79E587B9" w:rsidR="008A6334" w:rsidRDefault="006B5B03" w:rsidP="008236DE">
      <w:pPr>
        <w:pStyle w:val="ListParagraph"/>
        <w:numPr>
          <w:ilvl w:val="1"/>
          <w:numId w:val="34"/>
        </w:numPr>
      </w:pPr>
      <w:r>
        <w:t>p</w:t>
      </w:r>
      <w:r w:rsidR="008A6334" w:rsidRPr="008A6334">
        <w:t xml:space="preserve">ayments </w:t>
      </w:r>
      <w:r w:rsidR="00EB05E8">
        <w:t xml:space="preserve">to schools </w:t>
      </w:r>
      <w:r w:rsidR="00C17AA1">
        <w:t>for each trainee training in a</w:t>
      </w:r>
      <w:r w:rsidR="008A6334" w:rsidRPr="008A6334">
        <w:t xml:space="preserve"> </w:t>
      </w:r>
      <w:r w:rsidR="004A0DA1">
        <w:t>grade</w:t>
      </w:r>
      <w:r w:rsidR="00F267F4">
        <w:t xml:space="preserve"> 3</w:t>
      </w:r>
      <w:r w:rsidR="004A0DA1">
        <w:t xml:space="preserve"> </w:t>
      </w:r>
      <w:r w:rsidR="00C17AA1">
        <w:t>or</w:t>
      </w:r>
      <w:r w:rsidR="004A0DA1">
        <w:t xml:space="preserve"> </w:t>
      </w:r>
      <w:r w:rsidR="00F267F4">
        <w:t>4</w:t>
      </w:r>
      <w:r w:rsidR="008A6334" w:rsidRPr="008A6334">
        <w:t xml:space="preserve"> school</w:t>
      </w:r>
      <w:r w:rsidR="00C17AA1">
        <w:t xml:space="preserve"> new to the partnership</w:t>
      </w:r>
      <w:r w:rsidR="00A65993">
        <w:t>.</w:t>
      </w:r>
      <w:r w:rsidR="008A6334" w:rsidRPr="008A6334">
        <w:t xml:space="preserve"> </w:t>
      </w:r>
      <w:r w:rsidR="00A65993">
        <w:t>These payments are intended to help schools build training capacity</w:t>
      </w:r>
    </w:p>
    <w:p w14:paraId="1A370392" w14:textId="10571A88" w:rsidR="008A6334" w:rsidRDefault="006B5B03" w:rsidP="008236DE">
      <w:pPr>
        <w:pStyle w:val="ListParagraph"/>
        <w:numPr>
          <w:ilvl w:val="1"/>
          <w:numId w:val="34"/>
        </w:numPr>
      </w:pPr>
      <w:r>
        <w:t>p</w:t>
      </w:r>
      <w:r w:rsidR="008A6334" w:rsidRPr="008A6334">
        <w:t>ayment</w:t>
      </w:r>
      <w:r w:rsidR="00B60D9A">
        <w:t>s</w:t>
      </w:r>
      <w:r w:rsidR="008A6334" w:rsidRPr="008A6334">
        <w:t xml:space="preserve"> </w:t>
      </w:r>
      <w:r w:rsidR="009D1977">
        <w:t xml:space="preserve">for providers when </w:t>
      </w:r>
      <w:r w:rsidR="006B2FF5">
        <w:t xml:space="preserve">NQTs </w:t>
      </w:r>
      <w:r w:rsidR="009D1977">
        <w:t>secure</w:t>
      </w:r>
      <w:r w:rsidR="006B2FF5">
        <w:t xml:space="preserve"> teaching post</w:t>
      </w:r>
      <w:r w:rsidR="00B60D9A">
        <w:t>s</w:t>
      </w:r>
      <w:r w:rsidR="008A6334" w:rsidRPr="008A6334">
        <w:t xml:space="preserve"> in </w:t>
      </w:r>
      <w:r w:rsidR="006416F9">
        <w:t>participating</w:t>
      </w:r>
      <w:r w:rsidR="004A0DA1">
        <w:t xml:space="preserve"> </w:t>
      </w:r>
      <w:r w:rsidR="00C17AA1">
        <w:t xml:space="preserve">eligible </w:t>
      </w:r>
      <w:r w:rsidR="008A6334" w:rsidRPr="008A6334">
        <w:t>school</w:t>
      </w:r>
      <w:r w:rsidR="00B60D9A">
        <w:t>s</w:t>
      </w:r>
      <w:r w:rsidR="008A6334" w:rsidRPr="008A6334">
        <w:t xml:space="preserve">. </w:t>
      </w:r>
      <w:r w:rsidR="00A65993">
        <w:t xml:space="preserve">These payments are intended to help providers support NQTs in the early stages of their careers. </w:t>
      </w:r>
    </w:p>
    <w:p w14:paraId="4B90C9EF" w14:textId="77777777" w:rsidR="00B657EF" w:rsidRDefault="00B657EF" w:rsidP="00AE5595">
      <w:pPr>
        <w:spacing w:after="0" w:line="240" w:lineRule="auto"/>
        <w:rPr>
          <w:b/>
        </w:rPr>
      </w:pPr>
      <w:r w:rsidRPr="00690B0E">
        <w:rPr>
          <w:b/>
        </w:rPr>
        <w:t>Post-award evaluation</w:t>
      </w:r>
    </w:p>
    <w:p w14:paraId="0C9FC41F" w14:textId="77777777" w:rsidR="006416F9" w:rsidRDefault="006416F9" w:rsidP="00AE5595">
      <w:pPr>
        <w:spacing w:after="0" w:line="240" w:lineRule="auto"/>
      </w:pPr>
    </w:p>
    <w:p w14:paraId="68339B1F" w14:textId="77777777" w:rsidR="00517BBC" w:rsidRDefault="00517BBC" w:rsidP="00517BBC">
      <w:r>
        <w:t>Our aim is to use ongoing findings from this exercise to provide insight, develop future policy, and promote change across the wider sector.</w:t>
      </w:r>
    </w:p>
    <w:p w14:paraId="1ED2E781" w14:textId="77777777" w:rsidR="00B657EF" w:rsidRDefault="00B657EF" w:rsidP="00B657EF">
      <w:r>
        <w:t>We will expect to work with successful</w:t>
      </w:r>
      <w:r w:rsidR="00A503B7">
        <w:t xml:space="preserve"> provider</w:t>
      </w:r>
      <w:r>
        <w:t>s to monitor progress and capture learning. This is likely to involve:</w:t>
      </w:r>
    </w:p>
    <w:p w14:paraId="1C080147" w14:textId="77777777" w:rsidR="00B657EF" w:rsidRDefault="002102DC" w:rsidP="00B657EF">
      <w:pPr>
        <w:pStyle w:val="ListParagraph"/>
        <w:numPr>
          <w:ilvl w:val="0"/>
          <w:numId w:val="29"/>
        </w:numPr>
        <w:spacing w:after="160" w:line="259" w:lineRule="auto"/>
      </w:pPr>
      <w:r>
        <w:t>D</w:t>
      </w:r>
      <w:r w:rsidR="00FE210D">
        <w:t>f</w:t>
      </w:r>
      <w:r>
        <w:t>E</w:t>
      </w:r>
      <w:r w:rsidR="00B657EF">
        <w:t xml:space="preserve"> </w:t>
      </w:r>
      <w:r w:rsidR="006416F9">
        <w:t>a</w:t>
      </w:r>
      <w:r w:rsidR="00B657EF">
        <w:t>ssociate support visits</w:t>
      </w:r>
      <w:r w:rsidR="004A0DA1">
        <w:t xml:space="preserve"> to partnerships</w:t>
      </w:r>
    </w:p>
    <w:p w14:paraId="7A25CA38" w14:textId="78A18994" w:rsidR="00B657EF" w:rsidRDefault="006B5B03" w:rsidP="00B657EF">
      <w:pPr>
        <w:pStyle w:val="ListParagraph"/>
        <w:numPr>
          <w:ilvl w:val="0"/>
          <w:numId w:val="29"/>
        </w:numPr>
        <w:spacing w:after="160" w:line="259" w:lineRule="auto"/>
      </w:pPr>
      <w:r>
        <w:t>p</w:t>
      </w:r>
      <w:r w:rsidR="004A0DA1">
        <w:t xml:space="preserve">artnerships providing </w:t>
      </w:r>
      <w:r w:rsidR="00B657EF">
        <w:t>summary progress reports, including qualitative</w:t>
      </w:r>
      <w:r w:rsidR="00782B51">
        <w:t>,</w:t>
      </w:r>
      <w:r w:rsidR="00B657EF">
        <w:t xml:space="preserve"> quantitative</w:t>
      </w:r>
      <w:r w:rsidR="00782B51">
        <w:t>, and financial</w:t>
      </w:r>
      <w:r w:rsidR="00B657EF">
        <w:t xml:space="preserve"> </w:t>
      </w:r>
      <w:r w:rsidR="00517BBC">
        <w:t>updates</w:t>
      </w:r>
    </w:p>
    <w:p w14:paraId="16CBC6D9" w14:textId="2C7EB8E0" w:rsidR="00B657EF" w:rsidRDefault="006B5B03" w:rsidP="00B657EF">
      <w:pPr>
        <w:pStyle w:val="ListParagraph"/>
        <w:numPr>
          <w:ilvl w:val="0"/>
          <w:numId w:val="29"/>
        </w:numPr>
        <w:spacing w:after="160" w:line="259" w:lineRule="auto"/>
      </w:pPr>
      <w:r>
        <w:t>p</w:t>
      </w:r>
      <w:r w:rsidR="004A0DA1">
        <w:t xml:space="preserve">artnerships participating </w:t>
      </w:r>
      <w:r w:rsidR="00B657EF">
        <w:t>in occasional face-to-face workshops and/or online events</w:t>
      </w:r>
    </w:p>
    <w:p w14:paraId="22983A17" w14:textId="77777777" w:rsidR="003D0957" w:rsidRDefault="003D0957">
      <w:pPr>
        <w:spacing w:after="0" w:line="240" w:lineRule="auto"/>
      </w:pPr>
      <w:r>
        <w:br w:type="page"/>
      </w:r>
    </w:p>
    <w:p w14:paraId="44F9543B" w14:textId="77777777" w:rsidR="00B86881" w:rsidRDefault="00B86881">
      <w:pPr>
        <w:spacing w:after="0" w:line="240" w:lineRule="auto"/>
      </w:pPr>
    </w:p>
    <w:p w14:paraId="2C21270A" w14:textId="15FC67C7" w:rsidR="00622857" w:rsidRPr="00426AB0" w:rsidRDefault="001D27E4" w:rsidP="00426AB0">
      <w:pPr>
        <w:jc w:val="center"/>
        <w:rPr>
          <w:b/>
          <w:bCs/>
          <w:color w:val="104F75"/>
          <w:sz w:val="28"/>
          <w:u w:val="single"/>
        </w:rPr>
      </w:pPr>
      <w:r w:rsidRPr="00426AB0">
        <w:rPr>
          <w:b/>
          <w:color w:val="365F91" w:themeColor="accent1" w:themeShade="BF"/>
          <w:sz w:val="28"/>
          <w:u w:val="single"/>
        </w:rPr>
        <w:t>ITT</w:t>
      </w:r>
      <w:r w:rsidR="004D6692">
        <w:rPr>
          <w:b/>
          <w:color w:val="365F91" w:themeColor="accent1" w:themeShade="BF"/>
          <w:sz w:val="28"/>
          <w:u w:val="single"/>
        </w:rPr>
        <w:t xml:space="preserve"> </w:t>
      </w:r>
      <w:r w:rsidR="004D6692" w:rsidRPr="004D6692">
        <w:rPr>
          <w:b/>
          <w:color w:val="365F91" w:themeColor="accent1" w:themeShade="BF"/>
          <w:sz w:val="28"/>
          <w:u w:val="single"/>
        </w:rPr>
        <w:t>Provision</w:t>
      </w:r>
      <w:r w:rsidRPr="004D6692">
        <w:rPr>
          <w:b/>
          <w:color w:val="365F91" w:themeColor="accent1" w:themeShade="BF"/>
          <w:sz w:val="28"/>
          <w:u w:val="single"/>
        </w:rPr>
        <w:t xml:space="preserve"> </w:t>
      </w:r>
      <w:r w:rsidRPr="00426AB0">
        <w:rPr>
          <w:b/>
          <w:color w:val="365F91" w:themeColor="accent1" w:themeShade="BF"/>
          <w:sz w:val="28"/>
          <w:u w:val="single"/>
        </w:rPr>
        <w:t xml:space="preserve">Expansion </w:t>
      </w:r>
      <w:r w:rsidR="004D6692">
        <w:rPr>
          <w:b/>
          <w:color w:val="365F91" w:themeColor="accent1" w:themeShade="BF"/>
          <w:sz w:val="28"/>
          <w:u w:val="single"/>
        </w:rPr>
        <w:t>p</w:t>
      </w:r>
      <w:r w:rsidRPr="00426AB0">
        <w:rPr>
          <w:b/>
          <w:color w:val="365F91" w:themeColor="accent1" w:themeShade="BF"/>
          <w:sz w:val="28"/>
          <w:u w:val="single"/>
        </w:rPr>
        <w:t>ilot</w:t>
      </w:r>
      <w:r w:rsidR="00B6261F" w:rsidRPr="00426AB0">
        <w:rPr>
          <w:b/>
          <w:i/>
          <w:color w:val="365F91" w:themeColor="accent1" w:themeShade="BF"/>
          <w:sz w:val="28"/>
          <w:u w:val="single"/>
        </w:rPr>
        <w:t xml:space="preserve"> </w:t>
      </w:r>
      <w:r w:rsidR="004D6692" w:rsidRPr="004D6692">
        <w:rPr>
          <w:b/>
          <w:color w:val="365F91" w:themeColor="accent1" w:themeShade="BF"/>
          <w:sz w:val="28"/>
          <w:u w:val="single"/>
        </w:rPr>
        <w:t>s</w:t>
      </w:r>
      <w:r w:rsidR="00E60672" w:rsidRPr="00426AB0">
        <w:rPr>
          <w:b/>
          <w:color w:val="365F91" w:themeColor="accent1" w:themeShade="BF"/>
          <w:sz w:val="28"/>
          <w:u w:val="single"/>
        </w:rPr>
        <w:t>ubmission</w:t>
      </w:r>
    </w:p>
    <w:p w14:paraId="0EE368AD" w14:textId="77777777" w:rsidR="009D0F52" w:rsidRDefault="00304CEA" w:rsidP="00E60672">
      <w:pPr>
        <w:pStyle w:val="Heading3"/>
        <w:numPr>
          <w:ilvl w:val="0"/>
          <w:numId w:val="36"/>
        </w:numPr>
        <w:rPr>
          <w:rFonts w:cs="Arial"/>
          <w:sz w:val="22"/>
          <w:szCs w:val="22"/>
        </w:rPr>
      </w:pPr>
      <w:r>
        <w:t xml:space="preserve">Provider </w:t>
      </w:r>
      <w:r w:rsidR="009D0F52">
        <w:t>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5"/>
        <w:gridCol w:w="5952"/>
      </w:tblGrid>
      <w:tr w:rsidR="009D0F52" w14:paraId="74401EBC" w14:textId="77777777" w:rsidTr="00A16AC2">
        <w:trPr>
          <w:trHeight w:val="454"/>
        </w:trPr>
        <w:tc>
          <w:tcPr>
            <w:tcW w:w="3115" w:type="dxa"/>
            <w:shd w:val="clear" w:color="auto" w:fill="5887C0"/>
            <w:vAlign w:val="center"/>
          </w:tcPr>
          <w:p w14:paraId="4533779C" w14:textId="77777777" w:rsidR="009D0F52" w:rsidRPr="007014A1" w:rsidRDefault="00AF728F" w:rsidP="00A16AC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Name of ITT provider</w:t>
            </w:r>
            <w:r w:rsidR="009D0F52" w:rsidRPr="007014A1">
              <w:rPr>
                <w:rFonts w:cs="Arial"/>
                <w:color w:val="FFFFFF" w:themeColor="background1"/>
                <w:szCs w:val="22"/>
              </w:rPr>
              <w:t>:</w:t>
            </w:r>
          </w:p>
        </w:tc>
        <w:tc>
          <w:tcPr>
            <w:tcW w:w="5952" w:type="dxa"/>
            <w:vAlign w:val="center"/>
          </w:tcPr>
          <w:p w14:paraId="62806F71" w14:textId="77777777" w:rsidR="009D0F52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9D0F52" w14:paraId="5B77CEC2" w14:textId="77777777" w:rsidTr="00A16AC2">
        <w:trPr>
          <w:trHeight w:val="454"/>
        </w:trPr>
        <w:tc>
          <w:tcPr>
            <w:tcW w:w="3115" w:type="dxa"/>
            <w:shd w:val="clear" w:color="auto" w:fill="5887C0"/>
            <w:vAlign w:val="center"/>
          </w:tcPr>
          <w:p w14:paraId="5AE80696" w14:textId="77777777" w:rsidR="009D0F52" w:rsidRPr="007014A1" w:rsidRDefault="009D0F52" w:rsidP="00A16AC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 w:rsidRPr="007014A1">
              <w:rPr>
                <w:rFonts w:cs="Arial"/>
                <w:color w:val="FFFFFF" w:themeColor="background1"/>
                <w:szCs w:val="22"/>
              </w:rPr>
              <w:t>Name of lead contact:</w:t>
            </w:r>
          </w:p>
        </w:tc>
        <w:tc>
          <w:tcPr>
            <w:tcW w:w="5952" w:type="dxa"/>
            <w:vAlign w:val="center"/>
          </w:tcPr>
          <w:p w14:paraId="12517EBD" w14:textId="77777777" w:rsidR="009D0F52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9D0F52" w14:paraId="0F478762" w14:textId="77777777" w:rsidTr="00A16AC2">
        <w:trPr>
          <w:trHeight w:val="454"/>
        </w:trPr>
        <w:tc>
          <w:tcPr>
            <w:tcW w:w="3115" w:type="dxa"/>
            <w:shd w:val="clear" w:color="auto" w:fill="5887C0"/>
            <w:vAlign w:val="center"/>
          </w:tcPr>
          <w:p w14:paraId="1E43C7DD" w14:textId="77777777" w:rsidR="009D0F52" w:rsidRPr="007014A1" w:rsidRDefault="009D0F52" w:rsidP="00A16AC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 w:rsidRPr="007014A1">
              <w:rPr>
                <w:rFonts w:cs="Arial"/>
                <w:color w:val="FFFFFF" w:themeColor="background1"/>
                <w:szCs w:val="22"/>
              </w:rPr>
              <w:t>Email address:</w:t>
            </w:r>
          </w:p>
        </w:tc>
        <w:tc>
          <w:tcPr>
            <w:tcW w:w="5952" w:type="dxa"/>
            <w:vAlign w:val="center"/>
          </w:tcPr>
          <w:p w14:paraId="29572587" w14:textId="77777777" w:rsidR="009D0F52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9D0F52" w14:paraId="3667AD12" w14:textId="77777777" w:rsidTr="00A16AC2">
        <w:trPr>
          <w:trHeight w:val="454"/>
        </w:trPr>
        <w:tc>
          <w:tcPr>
            <w:tcW w:w="3115" w:type="dxa"/>
            <w:shd w:val="clear" w:color="auto" w:fill="5887C0"/>
            <w:vAlign w:val="center"/>
          </w:tcPr>
          <w:p w14:paraId="46217E30" w14:textId="77777777" w:rsidR="009D0F52" w:rsidRPr="007014A1" w:rsidRDefault="009D0F52" w:rsidP="00A16AC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 w:rsidRPr="007014A1">
              <w:rPr>
                <w:rFonts w:cs="Arial"/>
                <w:color w:val="FFFFFF" w:themeColor="background1"/>
                <w:szCs w:val="22"/>
              </w:rPr>
              <w:t>Telephone number:</w:t>
            </w:r>
          </w:p>
        </w:tc>
        <w:tc>
          <w:tcPr>
            <w:tcW w:w="5952" w:type="dxa"/>
            <w:vAlign w:val="center"/>
          </w:tcPr>
          <w:p w14:paraId="0DF2CB23" w14:textId="77777777" w:rsidR="009D0F52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</w:tbl>
    <w:p w14:paraId="42675D96" w14:textId="77777777" w:rsidR="003604F1" w:rsidRDefault="009D0F52" w:rsidP="00AE5595">
      <w:pPr>
        <w:pStyle w:val="Heading3"/>
        <w:numPr>
          <w:ilvl w:val="0"/>
          <w:numId w:val="36"/>
        </w:numPr>
      </w:pPr>
      <w:r w:rsidRPr="003604F1">
        <w:t>Eligibility</w:t>
      </w:r>
      <w:r w:rsidRPr="00F429E0">
        <w:t xml:space="preserve"> check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9D0F52" w:rsidRPr="00E157B5" w14:paraId="2D586969" w14:textId="77777777" w:rsidTr="00AE5595">
        <w:tc>
          <w:tcPr>
            <w:tcW w:w="5807" w:type="dxa"/>
            <w:shd w:val="clear" w:color="auto" w:fill="5887C0"/>
          </w:tcPr>
          <w:p w14:paraId="127E195D" w14:textId="77777777" w:rsidR="003604F1" w:rsidRPr="00E157B5" w:rsidRDefault="003604F1" w:rsidP="003604F1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 w:rsidRPr="008D7B5C">
              <w:rPr>
                <w:rFonts w:cs="Arial"/>
                <w:color w:val="FFFFFF" w:themeColor="background1"/>
                <w:szCs w:val="22"/>
              </w:rPr>
              <w:t>Please answer (Y/N) to all questions. Failure to provide an answer to any of these questions will lead to rejection of the expression of interest</w:t>
            </w:r>
          </w:p>
        </w:tc>
        <w:tc>
          <w:tcPr>
            <w:tcW w:w="3209" w:type="dxa"/>
            <w:shd w:val="clear" w:color="auto" w:fill="5887C0"/>
          </w:tcPr>
          <w:p w14:paraId="0A9FBE69" w14:textId="77777777" w:rsidR="009D0F52" w:rsidRPr="00E157B5" w:rsidRDefault="003604F1" w:rsidP="00A16AC2">
            <w:pPr>
              <w:spacing w:before="20" w:after="20"/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Y/N</w:t>
            </w:r>
          </w:p>
        </w:tc>
      </w:tr>
      <w:tr w:rsidR="009D0F52" w:rsidRPr="00E157B5" w14:paraId="2141AEA8" w14:textId="77777777" w:rsidTr="00AE5595">
        <w:tc>
          <w:tcPr>
            <w:tcW w:w="5807" w:type="dxa"/>
            <w:shd w:val="clear" w:color="auto" w:fill="auto"/>
          </w:tcPr>
          <w:p w14:paraId="33D09B84" w14:textId="77777777" w:rsidR="009D0F52" w:rsidRPr="00E157B5" w:rsidRDefault="00AF728F" w:rsidP="00A16AC2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2.1 Are you an</w:t>
            </w:r>
            <w:r w:rsidR="009D0F52">
              <w:rPr>
                <w:rFonts w:cs="Arial"/>
                <w:bCs/>
                <w:szCs w:val="22"/>
              </w:rPr>
              <w:t xml:space="preserve"> accredited provider</w:t>
            </w:r>
            <w:r>
              <w:rPr>
                <w:rFonts w:cs="Arial"/>
                <w:bCs/>
                <w:szCs w:val="22"/>
              </w:rPr>
              <w:t xml:space="preserve"> of ITT in England</w:t>
            </w:r>
            <w:r w:rsidR="009D0F52">
              <w:rPr>
                <w:rFonts w:cs="Arial"/>
                <w:bCs/>
                <w:szCs w:val="22"/>
              </w:rPr>
              <w:t xml:space="preserve">? </w:t>
            </w:r>
          </w:p>
        </w:tc>
        <w:tc>
          <w:tcPr>
            <w:tcW w:w="3209" w:type="dxa"/>
            <w:shd w:val="clear" w:color="auto" w:fill="auto"/>
          </w:tcPr>
          <w:p w14:paraId="64EADD89" w14:textId="77777777" w:rsidR="009D0F52" w:rsidRPr="00E157B5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9D0F52" w:rsidRPr="00E157B5" w14:paraId="6A6C5BAB" w14:textId="77777777" w:rsidTr="00AE5595">
        <w:tc>
          <w:tcPr>
            <w:tcW w:w="5807" w:type="dxa"/>
            <w:shd w:val="clear" w:color="auto" w:fill="auto"/>
          </w:tcPr>
          <w:p w14:paraId="6FD62D5C" w14:textId="77777777" w:rsidR="009D0F52" w:rsidRPr="00E157B5" w:rsidRDefault="009D0F52" w:rsidP="00DC4F8C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2.2</w:t>
            </w:r>
            <w:r w:rsidRPr="00E157B5">
              <w:rPr>
                <w:rFonts w:cs="Arial"/>
                <w:bCs/>
                <w:szCs w:val="22"/>
              </w:rPr>
              <w:t xml:space="preserve"> </w:t>
            </w:r>
            <w:r w:rsidR="004A0DA1" w:rsidRPr="009B3FD4">
              <w:rPr>
                <w:rFonts w:cs="Arial"/>
                <w:bCs/>
                <w:szCs w:val="22"/>
              </w:rPr>
              <w:t>Do you propo</w:t>
            </w:r>
            <w:r w:rsidR="004A0DA1">
              <w:rPr>
                <w:rFonts w:cs="Arial"/>
                <w:bCs/>
                <w:szCs w:val="22"/>
              </w:rPr>
              <w:t>se to expand primary ITT?</w:t>
            </w:r>
            <w:r w:rsidR="004A0DA1" w:rsidDel="004A0DA1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3209" w:type="dxa"/>
            <w:shd w:val="clear" w:color="auto" w:fill="auto"/>
          </w:tcPr>
          <w:p w14:paraId="06970375" w14:textId="77777777" w:rsidR="009D0F52" w:rsidRPr="00E157B5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2C4DE9" w:rsidRPr="00E157B5" w14:paraId="32944A06" w14:textId="77777777" w:rsidTr="00AE5595">
        <w:tc>
          <w:tcPr>
            <w:tcW w:w="5807" w:type="dxa"/>
            <w:shd w:val="clear" w:color="auto" w:fill="auto"/>
          </w:tcPr>
          <w:p w14:paraId="5A05A9DA" w14:textId="14873189" w:rsidR="002C4DE9" w:rsidRDefault="002C4DE9" w:rsidP="00DC4F8C">
            <w:pPr>
              <w:spacing w:before="20" w:after="20"/>
              <w:rPr>
                <w:rFonts w:cs="Arial"/>
                <w:bCs/>
                <w:szCs w:val="22"/>
              </w:rPr>
            </w:pPr>
            <w:r w:rsidRPr="009B3FD4">
              <w:rPr>
                <w:rFonts w:cs="Arial"/>
                <w:bCs/>
                <w:szCs w:val="22"/>
              </w:rPr>
              <w:t>2.</w:t>
            </w:r>
            <w:r w:rsidR="004A0DA1">
              <w:rPr>
                <w:rFonts w:cs="Arial"/>
                <w:bCs/>
                <w:szCs w:val="22"/>
              </w:rPr>
              <w:t>3</w:t>
            </w:r>
            <w:r w:rsidR="00304CEA">
              <w:rPr>
                <w:rFonts w:cs="Arial"/>
                <w:bCs/>
                <w:szCs w:val="22"/>
              </w:rPr>
              <w:t xml:space="preserve"> </w:t>
            </w:r>
            <w:r w:rsidR="004A0DA1">
              <w:rPr>
                <w:rFonts w:cs="Arial"/>
                <w:bCs/>
                <w:szCs w:val="22"/>
              </w:rPr>
              <w:t>Are you currently rated ‘</w:t>
            </w:r>
            <w:r w:rsidR="00B60D9A">
              <w:rPr>
                <w:rFonts w:cs="Arial"/>
                <w:bCs/>
                <w:szCs w:val="22"/>
              </w:rPr>
              <w:t>O</w:t>
            </w:r>
            <w:r w:rsidR="004A0DA1">
              <w:rPr>
                <w:rFonts w:cs="Arial"/>
                <w:bCs/>
                <w:szCs w:val="22"/>
              </w:rPr>
              <w:t>utstanding’ for primary ITT</w:t>
            </w:r>
            <w:r w:rsidR="004A0DA1" w:rsidRPr="00E157B5">
              <w:rPr>
                <w:rFonts w:cs="Arial"/>
                <w:bCs/>
                <w:szCs w:val="22"/>
              </w:rPr>
              <w:t>?</w:t>
            </w:r>
          </w:p>
        </w:tc>
        <w:tc>
          <w:tcPr>
            <w:tcW w:w="3209" w:type="dxa"/>
            <w:shd w:val="clear" w:color="auto" w:fill="auto"/>
          </w:tcPr>
          <w:p w14:paraId="2651FE44" w14:textId="77777777" w:rsidR="002C4DE9" w:rsidRPr="00E157B5" w:rsidRDefault="002C4DE9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AE32EC" w:rsidRPr="00E157B5" w14:paraId="79A124D2" w14:textId="77777777" w:rsidTr="00AE5595">
        <w:tc>
          <w:tcPr>
            <w:tcW w:w="5807" w:type="dxa"/>
            <w:shd w:val="clear" w:color="auto" w:fill="auto"/>
          </w:tcPr>
          <w:p w14:paraId="7DE8A16A" w14:textId="77777777" w:rsidR="00AE32EC" w:rsidRPr="009B3FD4" w:rsidRDefault="00AE32EC" w:rsidP="00DC4F8C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2.4 </w:t>
            </w:r>
            <w:r w:rsidR="004A0DA1">
              <w:rPr>
                <w:rFonts w:cs="Arial"/>
                <w:bCs/>
                <w:szCs w:val="22"/>
              </w:rPr>
              <w:t>Do you propose to expand secondary ITT?</w:t>
            </w:r>
            <w:r w:rsidR="004A0DA1" w:rsidDel="004A0DA1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3209" w:type="dxa"/>
            <w:shd w:val="clear" w:color="auto" w:fill="auto"/>
          </w:tcPr>
          <w:p w14:paraId="60856C85" w14:textId="77777777" w:rsidR="00AE32EC" w:rsidRPr="00E157B5" w:rsidRDefault="00AE32EC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AE32EC" w:rsidRPr="00E157B5" w14:paraId="6C87E887" w14:textId="77777777" w:rsidTr="00AE5595">
        <w:tc>
          <w:tcPr>
            <w:tcW w:w="5807" w:type="dxa"/>
            <w:shd w:val="clear" w:color="auto" w:fill="auto"/>
          </w:tcPr>
          <w:p w14:paraId="360E8BD1" w14:textId="2184052D" w:rsidR="00AE32EC" w:rsidRDefault="00AE32EC" w:rsidP="00DC4F8C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2.5 </w:t>
            </w:r>
            <w:r w:rsidR="004A0DA1">
              <w:rPr>
                <w:rFonts w:cs="Arial"/>
                <w:bCs/>
                <w:szCs w:val="22"/>
              </w:rPr>
              <w:t>Are you currently rated ‘</w:t>
            </w:r>
            <w:r w:rsidR="00B60D9A">
              <w:rPr>
                <w:rFonts w:cs="Arial"/>
                <w:bCs/>
                <w:szCs w:val="22"/>
              </w:rPr>
              <w:t>O</w:t>
            </w:r>
            <w:r w:rsidR="004A0DA1">
              <w:rPr>
                <w:rFonts w:cs="Arial"/>
                <w:bCs/>
                <w:szCs w:val="22"/>
              </w:rPr>
              <w:t>utstanding’ for secondary ITT</w:t>
            </w:r>
            <w:r w:rsidR="004A0DA1" w:rsidRPr="00E157B5">
              <w:rPr>
                <w:rFonts w:cs="Arial"/>
                <w:bCs/>
                <w:szCs w:val="22"/>
              </w:rPr>
              <w:t>?</w:t>
            </w:r>
          </w:p>
        </w:tc>
        <w:tc>
          <w:tcPr>
            <w:tcW w:w="3209" w:type="dxa"/>
            <w:shd w:val="clear" w:color="auto" w:fill="auto"/>
          </w:tcPr>
          <w:p w14:paraId="6716B0C2" w14:textId="77777777" w:rsidR="00AE32EC" w:rsidRDefault="00AE32EC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9D0F52" w:rsidRPr="00E157B5" w14:paraId="1550C21B" w14:textId="77777777" w:rsidTr="00AE5595">
        <w:tc>
          <w:tcPr>
            <w:tcW w:w="5807" w:type="dxa"/>
            <w:shd w:val="clear" w:color="auto" w:fill="auto"/>
          </w:tcPr>
          <w:p w14:paraId="34F06C05" w14:textId="77777777" w:rsidR="009D0F52" w:rsidRPr="00E157B5" w:rsidRDefault="009D0F52" w:rsidP="00C17AA1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2.</w:t>
            </w:r>
            <w:r w:rsidR="00AE32EC">
              <w:rPr>
                <w:rFonts w:cs="Arial"/>
                <w:bCs/>
                <w:szCs w:val="22"/>
              </w:rPr>
              <w:t>6</w:t>
            </w:r>
            <w:r w:rsidRPr="00E157B5">
              <w:rPr>
                <w:rFonts w:cs="Arial"/>
                <w:bCs/>
                <w:szCs w:val="22"/>
              </w:rPr>
              <w:t xml:space="preserve"> Are you </w:t>
            </w:r>
            <w:r w:rsidRPr="00E157B5">
              <w:rPr>
                <w:rFonts w:cs="Arial"/>
                <w:color w:val="000000"/>
                <w:szCs w:val="22"/>
              </w:rPr>
              <w:t xml:space="preserve">able to commit to undertake implementation work </w:t>
            </w:r>
            <w:r w:rsidR="00AF728F">
              <w:rPr>
                <w:rFonts w:cs="Arial"/>
                <w:color w:val="000000"/>
                <w:szCs w:val="22"/>
              </w:rPr>
              <w:t xml:space="preserve">in </w:t>
            </w:r>
            <w:r w:rsidRPr="00FC4045">
              <w:rPr>
                <w:rFonts w:cs="Arial"/>
                <w:color w:val="000000"/>
                <w:szCs w:val="22"/>
              </w:rPr>
              <w:t xml:space="preserve">2018 </w:t>
            </w:r>
            <w:r w:rsidR="004A0DA1">
              <w:rPr>
                <w:rFonts w:cs="Arial"/>
                <w:color w:val="000000"/>
                <w:szCs w:val="22"/>
              </w:rPr>
              <w:t xml:space="preserve">to deliver your new model </w:t>
            </w:r>
            <w:r w:rsidR="00C17AA1">
              <w:rPr>
                <w:rFonts w:cs="Arial"/>
                <w:color w:val="000000"/>
                <w:szCs w:val="22"/>
              </w:rPr>
              <w:t>from</w:t>
            </w:r>
            <w:r w:rsidR="00AF728F">
              <w:rPr>
                <w:rFonts w:cs="Arial"/>
                <w:color w:val="000000"/>
                <w:szCs w:val="22"/>
              </w:rPr>
              <w:t xml:space="preserve"> 2019</w:t>
            </w:r>
            <w:r w:rsidRPr="00E157B5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3209" w:type="dxa"/>
            <w:shd w:val="clear" w:color="auto" w:fill="auto"/>
          </w:tcPr>
          <w:p w14:paraId="066CC1BA" w14:textId="77777777" w:rsidR="009D0F52" w:rsidRPr="00E157B5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9D0F52" w:rsidRPr="00E157B5" w14:paraId="0F058CB4" w14:textId="77777777" w:rsidTr="00AE5595">
        <w:tc>
          <w:tcPr>
            <w:tcW w:w="5807" w:type="dxa"/>
            <w:shd w:val="clear" w:color="auto" w:fill="auto"/>
          </w:tcPr>
          <w:p w14:paraId="56334EDD" w14:textId="77777777" w:rsidR="009D0F52" w:rsidRPr="00E157B5" w:rsidRDefault="009D0F52" w:rsidP="00A66F79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2.</w:t>
            </w:r>
            <w:r w:rsidR="00AE32EC">
              <w:rPr>
                <w:rFonts w:cs="Arial"/>
                <w:bCs/>
                <w:szCs w:val="22"/>
              </w:rPr>
              <w:t>7</w:t>
            </w:r>
            <w:r w:rsidRPr="00E157B5">
              <w:rPr>
                <w:rFonts w:cs="Arial"/>
                <w:bCs/>
                <w:szCs w:val="22"/>
              </w:rPr>
              <w:t xml:space="preserve"> </w:t>
            </w:r>
            <w:r w:rsidR="00AF728F">
              <w:rPr>
                <w:rFonts w:cs="Arial"/>
                <w:color w:val="000000"/>
                <w:szCs w:val="22"/>
              </w:rPr>
              <w:t>Does your proposal</w:t>
            </w:r>
            <w:r w:rsidRPr="00E157B5">
              <w:rPr>
                <w:rFonts w:cs="Arial"/>
                <w:color w:val="000000"/>
                <w:szCs w:val="22"/>
              </w:rPr>
              <w:t xml:space="preserve"> comply with all the current </w:t>
            </w:r>
            <w:hyperlink r:id="rId20" w:history="1">
              <w:r w:rsidRPr="000218DF">
                <w:rPr>
                  <w:rStyle w:val="Hyperlink"/>
                  <w:rFonts w:cs="Arial"/>
                  <w:sz w:val="22"/>
                  <w:szCs w:val="22"/>
                </w:rPr>
                <w:t>ITT criteria</w:t>
              </w:r>
            </w:hyperlink>
            <w:r w:rsidRPr="00E157B5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3209" w:type="dxa"/>
            <w:shd w:val="clear" w:color="auto" w:fill="auto"/>
          </w:tcPr>
          <w:p w14:paraId="096551F3" w14:textId="77777777" w:rsidR="009D0F52" w:rsidRPr="00E157B5" w:rsidRDefault="009D0F52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D3179E" w:rsidRPr="00E157B5" w14:paraId="3482DEA5" w14:textId="77777777" w:rsidTr="00AE5595">
        <w:tc>
          <w:tcPr>
            <w:tcW w:w="5807" w:type="dxa"/>
            <w:shd w:val="clear" w:color="auto" w:fill="auto"/>
          </w:tcPr>
          <w:p w14:paraId="62F39C6C" w14:textId="77777777" w:rsidR="00D3179E" w:rsidRDefault="00D3179E" w:rsidP="00DC4F8C">
            <w:pPr>
              <w:spacing w:before="20" w:after="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2.8 Do</w:t>
            </w:r>
            <w:r w:rsidR="00B71C84">
              <w:rPr>
                <w:rFonts w:cs="Arial"/>
                <w:bCs/>
                <w:szCs w:val="22"/>
              </w:rPr>
              <w:t xml:space="preserve"> you propose to use only existing ITT </w:t>
            </w:r>
            <w:r>
              <w:rPr>
                <w:rFonts w:cs="Arial"/>
                <w:bCs/>
                <w:szCs w:val="22"/>
              </w:rPr>
              <w:t>routes?</w:t>
            </w:r>
          </w:p>
        </w:tc>
        <w:tc>
          <w:tcPr>
            <w:tcW w:w="3209" w:type="dxa"/>
            <w:shd w:val="clear" w:color="auto" w:fill="auto"/>
          </w:tcPr>
          <w:p w14:paraId="36C4BC91" w14:textId="77777777" w:rsidR="00D3179E" w:rsidRPr="00E157B5" w:rsidRDefault="00D3179E" w:rsidP="00A16AC2">
            <w:pPr>
              <w:spacing w:before="20" w:after="20"/>
              <w:rPr>
                <w:rFonts w:cs="Arial"/>
                <w:szCs w:val="22"/>
              </w:rPr>
            </w:pPr>
          </w:p>
        </w:tc>
      </w:tr>
    </w:tbl>
    <w:p w14:paraId="1BA41CDC" w14:textId="77777777" w:rsidR="009D0F52" w:rsidRPr="00E157B5" w:rsidRDefault="00FE6C48" w:rsidP="00AE5595">
      <w:pPr>
        <w:pStyle w:val="Heading3"/>
        <w:numPr>
          <w:ilvl w:val="0"/>
          <w:numId w:val="36"/>
        </w:numPr>
        <w:spacing w:after="0"/>
      </w:pPr>
      <w:r>
        <w:t>Bid</w:t>
      </w:r>
    </w:p>
    <w:p w14:paraId="01F3F141" w14:textId="77777777" w:rsidR="004B75FC" w:rsidRDefault="004B75FC" w:rsidP="006B5B03">
      <w:pPr>
        <w:spacing w:before="20" w:after="20"/>
      </w:pPr>
    </w:p>
    <w:p w14:paraId="067AE91D" w14:textId="77777777" w:rsidR="004B75FC" w:rsidRPr="00B53F9F" w:rsidRDefault="004B75FC" w:rsidP="006B5B03">
      <w:pPr>
        <w:spacing w:before="20" w:after="20"/>
        <w:rPr>
          <w:rFonts w:cs="Arial"/>
          <w:szCs w:val="22"/>
        </w:rPr>
      </w:pPr>
      <w:r w:rsidRPr="008D5ACD">
        <w:rPr>
          <w:rFonts w:cs="Arial"/>
          <w:szCs w:val="22"/>
        </w:rPr>
        <w:t xml:space="preserve">Responses will be assessed on whether they provide </w:t>
      </w:r>
      <w:r w:rsidRPr="009850D1">
        <w:rPr>
          <w:rFonts w:cs="Arial"/>
          <w:szCs w:val="22"/>
        </w:rPr>
        <w:t>good evidence, demonstrate need, are deliverable</w:t>
      </w:r>
      <w:r w:rsidRPr="00B53F9F">
        <w:rPr>
          <w:rFonts w:cs="Arial"/>
          <w:szCs w:val="22"/>
        </w:rPr>
        <w:t xml:space="preserve"> and clearly address the objectives of this pilot.</w:t>
      </w:r>
    </w:p>
    <w:p w14:paraId="344DAE3E" w14:textId="77777777" w:rsidR="004B75FC" w:rsidRPr="004B75FC" w:rsidRDefault="004B75FC" w:rsidP="006B5B03">
      <w:pPr>
        <w:pStyle w:val="ListParagraph"/>
        <w:spacing w:before="20" w:after="20"/>
        <w:ind w:left="720"/>
        <w:rPr>
          <w:rFonts w:cs="Arial"/>
          <w:szCs w:val="22"/>
        </w:rPr>
      </w:pPr>
    </w:p>
    <w:p w14:paraId="23224D8B" w14:textId="77777777" w:rsidR="004B75FC" w:rsidRPr="008D5ACD" w:rsidRDefault="004B75FC" w:rsidP="006B5B03">
      <w:pPr>
        <w:spacing w:before="20" w:after="20"/>
        <w:rPr>
          <w:rFonts w:cs="Arial"/>
          <w:szCs w:val="22"/>
        </w:rPr>
      </w:pPr>
      <w:r>
        <w:t xml:space="preserve">As a minimum, your response should address </w:t>
      </w:r>
      <w:r w:rsidR="007E3C8C">
        <w:t xml:space="preserve">the </w:t>
      </w:r>
      <w:r>
        <w:t>bullet points under each question.</w:t>
      </w:r>
    </w:p>
    <w:p w14:paraId="76058D98" w14:textId="77777777" w:rsidR="00D0135E" w:rsidRPr="00E60672" w:rsidRDefault="004B75FC" w:rsidP="006B5B03">
      <w:pPr>
        <w:pStyle w:val="Heading4"/>
      </w:pPr>
      <w:r>
        <w:t xml:space="preserve"> </w:t>
      </w:r>
      <w:r w:rsidR="00A1541C">
        <w:t>Section A</w:t>
      </w:r>
      <w:r w:rsidR="00EF7F87">
        <w:t xml:space="preserve">- </w:t>
      </w:r>
      <w:r w:rsidR="00E22C95">
        <w:t>S</w:t>
      </w:r>
      <w:r w:rsidR="00EF7F87">
        <w:t>trateg</w:t>
      </w:r>
      <w:r w:rsidR="00E22C95">
        <w:t xml:space="preserve">ic </w:t>
      </w:r>
      <w:r w:rsidR="00DC4F8C">
        <w:t>overview</w:t>
      </w:r>
    </w:p>
    <w:p w14:paraId="4E15FC56" w14:textId="77777777" w:rsidR="009D0F52" w:rsidRDefault="009D0F52" w:rsidP="009D0F52">
      <w:pPr>
        <w:spacing w:before="20" w:after="20"/>
        <w:rPr>
          <w:rFonts w:cs="Arial"/>
          <w:szCs w:val="22"/>
        </w:rPr>
      </w:pPr>
      <w:r w:rsidRPr="00E157B5">
        <w:rPr>
          <w:rFonts w:cs="Arial"/>
          <w:szCs w:val="22"/>
        </w:rPr>
        <w:t>Th</w:t>
      </w:r>
      <w:r w:rsidR="00361F20">
        <w:rPr>
          <w:rFonts w:cs="Arial"/>
          <w:szCs w:val="22"/>
        </w:rPr>
        <w:t xml:space="preserve">is section </w:t>
      </w:r>
      <w:r w:rsidR="00361F20">
        <w:t xml:space="preserve">requires you to submit </w:t>
      </w:r>
      <w:r w:rsidR="00906590">
        <w:t>an</w:t>
      </w:r>
      <w:r w:rsidR="00361F20">
        <w:t xml:space="preserve"> overarching strategy statement</w:t>
      </w:r>
      <w:r w:rsidR="009552E7">
        <w:t xml:space="preserve"> of </w:t>
      </w:r>
      <w:r w:rsidR="00906590" w:rsidRPr="00B36909">
        <w:rPr>
          <w:b/>
        </w:rPr>
        <w:t>what</w:t>
      </w:r>
      <w:r w:rsidR="009552E7">
        <w:t xml:space="preserve"> </w:t>
      </w:r>
      <w:r w:rsidR="00906590">
        <w:t xml:space="preserve">action </w:t>
      </w:r>
      <w:r w:rsidR="009552E7">
        <w:t xml:space="preserve">you </w:t>
      </w:r>
      <w:r w:rsidR="00906590">
        <w:t xml:space="preserve">propose to target challenging areas, increase teacher supply, and </w:t>
      </w:r>
      <w:r w:rsidR="00C17AA1">
        <w:t>promote</w:t>
      </w:r>
      <w:r w:rsidR="00906590">
        <w:t xml:space="preserve"> school improvement</w:t>
      </w:r>
      <w:r w:rsidR="00EE156F">
        <w:rPr>
          <w:rFonts w:cs="Arial"/>
          <w:szCs w:val="22"/>
        </w:rPr>
        <w:t>.</w:t>
      </w:r>
      <w:r w:rsidRPr="00E157B5">
        <w:rPr>
          <w:rFonts w:cs="Arial"/>
          <w:szCs w:val="22"/>
        </w:rPr>
        <w:t xml:space="preserve"> </w:t>
      </w:r>
    </w:p>
    <w:p w14:paraId="3C7E5811" w14:textId="77777777" w:rsidR="00DC4F8C" w:rsidRDefault="00DC4F8C" w:rsidP="009D0F52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690"/>
      </w:tblGrid>
      <w:tr w:rsidR="00DC4F8C" w:rsidRPr="00E157B5" w14:paraId="79AAB98F" w14:textId="77777777" w:rsidTr="00DC4F8C">
        <w:tc>
          <w:tcPr>
            <w:tcW w:w="1236" w:type="dxa"/>
            <w:shd w:val="clear" w:color="auto" w:fill="5887C0"/>
          </w:tcPr>
          <w:p w14:paraId="5605626F" w14:textId="77777777" w:rsidR="00DC4F8C" w:rsidRPr="00E157B5" w:rsidRDefault="00DC4F8C" w:rsidP="00F524D6">
            <w:pPr>
              <w:spacing w:before="20" w:after="20"/>
              <w:ind w:right="-249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3.1</w:t>
            </w:r>
          </w:p>
        </w:tc>
        <w:tc>
          <w:tcPr>
            <w:tcW w:w="7690" w:type="dxa"/>
            <w:shd w:val="clear" w:color="auto" w:fill="5887C0"/>
          </w:tcPr>
          <w:p w14:paraId="279E297F" w14:textId="77777777" w:rsidR="00DC4F8C" w:rsidRPr="00E157B5" w:rsidRDefault="00DC4F8C" w:rsidP="00DC4F8C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Overview</w:t>
            </w:r>
            <w:r w:rsidRPr="00543FC2">
              <w:rPr>
                <w:rFonts w:cs="Arial"/>
                <w:color w:val="FFFFFF" w:themeColor="background1"/>
                <w:szCs w:val="22"/>
              </w:rPr>
              <w:t xml:space="preserve">: </w:t>
            </w:r>
            <w:r>
              <w:rPr>
                <w:rFonts w:cs="Arial"/>
                <w:color w:val="FFFFFF" w:themeColor="background1"/>
                <w:szCs w:val="22"/>
              </w:rPr>
              <w:t>How will your proposal address the pilot’s objectives? (Guide 1000 words)</w:t>
            </w:r>
          </w:p>
        </w:tc>
      </w:tr>
      <w:tr w:rsidR="00DC4F8C" w:rsidRPr="00E157B5" w14:paraId="5BC9FF95" w14:textId="77777777" w:rsidTr="00DC4F8C">
        <w:tc>
          <w:tcPr>
            <w:tcW w:w="8926" w:type="dxa"/>
            <w:gridSpan w:val="2"/>
          </w:tcPr>
          <w:p w14:paraId="259DADA5" w14:textId="77777777" w:rsidR="00DC4F8C" w:rsidRPr="00E75606" w:rsidRDefault="00DC4F8C" w:rsidP="00DC4F8C">
            <w:pPr>
              <w:spacing w:line="259" w:lineRule="auto"/>
            </w:pPr>
            <w:r>
              <w:t>The objectives for this pilot are</w:t>
            </w:r>
            <w:r w:rsidR="007E3C8C">
              <w:t xml:space="preserve"> to</w:t>
            </w:r>
            <w:r>
              <w:t>:</w:t>
            </w:r>
          </w:p>
          <w:p w14:paraId="2D1B4ED0" w14:textId="60C74FDC" w:rsidR="00C17AA1" w:rsidRDefault="006B5B03" w:rsidP="00C17AA1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i</w:t>
            </w:r>
            <w:r w:rsidR="00C17AA1">
              <w:t>ncrease trainee supply in areas of poor teacher recruitment and retention</w:t>
            </w:r>
          </w:p>
          <w:p w14:paraId="0BAB3A10" w14:textId="594F93D2" w:rsidR="00C17AA1" w:rsidRDefault="006B5B03" w:rsidP="00C17AA1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lastRenderedPageBreak/>
              <w:t>i</w:t>
            </w:r>
            <w:r w:rsidR="00C17AA1">
              <w:t xml:space="preserve">mprove the supply of newly qualified teachers to category 3 and 4 schools located in challenging areas </w:t>
            </w:r>
          </w:p>
          <w:p w14:paraId="42DF29A4" w14:textId="5CE6C484" w:rsidR="00C17AA1" w:rsidRDefault="006B5B03" w:rsidP="00C17AA1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p</w:t>
            </w:r>
            <w:r w:rsidR="00C17AA1">
              <w:t>romote category 3 and 4 school improvement through their involvement in ITT</w:t>
            </w:r>
          </w:p>
          <w:p w14:paraId="064D4A67" w14:textId="1C0DE501" w:rsidR="00C17AA1" w:rsidRDefault="006B5B03" w:rsidP="00C17AA1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r</w:t>
            </w:r>
            <w:r w:rsidR="00C17AA1">
              <w:t>emove obstacles to social mobility</w:t>
            </w:r>
          </w:p>
          <w:p w14:paraId="5E2C1261" w14:textId="77777777" w:rsidR="00C17AA1" w:rsidRPr="00E157B5" w:rsidRDefault="00C17AA1" w:rsidP="00C17AA1">
            <w:pPr>
              <w:spacing w:line="259" w:lineRule="auto"/>
            </w:pPr>
          </w:p>
        </w:tc>
      </w:tr>
    </w:tbl>
    <w:p w14:paraId="6F5EE9FE" w14:textId="77777777" w:rsidR="00DC4F8C" w:rsidRDefault="00DC4F8C" w:rsidP="009D0F52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690"/>
      </w:tblGrid>
      <w:tr w:rsidR="00DC4F8C" w:rsidRPr="00E157B5" w14:paraId="4041B42B" w14:textId="77777777" w:rsidTr="00DC4F8C">
        <w:tc>
          <w:tcPr>
            <w:tcW w:w="1236" w:type="dxa"/>
            <w:shd w:val="clear" w:color="auto" w:fill="5887C0"/>
          </w:tcPr>
          <w:p w14:paraId="2743A093" w14:textId="77777777" w:rsidR="00DC4F8C" w:rsidRPr="00E157B5" w:rsidRDefault="00DC4F8C" w:rsidP="00DC4F8C">
            <w:pPr>
              <w:spacing w:before="20" w:after="20"/>
              <w:ind w:right="-249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3.2</w:t>
            </w:r>
          </w:p>
        </w:tc>
        <w:tc>
          <w:tcPr>
            <w:tcW w:w="7690" w:type="dxa"/>
            <w:shd w:val="clear" w:color="auto" w:fill="5887C0"/>
          </w:tcPr>
          <w:p w14:paraId="6873DF12" w14:textId="77777777" w:rsidR="00DC4F8C" w:rsidRPr="00E157B5" w:rsidRDefault="00B209CF" w:rsidP="00DC4F8C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 xml:space="preserve">Trainee Supply: </w:t>
            </w:r>
            <w:r w:rsidR="00DC4F8C">
              <w:rPr>
                <w:rFonts w:cs="Arial"/>
                <w:color w:val="FFFFFF" w:themeColor="background1"/>
                <w:szCs w:val="22"/>
              </w:rPr>
              <w:t>How will you address trainee supply in grade 3 and/or 4 schools in challenging areas?</w:t>
            </w:r>
          </w:p>
        </w:tc>
      </w:tr>
      <w:tr w:rsidR="00DC4F8C" w:rsidRPr="00E157B5" w14:paraId="0CBF1C78" w14:textId="77777777" w:rsidTr="00DC4F8C">
        <w:tc>
          <w:tcPr>
            <w:tcW w:w="8926" w:type="dxa"/>
            <w:gridSpan w:val="2"/>
          </w:tcPr>
          <w:p w14:paraId="33A9AE6A" w14:textId="77777777" w:rsidR="00DC4F8C" w:rsidRDefault="00DC4F8C" w:rsidP="00DC4F8C">
            <w:pPr>
              <w:pStyle w:val="ListParagraph"/>
            </w:pPr>
            <w:r>
              <w:t>Your response should address:</w:t>
            </w:r>
          </w:p>
          <w:p w14:paraId="0F94D55A" w14:textId="77777777" w:rsidR="00DC4F8C" w:rsidRDefault="00DC4F8C" w:rsidP="00DC4F8C">
            <w:pPr>
              <w:pStyle w:val="ListParagraph"/>
            </w:pPr>
          </w:p>
          <w:p w14:paraId="5BC9A40D" w14:textId="5C17242A" w:rsidR="000874B2" w:rsidRDefault="006B5B03" w:rsidP="00DC4F8C">
            <w:pPr>
              <w:pStyle w:val="ListParagraph"/>
              <w:numPr>
                <w:ilvl w:val="0"/>
                <w:numId w:val="86"/>
              </w:numPr>
            </w:pPr>
            <w:r>
              <w:t>h</w:t>
            </w:r>
            <w:r w:rsidR="00DC4F8C">
              <w:t xml:space="preserve">ow have you identified your </w:t>
            </w:r>
            <w:r w:rsidR="00110EFF">
              <w:t xml:space="preserve">intended </w:t>
            </w:r>
            <w:r w:rsidR="000874B2">
              <w:t>area(s) of operation?</w:t>
            </w:r>
          </w:p>
          <w:p w14:paraId="61A77610" w14:textId="7ED34010" w:rsidR="00DC4F8C" w:rsidRDefault="006B5B03" w:rsidP="00DC4F8C">
            <w:pPr>
              <w:pStyle w:val="ListParagraph"/>
              <w:numPr>
                <w:ilvl w:val="0"/>
                <w:numId w:val="86"/>
              </w:numPr>
            </w:pPr>
            <w:r>
              <w:t>h</w:t>
            </w:r>
            <w:r w:rsidR="000874B2">
              <w:t xml:space="preserve">ow have you identified your </w:t>
            </w:r>
            <w:r w:rsidR="00DC4F8C">
              <w:t>target new schools</w:t>
            </w:r>
            <w:r w:rsidR="000874B2">
              <w:t>?</w:t>
            </w:r>
            <w:r w:rsidR="000874B2" w:rsidDel="000874B2">
              <w:t xml:space="preserve"> </w:t>
            </w:r>
          </w:p>
          <w:p w14:paraId="706940DD" w14:textId="094D99BB" w:rsidR="00DC4F8C" w:rsidRDefault="006B5B03" w:rsidP="00DC4F8C">
            <w:pPr>
              <w:pStyle w:val="ListParagraph"/>
              <w:numPr>
                <w:ilvl w:val="0"/>
                <w:numId w:val="86"/>
              </w:numPr>
            </w:pPr>
            <w:r>
              <w:t>w</w:t>
            </w:r>
            <w:r w:rsidR="00DC4F8C">
              <w:t>hat are the characteristics of the schools you have identified?</w:t>
            </w:r>
          </w:p>
          <w:p w14:paraId="10EA648F" w14:textId="010F4E6A" w:rsidR="00DC4F8C" w:rsidRDefault="006B5B03" w:rsidP="00DC4F8C">
            <w:pPr>
              <w:pStyle w:val="ListParagraph"/>
              <w:numPr>
                <w:ilvl w:val="0"/>
                <w:numId w:val="86"/>
              </w:numPr>
            </w:pPr>
            <w:r>
              <w:t>w</w:t>
            </w:r>
            <w:r w:rsidR="00DC4F8C">
              <w:t>hat research have you undertaken/considered to inform your proposed expansion plans?</w:t>
            </w:r>
          </w:p>
          <w:p w14:paraId="0B20889C" w14:textId="433FE3D1" w:rsidR="00DC4F8C" w:rsidRDefault="006B5B03" w:rsidP="00DC4F8C">
            <w:pPr>
              <w:pStyle w:val="ListParagraph"/>
              <w:numPr>
                <w:ilvl w:val="0"/>
                <w:numId w:val="86"/>
              </w:numPr>
            </w:pPr>
            <w:r>
              <w:t>w</w:t>
            </w:r>
            <w:r w:rsidR="00DC4F8C">
              <w:t>hat strategies will you use to promote a new supply of trainees to these schools?</w:t>
            </w:r>
          </w:p>
          <w:p w14:paraId="7A258729" w14:textId="0513A252" w:rsidR="00DC4F8C" w:rsidRPr="00E157B5" w:rsidRDefault="006B5B03" w:rsidP="00D8655F">
            <w:pPr>
              <w:pStyle w:val="ListParagraph"/>
              <w:numPr>
                <w:ilvl w:val="0"/>
                <w:numId w:val="86"/>
              </w:numPr>
            </w:pPr>
            <w:r>
              <w:t>h</w:t>
            </w:r>
            <w:r w:rsidR="00DC4F8C">
              <w:t>ow many trainees will you deliver and in which phases and subjects?</w:t>
            </w:r>
          </w:p>
        </w:tc>
      </w:tr>
    </w:tbl>
    <w:p w14:paraId="1AB3E2B7" w14:textId="77777777" w:rsidR="009D0F52" w:rsidRDefault="009D0F52" w:rsidP="009D0F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690"/>
      </w:tblGrid>
      <w:tr w:rsidR="00DC4F8C" w:rsidRPr="00E157B5" w14:paraId="171487A4" w14:textId="77777777" w:rsidTr="003D17A9">
        <w:tc>
          <w:tcPr>
            <w:tcW w:w="1236" w:type="dxa"/>
            <w:shd w:val="clear" w:color="auto" w:fill="5887C0"/>
          </w:tcPr>
          <w:p w14:paraId="020D4606" w14:textId="77777777" w:rsidR="00DC4F8C" w:rsidRPr="00E157B5" w:rsidRDefault="00DC4F8C" w:rsidP="00DC4F8C">
            <w:pPr>
              <w:spacing w:before="20" w:after="20"/>
              <w:ind w:right="-249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3.3</w:t>
            </w:r>
          </w:p>
        </w:tc>
        <w:tc>
          <w:tcPr>
            <w:tcW w:w="7690" w:type="dxa"/>
            <w:shd w:val="clear" w:color="auto" w:fill="5887C0"/>
          </w:tcPr>
          <w:p w14:paraId="524408DA" w14:textId="77777777" w:rsidR="00DC4F8C" w:rsidRPr="00E157B5" w:rsidRDefault="00B209CF" w:rsidP="00DC4F8C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 xml:space="preserve">NQT Supply: </w:t>
            </w:r>
            <w:r w:rsidR="00DC4F8C">
              <w:rPr>
                <w:rFonts w:cs="Arial"/>
                <w:color w:val="FFFFFF" w:themeColor="background1"/>
                <w:szCs w:val="22"/>
              </w:rPr>
              <w:t>How will you address NQT supply in grade 3 and/or 4 schools in challenging areas?</w:t>
            </w:r>
          </w:p>
        </w:tc>
      </w:tr>
      <w:tr w:rsidR="00DC4F8C" w:rsidRPr="00E157B5" w14:paraId="792C5025" w14:textId="77777777" w:rsidTr="003D17A9">
        <w:tc>
          <w:tcPr>
            <w:tcW w:w="8926" w:type="dxa"/>
            <w:gridSpan w:val="2"/>
          </w:tcPr>
          <w:p w14:paraId="09A44D0A" w14:textId="77777777" w:rsidR="00DC4F8C" w:rsidRDefault="00DC4F8C" w:rsidP="006B5B03">
            <w:pPr>
              <w:pStyle w:val="ListParagraph"/>
              <w:spacing w:after="0"/>
              <w:ind w:left="720"/>
            </w:pPr>
            <w:r>
              <w:t>Your response should address:</w:t>
            </w:r>
          </w:p>
          <w:p w14:paraId="7F2C1D6B" w14:textId="77777777" w:rsidR="00822A56" w:rsidRDefault="00822A56" w:rsidP="006B5B03">
            <w:pPr>
              <w:pStyle w:val="ListParagraph"/>
              <w:spacing w:after="0"/>
              <w:ind w:left="720"/>
            </w:pPr>
          </w:p>
          <w:p w14:paraId="5A719931" w14:textId="5D46D71D" w:rsidR="00DC4F8C" w:rsidRDefault="006B5B03" w:rsidP="00DC4F8C">
            <w:pPr>
              <w:pStyle w:val="ListParagraph"/>
              <w:numPr>
                <w:ilvl w:val="0"/>
                <w:numId w:val="86"/>
              </w:numPr>
            </w:pPr>
            <w:r>
              <w:t>w</w:t>
            </w:r>
            <w:r w:rsidR="00DC4F8C" w:rsidRPr="00DC4F8C">
              <w:t>hat analysis have you undertaken to understand teacher supply in your target schools</w:t>
            </w:r>
            <w:r w:rsidR="00360D9A">
              <w:t xml:space="preserve"> and area</w:t>
            </w:r>
            <w:r w:rsidR="00DC4F8C" w:rsidRPr="00DC4F8C">
              <w:t>(s)?</w:t>
            </w:r>
          </w:p>
          <w:p w14:paraId="530EC870" w14:textId="01B75DA3" w:rsidR="00DC4F8C" w:rsidRPr="00E157B5" w:rsidRDefault="006B5B03" w:rsidP="00D8655F">
            <w:pPr>
              <w:pStyle w:val="ListParagraph"/>
              <w:numPr>
                <w:ilvl w:val="0"/>
                <w:numId w:val="86"/>
              </w:numPr>
            </w:pPr>
            <w:r>
              <w:t>w</w:t>
            </w:r>
            <w:r w:rsidR="00DC4F8C" w:rsidRPr="00DC4F8C">
              <w:t>hat strategies will you implement to address these teacher supply issues?</w:t>
            </w:r>
          </w:p>
        </w:tc>
      </w:tr>
    </w:tbl>
    <w:p w14:paraId="340B8504" w14:textId="77777777" w:rsidR="00BE05AF" w:rsidRDefault="00BE05AF" w:rsidP="00D64CC3">
      <w:pPr>
        <w:pStyle w:val="Heading4"/>
      </w:pPr>
      <w:r>
        <w:t>Section B</w:t>
      </w:r>
      <w:r w:rsidR="00A22E6C">
        <w:t xml:space="preserve"> </w:t>
      </w:r>
      <w:r>
        <w:t xml:space="preserve">- </w:t>
      </w:r>
      <w:r w:rsidR="00E64C2B">
        <w:t>Delivery plan</w:t>
      </w:r>
    </w:p>
    <w:p w14:paraId="38FAC1BF" w14:textId="77777777" w:rsidR="006C30A0" w:rsidRPr="00D07580" w:rsidRDefault="001E7EA1" w:rsidP="00EE156F">
      <w:pPr>
        <w:spacing w:before="20" w:after="20"/>
        <w:rPr>
          <w:rFonts w:cs="Arial"/>
          <w:szCs w:val="22"/>
        </w:rPr>
      </w:pPr>
      <w:r w:rsidRPr="00E157B5">
        <w:rPr>
          <w:rFonts w:cs="Arial"/>
          <w:szCs w:val="22"/>
        </w:rPr>
        <w:t>Th</w:t>
      </w:r>
      <w:r>
        <w:rPr>
          <w:rFonts w:cs="Arial"/>
          <w:szCs w:val="22"/>
        </w:rPr>
        <w:t xml:space="preserve">is section </w:t>
      </w:r>
      <w:r>
        <w:t xml:space="preserve">requires you to </w:t>
      </w:r>
      <w:r w:rsidR="006561A1">
        <w:t xml:space="preserve">expand on your strategies, </w:t>
      </w:r>
      <w:r>
        <w:t>provid</w:t>
      </w:r>
      <w:r w:rsidR="006561A1">
        <w:t>ing</w:t>
      </w:r>
      <w:r>
        <w:t xml:space="preserve"> more specific detail on </w:t>
      </w:r>
      <w:r w:rsidR="006C30A0" w:rsidRPr="00B36909">
        <w:rPr>
          <w:rFonts w:cs="Arial"/>
          <w:b/>
          <w:szCs w:val="22"/>
        </w:rPr>
        <w:t>how</w:t>
      </w:r>
      <w:r w:rsidR="006C30A0">
        <w:rPr>
          <w:rFonts w:cs="Arial"/>
          <w:szCs w:val="22"/>
        </w:rPr>
        <w:t xml:space="preserve"> your</w:t>
      </w:r>
      <w:r>
        <w:rPr>
          <w:rFonts w:cs="Arial"/>
          <w:szCs w:val="22"/>
        </w:rPr>
        <w:t xml:space="preserve"> proposal </w:t>
      </w:r>
      <w:r w:rsidR="006C30A0">
        <w:rPr>
          <w:rFonts w:cs="Arial"/>
          <w:szCs w:val="22"/>
        </w:rPr>
        <w:t xml:space="preserve">will be </w:t>
      </w:r>
      <w:r w:rsidR="006C30A0" w:rsidRPr="003D17A9">
        <w:rPr>
          <w:rFonts w:cs="Arial"/>
          <w:szCs w:val="22"/>
        </w:rPr>
        <w:t>delivered, resourced, and evaluated.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690"/>
      </w:tblGrid>
      <w:tr w:rsidR="00E5130C" w:rsidRPr="00E157B5" w14:paraId="3A1C022C" w14:textId="77777777" w:rsidTr="00CA4CEF">
        <w:tc>
          <w:tcPr>
            <w:tcW w:w="1236" w:type="dxa"/>
            <w:shd w:val="clear" w:color="auto" w:fill="5887C0"/>
          </w:tcPr>
          <w:p w14:paraId="06E78752" w14:textId="77777777" w:rsidR="00E5130C" w:rsidRPr="00E157B5" w:rsidRDefault="00E5130C" w:rsidP="00A16AC2">
            <w:pPr>
              <w:spacing w:before="20" w:after="20"/>
              <w:ind w:right="-249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3.</w:t>
            </w:r>
            <w:r w:rsidR="009552E7">
              <w:rPr>
                <w:rFonts w:cs="Arial"/>
                <w:b/>
                <w:color w:val="FFFFFF" w:themeColor="background1"/>
                <w:szCs w:val="22"/>
              </w:rPr>
              <w:t>4</w:t>
            </w:r>
          </w:p>
        </w:tc>
        <w:tc>
          <w:tcPr>
            <w:tcW w:w="7690" w:type="dxa"/>
            <w:shd w:val="clear" w:color="auto" w:fill="5887C0"/>
          </w:tcPr>
          <w:p w14:paraId="7B3EFA7A" w14:textId="77777777" w:rsidR="00E5130C" w:rsidRPr="00E157B5" w:rsidRDefault="00E5130C" w:rsidP="00DC4F8C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 w:rsidRPr="00B36909">
              <w:rPr>
                <w:rFonts w:cs="Arial"/>
                <w:color w:val="FFFFFF" w:themeColor="background1"/>
                <w:szCs w:val="22"/>
              </w:rPr>
              <w:t>Deliver</w:t>
            </w:r>
            <w:r w:rsidR="00906590">
              <w:rPr>
                <w:rFonts w:cs="Arial"/>
                <w:color w:val="FFFFFF" w:themeColor="background1"/>
                <w:szCs w:val="22"/>
              </w:rPr>
              <w:t>y</w:t>
            </w:r>
            <w:r w:rsidR="00AB0496">
              <w:rPr>
                <w:rFonts w:cs="Arial"/>
                <w:color w:val="FFFFFF" w:themeColor="background1"/>
                <w:szCs w:val="22"/>
              </w:rPr>
              <w:t>: How will you deliver your propos</w:t>
            </w:r>
            <w:r w:rsidR="00290158">
              <w:rPr>
                <w:rFonts w:cs="Arial"/>
                <w:color w:val="FFFFFF" w:themeColor="background1"/>
                <w:szCs w:val="22"/>
              </w:rPr>
              <w:t>als?</w:t>
            </w:r>
          </w:p>
        </w:tc>
      </w:tr>
      <w:tr w:rsidR="009D0F52" w:rsidRPr="00E157B5" w14:paraId="05C17743" w14:textId="77777777" w:rsidTr="00A16AC2">
        <w:tc>
          <w:tcPr>
            <w:tcW w:w="8926" w:type="dxa"/>
            <w:gridSpan w:val="2"/>
          </w:tcPr>
          <w:p w14:paraId="5F8C2288" w14:textId="77777777" w:rsidR="00DC4F8C" w:rsidRDefault="00DC4F8C" w:rsidP="00DC4F8C">
            <w:pPr>
              <w:spacing w:before="20" w:after="20" w:line="240" w:lineRule="auto"/>
            </w:pPr>
            <w:r>
              <w:t>Your response should address the following:</w:t>
            </w:r>
          </w:p>
          <w:p w14:paraId="1E159F5D" w14:textId="77777777" w:rsidR="00DC4F8C" w:rsidRPr="00B209CF" w:rsidRDefault="00DC4F8C" w:rsidP="00B209CF">
            <w:pPr>
              <w:spacing w:before="20" w:after="20" w:line="240" w:lineRule="auto"/>
              <w:rPr>
                <w:rFonts w:cs="Arial"/>
                <w:szCs w:val="22"/>
              </w:rPr>
            </w:pPr>
          </w:p>
          <w:p w14:paraId="3E8F721A" w14:textId="728FF17B" w:rsidR="00B209CF" w:rsidRDefault="006B5B03" w:rsidP="00DC4F8C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="00B209CF">
              <w:rPr>
                <w:rFonts w:cs="Arial"/>
                <w:szCs w:val="22"/>
              </w:rPr>
              <w:t>ow will the partnership work together to deliver</w:t>
            </w:r>
            <w:r w:rsidR="009850D1">
              <w:rPr>
                <w:rFonts w:cs="Arial"/>
                <w:szCs w:val="22"/>
              </w:rPr>
              <w:t xml:space="preserve"> </w:t>
            </w:r>
            <w:r w:rsidR="00B03C6B">
              <w:rPr>
                <w:rFonts w:cs="Arial"/>
                <w:szCs w:val="22"/>
              </w:rPr>
              <w:t xml:space="preserve">robust and </w:t>
            </w:r>
            <w:r w:rsidR="009850D1">
              <w:rPr>
                <w:rFonts w:cs="Arial"/>
                <w:szCs w:val="22"/>
              </w:rPr>
              <w:t>sustainable</w:t>
            </w:r>
            <w:r w:rsidR="00B209CF">
              <w:rPr>
                <w:rFonts w:cs="Arial"/>
                <w:szCs w:val="22"/>
              </w:rPr>
              <w:t>:</w:t>
            </w:r>
          </w:p>
          <w:p w14:paraId="20191595" w14:textId="77777777" w:rsidR="00DC4F8C" w:rsidRDefault="001A71CE" w:rsidP="00DC4F8C">
            <w:pPr>
              <w:pStyle w:val="ListParagraph"/>
              <w:numPr>
                <w:ilvl w:val="1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</w:t>
            </w:r>
            <w:r w:rsidR="00B209CF">
              <w:rPr>
                <w:rFonts w:cs="Arial"/>
                <w:szCs w:val="22"/>
              </w:rPr>
              <w:t xml:space="preserve">ffective </w:t>
            </w:r>
            <w:r w:rsidR="00DC4F8C">
              <w:rPr>
                <w:rFonts w:cs="Arial"/>
                <w:szCs w:val="22"/>
              </w:rPr>
              <w:t>recruitment and selection</w:t>
            </w:r>
          </w:p>
          <w:p w14:paraId="7D5DA933" w14:textId="77777777" w:rsidR="00DC4F8C" w:rsidRDefault="00DC4F8C" w:rsidP="00DC4F8C">
            <w:pPr>
              <w:pStyle w:val="ListParagraph"/>
              <w:numPr>
                <w:ilvl w:val="1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training capacity across the partnership</w:t>
            </w:r>
          </w:p>
          <w:p w14:paraId="0D3112F3" w14:textId="77777777" w:rsidR="00DC4F8C" w:rsidRDefault="00B209CF" w:rsidP="00DC4F8C">
            <w:pPr>
              <w:pStyle w:val="ListParagraph"/>
              <w:numPr>
                <w:ilvl w:val="1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tailored training programmes</w:t>
            </w:r>
          </w:p>
          <w:p w14:paraId="2EB0ACD9" w14:textId="77777777" w:rsidR="00DC4F8C" w:rsidRDefault="00B209CF" w:rsidP="00DC4F8C">
            <w:pPr>
              <w:pStyle w:val="ListParagraph"/>
              <w:numPr>
                <w:ilvl w:val="1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high quality </w:t>
            </w:r>
            <w:r w:rsidR="00DC4F8C">
              <w:rPr>
                <w:rFonts w:cs="Arial"/>
                <w:szCs w:val="22"/>
              </w:rPr>
              <w:t>assessment of trainees</w:t>
            </w:r>
          </w:p>
          <w:p w14:paraId="4AE3DFFE" w14:textId="77777777" w:rsidR="001A71CE" w:rsidRDefault="00B209CF" w:rsidP="001A71CE">
            <w:pPr>
              <w:pStyle w:val="ListParagraph"/>
              <w:numPr>
                <w:ilvl w:val="1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effective </w:t>
            </w:r>
            <w:r w:rsidR="00DC4F8C">
              <w:rPr>
                <w:rFonts w:cs="Arial"/>
                <w:szCs w:val="22"/>
              </w:rPr>
              <w:t>quality assurance</w:t>
            </w:r>
            <w:r>
              <w:rPr>
                <w:rFonts w:cs="Arial"/>
                <w:szCs w:val="22"/>
              </w:rPr>
              <w:t xml:space="preserve"> processes</w:t>
            </w:r>
          </w:p>
          <w:p w14:paraId="2314E0FA" w14:textId="77777777" w:rsidR="00453F26" w:rsidRPr="001A71CE" w:rsidRDefault="00453F26" w:rsidP="00D8655F">
            <w:pPr>
              <w:pStyle w:val="ListParagraph"/>
              <w:spacing w:before="20" w:after="20" w:line="240" w:lineRule="auto"/>
              <w:ind w:left="1440"/>
              <w:rPr>
                <w:rFonts w:cs="Arial"/>
                <w:szCs w:val="22"/>
              </w:rPr>
            </w:pPr>
          </w:p>
          <w:p w14:paraId="73079828" w14:textId="172FEF87" w:rsidR="00B209CF" w:rsidRPr="00B209CF" w:rsidRDefault="006B5B03" w:rsidP="00DC4F8C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="00B209CF">
              <w:rPr>
                <w:rFonts w:cs="Arial"/>
                <w:szCs w:val="22"/>
              </w:rPr>
              <w:t xml:space="preserve">ow will you </w:t>
            </w:r>
            <w:r w:rsidR="00B209CF" w:rsidRPr="00946795">
              <w:rPr>
                <w:rFonts w:cs="Arial"/>
                <w:szCs w:val="22"/>
              </w:rPr>
              <w:t>involv</w:t>
            </w:r>
            <w:r w:rsidR="00B209CF">
              <w:rPr>
                <w:rFonts w:cs="Arial"/>
                <w:szCs w:val="22"/>
              </w:rPr>
              <w:t>e</w:t>
            </w:r>
            <w:r w:rsidR="00B209CF" w:rsidRPr="00946795">
              <w:rPr>
                <w:rFonts w:cs="Arial"/>
                <w:szCs w:val="22"/>
              </w:rPr>
              <w:t xml:space="preserve"> </w:t>
            </w:r>
            <w:r w:rsidR="00B209CF">
              <w:rPr>
                <w:rFonts w:cs="Arial"/>
                <w:szCs w:val="22"/>
              </w:rPr>
              <w:t xml:space="preserve">Category 3 and/or </w:t>
            </w:r>
            <w:r w:rsidR="00B209CF" w:rsidRPr="00B36909">
              <w:rPr>
                <w:rFonts w:cs="Arial"/>
                <w:szCs w:val="22"/>
              </w:rPr>
              <w:t>4 schools</w:t>
            </w:r>
            <w:r w:rsidR="00B209CF" w:rsidRPr="00946795">
              <w:rPr>
                <w:rFonts w:cs="Arial"/>
                <w:szCs w:val="22"/>
              </w:rPr>
              <w:t xml:space="preserve"> in </w:t>
            </w:r>
            <w:r w:rsidR="00B209CF">
              <w:rPr>
                <w:rFonts w:cs="Arial"/>
                <w:szCs w:val="22"/>
              </w:rPr>
              <w:t>all aspects of your provision?</w:t>
            </w:r>
          </w:p>
          <w:p w14:paraId="05651F5C" w14:textId="2504D18E" w:rsidR="00DC4F8C" w:rsidRPr="00B36909" w:rsidRDefault="006B5B03" w:rsidP="00DC4F8C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t>h</w:t>
            </w:r>
            <w:r w:rsidR="00DC4F8C">
              <w:t>ow will you address the specific</w:t>
            </w:r>
            <w:r w:rsidR="00DC4F8C" w:rsidRPr="00476BDE">
              <w:t xml:space="preserve"> </w:t>
            </w:r>
            <w:r w:rsidR="00DC4F8C">
              <w:t>training needs of trainees in Category 3 and/or 4 schools?</w:t>
            </w:r>
          </w:p>
          <w:p w14:paraId="1370C465" w14:textId="44E80150" w:rsidR="00DC4F8C" w:rsidRDefault="006B5B03" w:rsidP="00DC4F8C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="00DC4F8C">
              <w:rPr>
                <w:rFonts w:cs="Arial"/>
                <w:szCs w:val="22"/>
              </w:rPr>
              <w:t xml:space="preserve">ow will you </w:t>
            </w:r>
            <w:r w:rsidR="00C17AA1">
              <w:rPr>
                <w:rFonts w:cs="Arial"/>
                <w:szCs w:val="22"/>
              </w:rPr>
              <w:t>promote</w:t>
            </w:r>
            <w:r w:rsidR="00DC4F8C">
              <w:rPr>
                <w:rFonts w:cs="Arial"/>
                <w:szCs w:val="22"/>
              </w:rPr>
              <w:t xml:space="preserve"> school improvement and social mobility?</w:t>
            </w:r>
          </w:p>
          <w:p w14:paraId="682B2477" w14:textId="138733E8" w:rsidR="00DC4F8C" w:rsidRDefault="006B5B03" w:rsidP="00DC4F8C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h</w:t>
            </w:r>
            <w:r w:rsidR="00DC4F8C">
              <w:rPr>
                <w:rFonts w:cs="Arial"/>
                <w:szCs w:val="22"/>
              </w:rPr>
              <w:t>ow will your partnership provide ongoing support for NQTs?</w:t>
            </w:r>
          </w:p>
          <w:p w14:paraId="5A22D7E6" w14:textId="38A6D83F" w:rsidR="009D0F52" w:rsidRPr="00E157B5" w:rsidRDefault="006B5B03" w:rsidP="009850D1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Arial"/>
                <w:szCs w:val="22"/>
              </w:rPr>
              <w:t>p</w:t>
            </w:r>
            <w:r w:rsidR="00DC4F8C">
              <w:rPr>
                <w:rFonts w:cs="Arial"/>
                <w:szCs w:val="22"/>
              </w:rPr>
              <w:t>rovide a</w:t>
            </w:r>
            <w:r w:rsidR="009850D1">
              <w:rPr>
                <w:rFonts w:cs="Arial"/>
                <w:szCs w:val="22"/>
              </w:rPr>
              <w:t xml:space="preserve"> comprehensive</w:t>
            </w:r>
            <w:r w:rsidR="00DC4F8C">
              <w:rPr>
                <w:rFonts w:cs="Arial"/>
                <w:szCs w:val="22"/>
              </w:rPr>
              <w:t xml:space="preserve"> delivery plan, including a timeline with clear milestones</w:t>
            </w:r>
            <w:r w:rsidR="009850D1">
              <w:rPr>
                <w:rFonts w:cs="Arial"/>
                <w:szCs w:val="22"/>
              </w:rPr>
              <w:t xml:space="preserve"> against the aims set out in your proposal</w:t>
            </w:r>
            <w:r w:rsidR="00DC4F8C">
              <w:rPr>
                <w:rFonts w:cs="Arial"/>
                <w:szCs w:val="22"/>
              </w:rPr>
              <w:t>, roles and responsibilities, and a risk register</w:t>
            </w:r>
            <w:r w:rsidR="009850D1">
              <w:rPr>
                <w:rFonts w:cs="Arial"/>
                <w:szCs w:val="22"/>
              </w:rPr>
              <w:t xml:space="preserve"> </w:t>
            </w:r>
            <w:r w:rsidR="009850D1" w:rsidRPr="009850D1">
              <w:rPr>
                <w:rFonts w:cs="Arial"/>
                <w:szCs w:val="22"/>
              </w:rPr>
              <w:t>that appropriately manages the identified risks</w:t>
            </w:r>
            <w:r w:rsidR="009850D1">
              <w:rPr>
                <w:rFonts w:cs="Arial"/>
                <w:szCs w:val="22"/>
              </w:rPr>
              <w:t>.</w:t>
            </w:r>
            <w:r w:rsidR="009850D1" w:rsidRPr="009850D1">
              <w:rPr>
                <w:rFonts w:cs="Arial"/>
                <w:szCs w:val="22"/>
              </w:rPr>
              <w:t xml:space="preserve"> </w:t>
            </w:r>
          </w:p>
        </w:tc>
      </w:tr>
    </w:tbl>
    <w:p w14:paraId="6A08FD9C" w14:textId="77777777" w:rsidR="00A26561" w:rsidRDefault="00A2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690"/>
      </w:tblGrid>
      <w:tr w:rsidR="00A22E6C" w:rsidRPr="00E157B5" w14:paraId="1E146CBD" w14:textId="77777777" w:rsidTr="00CA4CEF">
        <w:tc>
          <w:tcPr>
            <w:tcW w:w="1236" w:type="dxa"/>
            <w:shd w:val="clear" w:color="auto" w:fill="5887C0"/>
          </w:tcPr>
          <w:p w14:paraId="75F63351" w14:textId="77777777" w:rsidR="00A22E6C" w:rsidRPr="00E157B5" w:rsidRDefault="00A22E6C" w:rsidP="00A22E6C">
            <w:pPr>
              <w:spacing w:before="20" w:after="20"/>
              <w:ind w:right="-249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3.5</w:t>
            </w:r>
          </w:p>
        </w:tc>
        <w:tc>
          <w:tcPr>
            <w:tcW w:w="7690" w:type="dxa"/>
            <w:shd w:val="clear" w:color="auto" w:fill="5887C0"/>
          </w:tcPr>
          <w:p w14:paraId="011BAEFA" w14:textId="77777777" w:rsidR="00A22E6C" w:rsidRPr="00E157B5" w:rsidRDefault="00A22E6C" w:rsidP="005B77B9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Finance &amp; Resources: How will you resource your proposed expansion activity</w:t>
            </w:r>
            <w:r w:rsidR="005B77B9">
              <w:rPr>
                <w:rFonts w:cs="Arial"/>
                <w:color w:val="FFFFFF" w:themeColor="background1"/>
                <w:szCs w:val="22"/>
              </w:rPr>
              <w:t xml:space="preserve"> to ensure value for money</w:t>
            </w:r>
            <w:r>
              <w:rPr>
                <w:rFonts w:cs="Arial"/>
                <w:color w:val="FFFFFF" w:themeColor="background1"/>
                <w:szCs w:val="22"/>
              </w:rPr>
              <w:t>?</w:t>
            </w:r>
          </w:p>
        </w:tc>
      </w:tr>
      <w:tr w:rsidR="00A22E6C" w:rsidRPr="00E157B5" w14:paraId="2AFDCDB0" w14:textId="77777777" w:rsidTr="00A16AC2">
        <w:tc>
          <w:tcPr>
            <w:tcW w:w="8926" w:type="dxa"/>
            <w:gridSpan w:val="2"/>
          </w:tcPr>
          <w:p w14:paraId="109C3FD1" w14:textId="77777777" w:rsidR="00A22E6C" w:rsidRPr="00A22E6C" w:rsidRDefault="00A22E6C" w:rsidP="00A22E6C">
            <w:pPr>
              <w:spacing w:before="20" w:after="20" w:line="240" w:lineRule="auto"/>
              <w:rPr>
                <w:szCs w:val="22"/>
              </w:rPr>
            </w:pPr>
            <w:r>
              <w:rPr>
                <w:szCs w:val="22"/>
              </w:rPr>
              <w:t>Your response should address the following:</w:t>
            </w:r>
          </w:p>
          <w:p w14:paraId="5548F9E5" w14:textId="77777777" w:rsidR="00A22E6C" w:rsidRPr="00A22E6C" w:rsidRDefault="00A22E6C" w:rsidP="00A22E6C">
            <w:pPr>
              <w:pStyle w:val="ListParagraph"/>
              <w:spacing w:before="20" w:after="20" w:line="240" w:lineRule="auto"/>
              <w:ind w:left="720"/>
              <w:rPr>
                <w:szCs w:val="22"/>
              </w:rPr>
            </w:pPr>
          </w:p>
          <w:p w14:paraId="6BA7BAE4" w14:textId="73C2B71C" w:rsidR="00A22E6C" w:rsidRPr="00A22E6C" w:rsidRDefault="006B5B03" w:rsidP="00A22E6C">
            <w:pPr>
              <w:pStyle w:val="ListParagraph"/>
              <w:numPr>
                <w:ilvl w:val="0"/>
                <w:numId w:val="87"/>
              </w:numPr>
              <w:spacing w:before="20" w:after="20" w:line="24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="00A22E6C" w:rsidRPr="00A22E6C">
              <w:rPr>
                <w:rFonts w:cs="Arial"/>
                <w:szCs w:val="22"/>
              </w:rPr>
              <w:t>rovide</w:t>
            </w:r>
            <w:r w:rsidR="00A22E6C" w:rsidRPr="00A22E6C">
              <w:rPr>
                <w:szCs w:val="22"/>
              </w:rPr>
              <w:t xml:space="preserve"> a </w:t>
            </w:r>
            <w:r w:rsidR="004C442D">
              <w:rPr>
                <w:szCs w:val="22"/>
              </w:rPr>
              <w:t xml:space="preserve">clear and comprehensive </w:t>
            </w:r>
            <w:r w:rsidR="00A22E6C" w:rsidRPr="00A22E6C">
              <w:rPr>
                <w:szCs w:val="22"/>
              </w:rPr>
              <w:t xml:space="preserve">three-year financial plan, based on optimum and minimum number of trainees, </w:t>
            </w:r>
            <w:r w:rsidR="00A22E6C" w:rsidRPr="00A22E6C">
              <w:rPr>
                <w:rFonts w:cs="Arial"/>
                <w:szCs w:val="22"/>
              </w:rPr>
              <w:t>including</w:t>
            </w:r>
            <w:r w:rsidR="00A22E6C" w:rsidRPr="00A22E6C">
              <w:rPr>
                <w:szCs w:val="22"/>
              </w:rPr>
              <w:t xml:space="preserve"> a breakdown of income and </w:t>
            </w:r>
            <w:r w:rsidR="00F16DB6">
              <w:rPr>
                <w:szCs w:val="22"/>
              </w:rPr>
              <w:t>expenditure</w:t>
            </w:r>
            <w:r w:rsidR="00A22E6C" w:rsidRPr="00A22E6C">
              <w:rPr>
                <w:szCs w:val="22"/>
              </w:rPr>
              <w:t>. This should include:</w:t>
            </w:r>
          </w:p>
          <w:p w14:paraId="1CB9A62E" w14:textId="29A6A5F0" w:rsidR="00A22E6C" w:rsidRPr="00A22E6C" w:rsidRDefault="006B5B03" w:rsidP="00A22E6C">
            <w:pPr>
              <w:pStyle w:val="ListParagraph"/>
              <w:numPr>
                <w:ilvl w:val="1"/>
                <w:numId w:val="87"/>
              </w:numPr>
              <w:spacing w:before="20" w:after="20" w:line="240" w:lineRule="auto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A22E6C" w:rsidRPr="00A22E6C">
              <w:rPr>
                <w:szCs w:val="22"/>
              </w:rPr>
              <w:t xml:space="preserve">ources of income and revenue, including requested amount of funding from DfE and breakdown of proposed spend </w:t>
            </w:r>
          </w:p>
          <w:p w14:paraId="1928F52D" w14:textId="7938A9AC" w:rsidR="00A22E6C" w:rsidRPr="00A22E6C" w:rsidRDefault="006B5B03" w:rsidP="00A22E6C">
            <w:pPr>
              <w:pStyle w:val="ListParagraph"/>
              <w:numPr>
                <w:ilvl w:val="1"/>
                <w:numId w:val="87"/>
              </w:numPr>
              <w:spacing w:before="20" w:after="20" w:line="240" w:lineRule="auto"/>
              <w:rPr>
                <w:szCs w:val="22"/>
              </w:rPr>
            </w:pPr>
            <w:r>
              <w:rPr>
                <w:szCs w:val="22"/>
              </w:rPr>
              <w:t>u</w:t>
            </w:r>
            <w:r w:rsidR="00A22E6C" w:rsidRPr="00A22E6C">
              <w:rPr>
                <w:szCs w:val="22"/>
              </w:rPr>
              <w:t>nderlying assumptions and detailed narrative behind the figures.</w:t>
            </w:r>
          </w:p>
          <w:p w14:paraId="5352773E" w14:textId="0DD22240" w:rsidR="00A22E6C" w:rsidRPr="00A22E6C" w:rsidRDefault="006B5B03" w:rsidP="00A22E6C">
            <w:pPr>
              <w:pStyle w:val="ListParagraph"/>
              <w:numPr>
                <w:ilvl w:val="0"/>
                <w:numId w:val="87"/>
              </w:numPr>
              <w:spacing w:before="20" w:after="20" w:line="240" w:lineRule="auto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A22E6C" w:rsidRPr="00A22E6C">
              <w:rPr>
                <w:szCs w:val="22"/>
              </w:rPr>
              <w:t>rovide a financial risk register</w:t>
            </w:r>
          </w:p>
          <w:p w14:paraId="1DB572B2" w14:textId="5178A0FB" w:rsidR="00A22E6C" w:rsidRPr="00A22E6C" w:rsidRDefault="006B5B03" w:rsidP="00A22E6C">
            <w:pPr>
              <w:pStyle w:val="ListParagraph"/>
              <w:numPr>
                <w:ilvl w:val="0"/>
                <w:numId w:val="87"/>
              </w:numPr>
              <w:spacing w:before="20" w:after="20" w:line="24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="00A22E6C" w:rsidRPr="00A22E6C">
              <w:rPr>
                <w:rFonts w:cs="Arial"/>
                <w:szCs w:val="22"/>
              </w:rPr>
              <w:t>ow will you sustain this provision beyond the period of funding?</w:t>
            </w:r>
          </w:p>
          <w:p w14:paraId="54FDE317" w14:textId="77777777" w:rsidR="00A22E6C" w:rsidRPr="00A22E6C" w:rsidRDefault="00A22E6C" w:rsidP="00A22E6C">
            <w:pPr>
              <w:spacing w:before="20" w:after="20"/>
              <w:rPr>
                <w:rFonts w:cs="Arial"/>
                <w:szCs w:val="22"/>
              </w:rPr>
            </w:pPr>
          </w:p>
        </w:tc>
      </w:tr>
    </w:tbl>
    <w:p w14:paraId="65C894BA" w14:textId="77777777" w:rsidR="009D0F52" w:rsidRDefault="009D0F52" w:rsidP="009D0F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690"/>
      </w:tblGrid>
      <w:tr w:rsidR="00CA010D" w:rsidRPr="00E157B5" w14:paraId="223F902E" w14:textId="77777777" w:rsidTr="00CA4CEF">
        <w:tc>
          <w:tcPr>
            <w:tcW w:w="1236" w:type="dxa"/>
            <w:shd w:val="clear" w:color="auto" w:fill="5887C0"/>
          </w:tcPr>
          <w:p w14:paraId="5AFEA1D3" w14:textId="77777777" w:rsidR="00CA010D" w:rsidRPr="00E157B5" w:rsidRDefault="00CA010D" w:rsidP="00A16AC2">
            <w:pPr>
              <w:spacing w:before="20" w:after="20"/>
              <w:ind w:right="-249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3.</w:t>
            </w:r>
            <w:r w:rsidR="009552E7">
              <w:rPr>
                <w:rFonts w:cs="Arial"/>
                <w:b/>
                <w:color w:val="FFFFFF" w:themeColor="background1"/>
                <w:szCs w:val="22"/>
              </w:rPr>
              <w:t>6</w:t>
            </w:r>
          </w:p>
        </w:tc>
        <w:tc>
          <w:tcPr>
            <w:tcW w:w="7690" w:type="dxa"/>
            <w:shd w:val="clear" w:color="auto" w:fill="5887C0"/>
          </w:tcPr>
          <w:p w14:paraId="7592F7F6" w14:textId="77777777" w:rsidR="00CA010D" w:rsidRPr="00E157B5" w:rsidRDefault="00476E9F" w:rsidP="00A22E6C">
            <w:pPr>
              <w:spacing w:before="20" w:after="20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E</w:t>
            </w:r>
            <w:r w:rsidR="00CA010D">
              <w:rPr>
                <w:rFonts w:cs="Arial"/>
                <w:color w:val="FFFFFF" w:themeColor="background1"/>
                <w:szCs w:val="22"/>
              </w:rPr>
              <w:t xml:space="preserve">valuation : </w:t>
            </w:r>
            <w:r w:rsidR="00A22E6C">
              <w:rPr>
                <w:rFonts w:cs="Arial"/>
                <w:color w:val="FFFFFF" w:themeColor="background1"/>
                <w:szCs w:val="22"/>
              </w:rPr>
              <w:t>How will you</w:t>
            </w:r>
            <w:r w:rsidR="00CA010D">
              <w:rPr>
                <w:rFonts w:cs="Arial"/>
                <w:color w:val="FFFFFF" w:themeColor="background1"/>
                <w:szCs w:val="22"/>
              </w:rPr>
              <w:t xml:space="preserve"> </w:t>
            </w:r>
            <w:r w:rsidR="00A22E6C">
              <w:rPr>
                <w:rFonts w:cs="Arial"/>
                <w:color w:val="FFFFFF" w:themeColor="background1"/>
                <w:szCs w:val="22"/>
              </w:rPr>
              <w:t xml:space="preserve">evaluate and </w:t>
            </w:r>
            <w:r>
              <w:rPr>
                <w:rFonts w:cs="Arial"/>
                <w:color w:val="FFFFFF" w:themeColor="background1"/>
                <w:szCs w:val="22"/>
              </w:rPr>
              <w:t>quality assure your proposal and mitigate risks to</w:t>
            </w:r>
            <w:r w:rsidR="00A22E6C">
              <w:rPr>
                <w:rFonts w:cs="Arial"/>
                <w:color w:val="FFFFFF" w:themeColor="background1"/>
                <w:szCs w:val="22"/>
              </w:rPr>
              <w:t xml:space="preserve"> delivery</w:t>
            </w:r>
            <w:r w:rsidR="007C5B12">
              <w:rPr>
                <w:rFonts w:cs="Arial"/>
                <w:color w:val="FFFFFF" w:themeColor="background1"/>
                <w:szCs w:val="22"/>
              </w:rPr>
              <w:t>?</w:t>
            </w:r>
          </w:p>
        </w:tc>
      </w:tr>
      <w:tr w:rsidR="009D0F52" w:rsidRPr="00E157B5" w14:paraId="0CBE91A1" w14:textId="77777777" w:rsidTr="00A16AC2">
        <w:tc>
          <w:tcPr>
            <w:tcW w:w="8926" w:type="dxa"/>
            <w:gridSpan w:val="2"/>
          </w:tcPr>
          <w:p w14:paraId="7B8AF944" w14:textId="77777777" w:rsidR="00290158" w:rsidRPr="00290158" w:rsidRDefault="00290158" w:rsidP="00290158">
            <w:pPr>
              <w:rPr>
                <w:rFonts w:cs="Arial"/>
              </w:rPr>
            </w:pPr>
            <w:r>
              <w:t>Your response should address the following:</w:t>
            </w:r>
          </w:p>
          <w:p w14:paraId="1D89ADA0" w14:textId="77777777" w:rsidR="00290158" w:rsidRPr="00290158" w:rsidRDefault="00290158" w:rsidP="00290158">
            <w:pPr>
              <w:rPr>
                <w:rFonts w:cs="Arial"/>
              </w:rPr>
            </w:pPr>
            <w:r>
              <w:rPr>
                <w:rFonts w:cs="Arial"/>
              </w:rPr>
              <w:t>How will…</w:t>
            </w:r>
          </w:p>
          <w:p w14:paraId="45D699C8" w14:textId="77777777" w:rsidR="00290158" w:rsidRDefault="00290158" w:rsidP="00290158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you ensure high quality ITT provision across your new partner schools?</w:t>
            </w:r>
          </w:p>
          <w:p w14:paraId="54D67282" w14:textId="77777777" w:rsidR="00290158" w:rsidRPr="00F11EFE" w:rsidRDefault="00290158" w:rsidP="00290158">
            <w:pPr>
              <w:pStyle w:val="ListParagraph"/>
              <w:numPr>
                <w:ilvl w:val="0"/>
                <w:numId w:val="33"/>
              </w:numPr>
              <w:spacing w:after="120" w:line="259" w:lineRule="auto"/>
            </w:pPr>
            <w:r>
              <w:t>y</w:t>
            </w:r>
            <w:r w:rsidRPr="00F11EFE">
              <w:t>our quality assurance process</w:t>
            </w:r>
            <w:r>
              <w:t xml:space="preserve"> secure continuous </w:t>
            </w:r>
            <w:r w:rsidRPr="00F11EFE">
              <w:t>im</w:t>
            </w:r>
            <w:r>
              <w:t>provement?</w:t>
            </w:r>
          </w:p>
          <w:p w14:paraId="41F3D1CC" w14:textId="77777777" w:rsidR="00290158" w:rsidRPr="000D5212" w:rsidRDefault="00290158" w:rsidP="00290158">
            <w:pPr>
              <w:pStyle w:val="ListParagraph"/>
              <w:numPr>
                <w:ilvl w:val="0"/>
                <w:numId w:val="33"/>
              </w:numPr>
              <w:spacing w:after="120" w:line="259" w:lineRule="auto"/>
              <w:rPr>
                <w:sz w:val="20"/>
              </w:rPr>
            </w:pPr>
            <w:r w:rsidRPr="00F11EFE">
              <w:t>subsequent actions be identified</w:t>
            </w:r>
            <w:r>
              <w:t>,</w:t>
            </w:r>
            <w:r w:rsidRPr="00F11EFE">
              <w:t xml:space="preserve"> reported and acted upon?</w:t>
            </w:r>
          </w:p>
          <w:p w14:paraId="41C46084" w14:textId="77777777" w:rsidR="00290158" w:rsidRPr="00290158" w:rsidRDefault="00290158" w:rsidP="00290158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you ensure compliance with the </w:t>
            </w:r>
            <w:hyperlink r:id="rId21" w:history="1">
              <w:r w:rsidRPr="00290158">
                <w:rPr>
                  <w:rStyle w:val="Hyperlink"/>
                  <w:rFonts w:cs="Arial"/>
                  <w:sz w:val="22"/>
                </w:rPr>
                <w:t>ITT criteria</w:t>
              </w:r>
            </w:hyperlink>
            <w:r>
              <w:rPr>
                <w:rFonts w:cs="Arial"/>
              </w:rPr>
              <w:t>?</w:t>
            </w:r>
          </w:p>
          <w:p w14:paraId="25B786E4" w14:textId="77777777" w:rsidR="000A457A" w:rsidRPr="00D8655F" w:rsidRDefault="00290158" w:rsidP="00D8655F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 w:rsidRPr="00290158">
              <w:rPr>
                <w:rFonts w:cs="Arial"/>
              </w:rPr>
              <w:t>you measure impact</w:t>
            </w:r>
            <w:r w:rsidR="007C5B12">
              <w:rPr>
                <w:rFonts w:cs="Arial"/>
              </w:rPr>
              <w:t xml:space="preserve"> against targets and milestones</w:t>
            </w:r>
            <w:r w:rsidRPr="00290158">
              <w:rPr>
                <w:rFonts w:cs="Arial"/>
              </w:rPr>
              <w:t>?</w:t>
            </w:r>
          </w:p>
        </w:tc>
      </w:tr>
    </w:tbl>
    <w:p w14:paraId="05E574D4" w14:textId="77777777" w:rsidR="009D0F52" w:rsidRDefault="00EF7F87" w:rsidP="00B36909">
      <w:pPr>
        <w:pStyle w:val="Heading4"/>
      </w:pPr>
      <w:r>
        <w:t xml:space="preserve">Section C- </w:t>
      </w:r>
      <w:r w:rsidR="00906590">
        <w:t>P</w:t>
      </w:r>
      <w:r w:rsidR="008411BE">
        <w:t>roposed partner schools</w:t>
      </w:r>
      <w:r w:rsidR="009D0F52" w:rsidRPr="00F429E0">
        <w:t xml:space="preserve"> </w:t>
      </w:r>
    </w:p>
    <w:p w14:paraId="4EBFAA5A" w14:textId="1BC48BB6" w:rsidR="007333F9" w:rsidRPr="007333F9" w:rsidRDefault="007333F9" w:rsidP="007333F9">
      <w:r>
        <w:t>Please</w:t>
      </w:r>
      <w:r w:rsidRPr="007333F9">
        <w:t xml:space="preserve"> include partner schools that will be </w:t>
      </w:r>
      <w:r w:rsidR="00967F8E" w:rsidRPr="007333F9">
        <w:t>involved</w:t>
      </w:r>
      <w:r w:rsidRPr="007333F9">
        <w:t xml:space="preserve"> in the expansion activity, whether as a new partner or an existing partner that will support the expansion in another way.</w:t>
      </w:r>
    </w:p>
    <w:p w14:paraId="29F72786" w14:textId="77777777" w:rsidR="00D8655F" w:rsidRDefault="002E6EC6" w:rsidP="00F74D03">
      <w:r>
        <w:t xml:space="preserve">Table is available at </w:t>
      </w:r>
      <w:r w:rsidRPr="00D8655F">
        <w:rPr>
          <w:b/>
        </w:rPr>
        <w:t>Annex B</w:t>
      </w:r>
      <w:r>
        <w:t xml:space="preserve">. </w:t>
      </w:r>
    </w:p>
    <w:p w14:paraId="09B3F794" w14:textId="77777777" w:rsidR="00F74D03" w:rsidRDefault="005D2124" w:rsidP="00F74D03">
      <w:r>
        <w:t>Please</w:t>
      </w:r>
      <w:r w:rsidR="007333F9">
        <w:t xml:space="preserve"> complete all sections of the table</w:t>
      </w:r>
      <w:r w:rsidR="005C5E07">
        <w:t xml:space="preserve"> and add additional rows as necessary</w:t>
      </w:r>
      <w:r w:rsidR="007333F9">
        <w:t>.</w:t>
      </w:r>
    </w:p>
    <w:p w14:paraId="582DAF92" w14:textId="77777777" w:rsidR="00CA795B" w:rsidRDefault="00405AC0" w:rsidP="00DC4F8C">
      <w:pPr>
        <w:pStyle w:val="Heading4"/>
      </w:pPr>
      <w:r w:rsidRPr="00E5060A">
        <w:t>Sect</w:t>
      </w:r>
      <w:r w:rsidRPr="00003853">
        <w:t>ion D</w:t>
      </w:r>
      <w:r w:rsidR="005C5E07">
        <w:t xml:space="preserve"> </w:t>
      </w:r>
      <w:r w:rsidRPr="00003853">
        <w:t>- Countersigned agreements</w:t>
      </w:r>
    </w:p>
    <w:p w14:paraId="6BB566D4" w14:textId="77777777" w:rsidR="005C5E07" w:rsidRPr="005C5E07" w:rsidRDefault="005C5E07" w:rsidP="005C5E07">
      <w:r>
        <w:t>These agreements will provide DfE with evidence of the active involvement of your proposed partner schools and will be used to verify eligibility for funding where applicable.</w:t>
      </w:r>
    </w:p>
    <w:p w14:paraId="2936B759" w14:textId="77777777" w:rsidR="00405AC0" w:rsidRDefault="00405AC0" w:rsidP="00DC4F8C">
      <w:r>
        <w:t xml:space="preserve">Please provide countersigned agreements </w:t>
      </w:r>
      <w:r w:rsidR="005C5E07">
        <w:t xml:space="preserve">for all schools </w:t>
      </w:r>
      <w:r>
        <w:t xml:space="preserve">involved in this </w:t>
      </w:r>
      <w:r w:rsidR="005C5E07">
        <w:t>proposal</w:t>
      </w:r>
      <w:r>
        <w:t>.</w:t>
      </w:r>
      <w:r w:rsidR="005C5E07">
        <w:t xml:space="preserve"> </w:t>
      </w:r>
    </w:p>
    <w:p w14:paraId="33248D33" w14:textId="77777777" w:rsidR="00405AC0" w:rsidRDefault="00D8655F" w:rsidP="00DC4F8C">
      <w:r>
        <w:t>Template</w:t>
      </w:r>
      <w:r w:rsidR="007F1019">
        <w:t xml:space="preserve"> available at </w:t>
      </w:r>
      <w:r w:rsidR="007F1019" w:rsidRPr="00D8655F">
        <w:rPr>
          <w:b/>
        </w:rPr>
        <w:t>Annex C</w:t>
      </w:r>
      <w:r w:rsidR="007F1019">
        <w:t>.</w:t>
      </w:r>
    </w:p>
    <w:p w14:paraId="1C49BC64" w14:textId="77777777" w:rsidR="00405AC0" w:rsidRDefault="00405AC0" w:rsidP="009452F7">
      <w:pPr>
        <w:pBdr>
          <w:bottom w:val="thickThinLargeGap" w:sz="4" w:space="1" w:color="auto"/>
        </w:pBdr>
      </w:pPr>
    </w:p>
    <w:p w14:paraId="53CCFA28" w14:textId="77777777" w:rsidR="0088266F" w:rsidRPr="00E5060A" w:rsidRDefault="0088266F" w:rsidP="00E5060A"/>
    <w:p w14:paraId="79A5A25A" w14:textId="77777777" w:rsidR="007F1019" w:rsidRDefault="007F1019" w:rsidP="009452F7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</w:pPr>
    </w:p>
    <w:p w14:paraId="62523E05" w14:textId="77777777" w:rsidR="00FC7DF7" w:rsidRDefault="00DD457B" w:rsidP="009452F7">
      <w:pPr>
        <w:tabs>
          <w:tab w:val="left" w:pos="4828"/>
        </w:tabs>
        <w:rPr>
          <w:b/>
          <w:color w:val="365F91" w:themeColor="accent1" w:themeShade="BF"/>
          <w:sz w:val="28"/>
          <w:szCs w:val="28"/>
        </w:rPr>
      </w:pPr>
      <w:r w:rsidRPr="008210DA">
        <w:rPr>
          <w:b/>
          <w:color w:val="365F91" w:themeColor="accent1" w:themeShade="BF"/>
          <w:sz w:val="32"/>
          <w:szCs w:val="28"/>
        </w:rPr>
        <w:t>Annex A</w:t>
      </w:r>
    </w:p>
    <w:p w14:paraId="0822323E" w14:textId="77777777" w:rsidR="00946503" w:rsidRDefault="00DD457B" w:rsidP="009452F7">
      <w:pPr>
        <w:tabs>
          <w:tab w:val="left" w:pos="4828"/>
        </w:tabs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Expression of Intent form</w:t>
      </w:r>
    </w:p>
    <w:p w14:paraId="22EE21A2" w14:textId="77777777" w:rsidR="009452F7" w:rsidRDefault="009452F7" w:rsidP="00C934CC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9452F7" w14:paraId="73BD625D" w14:textId="77777777" w:rsidTr="007D7703"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48D04AB" w14:textId="77777777" w:rsidR="009452F7" w:rsidRPr="009452F7" w:rsidRDefault="009452F7" w:rsidP="00DC4F8C">
            <w:pPr>
              <w:rPr>
                <w:b/>
              </w:rPr>
            </w:pPr>
            <w:r w:rsidRPr="00DC4F8C">
              <w:rPr>
                <w:b/>
              </w:rPr>
              <w:t xml:space="preserve">Provider name: </w:t>
            </w:r>
          </w:p>
        </w:tc>
        <w:tc>
          <w:tcPr>
            <w:tcW w:w="6345" w:type="dxa"/>
            <w:tcBorders>
              <w:left w:val="single" w:sz="12" w:space="0" w:color="auto"/>
            </w:tcBorders>
          </w:tcPr>
          <w:p w14:paraId="50F8CC2B" w14:textId="77777777" w:rsidR="009452F7" w:rsidRDefault="009452F7" w:rsidP="00DC4F8C"/>
        </w:tc>
      </w:tr>
      <w:tr w:rsidR="009452F7" w14:paraId="7FB6E2DB" w14:textId="77777777" w:rsidTr="007D7703"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737455" w14:textId="77777777" w:rsidR="009452F7" w:rsidRDefault="009452F7" w:rsidP="00DC4F8C">
            <w:r>
              <w:rPr>
                <w:b/>
              </w:rPr>
              <w:t>T</w:t>
            </w:r>
            <w:r w:rsidRPr="009452F7">
              <w:rPr>
                <w:b/>
              </w:rPr>
              <w:t>arget expansion region</w:t>
            </w:r>
            <w:r w:rsidR="00BA0FE9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6345" w:type="dxa"/>
            <w:tcBorders>
              <w:left w:val="single" w:sz="12" w:space="0" w:color="auto"/>
            </w:tcBorders>
          </w:tcPr>
          <w:p w14:paraId="3F42C61B" w14:textId="77777777" w:rsidR="009452F7" w:rsidRDefault="009452F7" w:rsidP="00DC4F8C"/>
        </w:tc>
      </w:tr>
      <w:tr w:rsidR="00CE1D07" w14:paraId="7B501504" w14:textId="77777777" w:rsidTr="00F30149">
        <w:trPr>
          <w:trHeight w:val="2380"/>
        </w:trPr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29DEBA" w14:textId="77777777" w:rsidR="00CE1D07" w:rsidRDefault="00CE1D07" w:rsidP="009452F7">
            <w:pPr>
              <w:spacing w:after="0"/>
              <w:rPr>
                <w:b/>
              </w:rPr>
            </w:pPr>
            <w:r>
              <w:rPr>
                <w:b/>
              </w:rPr>
              <w:t>P</w:t>
            </w:r>
            <w:r w:rsidRPr="009452F7">
              <w:rPr>
                <w:b/>
              </w:rPr>
              <w:t>artner schools</w:t>
            </w:r>
            <w:r>
              <w:rPr>
                <w:b/>
              </w:rPr>
              <w:t>:</w:t>
            </w:r>
          </w:p>
          <w:p w14:paraId="2F524017" w14:textId="77777777" w:rsidR="00CE1D07" w:rsidRPr="009452F7" w:rsidRDefault="00CE1D07">
            <w:pPr>
              <w:rPr>
                <w:i/>
              </w:rPr>
            </w:pPr>
            <w:r>
              <w:rPr>
                <w:i/>
              </w:rPr>
              <w:t>(list if known)</w:t>
            </w:r>
          </w:p>
        </w:tc>
        <w:tc>
          <w:tcPr>
            <w:tcW w:w="6345" w:type="dxa"/>
            <w:tcBorders>
              <w:left w:val="single" w:sz="12" w:space="0" w:color="auto"/>
            </w:tcBorders>
          </w:tcPr>
          <w:p w14:paraId="017186E1" w14:textId="77777777" w:rsidR="00CE1D07" w:rsidRDefault="00CE1D07" w:rsidP="00DC4F8C"/>
        </w:tc>
      </w:tr>
      <w:tr w:rsidR="009452F7" w14:paraId="77CED266" w14:textId="77777777" w:rsidTr="007D7703">
        <w:trPr>
          <w:trHeight w:val="193"/>
        </w:trPr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A432BE5" w14:textId="77777777" w:rsidR="009452F7" w:rsidRPr="009452F7" w:rsidRDefault="00624F5D" w:rsidP="00624F5D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Provider </w:t>
            </w:r>
            <w:r w:rsidR="009452F7" w:rsidRPr="00DC4F8C">
              <w:rPr>
                <w:b/>
              </w:rPr>
              <w:t>Contact information</w:t>
            </w:r>
          </w:p>
        </w:tc>
        <w:tc>
          <w:tcPr>
            <w:tcW w:w="634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F7D5B9" w14:textId="77777777" w:rsidR="009452F7" w:rsidRDefault="009452F7" w:rsidP="00624F5D">
            <w:pPr>
              <w:spacing w:after="0"/>
            </w:pPr>
          </w:p>
        </w:tc>
      </w:tr>
      <w:tr w:rsidR="009452F7" w14:paraId="48EF94AA" w14:textId="77777777" w:rsidTr="007D7703"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46A9C19" w14:textId="77777777" w:rsidR="009452F7" w:rsidRPr="009452F7" w:rsidRDefault="009452F7" w:rsidP="009452F7">
            <w:pPr>
              <w:ind w:left="720"/>
              <w:rPr>
                <w:b/>
              </w:rPr>
            </w:pPr>
            <w:r w:rsidRPr="00DC4F8C">
              <w:rPr>
                <w:b/>
              </w:rPr>
              <w:t xml:space="preserve">Contact </w:t>
            </w:r>
            <w:r w:rsidR="00BA0FE9">
              <w:rPr>
                <w:b/>
              </w:rPr>
              <w:t>n</w:t>
            </w:r>
            <w:r w:rsidRPr="00DC4F8C">
              <w:rPr>
                <w:b/>
              </w:rPr>
              <w:t>ame:</w:t>
            </w:r>
          </w:p>
        </w:tc>
        <w:tc>
          <w:tcPr>
            <w:tcW w:w="6345" w:type="dxa"/>
            <w:tcBorders>
              <w:left w:val="single" w:sz="12" w:space="0" w:color="auto"/>
            </w:tcBorders>
          </w:tcPr>
          <w:p w14:paraId="18F34D77" w14:textId="77777777" w:rsidR="009452F7" w:rsidRDefault="009452F7" w:rsidP="00DC4F8C"/>
        </w:tc>
      </w:tr>
      <w:tr w:rsidR="009452F7" w14:paraId="06CA6F70" w14:textId="77777777" w:rsidTr="007D7703"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270DB5" w14:textId="77777777" w:rsidR="009452F7" w:rsidRPr="009452F7" w:rsidRDefault="009452F7">
            <w:pPr>
              <w:ind w:left="720"/>
              <w:rPr>
                <w:b/>
              </w:rPr>
            </w:pPr>
            <w:r w:rsidRPr="00DC4F8C">
              <w:rPr>
                <w:b/>
              </w:rPr>
              <w:t xml:space="preserve">Contact </w:t>
            </w:r>
            <w:r w:rsidR="00BA0FE9">
              <w:rPr>
                <w:b/>
              </w:rPr>
              <w:t>e</w:t>
            </w:r>
            <w:r w:rsidRPr="00DC4F8C">
              <w:rPr>
                <w:b/>
              </w:rPr>
              <w:t>mail:</w:t>
            </w:r>
          </w:p>
        </w:tc>
        <w:tc>
          <w:tcPr>
            <w:tcW w:w="6345" w:type="dxa"/>
            <w:tcBorders>
              <w:left w:val="single" w:sz="12" w:space="0" w:color="auto"/>
            </w:tcBorders>
          </w:tcPr>
          <w:p w14:paraId="3745AB53" w14:textId="77777777" w:rsidR="009452F7" w:rsidRDefault="009452F7" w:rsidP="00DC4F8C"/>
        </w:tc>
      </w:tr>
      <w:tr w:rsidR="009452F7" w14:paraId="2724AA00" w14:textId="77777777" w:rsidTr="007D7703">
        <w:tc>
          <w:tcPr>
            <w:tcW w:w="339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F21DED3" w14:textId="77777777" w:rsidR="009452F7" w:rsidRPr="009452F7" w:rsidRDefault="009452F7" w:rsidP="009452F7">
            <w:pPr>
              <w:ind w:left="720"/>
              <w:rPr>
                <w:b/>
              </w:rPr>
            </w:pPr>
            <w:r w:rsidRPr="00DC4F8C">
              <w:rPr>
                <w:b/>
              </w:rPr>
              <w:t>Contact telephone:</w:t>
            </w:r>
          </w:p>
        </w:tc>
        <w:tc>
          <w:tcPr>
            <w:tcW w:w="6345" w:type="dxa"/>
            <w:tcBorders>
              <w:left w:val="single" w:sz="12" w:space="0" w:color="auto"/>
            </w:tcBorders>
          </w:tcPr>
          <w:p w14:paraId="716E14E6" w14:textId="77777777" w:rsidR="009452F7" w:rsidRDefault="009452F7" w:rsidP="00DC4F8C"/>
        </w:tc>
      </w:tr>
    </w:tbl>
    <w:p w14:paraId="449A91F3" w14:textId="77777777" w:rsidR="009452F7" w:rsidRDefault="009452F7" w:rsidP="00DC4F8C"/>
    <w:p w14:paraId="78DDE9D8" w14:textId="77777777" w:rsidR="00946503" w:rsidRDefault="00946503" w:rsidP="00DC4F8C">
      <w:r>
        <w:t xml:space="preserve">I </w:t>
      </w:r>
      <w:r w:rsidR="00AB357F">
        <w:t>confirm my intention to submit a bid for the ITT</w:t>
      </w:r>
      <w:r w:rsidR="00AB357F" w:rsidRPr="00AB357F">
        <w:t xml:space="preserve"> Expansion pilot</w:t>
      </w:r>
      <w:r w:rsidR="00AB357F">
        <w:t xml:space="preserve"> by the deadline of 3</w:t>
      </w:r>
      <w:r w:rsidR="00AB357F" w:rsidRPr="00D25044">
        <w:rPr>
          <w:vertAlign w:val="superscript"/>
        </w:rPr>
        <w:t>rd</w:t>
      </w:r>
      <w:r w:rsidR="00AB357F">
        <w:t xml:space="preserve"> June 2018.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C94E54" w14:paraId="7AB4DD76" w14:textId="77777777" w:rsidTr="00C94E54">
        <w:tc>
          <w:tcPr>
            <w:tcW w:w="3397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74610A1D" w14:textId="77777777" w:rsidR="00C94E54" w:rsidRDefault="00C94E54" w:rsidP="00C94E54">
            <w:pPr>
              <w:rPr>
                <w:b/>
                <w:color w:val="365F91" w:themeColor="accent1" w:themeShade="BF"/>
                <w:sz w:val="32"/>
                <w:szCs w:val="28"/>
              </w:rPr>
            </w:pPr>
            <w:r w:rsidRPr="00DC4F8C">
              <w:rPr>
                <w:b/>
              </w:rPr>
              <w:t>Signature:</w:t>
            </w:r>
          </w:p>
        </w:tc>
        <w:tc>
          <w:tcPr>
            <w:tcW w:w="6345" w:type="dxa"/>
            <w:tcBorders>
              <w:left w:val="single" w:sz="8" w:space="0" w:color="000000"/>
            </w:tcBorders>
          </w:tcPr>
          <w:p w14:paraId="49CDE41C" w14:textId="77777777" w:rsidR="00C94E54" w:rsidRDefault="00C94E54" w:rsidP="00D55416">
            <w:pPr>
              <w:rPr>
                <w:b/>
                <w:color w:val="365F91" w:themeColor="accent1" w:themeShade="BF"/>
                <w:sz w:val="32"/>
                <w:szCs w:val="28"/>
              </w:rPr>
            </w:pPr>
          </w:p>
        </w:tc>
      </w:tr>
    </w:tbl>
    <w:p w14:paraId="07A0E92A" w14:textId="77777777" w:rsidR="008A707E" w:rsidRDefault="008A707E" w:rsidP="008A707E">
      <w:pPr>
        <w:spacing w:after="0"/>
        <w:rPr>
          <w:b/>
          <w:color w:val="365F91" w:themeColor="accent1" w:themeShade="BF"/>
          <w:sz w:val="32"/>
          <w:szCs w:val="28"/>
        </w:rPr>
      </w:pPr>
    </w:p>
    <w:p w14:paraId="431D95F2" w14:textId="77777777" w:rsidR="008A707E" w:rsidRDefault="00883BB9" w:rsidP="008A707E">
      <w:r>
        <w:t>Following the Expression of Intent deadline, the</w:t>
      </w:r>
      <w:r w:rsidR="008A707E" w:rsidRPr="008A707E">
        <w:t xml:space="preserve"> Department for Education</w:t>
      </w:r>
      <w:r w:rsidR="008A707E">
        <w:t xml:space="preserve"> </w:t>
      </w:r>
      <w:r>
        <w:t>will share</w:t>
      </w:r>
      <w:r w:rsidR="008A707E">
        <w:t xml:space="preserve"> provider contact details</w:t>
      </w:r>
      <w:r>
        <w:t xml:space="preserve"> and targeted regions</w:t>
      </w:r>
      <w:r w:rsidR="008A707E">
        <w:t xml:space="preserve"> with other providers who have submitted Expression of Intent forms for the </w:t>
      </w:r>
      <w:r w:rsidR="008A707E" w:rsidRPr="007014A1">
        <w:t>Initial teacher training</w:t>
      </w:r>
      <w:r w:rsidR="008A707E">
        <w:t xml:space="preserve"> (ITT)</w:t>
      </w:r>
      <w:r w:rsidR="008A707E" w:rsidRPr="007014A1">
        <w:t xml:space="preserve"> </w:t>
      </w:r>
      <w:r w:rsidR="008A707E">
        <w:t>Expansion pilot.</w:t>
      </w:r>
    </w:p>
    <w:p w14:paraId="610E4CC3" w14:textId="77777777" w:rsidR="008A707E" w:rsidRPr="008A707E" w:rsidRDefault="008A707E" w:rsidP="008A707E">
      <w:r>
        <w:t xml:space="preserve">If you do not wish your details to be shared in this manner, please tick this box: </w:t>
      </w:r>
      <w:sdt>
        <w:sdtPr>
          <w:rPr>
            <w:sz w:val="24"/>
          </w:rPr>
          <w:id w:val="57008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4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7CA3CB99" w14:textId="77777777" w:rsidR="008A707E" w:rsidRDefault="008A707E" w:rsidP="008A707E">
      <w:pPr>
        <w:rPr>
          <w:sz w:val="32"/>
          <w:szCs w:val="28"/>
        </w:rPr>
      </w:pPr>
    </w:p>
    <w:p w14:paraId="32C6A8F7" w14:textId="77777777" w:rsidR="007F1019" w:rsidRPr="008A707E" w:rsidRDefault="007F1019" w:rsidP="008A707E">
      <w:pPr>
        <w:rPr>
          <w:sz w:val="32"/>
          <w:szCs w:val="28"/>
        </w:rPr>
        <w:sectPr w:rsidR="007F1019" w:rsidRPr="008A707E" w:rsidSect="006C2E35">
          <w:footerReference w:type="default" r:id="rId22"/>
          <w:footerReference w:type="first" r:id="rId23"/>
          <w:pgSz w:w="11906" w:h="16838" w:code="9"/>
          <w:pgMar w:top="851" w:right="1077" w:bottom="992" w:left="1077" w:header="425" w:footer="397" w:gutter="0"/>
          <w:cols w:space="1134"/>
          <w:docGrid w:linePitch="360"/>
        </w:sectPr>
      </w:pPr>
    </w:p>
    <w:p w14:paraId="0A4CD34A" w14:textId="77777777" w:rsidR="009D0F52" w:rsidRDefault="002E6EC6" w:rsidP="002E6EC6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</w:pPr>
      <w:r w:rsidRPr="002E6EC6">
        <w:rPr>
          <w:b/>
          <w:color w:val="365F91" w:themeColor="accent1" w:themeShade="BF"/>
          <w:sz w:val="32"/>
          <w:szCs w:val="28"/>
        </w:rPr>
        <w:lastRenderedPageBreak/>
        <w:t>Annex B</w:t>
      </w:r>
    </w:p>
    <w:p w14:paraId="40528344" w14:textId="77777777" w:rsidR="007F1019" w:rsidRPr="007F1019" w:rsidRDefault="007F1019" w:rsidP="002E6EC6">
      <w:pPr>
        <w:tabs>
          <w:tab w:val="left" w:pos="4828"/>
        </w:tabs>
        <w:rPr>
          <w:b/>
          <w:color w:val="365F91" w:themeColor="accent1" w:themeShade="BF"/>
          <w:sz w:val="28"/>
          <w:szCs w:val="28"/>
        </w:rPr>
      </w:pPr>
      <w:r w:rsidRPr="007F1019">
        <w:rPr>
          <w:b/>
          <w:color w:val="365F91" w:themeColor="accent1" w:themeShade="BF"/>
          <w:sz w:val="28"/>
          <w:szCs w:val="28"/>
        </w:rPr>
        <w:t>Proposed partner schools table</w:t>
      </w:r>
    </w:p>
    <w:p w14:paraId="3882A930" w14:textId="77777777" w:rsidR="002A1DF7" w:rsidRPr="007333F9" w:rsidRDefault="002A1DF7" w:rsidP="002A1DF7">
      <w:r>
        <w:t>Please</w:t>
      </w:r>
      <w:r w:rsidRPr="007333F9">
        <w:t xml:space="preserve"> include partner schools that will be invol</w:t>
      </w:r>
      <w:r w:rsidR="00967F8E">
        <w:t>v</w:t>
      </w:r>
      <w:r w:rsidRPr="007333F9">
        <w:t>ed in the expansion activity, whether as a new partner or an existing partner that will support the expansion in another way.</w:t>
      </w:r>
    </w:p>
    <w:p w14:paraId="07A155FB" w14:textId="77777777" w:rsidR="002A1DF7" w:rsidRDefault="002A1DF7" w:rsidP="002A1DF7">
      <w:r>
        <w:t>Please complete all sections of the table and add additional rows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1175"/>
        <w:gridCol w:w="1511"/>
        <w:gridCol w:w="1156"/>
        <w:gridCol w:w="2250"/>
        <w:gridCol w:w="975"/>
        <w:gridCol w:w="1002"/>
        <w:gridCol w:w="2520"/>
        <w:gridCol w:w="1709"/>
        <w:gridCol w:w="1299"/>
      </w:tblGrid>
      <w:tr w:rsidR="006C2E35" w:rsidRPr="007014A1" w14:paraId="4BD91154" w14:textId="77777777" w:rsidTr="002C59A2">
        <w:tc>
          <w:tcPr>
            <w:tcW w:w="0" w:type="auto"/>
            <w:shd w:val="clear" w:color="auto" w:fill="5887C0"/>
          </w:tcPr>
          <w:p w14:paraId="536C32DB" w14:textId="77777777" w:rsidR="006C2E35" w:rsidRPr="007014A1" w:rsidRDefault="006C2E35" w:rsidP="002C59A2">
            <w:pPr>
              <w:spacing w:before="20" w:after="20"/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School n</w:t>
            </w:r>
            <w:r w:rsidRPr="007014A1">
              <w:rPr>
                <w:rFonts w:cs="Arial"/>
                <w:color w:val="FFFFFF" w:themeColor="background1"/>
                <w:szCs w:val="22"/>
              </w:rPr>
              <w:t>ame</w:t>
            </w:r>
          </w:p>
        </w:tc>
        <w:tc>
          <w:tcPr>
            <w:tcW w:w="0" w:type="auto"/>
            <w:shd w:val="clear" w:color="auto" w:fill="5887C0"/>
          </w:tcPr>
          <w:p w14:paraId="78E7EFFE" w14:textId="77777777" w:rsidR="006C2E35" w:rsidRDefault="006C2E35" w:rsidP="002C59A2">
            <w:pPr>
              <w:spacing w:before="20" w:after="20"/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School</w:t>
            </w:r>
            <w:r w:rsidRPr="007014A1">
              <w:rPr>
                <w:rFonts w:cs="Arial"/>
                <w:color w:val="FFFFFF" w:themeColor="background1"/>
                <w:szCs w:val="22"/>
              </w:rPr>
              <w:t xml:space="preserve"> type</w:t>
            </w:r>
            <w:r>
              <w:rPr>
                <w:rFonts w:cs="Arial"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5887C0"/>
          </w:tcPr>
          <w:p w14:paraId="74EEEDD0" w14:textId="77777777" w:rsidR="006C2E35" w:rsidRDefault="006C2E35" w:rsidP="002C59A2">
            <w:pPr>
              <w:spacing w:before="20" w:after="20"/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Local Authority</w:t>
            </w:r>
          </w:p>
        </w:tc>
        <w:tc>
          <w:tcPr>
            <w:tcW w:w="0" w:type="auto"/>
            <w:shd w:val="clear" w:color="auto" w:fill="5887C0"/>
          </w:tcPr>
          <w:p w14:paraId="0D263F39" w14:textId="77777777" w:rsidR="006C2E35" w:rsidRPr="007014A1" w:rsidRDefault="006C2E35" w:rsidP="002C59A2">
            <w:pPr>
              <w:spacing w:before="20" w:after="20"/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Postcode</w:t>
            </w:r>
          </w:p>
        </w:tc>
        <w:tc>
          <w:tcPr>
            <w:tcW w:w="0" w:type="auto"/>
            <w:shd w:val="clear" w:color="auto" w:fill="5887C0"/>
          </w:tcPr>
          <w:p w14:paraId="0F542E86" w14:textId="77777777" w:rsidR="006C2E35" w:rsidRDefault="006C2E35" w:rsidP="002C59A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 w:val="18"/>
                <w:szCs w:val="22"/>
              </w:rPr>
              <w:t xml:space="preserve">Is the school in a category 5/6 </w:t>
            </w:r>
            <w:r w:rsidRPr="00DC4F8C">
              <w:rPr>
                <w:rFonts w:cs="Arial"/>
                <w:color w:val="FFFFFF" w:themeColor="background1"/>
                <w:sz w:val="18"/>
                <w:szCs w:val="22"/>
              </w:rPr>
              <w:t>Achieving Excellence</w:t>
            </w:r>
            <w:r>
              <w:rPr>
                <w:rFonts w:cs="Arial"/>
                <w:color w:val="FFFFFF" w:themeColor="background1"/>
                <w:sz w:val="18"/>
                <w:szCs w:val="22"/>
              </w:rPr>
              <w:t xml:space="preserve"> and/or</w:t>
            </w:r>
            <w:r w:rsidRPr="00DC4F8C">
              <w:rPr>
                <w:rFonts w:cs="Arial"/>
                <w:color w:val="FFFFFF" w:themeColor="background1"/>
                <w:sz w:val="18"/>
                <w:szCs w:val="22"/>
              </w:rPr>
              <w:t xml:space="preserve"> Opportunity </w:t>
            </w:r>
            <w:r>
              <w:rPr>
                <w:rFonts w:cs="Arial"/>
                <w:color w:val="FFFFFF" w:themeColor="background1"/>
                <w:sz w:val="18"/>
                <w:szCs w:val="22"/>
              </w:rPr>
              <w:t>A</w:t>
            </w:r>
            <w:r w:rsidRPr="00DC4F8C">
              <w:rPr>
                <w:rFonts w:cs="Arial"/>
                <w:color w:val="FFFFFF" w:themeColor="background1"/>
                <w:sz w:val="18"/>
                <w:szCs w:val="22"/>
              </w:rPr>
              <w:t>rea?</w:t>
            </w:r>
          </w:p>
        </w:tc>
        <w:tc>
          <w:tcPr>
            <w:tcW w:w="0" w:type="auto"/>
            <w:shd w:val="clear" w:color="auto" w:fill="5887C0"/>
          </w:tcPr>
          <w:p w14:paraId="2B8982BA" w14:textId="77777777" w:rsidR="006C2E35" w:rsidRPr="007014A1" w:rsidRDefault="006C2E35" w:rsidP="002C59A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Ofsted grade</w:t>
            </w:r>
          </w:p>
        </w:tc>
        <w:tc>
          <w:tcPr>
            <w:tcW w:w="0" w:type="auto"/>
            <w:shd w:val="clear" w:color="auto" w:fill="5887C0"/>
          </w:tcPr>
          <w:p w14:paraId="5568EE50" w14:textId="77777777" w:rsidR="006C2E35" w:rsidRDefault="006C2E35" w:rsidP="002C59A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New partner</w:t>
            </w:r>
          </w:p>
        </w:tc>
        <w:tc>
          <w:tcPr>
            <w:tcW w:w="0" w:type="auto"/>
            <w:shd w:val="clear" w:color="auto" w:fill="5887C0"/>
          </w:tcPr>
          <w:p w14:paraId="358B5D9D" w14:textId="77777777" w:rsidR="006C2E35" w:rsidRDefault="006C2E35" w:rsidP="002C59A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Is the school currently involved in any ITT partnership? If yes, provide detail</w:t>
            </w:r>
          </w:p>
        </w:tc>
        <w:tc>
          <w:tcPr>
            <w:tcW w:w="0" w:type="auto"/>
            <w:shd w:val="clear" w:color="auto" w:fill="5887C0"/>
          </w:tcPr>
          <w:p w14:paraId="3E930EC0" w14:textId="77777777" w:rsidR="006C2E35" w:rsidRPr="00E5060A" w:rsidRDefault="006C2E35" w:rsidP="002C59A2">
            <w:pPr>
              <w:spacing w:before="20" w:after="20"/>
              <w:rPr>
                <w:rFonts w:cs="Arial"/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lang w:val="en"/>
              </w:rPr>
              <w:t>C</w:t>
            </w:r>
            <w:r w:rsidRPr="00DC4F8C">
              <w:rPr>
                <w:color w:val="FFFFFF" w:themeColor="background1"/>
                <w:lang w:val="en"/>
              </w:rPr>
              <w:t>ontribution to expansion</w:t>
            </w:r>
          </w:p>
        </w:tc>
        <w:tc>
          <w:tcPr>
            <w:tcW w:w="0" w:type="auto"/>
            <w:shd w:val="clear" w:color="auto" w:fill="5887C0"/>
          </w:tcPr>
          <w:p w14:paraId="2AA9B6DD" w14:textId="77777777" w:rsidR="006C2E35" w:rsidRDefault="006C2E35" w:rsidP="002C59A2">
            <w:pPr>
              <w:spacing w:after="120" w:line="259" w:lineRule="auto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Any other relevant details</w:t>
            </w:r>
          </w:p>
        </w:tc>
      </w:tr>
      <w:tr w:rsidR="006C2E35" w14:paraId="5A3F7B8F" w14:textId="77777777" w:rsidTr="002C59A2">
        <w:tc>
          <w:tcPr>
            <w:tcW w:w="0" w:type="auto"/>
          </w:tcPr>
          <w:p w14:paraId="617AA392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Trunchball Primary</w:t>
            </w:r>
          </w:p>
        </w:tc>
        <w:tc>
          <w:tcPr>
            <w:tcW w:w="0" w:type="auto"/>
          </w:tcPr>
          <w:p w14:paraId="38E212FF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Academy</w:t>
            </w:r>
          </w:p>
        </w:tc>
        <w:tc>
          <w:tcPr>
            <w:tcW w:w="0" w:type="auto"/>
          </w:tcPr>
          <w:p w14:paraId="53FF9D3F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Scarborough</w:t>
            </w:r>
          </w:p>
        </w:tc>
        <w:tc>
          <w:tcPr>
            <w:tcW w:w="0" w:type="auto"/>
          </w:tcPr>
          <w:p w14:paraId="10406736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 w:rsidRPr="00F74ECE">
              <w:rPr>
                <w:rFonts w:cs="Arial"/>
                <w:i/>
                <w:color w:val="808080" w:themeColor="background1" w:themeShade="80"/>
                <w:szCs w:val="22"/>
              </w:rPr>
              <w:t>YO11 1NT</w:t>
            </w:r>
          </w:p>
        </w:tc>
        <w:tc>
          <w:tcPr>
            <w:tcW w:w="0" w:type="auto"/>
          </w:tcPr>
          <w:p w14:paraId="11C4369F" w14:textId="77777777" w:rsidR="006C2E35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Opportunity Area</w:t>
            </w:r>
          </w:p>
        </w:tc>
        <w:tc>
          <w:tcPr>
            <w:tcW w:w="0" w:type="auto"/>
          </w:tcPr>
          <w:p w14:paraId="2F70277D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3</w:t>
            </w:r>
          </w:p>
        </w:tc>
        <w:tc>
          <w:tcPr>
            <w:tcW w:w="0" w:type="auto"/>
          </w:tcPr>
          <w:p w14:paraId="7CA7A2F3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Yes</w:t>
            </w:r>
          </w:p>
        </w:tc>
        <w:tc>
          <w:tcPr>
            <w:tcW w:w="0" w:type="auto"/>
          </w:tcPr>
          <w:p w14:paraId="46233B7D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No</w:t>
            </w:r>
          </w:p>
        </w:tc>
        <w:tc>
          <w:tcPr>
            <w:tcW w:w="0" w:type="auto"/>
          </w:tcPr>
          <w:p w14:paraId="50AE03F3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color w:val="808080" w:themeColor="background1" w:themeShade="80"/>
                <w:szCs w:val="22"/>
              </w:rPr>
              <w:t>Offering school based training</w:t>
            </w:r>
          </w:p>
        </w:tc>
        <w:tc>
          <w:tcPr>
            <w:tcW w:w="0" w:type="auto"/>
          </w:tcPr>
          <w:p w14:paraId="3EDA5D71" w14:textId="77777777" w:rsidR="006C2E35" w:rsidRPr="009641CE" w:rsidRDefault="006C2E35" w:rsidP="002C59A2">
            <w:pPr>
              <w:spacing w:before="20" w:after="20"/>
              <w:rPr>
                <w:rFonts w:cs="Arial"/>
                <w:i/>
                <w:color w:val="808080" w:themeColor="background1" w:themeShade="80"/>
                <w:szCs w:val="22"/>
              </w:rPr>
            </w:pPr>
          </w:p>
        </w:tc>
      </w:tr>
      <w:tr w:rsidR="006C2E35" w14:paraId="6643D6A6" w14:textId="77777777" w:rsidTr="002C59A2">
        <w:tc>
          <w:tcPr>
            <w:tcW w:w="0" w:type="auto"/>
          </w:tcPr>
          <w:p w14:paraId="5074100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F98297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B7BD8A1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93271E1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F4792F6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7DDD97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74ED360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B3E651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3B7EB68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1CED16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3491E036" w14:textId="77777777" w:rsidTr="002C59A2">
        <w:tc>
          <w:tcPr>
            <w:tcW w:w="0" w:type="auto"/>
          </w:tcPr>
          <w:p w14:paraId="538E78A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BB81436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7FEC1828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F67ADB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7812B9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1710F7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96B7ED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BED7E1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10BABA6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7C4D0F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2C82DEE0" w14:textId="77777777" w:rsidTr="002C59A2">
        <w:tc>
          <w:tcPr>
            <w:tcW w:w="0" w:type="auto"/>
          </w:tcPr>
          <w:p w14:paraId="5B5345D7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4AB3B3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80BC5A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6ABAB7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2DD7C07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5EBC7D2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15DB4B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2EB43E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6999457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CDCC51E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310E83AA" w14:textId="77777777" w:rsidTr="002C59A2">
        <w:tc>
          <w:tcPr>
            <w:tcW w:w="0" w:type="auto"/>
          </w:tcPr>
          <w:p w14:paraId="33ACFC16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E4FA12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FE506E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046307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FBF3F8C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6F5954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66DBB1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AAE139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332DD07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1562678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50B810DF" w14:textId="77777777" w:rsidTr="002C59A2">
        <w:tc>
          <w:tcPr>
            <w:tcW w:w="0" w:type="auto"/>
          </w:tcPr>
          <w:p w14:paraId="14DDE1D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F2D7063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D3D4ECC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404B0DE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301F66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D57EC98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11C6F1E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ADF9AF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F48604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6A345C2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68418ADD" w14:textId="77777777" w:rsidTr="002C59A2">
        <w:tc>
          <w:tcPr>
            <w:tcW w:w="0" w:type="auto"/>
          </w:tcPr>
          <w:p w14:paraId="406C1C58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E8833F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A3D3B1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A114823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4092B93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ED97D78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8AF40F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65CB59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DAF954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3FFD2A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1DC88296" w14:textId="77777777" w:rsidTr="002C59A2">
        <w:tc>
          <w:tcPr>
            <w:tcW w:w="0" w:type="auto"/>
          </w:tcPr>
          <w:p w14:paraId="35792896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416D657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7B2984E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2DC355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4F7E11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483F572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56BF414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97F58B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57A455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EC2AF36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4CBA2654" w14:textId="77777777" w:rsidTr="002C59A2">
        <w:tc>
          <w:tcPr>
            <w:tcW w:w="0" w:type="auto"/>
          </w:tcPr>
          <w:p w14:paraId="3046716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979967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88E64D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9BE7CFE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BCDF8A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07C943D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F3B42E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F83591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CFC81E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E10FCAB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2360CAF8" w14:textId="77777777" w:rsidTr="002C59A2">
        <w:tc>
          <w:tcPr>
            <w:tcW w:w="0" w:type="auto"/>
          </w:tcPr>
          <w:p w14:paraId="1C5D482C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1A689CA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D00E10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5C495F1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1B9095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2A7BFF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87D635E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D59DCC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1B785B2C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734E7163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  <w:tr w:rsidR="006C2E35" w14:paraId="297CD03D" w14:textId="77777777" w:rsidTr="002C59A2">
        <w:tc>
          <w:tcPr>
            <w:tcW w:w="0" w:type="auto"/>
          </w:tcPr>
          <w:p w14:paraId="53574410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5DB0DF3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4FB311F2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23C4559F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3E156D09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704B58E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6AB5E6C5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5F62F9C4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7314CB1D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  <w:tc>
          <w:tcPr>
            <w:tcW w:w="0" w:type="auto"/>
          </w:tcPr>
          <w:p w14:paraId="7FC0FB7C" w14:textId="77777777" w:rsidR="006C2E35" w:rsidRDefault="006C2E35" w:rsidP="002C59A2">
            <w:pPr>
              <w:spacing w:before="20" w:after="20"/>
              <w:rPr>
                <w:rFonts w:cs="Arial"/>
                <w:szCs w:val="22"/>
              </w:rPr>
            </w:pPr>
          </w:p>
        </w:tc>
      </w:tr>
    </w:tbl>
    <w:p w14:paraId="344D884E" w14:textId="77777777" w:rsidR="006C2E35" w:rsidRDefault="006C2E35" w:rsidP="002E6EC6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</w:pPr>
    </w:p>
    <w:p w14:paraId="1D72F181" w14:textId="77777777" w:rsidR="00D8655F" w:rsidRDefault="00D8655F" w:rsidP="002E6EC6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</w:pPr>
    </w:p>
    <w:p w14:paraId="5DA79B2F" w14:textId="77777777" w:rsidR="00D8655F" w:rsidRDefault="00D8655F" w:rsidP="002E6EC6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  <w:sectPr w:rsidR="00D8655F" w:rsidSect="006C2E35">
          <w:pgSz w:w="16838" w:h="11906" w:orient="landscape" w:code="9"/>
          <w:pgMar w:top="1077" w:right="851" w:bottom="1077" w:left="992" w:header="425" w:footer="397" w:gutter="0"/>
          <w:cols w:space="1134"/>
          <w:docGrid w:linePitch="360"/>
        </w:sectPr>
      </w:pPr>
    </w:p>
    <w:p w14:paraId="01F93232" w14:textId="77777777" w:rsidR="007955A9" w:rsidRDefault="007955A9" w:rsidP="007955A9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</w:pPr>
    </w:p>
    <w:p w14:paraId="50074CA7" w14:textId="77777777" w:rsidR="007955A9" w:rsidRDefault="007955A9" w:rsidP="007955A9">
      <w:pPr>
        <w:tabs>
          <w:tab w:val="left" w:pos="4828"/>
        </w:tabs>
        <w:rPr>
          <w:b/>
          <w:color w:val="365F91" w:themeColor="accent1" w:themeShade="BF"/>
          <w:sz w:val="32"/>
          <w:szCs w:val="28"/>
        </w:rPr>
      </w:pPr>
      <w:r>
        <w:rPr>
          <w:b/>
          <w:color w:val="365F91" w:themeColor="accent1" w:themeShade="BF"/>
          <w:sz w:val="32"/>
          <w:szCs w:val="28"/>
        </w:rPr>
        <w:t>Annex C</w:t>
      </w:r>
    </w:p>
    <w:p w14:paraId="43148E1E" w14:textId="77777777" w:rsidR="007955A9" w:rsidRPr="007955A9" w:rsidRDefault="007955A9" w:rsidP="007955A9">
      <w:pPr>
        <w:tabs>
          <w:tab w:val="left" w:pos="4828"/>
        </w:tabs>
        <w:rPr>
          <w:b/>
          <w:color w:val="365F91" w:themeColor="accent1" w:themeShade="BF"/>
          <w:sz w:val="28"/>
          <w:szCs w:val="28"/>
        </w:rPr>
      </w:pPr>
      <w:r w:rsidRPr="007955A9">
        <w:rPr>
          <w:b/>
          <w:color w:val="365F91" w:themeColor="accent1" w:themeShade="BF"/>
          <w:sz w:val="28"/>
          <w:szCs w:val="28"/>
        </w:rPr>
        <w:t>Countersigned agreements</w:t>
      </w:r>
    </w:p>
    <w:p w14:paraId="069CF183" w14:textId="77777777" w:rsidR="007955A9" w:rsidRPr="007955A9" w:rsidRDefault="007955A9" w:rsidP="007955A9">
      <w:pPr>
        <w:tabs>
          <w:tab w:val="left" w:pos="4828"/>
        </w:tabs>
        <w:rPr>
          <w:szCs w:val="28"/>
        </w:rPr>
      </w:pPr>
      <w:r w:rsidRPr="007955A9">
        <w:rPr>
          <w:szCs w:val="28"/>
        </w:rPr>
        <w:t>These agreements will provide DfE with evidence of the active involvement of your proposed partner schools and will be used to verify eligibility for funding where applicable.</w:t>
      </w:r>
    </w:p>
    <w:p w14:paraId="4DE9F58C" w14:textId="77777777" w:rsidR="007955A9" w:rsidRPr="007955A9" w:rsidRDefault="007955A9" w:rsidP="002C59A2">
      <w:pPr>
        <w:pBdr>
          <w:bottom w:val="single" w:sz="4" w:space="1" w:color="auto"/>
        </w:pBdr>
        <w:tabs>
          <w:tab w:val="left" w:pos="4828"/>
        </w:tabs>
        <w:rPr>
          <w:szCs w:val="28"/>
        </w:rPr>
      </w:pPr>
      <w:r w:rsidRPr="007955A9">
        <w:rPr>
          <w:szCs w:val="28"/>
        </w:rPr>
        <w:t xml:space="preserve">Please provide countersigned agreements for all schools involved in this proposal. </w:t>
      </w:r>
    </w:p>
    <w:tbl>
      <w:tblPr>
        <w:tblStyle w:val="TableGrid"/>
        <w:tblpPr w:leftFromText="180" w:rightFromText="180" w:vertAnchor="page" w:horzAnchor="margin" w:tblpY="4121"/>
        <w:tblW w:w="0" w:type="auto"/>
        <w:tblLook w:val="04A0" w:firstRow="1" w:lastRow="0" w:firstColumn="1" w:lastColumn="0" w:noHBand="0" w:noVBand="1"/>
      </w:tblPr>
      <w:tblGrid>
        <w:gridCol w:w="3964"/>
        <w:gridCol w:w="5778"/>
      </w:tblGrid>
      <w:tr w:rsidR="002C59A2" w14:paraId="0DE062A8" w14:textId="77777777" w:rsidTr="00895C25">
        <w:tc>
          <w:tcPr>
            <w:tcW w:w="3964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237DD63A" w14:textId="77777777" w:rsidR="002C59A2" w:rsidRDefault="002C59A2" w:rsidP="002C59A2">
            <w:pPr>
              <w:tabs>
                <w:tab w:val="left" w:pos="4828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Accredited </w:t>
            </w:r>
            <w:r w:rsidRPr="00C94E54">
              <w:rPr>
                <w:b/>
                <w:szCs w:val="28"/>
              </w:rPr>
              <w:t>Provider</w:t>
            </w:r>
            <w:r>
              <w:rPr>
                <w:b/>
                <w:szCs w:val="28"/>
              </w:rPr>
              <w:t xml:space="preserve"> name: </w:t>
            </w:r>
          </w:p>
        </w:tc>
        <w:tc>
          <w:tcPr>
            <w:tcW w:w="5778" w:type="dxa"/>
            <w:tcBorders>
              <w:left w:val="single" w:sz="8" w:space="0" w:color="000000"/>
            </w:tcBorders>
          </w:tcPr>
          <w:p w14:paraId="2D9024CC" w14:textId="77777777" w:rsidR="002C59A2" w:rsidRDefault="002C59A2" w:rsidP="002C59A2">
            <w:pPr>
              <w:tabs>
                <w:tab w:val="left" w:pos="4828"/>
              </w:tabs>
              <w:rPr>
                <w:b/>
                <w:szCs w:val="28"/>
              </w:rPr>
            </w:pPr>
          </w:p>
        </w:tc>
      </w:tr>
      <w:tr w:rsidR="002C59A2" w14:paraId="4F401437" w14:textId="77777777" w:rsidTr="00895C25">
        <w:tc>
          <w:tcPr>
            <w:tcW w:w="3964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74357183" w14:textId="77777777" w:rsidR="002C59A2" w:rsidRPr="002C59A2" w:rsidRDefault="002C59A2" w:rsidP="002C59A2">
            <w:pPr>
              <w:tabs>
                <w:tab w:val="left" w:pos="4828"/>
              </w:tabs>
              <w:rPr>
                <w:szCs w:val="28"/>
              </w:rPr>
            </w:pPr>
            <w:r>
              <w:rPr>
                <w:b/>
                <w:szCs w:val="28"/>
              </w:rPr>
              <w:t>Proposed partner school name:</w:t>
            </w:r>
          </w:p>
        </w:tc>
        <w:tc>
          <w:tcPr>
            <w:tcW w:w="5778" w:type="dxa"/>
            <w:tcBorders>
              <w:left w:val="single" w:sz="8" w:space="0" w:color="000000"/>
            </w:tcBorders>
          </w:tcPr>
          <w:p w14:paraId="4150AE6B" w14:textId="77777777" w:rsidR="002C59A2" w:rsidRDefault="002C59A2" w:rsidP="002C59A2">
            <w:pPr>
              <w:tabs>
                <w:tab w:val="left" w:pos="4828"/>
              </w:tabs>
              <w:rPr>
                <w:b/>
                <w:szCs w:val="28"/>
              </w:rPr>
            </w:pPr>
          </w:p>
        </w:tc>
      </w:tr>
    </w:tbl>
    <w:p w14:paraId="6854578C" w14:textId="77777777" w:rsidR="002C59A2" w:rsidRDefault="002C59A2" w:rsidP="002E6EC6">
      <w:pPr>
        <w:tabs>
          <w:tab w:val="left" w:pos="4828"/>
        </w:tabs>
        <w:rPr>
          <w:b/>
          <w:szCs w:val="28"/>
        </w:rPr>
      </w:pPr>
    </w:p>
    <w:p w14:paraId="06AF8056" w14:textId="77777777" w:rsidR="002C59A2" w:rsidRDefault="002C59A2" w:rsidP="002E6EC6">
      <w:pPr>
        <w:tabs>
          <w:tab w:val="left" w:pos="4828"/>
        </w:tabs>
        <w:rPr>
          <w:b/>
          <w:szCs w:val="28"/>
        </w:rPr>
      </w:pPr>
    </w:p>
    <w:p w14:paraId="15DB1AFE" w14:textId="77777777" w:rsidR="00C94E54" w:rsidRDefault="00C94E54" w:rsidP="002E6EC6">
      <w:pPr>
        <w:tabs>
          <w:tab w:val="left" w:pos="4828"/>
        </w:tabs>
      </w:pPr>
      <w:r>
        <w:rPr>
          <w:szCs w:val="28"/>
        </w:rPr>
        <w:t xml:space="preserve">This document confirms that the parties named above have </w:t>
      </w:r>
      <w:r w:rsidR="002C59A2">
        <w:rPr>
          <w:szCs w:val="28"/>
        </w:rPr>
        <w:t xml:space="preserve">discussed the details of the Department for Education’s </w:t>
      </w:r>
      <w:r w:rsidR="002C59A2" w:rsidRPr="007014A1">
        <w:t>Initial teacher training</w:t>
      </w:r>
      <w:r w:rsidR="002C59A2">
        <w:t xml:space="preserve"> (ITT)</w:t>
      </w:r>
      <w:r w:rsidR="002C59A2" w:rsidRPr="007014A1">
        <w:t xml:space="preserve"> </w:t>
      </w:r>
      <w:r w:rsidR="002C59A2">
        <w:t>Expansion pilot.</w:t>
      </w:r>
    </w:p>
    <w:p w14:paraId="11A73B26" w14:textId="77777777" w:rsidR="002C59A2" w:rsidRDefault="002C59A2" w:rsidP="002E6EC6">
      <w:pPr>
        <w:tabs>
          <w:tab w:val="left" w:pos="4828"/>
        </w:tabs>
      </w:pPr>
      <w:r>
        <w:t>This document also confirms that both parties have</w:t>
      </w:r>
      <w:r w:rsidR="00A30850">
        <w:t xml:space="preserve"> come to an</w:t>
      </w:r>
      <w:r>
        <w:t xml:space="preserve"> </w:t>
      </w:r>
      <w:r w:rsidRPr="001C4D7E">
        <w:t>agree</w:t>
      </w:r>
      <w:r w:rsidR="00A30850" w:rsidRPr="001C4D7E">
        <w:t>ment</w:t>
      </w:r>
      <w:r w:rsidRPr="001C4D7E">
        <w:t xml:space="preserve"> in princip</w:t>
      </w:r>
      <w:r w:rsidR="00F26438">
        <w:t>le</w:t>
      </w:r>
      <w:r w:rsidR="008A707E">
        <w:t xml:space="preserve"> to work in partnership to achieve</w:t>
      </w:r>
      <w:r>
        <w:t xml:space="preserve"> the aims of the ITT</w:t>
      </w:r>
      <w:r w:rsidRPr="007014A1">
        <w:t xml:space="preserve"> </w:t>
      </w:r>
      <w:r>
        <w:t>Expansion pilot.</w:t>
      </w:r>
    </w:p>
    <w:p w14:paraId="5794CF1C" w14:textId="77777777" w:rsidR="008A707E" w:rsidRDefault="008A707E" w:rsidP="002E6EC6">
      <w:pPr>
        <w:tabs>
          <w:tab w:val="left" w:pos="4828"/>
        </w:tabs>
      </w:pPr>
      <w:r>
        <w:t xml:space="preserve">This document does not form a binding legal commitment, and either party may terminate the agreement by giving </w:t>
      </w:r>
      <w:r w:rsidR="004D7C8D">
        <w:t xml:space="preserve">reasonable </w:t>
      </w:r>
      <w:r>
        <w:t xml:space="preserve">notice to the other party. </w:t>
      </w:r>
    </w:p>
    <w:p w14:paraId="02DA48C1" w14:textId="77777777" w:rsidR="008A707E" w:rsidRDefault="008A707E" w:rsidP="002E6EC6">
      <w:pPr>
        <w:tabs>
          <w:tab w:val="left" w:pos="4828"/>
        </w:tabs>
      </w:pPr>
      <w:r>
        <w:t>Any other legal commitments/agreements/contracts entered into by the parties exist wholly separate from this agreement</w:t>
      </w:r>
      <w:r w:rsidR="00895C25">
        <w:t xml:space="preserve"> in principle</w:t>
      </w:r>
      <w:r>
        <w:t xml:space="preserve">.  </w:t>
      </w:r>
    </w:p>
    <w:tbl>
      <w:tblPr>
        <w:tblStyle w:val="TableGrid"/>
        <w:tblpPr w:leftFromText="180" w:rightFromText="180" w:vertAnchor="page" w:horzAnchor="margin" w:tblpY="8698"/>
        <w:tblW w:w="0" w:type="auto"/>
        <w:tblLook w:val="04A0" w:firstRow="1" w:lastRow="0" w:firstColumn="1" w:lastColumn="0" w:noHBand="0" w:noVBand="1"/>
      </w:tblPr>
      <w:tblGrid>
        <w:gridCol w:w="3964"/>
        <w:gridCol w:w="5778"/>
      </w:tblGrid>
      <w:tr w:rsidR="00895C25" w14:paraId="25E4A004" w14:textId="77777777" w:rsidTr="00895C25">
        <w:tc>
          <w:tcPr>
            <w:tcW w:w="3964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0B25D6F4" w14:textId="77777777" w:rsidR="00895C25" w:rsidRDefault="00895C25" w:rsidP="00895C25">
            <w:pPr>
              <w:tabs>
                <w:tab w:val="left" w:pos="4828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Accredited </w:t>
            </w:r>
            <w:r w:rsidRPr="00C94E54">
              <w:rPr>
                <w:b/>
                <w:szCs w:val="28"/>
              </w:rPr>
              <w:t>Provider</w:t>
            </w:r>
            <w:r>
              <w:rPr>
                <w:b/>
                <w:szCs w:val="28"/>
              </w:rPr>
              <w:t xml:space="preserve"> signature: </w:t>
            </w:r>
          </w:p>
        </w:tc>
        <w:tc>
          <w:tcPr>
            <w:tcW w:w="5778" w:type="dxa"/>
            <w:tcBorders>
              <w:left w:val="single" w:sz="8" w:space="0" w:color="000000"/>
            </w:tcBorders>
          </w:tcPr>
          <w:p w14:paraId="45B40305" w14:textId="77777777" w:rsidR="00895C25" w:rsidRDefault="00895C25" w:rsidP="00895C25">
            <w:pPr>
              <w:tabs>
                <w:tab w:val="left" w:pos="4828"/>
              </w:tabs>
              <w:rPr>
                <w:b/>
                <w:szCs w:val="28"/>
              </w:rPr>
            </w:pPr>
          </w:p>
        </w:tc>
      </w:tr>
      <w:tr w:rsidR="00895C25" w14:paraId="622E7022" w14:textId="77777777" w:rsidTr="00895C25">
        <w:tc>
          <w:tcPr>
            <w:tcW w:w="3964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4EDB6F67" w14:textId="77777777" w:rsidR="00895C25" w:rsidRPr="002C59A2" w:rsidRDefault="00895C25" w:rsidP="00895C25">
            <w:pPr>
              <w:tabs>
                <w:tab w:val="left" w:pos="4828"/>
              </w:tabs>
              <w:rPr>
                <w:szCs w:val="28"/>
              </w:rPr>
            </w:pPr>
            <w:r>
              <w:rPr>
                <w:b/>
                <w:szCs w:val="28"/>
              </w:rPr>
              <w:t>Proposed partner school signature:</w:t>
            </w:r>
          </w:p>
        </w:tc>
        <w:tc>
          <w:tcPr>
            <w:tcW w:w="5778" w:type="dxa"/>
            <w:tcBorders>
              <w:left w:val="single" w:sz="8" w:space="0" w:color="000000"/>
            </w:tcBorders>
          </w:tcPr>
          <w:p w14:paraId="534D93DD" w14:textId="77777777" w:rsidR="00895C25" w:rsidRDefault="00895C25" w:rsidP="00895C25">
            <w:pPr>
              <w:tabs>
                <w:tab w:val="left" w:pos="4828"/>
              </w:tabs>
              <w:rPr>
                <w:b/>
                <w:szCs w:val="28"/>
              </w:rPr>
            </w:pPr>
          </w:p>
        </w:tc>
      </w:tr>
    </w:tbl>
    <w:p w14:paraId="2A90A2F1" w14:textId="77777777" w:rsidR="00895C25" w:rsidRPr="00C94E54" w:rsidRDefault="00895C25" w:rsidP="002E6EC6">
      <w:pPr>
        <w:tabs>
          <w:tab w:val="left" w:pos="4828"/>
        </w:tabs>
        <w:rPr>
          <w:b/>
          <w:szCs w:val="28"/>
        </w:rPr>
      </w:pPr>
    </w:p>
    <w:sectPr w:rsidR="00895C25" w:rsidRPr="00C94E54" w:rsidSect="00D8655F">
      <w:pgSz w:w="11906" w:h="16838" w:code="9"/>
      <w:pgMar w:top="851" w:right="1077" w:bottom="992" w:left="1077" w:header="425" w:footer="397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2EE6" w14:textId="77777777" w:rsidR="00B4289A" w:rsidRDefault="00B4289A" w:rsidP="002B6D93">
      <w:r>
        <w:separator/>
      </w:r>
    </w:p>
    <w:p w14:paraId="41A51691" w14:textId="77777777" w:rsidR="00B4289A" w:rsidRDefault="00B4289A"/>
  </w:endnote>
  <w:endnote w:type="continuationSeparator" w:id="0">
    <w:p w14:paraId="6EE93F19" w14:textId="77777777" w:rsidR="00B4289A" w:rsidRDefault="00B4289A" w:rsidP="002B6D93">
      <w:r>
        <w:continuationSeparator/>
      </w:r>
    </w:p>
    <w:p w14:paraId="052684C4" w14:textId="77777777" w:rsidR="00B4289A" w:rsidRDefault="00B4289A"/>
  </w:endnote>
  <w:endnote w:type="continuationNotice" w:id="1">
    <w:p w14:paraId="3014C424" w14:textId="77777777" w:rsidR="00B4289A" w:rsidRDefault="00B42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B041C" w14:textId="77777777" w:rsidR="00B60D9A" w:rsidRDefault="00B60D9A">
    <w:pPr>
      <w:pStyle w:val="Footer"/>
    </w:pPr>
    <w:r w:rsidRPr="00D07580">
      <w:t>© Crown copyright 2018</w:t>
    </w:r>
  </w:p>
  <w:sdt>
    <w:sdtPr>
      <w:id w:val="-14537042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29ACD1" w14:textId="71567953" w:rsidR="00B60D9A" w:rsidRDefault="00B60D9A" w:rsidP="00DC4F8C">
        <w:pPr>
          <w:pStyle w:val="BodyText"/>
          <w:tabs>
            <w:tab w:val="center" w:pos="4820"/>
            <w:tab w:val="right" w:pos="9746"/>
          </w:tabs>
          <w:jc w:val="right"/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2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7B77F" w14:textId="77777777" w:rsidR="00B60D9A" w:rsidRDefault="00B60D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4B6AD" w14:textId="77777777" w:rsidR="00B60D9A" w:rsidRPr="006E6ADB" w:rsidRDefault="00B60D9A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>
      <w:rPr>
        <w:szCs w:val="20"/>
      </w:rPr>
      <w:t>July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1251" w14:textId="77777777" w:rsidR="00B4289A" w:rsidRDefault="00B4289A" w:rsidP="002B6D93">
      <w:r>
        <w:separator/>
      </w:r>
    </w:p>
    <w:p w14:paraId="627B6FF6" w14:textId="77777777" w:rsidR="00B4289A" w:rsidRDefault="00B4289A"/>
  </w:footnote>
  <w:footnote w:type="continuationSeparator" w:id="0">
    <w:p w14:paraId="23E05145" w14:textId="77777777" w:rsidR="00B4289A" w:rsidRDefault="00B4289A" w:rsidP="002B6D93">
      <w:r>
        <w:continuationSeparator/>
      </w:r>
    </w:p>
    <w:p w14:paraId="6F9A90DE" w14:textId="77777777" w:rsidR="00B4289A" w:rsidRDefault="00B4289A"/>
  </w:footnote>
  <w:footnote w:type="continuationNotice" w:id="1">
    <w:p w14:paraId="010AD70F" w14:textId="77777777" w:rsidR="00B4289A" w:rsidRDefault="00B4289A">
      <w:pPr>
        <w:spacing w:after="0" w:line="240" w:lineRule="auto"/>
      </w:pPr>
    </w:p>
  </w:footnote>
  <w:footnote w:id="2">
    <w:p w14:paraId="27F1EF55" w14:textId="77777777" w:rsidR="00B60D9A" w:rsidRPr="0094382F" w:rsidRDefault="00B60D9A" w:rsidP="00573F4D">
      <w:pPr>
        <w:pStyle w:val="FootnoteText"/>
        <w:rPr>
          <w:sz w:val="14"/>
        </w:rPr>
      </w:pPr>
      <w:r w:rsidRPr="0094382F">
        <w:rPr>
          <w:rStyle w:val="FootnoteReference"/>
          <w:sz w:val="14"/>
        </w:rPr>
        <w:footnoteRef/>
      </w:r>
      <w:r w:rsidRPr="0094382F">
        <w:rPr>
          <w:sz w:val="14"/>
        </w:rPr>
        <w:t xml:space="preserve"> Does school</w:t>
      </w:r>
      <w:r w:rsidRPr="0094382F">
        <w:rPr>
          <w:rFonts w:ascii="Cambria Math" w:hAnsi="Cambria Math" w:cs="Cambria Math"/>
          <w:sz w:val="14"/>
        </w:rPr>
        <w:t>‐</w:t>
      </w:r>
      <w:r w:rsidRPr="0094382F">
        <w:rPr>
          <w:sz w:val="14"/>
        </w:rPr>
        <w:t xml:space="preserve">based initial teacher training affect secondary school performance?- </w:t>
      </w:r>
      <w:r w:rsidRPr="0094382F">
        <w:rPr>
          <w:b/>
          <w:sz w:val="14"/>
        </w:rPr>
        <w:t>Hurd 2008</w:t>
      </w:r>
    </w:p>
    <w:p w14:paraId="07774D79" w14:textId="77777777" w:rsidR="00B60D9A" w:rsidRPr="0094382F" w:rsidRDefault="00B60D9A" w:rsidP="00573F4D">
      <w:pPr>
        <w:pStyle w:val="FootnoteText"/>
        <w:rPr>
          <w:b/>
          <w:sz w:val="14"/>
        </w:rPr>
      </w:pPr>
      <w:r w:rsidRPr="0094382F">
        <w:rPr>
          <w:sz w:val="14"/>
        </w:rPr>
        <w:t xml:space="preserve">The Impact of Trainee Teachers on School Achievement- </w:t>
      </w:r>
      <w:r w:rsidRPr="0094382F">
        <w:rPr>
          <w:b/>
          <w:sz w:val="14"/>
        </w:rPr>
        <w:t>Hurd 2007</w:t>
      </w:r>
    </w:p>
    <w:p w14:paraId="06E3DA46" w14:textId="77777777" w:rsidR="00B60D9A" w:rsidRPr="0094382F" w:rsidRDefault="00B60D9A" w:rsidP="00573F4D">
      <w:pPr>
        <w:pStyle w:val="FootnoteText"/>
        <w:rPr>
          <w:sz w:val="14"/>
        </w:rPr>
      </w:pPr>
      <w:r w:rsidRPr="0094382F">
        <w:rPr>
          <w:sz w:val="14"/>
        </w:rPr>
        <w:t xml:space="preserve">The Costs and Benefits of Different Initial Teacher Training Routes- </w:t>
      </w:r>
      <w:r w:rsidRPr="0094382F">
        <w:rPr>
          <w:b/>
          <w:sz w:val="14"/>
        </w:rPr>
        <w:t>Institute for Fiscal Studies 2014</w:t>
      </w:r>
    </w:p>
    <w:p w14:paraId="6E39758F" w14:textId="77777777" w:rsidR="00B60D9A" w:rsidRDefault="00B60D9A" w:rsidP="00573F4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6444E3"/>
    <w:multiLevelType w:val="hybridMultilevel"/>
    <w:tmpl w:val="7732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00678"/>
    <w:multiLevelType w:val="hybridMultilevel"/>
    <w:tmpl w:val="A5A09C50"/>
    <w:lvl w:ilvl="0" w:tplc="3B127ED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5755"/>
    <w:multiLevelType w:val="hybridMultilevel"/>
    <w:tmpl w:val="46D61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266129A"/>
    <w:multiLevelType w:val="hybridMultilevel"/>
    <w:tmpl w:val="C4C091CE"/>
    <w:lvl w:ilvl="0" w:tplc="13B68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60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81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AE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E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69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C1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4F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C5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6E67B8"/>
    <w:multiLevelType w:val="hybridMultilevel"/>
    <w:tmpl w:val="A06A8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7572B0"/>
    <w:multiLevelType w:val="hybridMultilevel"/>
    <w:tmpl w:val="4C54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A4410"/>
    <w:multiLevelType w:val="hybridMultilevel"/>
    <w:tmpl w:val="A784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F6500"/>
    <w:multiLevelType w:val="hybridMultilevel"/>
    <w:tmpl w:val="E91C7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61977"/>
    <w:multiLevelType w:val="hybridMultilevel"/>
    <w:tmpl w:val="4582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7621F"/>
    <w:multiLevelType w:val="hybridMultilevel"/>
    <w:tmpl w:val="2C70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43719"/>
    <w:multiLevelType w:val="hybridMultilevel"/>
    <w:tmpl w:val="3D58A5E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C1308B"/>
    <w:multiLevelType w:val="hybridMultilevel"/>
    <w:tmpl w:val="F35E0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965CD"/>
    <w:multiLevelType w:val="hybridMultilevel"/>
    <w:tmpl w:val="FB2E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03D3C"/>
    <w:multiLevelType w:val="hybridMultilevel"/>
    <w:tmpl w:val="C8E48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A4AFF"/>
    <w:multiLevelType w:val="multilevel"/>
    <w:tmpl w:val="A41A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793C2B"/>
    <w:multiLevelType w:val="hybridMultilevel"/>
    <w:tmpl w:val="21A899E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5DE2B4D"/>
    <w:multiLevelType w:val="hybridMultilevel"/>
    <w:tmpl w:val="A9CC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136DC"/>
    <w:multiLevelType w:val="hybridMultilevel"/>
    <w:tmpl w:val="BF1C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47F71F3B"/>
    <w:multiLevelType w:val="hybridMultilevel"/>
    <w:tmpl w:val="C834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1B"/>
    <w:multiLevelType w:val="hybridMultilevel"/>
    <w:tmpl w:val="17D2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C645F"/>
    <w:multiLevelType w:val="hybridMultilevel"/>
    <w:tmpl w:val="D6FAF3CE"/>
    <w:lvl w:ilvl="0" w:tplc="EB68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E5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3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AF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2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63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2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8B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D6860"/>
    <w:multiLevelType w:val="hybridMultilevel"/>
    <w:tmpl w:val="E1D2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121F"/>
    <w:multiLevelType w:val="hybridMultilevel"/>
    <w:tmpl w:val="B9C2D3B8"/>
    <w:lvl w:ilvl="0" w:tplc="C7BAB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8E3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C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01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A9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86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6B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22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6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03362E"/>
    <w:multiLevelType w:val="hybridMultilevel"/>
    <w:tmpl w:val="E96A16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34ED"/>
    <w:multiLevelType w:val="hybridMultilevel"/>
    <w:tmpl w:val="407C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7C843B9"/>
    <w:multiLevelType w:val="hybridMultilevel"/>
    <w:tmpl w:val="8EF0033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67FF6C9E"/>
    <w:multiLevelType w:val="hybridMultilevel"/>
    <w:tmpl w:val="6BD2F11C"/>
    <w:lvl w:ilvl="0" w:tplc="80ACE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63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65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41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C5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E4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6D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F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C4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8DD2840"/>
    <w:multiLevelType w:val="hybridMultilevel"/>
    <w:tmpl w:val="9858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94A4A"/>
    <w:multiLevelType w:val="hybridMultilevel"/>
    <w:tmpl w:val="86BE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2759"/>
    <w:multiLevelType w:val="hybridMultilevel"/>
    <w:tmpl w:val="546AE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A1F38"/>
    <w:multiLevelType w:val="hybridMultilevel"/>
    <w:tmpl w:val="F74E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147DF"/>
    <w:multiLevelType w:val="hybridMultilevel"/>
    <w:tmpl w:val="12CC9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70864"/>
    <w:multiLevelType w:val="hybridMultilevel"/>
    <w:tmpl w:val="2EA25FE6"/>
    <w:lvl w:ilvl="0" w:tplc="79B81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027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AF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E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4A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A1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E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8C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AF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7CD514E"/>
    <w:multiLevelType w:val="hybridMultilevel"/>
    <w:tmpl w:val="713C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E359F"/>
    <w:multiLevelType w:val="hybridMultilevel"/>
    <w:tmpl w:val="16785AF4"/>
    <w:lvl w:ilvl="0" w:tplc="5E5C698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34"/>
  </w:num>
  <w:num w:numId="4">
    <w:abstractNumId w:val="17"/>
  </w:num>
  <w:num w:numId="5">
    <w:abstractNumId w:val="11"/>
  </w:num>
  <w:num w:numId="6">
    <w:abstractNumId w:val="25"/>
  </w:num>
  <w:num w:numId="7">
    <w:abstractNumId w:val="3"/>
  </w:num>
  <w:num w:numId="8">
    <w:abstractNumId w:val="1"/>
  </w:num>
  <w:num w:numId="9">
    <w:abstractNumId w:val="0"/>
  </w:num>
  <w:num w:numId="10">
    <w:abstractNumId w:val="29"/>
  </w:num>
  <w:num w:numId="11">
    <w:abstractNumId w:val="25"/>
  </w:num>
  <w:num w:numId="12">
    <w:abstractNumId w:val="4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30"/>
  </w:num>
  <w:num w:numId="18">
    <w:abstractNumId w:val="20"/>
  </w:num>
  <w:num w:numId="19">
    <w:abstractNumId w:val="24"/>
  </w:num>
  <w:num w:numId="20">
    <w:abstractNumId w:val="44"/>
  </w:num>
  <w:num w:numId="21">
    <w:abstractNumId w:val="13"/>
  </w:num>
  <w:num w:numId="22">
    <w:abstractNumId w:val="27"/>
  </w:num>
  <w:num w:numId="23">
    <w:abstractNumId w:val="36"/>
  </w:num>
  <w:num w:numId="24">
    <w:abstractNumId w:val="22"/>
  </w:num>
  <w:num w:numId="25">
    <w:abstractNumId w:val="7"/>
  </w:num>
  <w:num w:numId="26">
    <w:abstractNumId w:val="16"/>
  </w:num>
  <w:num w:numId="27">
    <w:abstractNumId w:val="15"/>
  </w:num>
  <w:num w:numId="28">
    <w:abstractNumId w:val="39"/>
  </w:num>
  <w:num w:numId="29">
    <w:abstractNumId w:val="23"/>
  </w:num>
  <w:num w:numId="30">
    <w:abstractNumId w:val="19"/>
  </w:num>
  <w:num w:numId="31">
    <w:abstractNumId w:val="33"/>
  </w:num>
  <w:num w:numId="32">
    <w:abstractNumId w:val="18"/>
  </w:num>
  <w:num w:numId="33">
    <w:abstractNumId w:val="38"/>
  </w:num>
  <w:num w:numId="34">
    <w:abstractNumId w:val="5"/>
  </w:num>
  <w:num w:numId="35">
    <w:abstractNumId w:val="37"/>
  </w:num>
  <w:num w:numId="36">
    <w:abstractNumId w:val="46"/>
  </w:num>
  <w:num w:numId="37">
    <w:abstractNumId w:val="17"/>
  </w:num>
  <w:num w:numId="38">
    <w:abstractNumId w:val="14"/>
  </w:num>
  <w:num w:numId="39">
    <w:abstractNumId w:val="28"/>
  </w:num>
  <w:num w:numId="40">
    <w:abstractNumId w:val="31"/>
  </w:num>
  <w:num w:numId="41">
    <w:abstractNumId w:val="43"/>
  </w:num>
  <w:num w:numId="42">
    <w:abstractNumId w:val="41"/>
  </w:num>
  <w:num w:numId="43">
    <w:abstractNumId w:val="32"/>
  </w:num>
  <w:num w:numId="44">
    <w:abstractNumId w:val="9"/>
  </w:num>
  <w:num w:numId="45">
    <w:abstractNumId w:val="40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 w:numId="50">
    <w:abstractNumId w:val="17"/>
  </w:num>
  <w:num w:numId="51">
    <w:abstractNumId w:val="17"/>
  </w:num>
  <w:num w:numId="52">
    <w:abstractNumId w:val="17"/>
  </w:num>
  <w:num w:numId="53">
    <w:abstractNumId w:val="17"/>
  </w:num>
  <w:num w:numId="54">
    <w:abstractNumId w:val="17"/>
  </w:num>
  <w:num w:numId="55">
    <w:abstractNumId w:val="17"/>
  </w:num>
  <w:num w:numId="56">
    <w:abstractNumId w:val="17"/>
  </w:num>
  <w:num w:numId="57">
    <w:abstractNumId w:val="17"/>
  </w:num>
  <w:num w:numId="58">
    <w:abstractNumId w:val="17"/>
  </w:num>
  <w:num w:numId="59">
    <w:abstractNumId w:val="17"/>
  </w:num>
  <w:num w:numId="60">
    <w:abstractNumId w:val="17"/>
  </w:num>
  <w:num w:numId="61">
    <w:abstractNumId w:val="17"/>
  </w:num>
  <w:num w:numId="62">
    <w:abstractNumId w:val="17"/>
  </w:num>
  <w:num w:numId="63">
    <w:abstractNumId w:val="10"/>
  </w:num>
  <w:num w:numId="64">
    <w:abstractNumId w:val="17"/>
  </w:num>
  <w:num w:numId="65">
    <w:abstractNumId w:val="17"/>
  </w:num>
  <w:num w:numId="66">
    <w:abstractNumId w:val="17"/>
  </w:num>
  <w:num w:numId="67">
    <w:abstractNumId w:val="17"/>
  </w:num>
  <w:num w:numId="68">
    <w:abstractNumId w:val="17"/>
  </w:num>
  <w:num w:numId="69">
    <w:abstractNumId w:val="17"/>
  </w:num>
  <w:num w:numId="70">
    <w:abstractNumId w:val="17"/>
  </w:num>
  <w:num w:numId="71">
    <w:abstractNumId w:val="17"/>
  </w:num>
  <w:num w:numId="72">
    <w:abstractNumId w:val="17"/>
  </w:num>
  <w:num w:numId="73">
    <w:abstractNumId w:val="17"/>
  </w:num>
  <w:num w:numId="74">
    <w:abstractNumId w:val="26"/>
  </w:num>
  <w:num w:numId="75">
    <w:abstractNumId w:val="17"/>
  </w:num>
  <w:num w:numId="76">
    <w:abstractNumId w:val="17"/>
  </w:num>
  <w:num w:numId="77">
    <w:abstractNumId w:val="17"/>
  </w:num>
  <w:num w:numId="78">
    <w:abstractNumId w:val="17"/>
  </w:num>
  <w:num w:numId="79">
    <w:abstractNumId w:val="17"/>
  </w:num>
  <w:num w:numId="80">
    <w:abstractNumId w:val="17"/>
  </w:num>
  <w:num w:numId="81">
    <w:abstractNumId w:val="17"/>
  </w:num>
  <w:num w:numId="82">
    <w:abstractNumId w:val="17"/>
  </w:num>
  <w:num w:numId="83">
    <w:abstractNumId w:val="17"/>
  </w:num>
  <w:num w:numId="84">
    <w:abstractNumId w:val="17"/>
  </w:num>
  <w:num w:numId="85">
    <w:abstractNumId w:val="17"/>
  </w:num>
  <w:num w:numId="86">
    <w:abstractNumId w:val="12"/>
  </w:num>
  <w:num w:numId="87">
    <w:abstractNumId w:val="42"/>
  </w:num>
  <w:num w:numId="88">
    <w:abstractNumId w:val="2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SpellingErrors/>
  <w:hideGrammaticalErrors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9217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3A"/>
    <w:rsid w:val="00003853"/>
    <w:rsid w:val="00011A88"/>
    <w:rsid w:val="00012381"/>
    <w:rsid w:val="00013A6E"/>
    <w:rsid w:val="000157DF"/>
    <w:rsid w:val="0002203B"/>
    <w:rsid w:val="00023C8C"/>
    <w:rsid w:val="00026540"/>
    <w:rsid w:val="00026A77"/>
    <w:rsid w:val="00031F36"/>
    <w:rsid w:val="00040626"/>
    <w:rsid w:val="0004101D"/>
    <w:rsid w:val="00042CA4"/>
    <w:rsid w:val="000442BD"/>
    <w:rsid w:val="00054615"/>
    <w:rsid w:val="00057100"/>
    <w:rsid w:val="00063CC5"/>
    <w:rsid w:val="00065E86"/>
    <w:rsid w:val="00066B1C"/>
    <w:rsid w:val="00066EC9"/>
    <w:rsid w:val="0007643E"/>
    <w:rsid w:val="0008086D"/>
    <w:rsid w:val="00083A73"/>
    <w:rsid w:val="00084BFE"/>
    <w:rsid w:val="00084F77"/>
    <w:rsid w:val="00086822"/>
    <w:rsid w:val="000874B2"/>
    <w:rsid w:val="000A0423"/>
    <w:rsid w:val="000A10F4"/>
    <w:rsid w:val="000A457A"/>
    <w:rsid w:val="000A7155"/>
    <w:rsid w:val="000B01EF"/>
    <w:rsid w:val="000B3DE0"/>
    <w:rsid w:val="000B6F3F"/>
    <w:rsid w:val="000C244B"/>
    <w:rsid w:val="000C6EB8"/>
    <w:rsid w:val="000C7477"/>
    <w:rsid w:val="000C7D39"/>
    <w:rsid w:val="000D1D30"/>
    <w:rsid w:val="000D4433"/>
    <w:rsid w:val="000D5B3A"/>
    <w:rsid w:val="000E3350"/>
    <w:rsid w:val="000E4298"/>
    <w:rsid w:val="000E716A"/>
    <w:rsid w:val="000F63EF"/>
    <w:rsid w:val="000F6E24"/>
    <w:rsid w:val="000F73F3"/>
    <w:rsid w:val="000F764C"/>
    <w:rsid w:val="00103E77"/>
    <w:rsid w:val="00104688"/>
    <w:rsid w:val="00106CDE"/>
    <w:rsid w:val="0011066A"/>
    <w:rsid w:val="00110EFF"/>
    <w:rsid w:val="00112B95"/>
    <w:rsid w:val="0011494F"/>
    <w:rsid w:val="001216CE"/>
    <w:rsid w:val="00121C6C"/>
    <w:rsid w:val="00123647"/>
    <w:rsid w:val="001264D9"/>
    <w:rsid w:val="00126F10"/>
    <w:rsid w:val="001272A9"/>
    <w:rsid w:val="00132B47"/>
    <w:rsid w:val="00133075"/>
    <w:rsid w:val="00135DCE"/>
    <w:rsid w:val="00136719"/>
    <w:rsid w:val="00147214"/>
    <w:rsid w:val="00147697"/>
    <w:rsid w:val="001534B2"/>
    <w:rsid w:val="001540AB"/>
    <w:rsid w:val="001612C8"/>
    <w:rsid w:val="00165959"/>
    <w:rsid w:val="001719A6"/>
    <w:rsid w:val="001738CA"/>
    <w:rsid w:val="001747E2"/>
    <w:rsid w:val="00176EB9"/>
    <w:rsid w:val="0017793A"/>
    <w:rsid w:val="00180D33"/>
    <w:rsid w:val="00186B09"/>
    <w:rsid w:val="00187EB5"/>
    <w:rsid w:val="00190C3A"/>
    <w:rsid w:val="00196306"/>
    <w:rsid w:val="001975D1"/>
    <w:rsid w:val="001A1F54"/>
    <w:rsid w:val="001A3A04"/>
    <w:rsid w:val="001A6DD7"/>
    <w:rsid w:val="001A71CE"/>
    <w:rsid w:val="001B2AE2"/>
    <w:rsid w:val="001B4452"/>
    <w:rsid w:val="001B5C15"/>
    <w:rsid w:val="001B796F"/>
    <w:rsid w:val="001C3FD2"/>
    <w:rsid w:val="001C4D7E"/>
    <w:rsid w:val="001C5A63"/>
    <w:rsid w:val="001C5B8D"/>
    <w:rsid w:val="001C5EB6"/>
    <w:rsid w:val="001D0F42"/>
    <w:rsid w:val="001D27E4"/>
    <w:rsid w:val="001D5770"/>
    <w:rsid w:val="001E4A9F"/>
    <w:rsid w:val="001E654E"/>
    <w:rsid w:val="001E7EA1"/>
    <w:rsid w:val="001F1B30"/>
    <w:rsid w:val="00203EC9"/>
    <w:rsid w:val="002102DC"/>
    <w:rsid w:val="002113CF"/>
    <w:rsid w:val="00217764"/>
    <w:rsid w:val="0022255C"/>
    <w:rsid w:val="0022489D"/>
    <w:rsid w:val="00224CD6"/>
    <w:rsid w:val="002262F3"/>
    <w:rsid w:val="00230559"/>
    <w:rsid w:val="002332F8"/>
    <w:rsid w:val="00233E8D"/>
    <w:rsid w:val="00234F75"/>
    <w:rsid w:val="00240F4B"/>
    <w:rsid w:val="0024206C"/>
    <w:rsid w:val="002525EB"/>
    <w:rsid w:val="002575C5"/>
    <w:rsid w:val="0026588C"/>
    <w:rsid w:val="0027231C"/>
    <w:rsid w:val="0027252F"/>
    <w:rsid w:val="00275EF5"/>
    <w:rsid w:val="002839B5"/>
    <w:rsid w:val="00283D32"/>
    <w:rsid w:val="00287788"/>
    <w:rsid w:val="00287B67"/>
    <w:rsid w:val="00287FEB"/>
    <w:rsid w:val="00290158"/>
    <w:rsid w:val="0029413D"/>
    <w:rsid w:val="002A1DF7"/>
    <w:rsid w:val="002A28F7"/>
    <w:rsid w:val="002A3153"/>
    <w:rsid w:val="002A344C"/>
    <w:rsid w:val="002B00BD"/>
    <w:rsid w:val="002B42BA"/>
    <w:rsid w:val="002B6D93"/>
    <w:rsid w:val="002C34D4"/>
    <w:rsid w:val="002C3AA4"/>
    <w:rsid w:val="002C4DE9"/>
    <w:rsid w:val="002C59A2"/>
    <w:rsid w:val="002D2CA4"/>
    <w:rsid w:val="002D37DA"/>
    <w:rsid w:val="002D6748"/>
    <w:rsid w:val="002E23EB"/>
    <w:rsid w:val="002E2669"/>
    <w:rsid w:val="002E463F"/>
    <w:rsid w:val="002E4E9A"/>
    <w:rsid w:val="002E508B"/>
    <w:rsid w:val="002E5F9F"/>
    <w:rsid w:val="002E6EC6"/>
    <w:rsid w:val="002E7849"/>
    <w:rsid w:val="002F0147"/>
    <w:rsid w:val="002F7128"/>
    <w:rsid w:val="002F74D5"/>
    <w:rsid w:val="00300F99"/>
    <w:rsid w:val="003031E4"/>
    <w:rsid w:val="00304CEA"/>
    <w:rsid w:val="00305575"/>
    <w:rsid w:val="00310AC2"/>
    <w:rsid w:val="0031261F"/>
    <w:rsid w:val="003163E5"/>
    <w:rsid w:val="0033338F"/>
    <w:rsid w:val="00342F8B"/>
    <w:rsid w:val="00350408"/>
    <w:rsid w:val="00350C9B"/>
    <w:rsid w:val="003604F1"/>
    <w:rsid w:val="003604FB"/>
    <w:rsid w:val="00360D9A"/>
    <w:rsid w:val="00361752"/>
    <w:rsid w:val="00361F20"/>
    <w:rsid w:val="00362079"/>
    <w:rsid w:val="00364923"/>
    <w:rsid w:val="003666CD"/>
    <w:rsid w:val="00367194"/>
    <w:rsid w:val="00367773"/>
    <w:rsid w:val="00370E75"/>
    <w:rsid w:val="0037205E"/>
    <w:rsid w:val="00372BB2"/>
    <w:rsid w:val="00372D34"/>
    <w:rsid w:val="00374981"/>
    <w:rsid w:val="003810D8"/>
    <w:rsid w:val="00382E47"/>
    <w:rsid w:val="00384B6B"/>
    <w:rsid w:val="003853A4"/>
    <w:rsid w:val="0039725F"/>
    <w:rsid w:val="003A1CC2"/>
    <w:rsid w:val="003B2CE9"/>
    <w:rsid w:val="003B3549"/>
    <w:rsid w:val="003C1411"/>
    <w:rsid w:val="003C239D"/>
    <w:rsid w:val="003C24C8"/>
    <w:rsid w:val="003C60B5"/>
    <w:rsid w:val="003D0957"/>
    <w:rsid w:val="003D17A9"/>
    <w:rsid w:val="003D1EFE"/>
    <w:rsid w:val="003D3102"/>
    <w:rsid w:val="003D5466"/>
    <w:rsid w:val="003E0775"/>
    <w:rsid w:val="003E1329"/>
    <w:rsid w:val="003E33E4"/>
    <w:rsid w:val="003F4B38"/>
    <w:rsid w:val="003F7F6C"/>
    <w:rsid w:val="00400E1D"/>
    <w:rsid w:val="004034A9"/>
    <w:rsid w:val="00403D1C"/>
    <w:rsid w:val="00405AC0"/>
    <w:rsid w:val="0040788F"/>
    <w:rsid w:val="0041090C"/>
    <w:rsid w:val="00413323"/>
    <w:rsid w:val="004164F3"/>
    <w:rsid w:val="004216FF"/>
    <w:rsid w:val="004242C5"/>
    <w:rsid w:val="00424AD9"/>
    <w:rsid w:val="00426AB0"/>
    <w:rsid w:val="00430902"/>
    <w:rsid w:val="00431C0D"/>
    <w:rsid w:val="004339FB"/>
    <w:rsid w:val="004509BE"/>
    <w:rsid w:val="00453F26"/>
    <w:rsid w:val="00454797"/>
    <w:rsid w:val="004547FF"/>
    <w:rsid w:val="00456560"/>
    <w:rsid w:val="00462EEC"/>
    <w:rsid w:val="00470223"/>
    <w:rsid w:val="00470678"/>
    <w:rsid w:val="0047102A"/>
    <w:rsid w:val="00476BDE"/>
    <w:rsid w:val="00476E9F"/>
    <w:rsid w:val="0047786C"/>
    <w:rsid w:val="004801E9"/>
    <w:rsid w:val="00484013"/>
    <w:rsid w:val="004866AD"/>
    <w:rsid w:val="004A0DA1"/>
    <w:rsid w:val="004A1F14"/>
    <w:rsid w:val="004A3626"/>
    <w:rsid w:val="004A3E98"/>
    <w:rsid w:val="004A5772"/>
    <w:rsid w:val="004B08AC"/>
    <w:rsid w:val="004B75FC"/>
    <w:rsid w:val="004C2533"/>
    <w:rsid w:val="004C442D"/>
    <w:rsid w:val="004C5600"/>
    <w:rsid w:val="004C7997"/>
    <w:rsid w:val="004D1112"/>
    <w:rsid w:val="004D13A3"/>
    <w:rsid w:val="004D3AC2"/>
    <w:rsid w:val="004D6692"/>
    <w:rsid w:val="004D73C6"/>
    <w:rsid w:val="004D7C8D"/>
    <w:rsid w:val="004E5405"/>
    <w:rsid w:val="004E6CD9"/>
    <w:rsid w:val="004E734B"/>
    <w:rsid w:val="004E75A3"/>
    <w:rsid w:val="004F113E"/>
    <w:rsid w:val="004F20E3"/>
    <w:rsid w:val="004F211A"/>
    <w:rsid w:val="004F3159"/>
    <w:rsid w:val="004F4AEF"/>
    <w:rsid w:val="004F7BCE"/>
    <w:rsid w:val="00517BBC"/>
    <w:rsid w:val="00517EAA"/>
    <w:rsid w:val="00523172"/>
    <w:rsid w:val="00523947"/>
    <w:rsid w:val="005247AD"/>
    <w:rsid w:val="00524E74"/>
    <w:rsid w:val="00526E47"/>
    <w:rsid w:val="005360B7"/>
    <w:rsid w:val="00536E0B"/>
    <w:rsid w:val="00537999"/>
    <w:rsid w:val="00537CE4"/>
    <w:rsid w:val="005409F6"/>
    <w:rsid w:val="0054597A"/>
    <w:rsid w:val="005535E5"/>
    <w:rsid w:val="005539C4"/>
    <w:rsid w:val="00554732"/>
    <w:rsid w:val="005578DB"/>
    <w:rsid w:val="00557C65"/>
    <w:rsid w:val="00560451"/>
    <w:rsid w:val="005612D3"/>
    <w:rsid w:val="005650B3"/>
    <w:rsid w:val="005663A4"/>
    <w:rsid w:val="00571494"/>
    <w:rsid w:val="00571F45"/>
    <w:rsid w:val="005723B4"/>
    <w:rsid w:val="0057250B"/>
    <w:rsid w:val="00573F4D"/>
    <w:rsid w:val="00574294"/>
    <w:rsid w:val="005749C5"/>
    <w:rsid w:val="0057670A"/>
    <w:rsid w:val="00581D79"/>
    <w:rsid w:val="0058237C"/>
    <w:rsid w:val="00585ABC"/>
    <w:rsid w:val="005905B1"/>
    <w:rsid w:val="005907CB"/>
    <w:rsid w:val="005914F1"/>
    <w:rsid w:val="005946C7"/>
    <w:rsid w:val="005A016F"/>
    <w:rsid w:val="005A07FF"/>
    <w:rsid w:val="005A6426"/>
    <w:rsid w:val="005A7C97"/>
    <w:rsid w:val="005B07FA"/>
    <w:rsid w:val="005B0FB0"/>
    <w:rsid w:val="005B2FE5"/>
    <w:rsid w:val="005B51E7"/>
    <w:rsid w:val="005B77B9"/>
    <w:rsid w:val="005C00D5"/>
    <w:rsid w:val="005C041E"/>
    <w:rsid w:val="005C0B41"/>
    <w:rsid w:val="005C1770"/>
    <w:rsid w:val="005C2D94"/>
    <w:rsid w:val="005C3394"/>
    <w:rsid w:val="005C5E07"/>
    <w:rsid w:val="005C657D"/>
    <w:rsid w:val="005C7ADD"/>
    <w:rsid w:val="005D2124"/>
    <w:rsid w:val="005D3B59"/>
    <w:rsid w:val="005E3024"/>
    <w:rsid w:val="005E44BE"/>
    <w:rsid w:val="005E6F71"/>
    <w:rsid w:val="005F09C9"/>
    <w:rsid w:val="005F107C"/>
    <w:rsid w:val="005F6A3B"/>
    <w:rsid w:val="005F6CF8"/>
    <w:rsid w:val="005F794D"/>
    <w:rsid w:val="0060702F"/>
    <w:rsid w:val="006074E7"/>
    <w:rsid w:val="006108B3"/>
    <w:rsid w:val="00611684"/>
    <w:rsid w:val="006125FE"/>
    <w:rsid w:val="0061418B"/>
    <w:rsid w:val="006172F5"/>
    <w:rsid w:val="00622501"/>
    <w:rsid w:val="00622857"/>
    <w:rsid w:val="006237FB"/>
    <w:rsid w:val="00623CCB"/>
    <w:rsid w:val="0062423E"/>
    <w:rsid w:val="0062451E"/>
    <w:rsid w:val="00624F5D"/>
    <w:rsid w:val="00635D57"/>
    <w:rsid w:val="00640032"/>
    <w:rsid w:val="006416F9"/>
    <w:rsid w:val="006418B2"/>
    <w:rsid w:val="00641F8E"/>
    <w:rsid w:val="00642404"/>
    <w:rsid w:val="00647EFA"/>
    <w:rsid w:val="00652863"/>
    <w:rsid w:val="00652973"/>
    <w:rsid w:val="00653AA1"/>
    <w:rsid w:val="00653EBC"/>
    <w:rsid w:val="00654058"/>
    <w:rsid w:val="006558CA"/>
    <w:rsid w:val="006561A1"/>
    <w:rsid w:val="00657E79"/>
    <w:rsid w:val="006606F5"/>
    <w:rsid w:val="006631A4"/>
    <w:rsid w:val="0067019E"/>
    <w:rsid w:val="00670ADC"/>
    <w:rsid w:val="0067185E"/>
    <w:rsid w:val="00671D5B"/>
    <w:rsid w:val="00672B3A"/>
    <w:rsid w:val="0067314D"/>
    <w:rsid w:val="00673390"/>
    <w:rsid w:val="00674762"/>
    <w:rsid w:val="00674EAE"/>
    <w:rsid w:val="00676981"/>
    <w:rsid w:val="006775FA"/>
    <w:rsid w:val="00680AC3"/>
    <w:rsid w:val="00681050"/>
    <w:rsid w:val="00681643"/>
    <w:rsid w:val="00684973"/>
    <w:rsid w:val="0068544D"/>
    <w:rsid w:val="00687DBB"/>
    <w:rsid w:val="00690EC1"/>
    <w:rsid w:val="00693BC5"/>
    <w:rsid w:val="0069430A"/>
    <w:rsid w:val="00695D08"/>
    <w:rsid w:val="006A10E8"/>
    <w:rsid w:val="006A27AA"/>
    <w:rsid w:val="006A3602"/>
    <w:rsid w:val="006B1F9F"/>
    <w:rsid w:val="006B2FF5"/>
    <w:rsid w:val="006B39F0"/>
    <w:rsid w:val="006B5B03"/>
    <w:rsid w:val="006C1C88"/>
    <w:rsid w:val="006C2E35"/>
    <w:rsid w:val="006C30A0"/>
    <w:rsid w:val="006C382D"/>
    <w:rsid w:val="006C42CD"/>
    <w:rsid w:val="006C66A0"/>
    <w:rsid w:val="006C6801"/>
    <w:rsid w:val="006C7955"/>
    <w:rsid w:val="006D1162"/>
    <w:rsid w:val="006D6171"/>
    <w:rsid w:val="006D7A3F"/>
    <w:rsid w:val="006E0FB3"/>
    <w:rsid w:val="006E2993"/>
    <w:rsid w:val="006E5313"/>
    <w:rsid w:val="006E596A"/>
    <w:rsid w:val="006E6ADB"/>
    <w:rsid w:val="006E7F39"/>
    <w:rsid w:val="006F1418"/>
    <w:rsid w:val="006F1F96"/>
    <w:rsid w:val="00700B01"/>
    <w:rsid w:val="00701D28"/>
    <w:rsid w:val="00702A07"/>
    <w:rsid w:val="00702EBF"/>
    <w:rsid w:val="00710DBF"/>
    <w:rsid w:val="00711790"/>
    <w:rsid w:val="00713414"/>
    <w:rsid w:val="00716BC0"/>
    <w:rsid w:val="00717059"/>
    <w:rsid w:val="007211D7"/>
    <w:rsid w:val="00722C32"/>
    <w:rsid w:val="00727EC4"/>
    <w:rsid w:val="00730350"/>
    <w:rsid w:val="00732BA8"/>
    <w:rsid w:val="007333F9"/>
    <w:rsid w:val="00734DFA"/>
    <w:rsid w:val="0073516C"/>
    <w:rsid w:val="00736583"/>
    <w:rsid w:val="007403F5"/>
    <w:rsid w:val="00740420"/>
    <w:rsid w:val="007426B3"/>
    <w:rsid w:val="00743353"/>
    <w:rsid w:val="0074454D"/>
    <w:rsid w:val="00746106"/>
    <w:rsid w:val="0075096B"/>
    <w:rsid w:val="00751648"/>
    <w:rsid w:val="007516D8"/>
    <w:rsid w:val="00754145"/>
    <w:rsid w:val="00760615"/>
    <w:rsid w:val="00760D71"/>
    <w:rsid w:val="0076231A"/>
    <w:rsid w:val="00763EE5"/>
    <w:rsid w:val="00764D03"/>
    <w:rsid w:val="00766597"/>
    <w:rsid w:val="0077423D"/>
    <w:rsid w:val="0077488B"/>
    <w:rsid w:val="00774F55"/>
    <w:rsid w:val="00775D8A"/>
    <w:rsid w:val="0077659E"/>
    <w:rsid w:val="00777AD4"/>
    <w:rsid w:val="00780950"/>
    <w:rsid w:val="007809EF"/>
    <w:rsid w:val="00781FA7"/>
    <w:rsid w:val="00782B51"/>
    <w:rsid w:val="00783BEC"/>
    <w:rsid w:val="00783D2C"/>
    <w:rsid w:val="007846D3"/>
    <w:rsid w:val="007857E0"/>
    <w:rsid w:val="00794F29"/>
    <w:rsid w:val="007953AE"/>
    <w:rsid w:val="007955A9"/>
    <w:rsid w:val="007A2250"/>
    <w:rsid w:val="007A2733"/>
    <w:rsid w:val="007A3BCB"/>
    <w:rsid w:val="007A5759"/>
    <w:rsid w:val="007A70AB"/>
    <w:rsid w:val="007B3CFE"/>
    <w:rsid w:val="007B441C"/>
    <w:rsid w:val="007C19E4"/>
    <w:rsid w:val="007C41A5"/>
    <w:rsid w:val="007C47FC"/>
    <w:rsid w:val="007C58BE"/>
    <w:rsid w:val="007C5B12"/>
    <w:rsid w:val="007D080B"/>
    <w:rsid w:val="007D7703"/>
    <w:rsid w:val="007E3C8C"/>
    <w:rsid w:val="007E6308"/>
    <w:rsid w:val="007F1019"/>
    <w:rsid w:val="007F6A59"/>
    <w:rsid w:val="00800E01"/>
    <w:rsid w:val="00802A45"/>
    <w:rsid w:val="00813B3C"/>
    <w:rsid w:val="0081603F"/>
    <w:rsid w:val="00816E77"/>
    <w:rsid w:val="00817E24"/>
    <w:rsid w:val="008210DA"/>
    <w:rsid w:val="00822A56"/>
    <w:rsid w:val="008236DE"/>
    <w:rsid w:val="00824072"/>
    <w:rsid w:val="008267E8"/>
    <w:rsid w:val="00826854"/>
    <w:rsid w:val="00827362"/>
    <w:rsid w:val="00831263"/>
    <w:rsid w:val="0083182F"/>
    <w:rsid w:val="00831DB7"/>
    <w:rsid w:val="008326DD"/>
    <w:rsid w:val="008329A3"/>
    <w:rsid w:val="00832EBF"/>
    <w:rsid w:val="008366CB"/>
    <w:rsid w:val="00837F3A"/>
    <w:rsid w:val="0084004C"/>
    <w:rsid w:val="008411BE"/>
    <w:rsid w:val="008429CD"/>
    <w:rsid w:val="008436ED"/>
    <w:rsid w:val="008464FC"/>
    <w:rsid w:val="00847731"/>
    <w:rsid w:val="00853C8E"/>
    <w:rsid w:val="008620F3"/>
    <w:rsid w:val="00862116"/>
    <w:rsid w:val="00863986"/>
    <w:rsid w:val="00866257"/>
    <w:rsid w:val="00866BF0"/>
    <w:rsid w:val="00870008"/>
    <w:rsid w:val="00874F24"/>
    <w:rsid w:val="00876230"/>
    <w:rsid w:val="00877D5B"/>
    <w:rsid w:val="00880441"/>
    <w:rsid w:val="00880B83"/>
    <w:rsid w:val="0088266F"/>
    <w:rsid w:val="00883BB9"/>
    <w:rsid w:val="00883C2A"/>
    <w:rsid w:val="00886B1E"/>
    <w:rsid w:val="0088716D"/>
    <w:rsid w:val="00891325"/>
    <w:rsid w:val="00895C25"/>
    <w:rsid w:val="008A1787"/>
    <w:rsid w:val="008A3193"/>
    <w:rsid w:val="008A460D"/>
    <w:rsid w:val="008A4CD5"/>
    <w:rsid w:val="008A588F"/>
    <w:rsid w:val="008A6334"/>
    <w:rsid w:val="008A644A"/>
    <w:rsid w:val="008A707E"/>
    <w:rsid w:val="008B05BD"/>
    <w:rsid w:val="008B0C03"/>
    <w:rsid w:val="008B0DD1"/>
    <w:rsid w:val="008B2DA0"/>
    <w:rsid w:val="008B427B"/>
    <w:rsid w:val="008B6009"/>
    <w:rsid w:val="008C015F"/>
    <w:rsid w:val="008C0269"/>
    <w:rsid w:val="008C32B9"/>
    <w:rsid w:val="008C46DC"/>
    <w:rsid w:val="008C6114"/>
    <w:rsid w:val="008D005A"/>
    <w:rsid w:val="008D15AA"/>
    <w:rsid w:val="008D4B91"/>
    <w:rsid w:val="008D5ACD"/>
    <w:rsid w:val="008D6968"/>
    <w:rsid w:val="008D7B5C"/>
    <w:rsid w:val="008E3F07"/>
    <w:rsid w:val="008E453A"/>
    <w:rsid w:val="008E5F36"/>
    <w:rsid w:val="008E7C0A"/>
    <w:rsid w:val="008F2352"/>
    <w:rsid w:val="008F2757"/>
    <w:rsid w:val="008F2E4F"/>
    <w:rsid w:val="008F5B8D"/>
    <w:rsid w:val="008F7436"/>
    <w:rsid w:val="008F7901"/>
    <w:rsid w:val="00904989"/>
    <w:rsid w:val="009055E4"/>
    <w:rsid w:val="00906590"/>
    <w:rsid w:val="00907E31"/>
    <w:rsid w:val="00911806"/>
    <w:rsid w:val="00917DFA"/>
    <w:rsid w:val="00917E9C"/>
    <w:rsid w:val="00925451"/>
    <w:rsid w:val="00926A3C"/>
    <w:rsid w:val="00926C0C"/>
    <w:rsid w:val="0093027C"/>
    <w:rsid w:val="00933B25"/>
    <w:rsid w:val="0094134A"/>
    <w:rsid w:val="0094189B"/>
    <w:rsid w:val="009432E2"/>
    <w:rsid w:val="0094382F"/>
    <w:rsid w:val="00943FF5"/>
    <w:rsid w:val="009452F7"/>
    <w:rsid w:val="00946503"/>
    <w:rsid w:val="00946591"/>
    <w:rsid w:val="00946795"/>
    <w:rsid w:val="00951C56"/>
    <w:rsid w:val="009552E7"/>
    <w:rsid w:val="0095599F"/>
    <w:rsid w:val="00956B7A"/>
    <w:rsid w:val="00962AEF"/>
    <w:rsid w:val="00962B75"/>
    <w:rsid w:val="009641CE"/>
    <w:rsid w:val="0096424B"/>
    <w:rsid w:val="00964D01"/>
    <w:rsid w:val="00967F8E"/>
    <w:rsid w:val="00970125"/>
    <w:rsid w:val="009701C8"/>
    <w:rsid w:val="00972EFD"/>
    <w:rsid w:val="009769EB"/>
    <w:rsid w:val="009850D1"/>
    <w:rsid w:val="00986616"/>
    <w:rsid w:val="0099137A"/>
    <w:rsid w:val="00995398"/>
    <w:rsid w:val="009953F2"/>
    <w:rsid w:val="0099663C"/>
    <w:rsid w:val="009A66AC"/>
    <w:rsid w:val="009A67D7"/>
    <w:rsid w:val="009A7988"/>
    <w:rsid w:val="009B31D7"/>
    <w:rsid w:val="009B32FA"/>
    <w:rsid w:val="009B3FD4"/>
    <w:rsid w:val="009B43A6"/>
    <w:rsid w:val="009B4B4B"/>
    <w:rsid w:val="009C2C02"/>
    <w:rsid w:val="009C503F"/>
    <w:rsid w:val="009C73CF"/>
    <w:rsid w:val="009C7C78"/>
    <w:rsid w:val="009D0F52"/>
    <w:rsid w:val="009D1977"/>
    <w:rsid w:val="009E009D"/>
    <w:rsid w:val="009E00AE"/>
    <w:rsid w:val="009E0133"/>
    <w:rsid w:val="009E09D3"/>
    <w:rsid w:val="009E6E74"/>
    <w:rsid w:val="009E756B"/>
    <w:rsid w:val="009E7EE1"/>
    <w:rsid w:val="009E7F32"/>
    <w:rsid w:val="009F47A3"/>
    <w:rsid w:val="009F47B1"/>
    <w:rsid w:val="009F7DC6"/>
    <w:rsid w:val="00A0003D"/>
    <w:rsid w:val="00A000D3"/>
    <w:rsid w:val="00A00FE6"/>
    <w:rsid w:val="00A0650C"/>
    <w:rsid w:val="00A066CA"/>
    <w:rsid w:val="00A11014"/>
    <w:rsid w:val="00A1541C"/>
    <w:rsid w:val="00A16AC2"/>
    <w:rsid w:val="00A22E6C"/>
    <w:rsid w:val="00A234C1"/>
    <w:rsid w:val="00A25AD1"/>
    <w:rsid w:val="00A26561"/>
    <w:rsid w:val="00A30850"/>
    <w:rsid w:val="00A30BA1"/>
    <w:rsid w:val="00A33BA2"/>
    <w:rsid w:val="00A376CE"/>
    <w:rsid w:val="00A379D0"/>
    <w:rsid w:val="00A37DEE"/>
    <w:rsid w:val="00A433C3"/>
    <w:rsid w:val="00A448DD"/>
    <w:rsid w:val="00A503B7"/>
    <w:rsid w:val="00A51A6C"/>
    <w:rsid w:val="00A546A5"/>
    <w:rsid w:val="00A546DE"/>
    <w:rsid w:val="00A54BB7"/>
    <w:rsid w:val="00A5643A"/>
    <w:rsid w:val="00A5723C"/>
    <w:rsid w:val="00A637FC"/>
    <w:rsid w:val="00A65993"/>
    <w:rsid w:val="00A66F79"/>
    <w:rsid w:val="00A67361"/>
    <w:rsid w:val="00A707A4"/>
    <w:rsid w:val="00A7274B"/>
    <w:rsid w:val="00A73FB8"/>
    <w:rsid w:val="00A75086"/>
    <w:rsid w:val="00A763CB"/>
    <w:rsid w:val="00A801D1"/>
    <w:rsid w:val="00A81F69"/>
    <w:rsid w:val="00A84B6C"/>
    <w:rsid w:val="00A85EBD"/>
    <w:rsid w:val="00A934E6"/>
    <w:rsid w:val="00AA0019"/>
    <w:rsid w:val="00AA0C3B"/>
    <w:rsid w:val="00AA1168"/>
    <w:rsid w:val="00AA3484"/>
    <w:rsid w:val="00AA420E"/>
    <w:rsid w:val="00AA5DD1"/>
    <w:rsid w:val="00AA5E52"/>
    <w:rsid w:val="00AA7B21"/>
    <w:rsid w:val="00AA7E7B"/>
    <w:rsid w:val="00AB0496"/>
    <w:rsid w:val="00AB357F"/>
    <w:rsid w:val="00AB6D0F"/>
    <w:rsid w:val="00AB7858"/>
    <w:rsid w:val="00AC4696"/>
    <w:rsid w:val="00AC61A6"/>
    <w:rsid w:val="00AD1BE5"/>
    <w:rsid w:val="00AD1DD2"/>
    <w:rsid w:val="00AD2062"/>
    <w:rsid w:val="00AD2F1D"/>
    <w:rsid w:val="00AE0F72"/>
    <w:rsid w:val="00AE1E46"/>
    <w:rsid w:val="00AE234E"/>
    <w:rsid w:val="00AE32EC"/>
    <w:rsid w:val="00AE4296"/>
    <w:rsid w:val="00AE5595"/>
    <w:rsid w:val="00AF0880"/>
    <w:rsid w:val="00AF0989"/>
    <w:rsid w:val="00AF2191"/>
    <w:rsid w:val="00AF728F"/>
    <w:rsid w:val="00AF785C"/>
    <w:rsid w:val="00B00CD3"/>
    <w:rsid w:val="00B03A31"/>
    <w:rsid w:val="00B03C6B"/>
    <w:rsid w:val="00B156C1"/>
    <w:rsid w:val="00B209CF"/>
    <w:rsid w:val="00B31423"/>
    <w:rsid w:val="00B336AF"/>
    <w:rsid w:val="00B3498C"/>
    <w:rsid w:val="00B36909"/>
    <w:rsid w:val="00B36EBC"/>
    <w:rsid w:val="00B412F8"/>
    <w:rsid w:val="00B4289A"/>
    <w:rsid w:val="00B42E28"/>
    <w:rsid w:val="00B43CAD"/>
    <w:rsid w:val="00B471EA"/>
    <w:rsid w:val="00B521F9"/>
    <w:rsid w:val="00B53F9F"/>
    <w:rsid w:val="00B55A49"/>
    <w:rsid w:val="00B60D9A"/>
    <w:rsid w:val="00B61689"/>
    <w:rsid w:val="00B6261F"/>
    <w:rsid w:val="00B64265"/>
    <w:rsid w:val="00B64374"/>
    <w:rsid w:val="00B65155"/>
    <w:rsid w:val="00B657EF"/>
    <w:rsid w:val="00B66391"/>
    <w:rsid w:val="00B67F76"/>
    <w:rsid w:val="00B70EFF"/>
    <w:rsid w:val="00B71C84"/>
    <w:rsid w:val="00B74CE1"/>
    <w:rsid w:val="00B7558C"/>
    <w:rsid w:val="00B84DA0"/>
    <w:rsid w:val="00B86881"/>
    <w:rsid w:val="00B9194F"/>
    <w:rsid w:val="00B91A18"/>
    <w:rsid w:val="00B93887"/>
    <w:rsid w:val="00B95B38"/>
    <w:rsid w:val="00BA003B"/>
    <w:rsid w:val="00BA0FE9"/>
    <w:rsid w:val="00BB05E2"/>
    <w:rsid w:val="00BB1012"/>
    <w:rsid w:val="00BB4D45"/>
    <w:rsid w:val="00BC05B0"/>
    <w:rsid w:val="00BC0AB9"/>
    <w:rsid w:val="00BC31BE"/>
    <w:rsid w:val="00BC336C"/>
    <w:rsid w:val="00BC553C"/>
    <w:rsid w:val="00BD1111"/>
    <w:rsid w:val="00BD26B6"/>
    <w:rsid w:val="00BD350E"/>
    <w:rsid w:val="00BD3918"/>
    <w:rsid w:val="00BE01C6"/>
    <w:rsid w:val="00BE05AF"/>
    <w:rsid w:val="00BE4DAC"/>
    <w:rsid w:val="00BF0FAB"/>
    <w:rsid w:val="00BF13F8"/>
    <w:rsid w:val="00BF1885"/>
    <w:rsid w:val="00BF4937"/>
    <w:rsid w:val="00C01CFF"/>
    <w:rsid w:val="00C026F2"/>
    <w:rsid w:val="00C02C2B"/>
    <w:rsid w:val="00C02D89"/>
    <w:rsid w:val="00C15B78"/>
    <w:rsid w:val="00C16AB9"/>
    <w:rsid w:val="00C17AA1"/>
    <w:rsid w:val="00C2207B"/>
    <w:rsid w:val="00C22BA0"/>
    <w:rsid w:val="00C2496D"/>
    <w:rsid w:val="00C253CC"/>
    <w:rsid w:val="00C278D7"/>
    <w:rsid w:val="00C46129"/>
    <w:rsid w:val="00C4624B"/>
    <w:rsid w:val="00C47422"/>
    <w:rsid w:val="00C529E8"/>
    <w:rsid w:val="00C5454B"/>
    <w:rsid w:val="00C6013F"/>
    <w:rsid w:val="00C60510"/>
    <w:rsid w:val="00C71238"/>
    <w:rsid w:val="00C71561"/>
    <w:rsid w:val="00C76325"/>
    <w:rsid w:val="00C8124F"/>
    <w:rsid w:val="00C81513"/>
    <w:rsid w:val="00C84172"/>
    <w:rsid w:val="00C84637"/>
    <w:rsid w:val="00C84A21"/>
    <w:rsid w:val="00C86718"/>
    <w:rsid w:val="00C92AD3"/>
    <w:rsid w:val="00C932AF"/>
    <w:rsid w:val="00C934CC"/>
    <w:rsid w:val="00C94E54"/>
    <w:rsid w:val="00CA010D"/>
    <w:rsid w:val="00CA1009"/>
    <w:rsid w:val="00CA30B4"/>
    <w:rsid w:val="00CA379A"/>
    <w:rsid w:val="00CA4CEF"/>
    <w:rsid w:val="00CA4E6C"/>
    <w:rsid w:val="00CA610B"/>
    <w:rsid w:val="00CA72FC"/>
    <w:rsid w:val="00CA795B"/>
    <w:rsid w:val="00CB56F5"/>
    <w:rsid w:val="00CB6E04"/>
    <w:rsid w:val="00CC2512"/>
    <w:rsid w:val="00CC547F"/>
    <w:rsid w:val="00CD5D21"/>
    <w:rsid w:val="00CD718A"/>
    <w:rsid w:val="00CE1D07"/>
    <w:rsid w:val="00CE2652"/>
    <w:rsid w:val="00CE7906"/>
    <w:rsid w:val="00CF0E19"/>
    <w:rsid w:val="00CF42D9"/>
    <w:rsid w:val="00CF4BE2"/>
    <w:rsid w:val="00CF6768"/>
    <w:rsid w:val="00D0031F"/>
    <w:rsid w:val="00D0135E"/>
    <w:rsid w:val="00D07580"/>
    <w:rsid w:val="00D150BA"/>
    <w:rsid w:val="00D21273"/>
    <w:rsid w:val="00D2170A"/>
    <w:rsid w:val="00D23794"/>
    <w:rsid w:val="00D25044"/>
    <w:rsid w:val="00D27D9B"/>
    <w:rsid w:val="00D3016A"/>
    <w:rsid w:val="00D3179E"/>
    <w:rsid w:val="00D370EA"/>
    <w:rsid w:val="00D376DB"/>
    <w:rsid w:val="00D408A5"/>
    <w:rsid w:val="00D40DE9"/>
    <w:rsid w:val="00D41212"/>
    <w:rsid w:val="00D42B45"/>
    <w:rsid w:val="00D4475B"/>
    <w:rsid w:val="00D52329"/>
    <w:rsid w:val="00D55416"/>
    <w:rsid w:val="00D556CA"/>
    <w:rsid w:val="00D62FA2"/>
    <w:rsid w:val="00D64CC3"/>
    <w:rsid w:val="00D660A1"/>
    <w:rsid w:val="00D71760"/>
    <w:rsid w:val="00D75416"/>
    <w:rsid w:val="00D77676"/>
    <w:rsid w:val="00D84907"/>
    <w:rsid w:val="00D8655F"/>
    <w:rsid w:val="00D87184"/>
    <w:rsid w:val="00D92274"/>
    <w:rsid w:val="00D94339"/>
    <w:rsid w:val="00D9707F"/>
    <w:rsid w:val="00D97DD2"/>
    <w:rsid w:val="00DA0680"/>
    <w:rsid w:val="00DA0AD5"/>
    <w:rsid w:val="00DA1615"/>
    <w:rsid w:val="00DA1B01"/>
    <w:rsid w:val="00DA1F8E"/>
    <w:rsid w:val="00DA57A4"/>
    <w:rsid w:val="00DA693C"/>
    <w:rsid w:val="00DA75DF"/>
    <w:rsid w:val="00DA779C"/>
    <w:rsid w:val="00DA7A61"/>
    <w:rsid w:val="00DB0AFD"/>
    <w:rsid w:val="00DB0D07"/>
    <w:rsid w:val="00DB56EB"/>
    <w:rsid w:val="00DB5DB5"/>
    <w:rsid w:val="00DC1FAA"/>
    <w:rsid w:val="00DC39E8"/>
    <w:rsid w:val="00DC4922"/>
    <w:rsid w:val="00DC4F8C"/>
    <w:rsid w:val="00DC5F83"/>
    <w:rsid w:val="00DD10D0"/>
    <w:rsid w:val="00DD3A4E"/>
    <w:rsid w:val="00DD457B"/>
    <w:rsid w:val="00DD51B7"/>
    <w:rsid w:val="00DD5EA9"/>
    <w:rsid w:val="00DD788A"/>
    <w:rsid w:val="00DE2205"/>
    <w:rsid w:val="00DE6998"/>
    <w:rsid w:val="00DF0054"/>
    <w:rsid w:val="00DF0E63"/>
    <w:rsid w:val="00DF169F"/>
    <w:rsid w:val="00DF3309"/>
    <w:rsid w:val="00DF5124"/>
    <w:rsid w:val="00DF7F39"/>
    <w:rsid w:val="00E003F0"/>
    <w:rsid w:val="00E02875"/>
    <w:rsid w:val="00E03E4E"/>
    <w:rsid w:val="00E15574"/>
    <w:rsid w:val="00E1702C"/>
    <w:rsid w:val="00E17D3B"/>
    <w:rsid w:val="00E20B43"/>
    <w:rsid w:val="00E2261E"/>
    <w:rsid w:val="00E22C95"/>
    <w:rsid w:val="00E22EE8"/>
    <w:rsid w:val="00E23ABB"/>
    <w:rsid w:val="00E23E99"/>
    <w:rsid w:val="00E3093A"/>
    <w:rsid w:val="00E33078"/>
    <w:rsid w:val="00E335AB"/>
    <w:rsid w:val="00E33AB6"/>
    <w:rsid w:val="00E34BDD"/>
    <w:rsid w:val="00E35080"/>
    <w:rsid w:val="00E4012C"/>
    <w:rsid w:val="00E41216"/>
    <w:rsid w:val="00E42A8F"/>
    <w:rsid w:val="00E5060A"/>
    <w:rsid w:val="00E5130C"/>
    <w:rsid w:val="00E5223F"/>
    <w:rsid w:val="00E534F0"/>
    <w:rsid w:val="00E54D81"/>
    <w:rsid w:val="00E5582B"/>
    <w:rsid w:val="00E572B6"/>
    <w:rsid w:val="00E60672"/>
    <w:rsid w:val="00E642A4"/>
    <w:rsid w:val="00E64935"/>
    <w:rsid w:val="00E64968"/>
    <w:rsid w:val="00E64C2B"/>
    <w:rsid w:val="00E66B4F"/>
    <w:rsid w:val="00E709CE"/>
    <w:rsid w:val="00E73B88"/>
    <w:rsid w:val="00E741D5"/>
    <w:rsid w:val="00E7442A"/>
    <w:rsid w:val="00E74474"/>
    <w:rsid w:val="00E746E2"/>
    <w:rsid w:val="00E801D4"/>
    <w:rsid w:val="00E82259"/>
    <w:rsid w:val="00E82A7D"/>
    <w:rsid w:val="00E87A6A"/>
    <w:rsid w:val="00E87F97"/>
    <w:rsid w:val="00E907DE"/>
    <w:rsid w:val="00E9232A"/>
    <w:rsid w:val="00E93570"/>
    <w:rsid w:val="00EA4D1B"/>
    <w:rsid w:val="00EA528F"/>
    <w:rsid w:val="00EB05E8"/>
    <w:rsid w:val="00EB1D11"/>
    <w:rsid w:val="00EB40CC"/>
    <w:rsid w:val="00EB7482"/>
    <w:rsid w:val="00EB7AAB"/>
    <w:rsid w:val="00EC3DC1"/>
    <w:rsid w:val="00EC68AA"/>
    <w:rsid w:val="00ED23D0"/>
    <w:rsid w:val="00ED2F1C"/>
    <w:rsid w:val="00ED3D05"/>
    <w:rsid w:val="00ED6F10"/>
    <w:rsid w:val="00ED73A6"/>
    <w:rsid w:val="00EE156F"/>
    <w:rsid w:val="00EE64AE"/>
    <w:rsid w:val="00EE64BF"/>
    <w:rsid w:val="00EF470E"/>
    <w:rsid w:val="00EF6AFD"/>
    <w:rsid w:val="00EF7F87"/>
    <w:rsid w:val="00F00DF4"/>
    <w:rsid w:val="00F01243"/>
    <w:rsid w:val="00F03EBE"/>
    <w:rsid w:val="00F04357"/>
    <w:rsid w:val="00F06445"/>
    <w:rsid w:val="00F069AC"/>
    <w:rsid w:val="00F07114"/>
    <w:rsid w:val="00F12C75"/>
    <w:rsid w:val="00F16547"/>
    <w:rsid w:val="00F16797"/>
    <w:rsid w:val="00F16DB6"/>
    <w:rsid w:val="00F206A7"/>
    <w:rsid w:val="00F215B0"/>
    <w:rsid w:val="00F217A0"/>
    <w:rsid w:val="00F26438"/>
    <w:rsid w:val="00F267F4"/>
    <w:rsid w:val="00F30149"/>
    <w:rsid w:val="00F3105E"/>
    <w:rsid w:val="00F41591"/>
    <w:rsid w:val="00F41819"/>
    <w:rsid w:val="00F41A63"/>
    <w:rsid w:val="00F45BEB"/>
    <w:rsid w:val="00F51BCB"/>
    <w:rsid w:val="00F524D6"/>
    <w:rsid w:val="00F54523"/>
    <w:rsid w:val="00F54B50"/>
    <w:rsid w:val="00F566A6"/>
    <w:rsid w:val="00F6116A"/>
    <w:rsid w:val="00F667E6"/>
    <w:rsid w:val="00F71489"/>
    <w:rsid w:val="00F74D03"/>
    <w:rsid w:val="00F74ECE"/>
    <w:rsid w:val="00F76ADB"/>
    <w:rsid w:val="00F84544"/>
    <w:rsid w:val="00F85AA7"/>
    <w:rsid w:val="00F954FA"/>
    <w:rsid w:val="00F95B1F"/>
    <w:rsid w:val="00F95B4F"/>
    <w:rsid w:val="00F97325"/>
    <w:rsid w:val="00FA05B2"/>
    <w:rsid w:val="00FA68A7"/>
    <w:rsid w:val="00FB635F"/>
    <w:rsid w:val="00FB6933"/>
    <w:rsid w:val="00FB7593"/>
    <w:rsid w:val="00FC0C51"/>
    <w:rsid w:val="00FC2615"/>
    <w:rsid w:val="00FC2B3C"/>
    <w:rsid w:val="00FC60F4"/>
    <w:rsid w:val="00FC7DF7"/>
    <w:rsid w:val="00FD1CD8"/>
    <w:rsid w:val="00FD5B4D"/>
    <w:rsid w:val="00FE1B88"/>
    <w:rsid w:val="00FE210D"/>
    <w:rsid w:val="00FE6C48"/>
    <w:rsid w:val="00FF184B"/>
    <w:rsid w:val="00FF49A6"/>
    <w:rsid w:val="00FF5E5A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6D064C7D"/>
  <w15:docId w15:val="{5552E62A-2176-403C-89AE-B37B3FB7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76B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6BDE"/>
  </w:style>
  <w:style w:type="character" w:styleId="FootnoteReference">
    <w:name w:val="footnote reference"/>
    <w:basedOn w:val="DefaultParagraphFont"/>
    <w:semiHidden/>
    <w:unhideWhenUsed/>
    <w:rsid w:val="00476B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D5B4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6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6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4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58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79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69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6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1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10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uploads/system/uploads/attachment_data/file/667690/Social_Mobility_Action_Plan_-_for_printing.pdf" TargetMode="External"/><Relationship Id="rId18" Type="http://schemas.openxmlformats.org/officeDocument/2006/relationships/hyperlink" Target="mailto:ITT.INNOVATION@education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initial-teacher-training-criteria/?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gov.uk/government/statistics/teachers-analysis-compendium-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ocial-mobility-and-opportunity-areas" TargetMode="External"/><Relationship Id="rId20" Type="http://schemas.openxmlformats.org/officeDocument/2006/relationships/hyperlink" Target="https://www.gov.uk/government/publications/initial-teacher-training-criteri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educational-excellence-everywher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TT.INNOVATION@education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news/new-education-and-skills-measures-announce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E48F3E0389843B40F6CE8D98855D7" ma:contentTypeVersion="3" ma:contentTypeDescription="Create a new document." ma:contentTypeScope="" ma:versionID="5a3a1b620b0bbf32509736974c694b74">
  <xsd:schema xmlns:xsd="http://www.w3.org/2001/XMLSchema" xmlns:xs="http://www.w3.org/2001/XMLSchema" xmlns:p="http://schemas.microsoft.com/office/2006/metadata/properties" xmlns:ns1="http://schemas.microsoft.com/sharepoint/v3" xmlns:ns2="d87ae06f-ddc7-413d-8f33-efe950f32258" targetNamespace="http://schemas.microsoft.com/office/2006/metadata/properties" ma:root="true" ma:fieldsID="3a0a52bf68e89b629b588f9716c5333d" ns1:_="" ns2:_="">
    <xsd:import namespace="http://schemas.microsoft.com/sharepoint/v3"/>
    <xsd:import namespace="d87ae06f-ddc7-413d-8f33-efe950f322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e06f-ddc7-413d-8f33-efe950f32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7ae06f-ddc7-413d-8f33-efe950f32258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0B8A3-3AC7-4B18-89B0-1D662A4E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ae06f-ddc7-413d-8f33-efe950f32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08F46D-97E1-4BF8-9FBD-27ACDBEE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short document template</vt:lpstr>
    </vt:vector>
  </TitlesOfParts>
  <Company>Department for Education</Company>
  <LinksUpToDate>false</LinksUpToDate>
  <CharactersWithSpaces>17052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short document template</dc:title>
  <dc:subject/>
  <dc:creator>MOSES, Paul</dc:creator>
  <cp:keywords/>
  <dc:description/>
  <cp:lastModifiedBy>LLOYD, Deaglan</cp:lastModifiedBy>
  <cp:revision>10</cp:revision>
  <cp:lastPrinted>2013-07-11T10:35:00Z</cp:lastPrinted>
  <dcterms:created xsi:type="dcterms:W3CDTF">2018-03-22T13:27:00Z</dcterms:created>
  <dcterms:modified xsi:type="dcterms:W3CDTF">2018-03-23T13:14:00Z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</Properties>
</file>