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8F61" w14:textId="77777777" w:rsidR="00206DD9" w:rsidRPr="00F718DE" w:rsidRDefault="27FD490E" w:rsidP="0C1B80DE">
      <w:pPr>
        <w:rPr>
          <w:rFonts w:ascii="Arial" w:hAnsi="Arial" w:cs="Arial"/>
        </w:rPr>
      </w:pPr>
      <w:r w:rsidRPr="00F718DE">
        <w:rPr>
          <w:rFonts w:ascii="Arial" w:hAnsi="Arial" w:cs="Arial"/>
          <w:noProof/>
        </w:rPr>
        <w:t xml:space="preserve"> </w:t>
      </w:r>
      <w:r w:rsidR="00BC7B97" w:rsidRPr="00F718DE">
        <w:rPr>
          <w:rFonts w:ascii="Arial" w:hAnsi="Arial" w:cs="Arial"/>
          <w:noProof/>
        </w:rPr>
        <w:drawing>
          <wp:anchor distT="0" distB="0" distL="114300" distR="114300" simplePos="0" relativeHeight="251658242" behindDoc="1" locked="1" layoutInCell="1" allowOverlap="1" wp14:anchorId="6CF380A5" wp14:editId="549B3DE4">
            <wp:simplePos x="0" y="0"/>
            <wp:positionH relativeFrom="column">
              <wp:posOffset>-571500</wp:posOffset>
            </wp:positionH>
            <wp:positionV relativeFrom="paragraph">
              <wp:posOffset>-936625</wp:posOffset>
            </wp:positionV>
            <wp:extent cx="6972300" cy="6477000"/>
            <wp:effectExtent l="0" t="0" r="0" b="0"/>
            <wp:wrapNone/>
            <wp:docPr id="11" name="Picture 11" descr="report cover pre-qualifi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report cover pre-qualification"/>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72300" cy="647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15B7A" w14:textId="77777777" w:rsidR="00206DD9" w:rsidRPr="00F718DE" w:rsidRDefault="00206DD9" w:rsidP="00F718DE">
      <w:pPr>
        <w:rPr>
          <w:rFonts w:ascii="Arial" w:hAnsi="Arial" w:cs="Arial"/>
        </w:rPr>
      </w:pPr>
    </w:p>
    <w:p w14:paraId="670F05A0" w14:textId="77777777" w:rsidR="00206DD9" w:rsidRPr="00F718DE" w:rsidRDefault="00206DD9" w:rsidP="00F718DE">
      <w:pPr>
        <w:rPr>
          <w:rFonts w:ascii="Arial" w:hAnsi="Arial" w:cs="Arial"/>
        </w:rPr>
      </w:pPr>
    </w:p>
    <w:p w14:paraId="4657AEB4" w14:textId="77777777" w:rsidR="00206DD9" w:rsidRPr="00F718DE" w:rsidRDefault="00206DD9" w:rsidP="00F718DE">
      <w:pPr>
        <w:rPr>
          <w:rFonts w:ascii="Arial" w:hAnsi="Arial" w:cs="Arial"/>
        </w:rPr>
      </w:pPr>
    </w:p>
    <w:p w14:paraId="2CD61897" w14:textId="77777777" w:rsidR="00206DD9" w:rsidRPr="00F718DE" w:rsidRDefault="00206DD9" w:rsidP="00F718DE">
      <w:pPr>
        <w:rPr>
          <w:rFonts w:ascii="Arial" w:hAnsi="Arial" w:cs="Arial"/>
        </w:rPr>
      </w:pPr>
    </w:p>
    <w:p w14:paraId="2C7A3398" w14:textId="0C3C4BB5" w:rsidR="00206DD9" w:rsidRPr="00F718DE" w:rsidRDefault="00206DD9" w:rsidP="00F718DE">
      <w:pPr>
        <w:rPr>
          <w:rFonts w:ascii="Arial" w:hAnsi="Arial" w:cs="Arial"/>
        </w:rPr>
      </w:pPr>
    </w:p>
    <w:p w14:paraId="671A26C8" w14:textId="03D5E1BC" w:rsidR="00206DD9" w:rsidRPr="00F718DE" w:rsidRDefault="00206DD9" w:rsidP="00F718DE">
      <w:pPr>
        <w:rPr>
          <w:rFonts w:ascii="Arial" w:hAnsi="Arial" w:cs="Arial"/>
        </w:rPr>
      </w:pPr>
    </w:p>
    <w:p w14:paraId="714EBB51" w14:textId="1E10647A" w:rsidR="00206DD9" w:rsidRPr="00F718DE" w:rsidRDefault="00864F78" w:rsidP="00F718DE">
      <w:pPr>
        <w:rPr>
          <w:rFonts w:ascii="Arial" w:hAnsi="Arial" w:cs="Arial"/>
        </w:rPr>
      </w:pPr>
      <w:r w:rsidRPr="00156AF8">
        <w:rPr>
          <w:rFonts w:ascii="Arial" w:hAnsi="Arial" w:cs="Arial"/>
          <w:noProof/>
        </w:rPr>
        <mc:AlternateContent>
          <mc:Choice Requires="wps">
            <w:drawing>
              <wp:anchor distT="45720" distB="45720" distL="114300" distR="114300" simplePos="0" relativeHeight="251658243" behindDoc="0" locked="0" layoutInCell="1" allowOverlap="1" wp14:anchorId="40B7F29C" wp14:editId="12FA57D1">
                <wp:simplePos x="0" y="0"/>
                <wp:positionH relativeFrom="margin">
                  <wp:align>center</wp:align>
                </wp:positionH>
                <wp:positionV relativeFrom="paragraph">
                  <wp:posOffset>101600</wp:posOffset>
                </wp:positionV>
                <wp:extent cx="4978400" cy="5969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596900"/>
                        </a:xfrm>
                        <a:prstGeom prst="rect">
                          <a:avLst/>
                        </a:prstGeom>
                        <a:solidFill>
                          <a:srgbClr val="FFFFFF"/>
                        </a:solidFill>
                        <a:ln w="9525">
                          <a:solidFill>
                            <a:srgbClr val="000000"/>
                          </a:solidFill>
                          <a:miter lim="800000"/>
                          <a:headEnd/>
                          <a:tailEnd/>
                        </a:ln>
                      </wps:spPr>
                      <wps:txbx>
                        <w:txbxContent>
                          <w:p w14:paraId="15AB7317" w14:textId="729A2B02" w:rsidR="00156AF8" w:rsidRPr="00864F78" w:rsidRDefault="00864F78">
                            <w:pPr>
                              <w:rPr>
                                <w:rFonts w:ascii="Arial" w:hAnsi="Arial" w:cs="Arial"/>
                                <w:b/>
                                <w:bCs/>
                                <w:color w:val="70AD47" w:themeColor="accent6"/>
                                <w:sz w:val="72"/>
                                <w:szCs w:val="72"/>
                              </w:rPr>
                            </w:pPr>
                            <w:r w:rsidRPr="00864F78">
                              <w:rPr>
                                <w:rFonts w:ascii="Arial" w:hAnsi="Arial" w:cs="Arial"/>
                                <w:b/>
                                <w:bCs/>
                                <w:color w:val="70AD47" w:themeColor="accent6"/>
                                <w:sz w:val="72"/>
                                <w:szCs w:val="72"/>
                              </w:rPr>
                              <w:t>Invitation To Tender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B7F29C" id="_x0000_t202" coordsize="21600,21600" o:spt="202" path="m,l,21600r21600,l21600,xe">
                <v:stroke joinstyle="miter"/>
                <v:path gradientshapeok="t" o:connecttype="rect"/>
              </v:shapetype>
              <v:shape id="Text Box 2" o:spid="_x0000_s1026" type="#_x0000_t202" style="position:absolute;margin-left:0;margin-top:8pt;width:392pt;height:47pt;z-index:25165824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">
                <v:textbox>
                  <w:txbxContent>
                    <w:p w14:paraId="15AB7317" w14:textId="729A2B02" w:rsidR="00156AF8" w:rsidRPr="00864F78" w:rsidRDefault="00864F78">
                      <w:pPr>
                        <w:rPr>
                          <w:rFonts w:ascii="Arial" w:hAnsi="Arial" w:cs="Arial"/>
                          <w:b/>
                          <w:bCs/>
                          <w:color w:val="70AD47" w:themeColor="accent6"/>
                          <w:sz w:val="72"/>
                          <w:szCs w:val="72"/>
                        </w:rPr>
                      </w:pPr>
                      <w:r w:rsidRPr="00864F78">
                        <w:rPr>
                          <w:rFonts w:ascii="Arial" w:hAnsi="Arial" w:cs="Arial"/>
                          <w:b/>
                          <w:bCs/>
                          <w:color w:val="70AD47" w:themeColor="accent6"/>
                          <w:sz w:val="72"/>
                          <w:szCs w:val="72"/>
                        </w:rPr>
                        <w:t>Invitation To Tender</w:t>
                      </w:r>
                    </w:p>
                  </w:txbxContent>
                </v:textbox>
                <w10:wrap type="square" anchorx="margin"/>
              </v:shape>
            </w:pict>
          </mc:Fallback>
        </mc:AlternateContent>
      </w:r>
    </w:p>
    <w:p w14:paraId="74750B82" w14:textId="2D97CDD1" w:rsidR="00206DD9" w:rsidRPr="00F718DE" w:rsidRDefault="00206DD9" w:rsidP="00F718DE">
      <w:pPr>
        <w:rPr>
          <w:rFonts w:ascii="Arial" w:hAnsi="Arial" w:cs="Arial"/>
        </w:rPr>
      </w:pPr>
    </w:p>
    <w:p w14:paraId="49476872" w14:textId="24F675C2" w:rsidR="00206DD9" w:rsidRPr="00F718DE" w:rsidRDefault="00206DD9" w:rsidP="00F718DE">
      <w:pPr>
        <w:rPr>
          <w:rFonts w:ascii="Arial" w:hAnsi="Arial" w:cs="Arial"/>
        </w:rPr>
      </w:pPr>
    </w:p>
    <w:p w14:paraId="537EBEBF" w14:textId="68B43602" w:rsidR="00206DD9" w:rsidRPr="00F718DE" w:rsidRDefault="00206DD9" w:rsidP="00F718DE">
      <w:pPr>
        <w:rPr>
          <w:rFonts w:ascii="Arial" w:hAnsi="Arial" w:cs="Arial"/>
        </w:rPr>
      </w:pPr>
    </w:p>
    <w:p w14:paraId="40687D5A" w14:textId="77777777" w:rsidR="00206DD9" w:rsidRPr="00F718DE" w:rsidRDefault="00206DD9" w:rsidP="00F718DE">
      <w:pPr>
        <w:rPr>
          <w:rFonts w:ascii="Arial" w:hAnsi="Arial" w:cs="Arial"/>
        </w:rPr>
      </w:pPr>
    </w:p>
    <w:p w14:paraId="039DC8FB" w14:textId="77777777" w:rsidR="00206DD9" w:rsidRPr="00F718DE" w:rsidRDefault="00206DD9" w:rsidP="00F718DE">
      <w:pPr>
        <w:rPr>
          <w:rFonts w:ascii="Arial" w:hAnsi="Arial" w:cs="Arial"/>
        </w:rPr>
      </w:pPr>
    </w:p>
    <w:p w14:paraId="5733EC25" w14:textId="77777777" w:rsidR="00206DD9" w:rsidRPr="00F718DE" w:rsidRDefault="00206DD9" w:rsidP="00F718DE">
      <w:pPr>
        <w:rPr>
          <w:rFonts w:ascii="Arial" w:hAnsi="Arial" w:cs="Arial"/>
        </w:rPr>
      </w:pPr>
    </w:p>
    <w:p w14:paraId="7DF732A9" w14:textId="77777777" w:rsidR="00206DD9" w:rsidRPr="00F718DE" w:rsidRDefault="00206DD9" w:rsidP="00F718DE">
      <w:pPr>
        <w:rPr>
          <w:rFonts w:ascii="Arial" w:hAnsi="Arial" w:cs="Arial"/>
        </w:rPr>
      </w:pPr>
    </w:p>
    <w:p w14:paraId="0F5F7AD4" w14:textId="77777777" w:rsidR="00206DD9" w:rsidRPr="00F718DE" w:rsidRDefault="00206DD9" w:rsidP="00F718DE">
      <w:pPr>
        <w:rPr>
          <w:rFonts w:ascii="Arial" w:hAnsi="Arial" w:cs="Arial"/>
        </w:rPr>
      </w:pPr>
    </w:p>
    <w:p w14:paraId="5CF7CD30" w14:textId="77777777" w:rsidR="00206DD9" w:rsidRPr="00F718DE" w:rsidRDefault="00206DD9" w:rsidP="00F718DE">
      <w:pPr>
        <w:rPr>
          <w:rFonts w:ascii="Arial" w:hAnsi="Arial" w:cs="Arial"/>
        </w:rPr>
      </w:pPr>
    </w:p>
    <w:p w14:paraId="298790CB" w14:textId="77777777" w:rsidR="00206DD9" w:rsidRPr="00F718DE" w:rsidRDefault="00206DD9" w:rsidP="00F718DE">
      <w:pPr>
        <w:rPr>
          <w:rFonts w:ascii="Arial" w:hAnsi="Arial" w:cs="Arial"/>
        </w:rPr>
      </w:pPr>
    </w:p>
    <w:p w14:paraId="50CA73DE" w14:textId="77777777" w:rsidR="00206DD9" w:rsidRPr="00F718DE" w:rsidRDefault="00206DD9" w:rsidP="00F718DE">
      <w:pPr>
        <w:rPr>
          <w:rFonts w:ascii="Arial" w:hAnsi="Arial" w:cs="Arial"/>
        </w:rPr>
      </w:pPr>
    </w:p>
    <w:p w14:paraId="01CBE75D" w14:textId="77777777" w:rsidR="00206DD9" w:rsidRPr="00F718DE" w:rsidRDefault="00206DD9" w:rsidP="00F718DE">
      <w:pPr>
        <w:rPr>
          <w:rFonts w:ascii="Arial" w:hAnsi="Arial" w:cs="Arial"/>
        </w:rPr>
      </w:pPr>
    </w:p>
    <w:p w14:paraId="06779ADA" w14:textId="77777777" w:rsidR="00206DD9" w:rsidRDefault="00206DD9" w:rsidP="00F718DE">
      <w:pPr>
        <w:rPr>
          <w:rFonts w:ascii="Arial" w:hAnsi="Arial" w:cs="Arial"/>
        </w:rPr>
      </w:pPr>
    </w:p>
    <w:p w14:paraId="357C5C4A" w14:textId="77777777" w:rsidR="00F718DE" w:rsidRDefault="00F718DE" w:rsidP="00F718DE">
      <w:pPr>
        <w:rPr>
          <w:rFonts w:ascii="Arial" w:hAnsi="Arial" w:cs="Arial"/>
        </w:rPr>
      </w:pPr>
    </w:p>
    <w:p w14:paraId="7EED4B1A" w14:textId="77777777" w:rsidR="00F718DE" w:rsidRDefault="00F718DE" w:rsidP="00F718DE">
      <w:pPr>
        <w:rPr>
          <w:rFonts w:ascii="Arial" w:hAnsi="Arial" w:cs="Arial"/>
        </w:rPr>
      </w:pPr>
    </w:p>
    <w:p w14:paraId="70671942" w14:textId="77777777" w:rsidR="00F718DE" w:rsidRDefault="00F718DE" w:rsidP="00F718DE">
      <w:pPr>
        <w:rPr>
          <w:rFonts w:ascii="Arial" w:hAnsi="Arial" w:cs="Arial"/>
        </w:rPr>
      </w:pPr>
    </w:p>
    <w:p w14:paraId="3E40D9B6" w14:textId="77777777" w:rsidR="00F718DE" w:rsidRDefault="00F718DE" w:rsidP="00F718DE">
      <w:pPr>
        <w:rPr>
          <w:rFonts w:ascii="Arial" w:hAnsi="Arial" w:cs="Arial"/>
        </w:rPr>
      </w:pPr>
    </w:p>
    <w:p w14:paraId="58ECE1C6" w14:textId="77777777" w:rsidR="00F718DE" w:rsidRDefault="00F718DE" w:rsidP="00F718DE">
      <w:pPr>
        <w:rPr>
          <w:rFonts w:ascii="Arial" w:hAnsi="Arial" w:cs="Arial"/>
        </w:rPr>
      </w:pPr>
    </w:p>
    <w:p w14:paraId="129E4DC9" w14:textId="77777777" w:rsidR="00F718DE" w:rsidRDefault="00F718DE" w:rsidP="00F718DE">
      <w:pPr>
        <w:rPr>
          <w:rFonts w:ascii="Arial" w:hAnsi="Arial" w:cs="Arial"/>
        </w:rPr>
      </w:pPr>
    </w:p>
    <w:p w14:paraId="5E1ADE3A" w14:textId="77777777" w:rsidR="00F718DE" w:rsidRDefault="00F718DE" w:rsidP="00F718DE">
      <w:pPr>
        <w:rPr>
          <w:rFonts w:ascii="Arial" w:hAnsi="Arial" w:cs="Arial"/>
        </w:rPr>
      </w:pPr>
    </w:p>
    <w:p w14:paraId="47CC387A" w14:textId="77777777" w:rsidR="00F718DE" w:rsidRDefault="00F718DE" w:rsidP="00F718DE">
      <w:pPr>
        <w:rPr>
          <w:rFonts w:ascii="Arial" w:hAnsi="Arial" w:cs="Arial"/>
        </w:rPr>
      </w:pPr>
    </w:p>
    <w:p w14:paraId="009F7F42" w14:textId="77777777" w:rsidR="00F718DE" w:rsidRDefault="00F718DE" w:rsidP="00F718DE">
      <w:pPr>
        <w:rPr>
          <w:rFonts w:ascii="Arial" w:hAnsi="Arial" w:cs="Arial"/>
        </w:rPr>
      </w:pPr>
    </w:p>
    <w:p w14:paraId="01E1BFC7" w14:textId="77777777" w:rsidR="00F718DE" w:rsidRDefault="00F718DE" w:rsidP="00F718DE">
      <w:pPr>
        <w:rPr>
          <w:rFonts w:ascii="Arial" w:hAnsi="Arial" w:cs="Arial"/>
        </w:rPr>
      </w:pPr>
    </w:p>
    <w:p w14:paraId="4C86DCA2" w14:textId="77777777" w:rsidR="00F718DE" w:rsidRPr="00F718DE" w:rsidRDefault="00F718DE" w:rsidP="00F718DE">
      <w:pPr>
        <w:rPr>
          <w:rFonts w:ascii="Arial" w:hAnsi="Arial" w:cs="Arial"/>
        </w:rPr>
      </w:pPr>
    </w:p>
    <w:p w14:paraId="6CCAFFB0" w14:textId="77777777" w:rsidR="00F718DE" w:rsidRDefault="00F718DE" w:rsidP="00F718DE">
      <w:pPr>
        <w:rPr>
          <w:rFonts w:ascii="Arial" w:hAnsi="Arial" w:cs="Arial"/>
          <w:sz w:val="48"/>
          <w:szCs w:val="48"/>
        </w:rPr>
      </w:pPr>
    </w:p>
    <w:p w14:paraId="42BFE372" w14:textId="77777777" w:rsidR="00206DD9" w:rsidRPr="00247409" w:rsidRDefault="00F718DE" w:rsidP="00F718DE">
      <w:pPr>
        <w:rPr>
          <w:rFonts w:ascii="Arial" w:hAnsi="Arial" w:cs="Arial"/>
          <w:b/>
          <w:sz w:val="36"/>
          <w:szCs w:val="36"/>
        </w:rPr>
      </w:pPr>
      <w:r w:rsidRPr="00247409">
        <w:rPr>
          <w:rFonts w:ascii="Arial" w:hAnsi="Arial" w:cs="Arial"/>
          <w:b/>
          <w:sz w:val="36"/>
          <w:szCs w:val="36"/>
        </w:rPr>
        <w:t>Commercial-in-Confidence</w:t>
      </w:r>
    </w:p>
    <w:p w14:paraId="56856474" w14:textId="77777777" w:rsidR="00F718DE" w:rsidRPr="00247409" w:rsidRDefault="00F718DE" w:rsidP="00F718DE">
      <w:pPr>
        <w:rPr>
          <w:rFonts w:ascii="Arial" w:hAnsi="Arial" w:cs="Arial"/>
          <w:b/>
          <w:sz w:val="36"/>
          <w:szCs w:val="36"/>
        </w:rPr>
      </w:pPr>
    </w:p>
    <w:p w14:paraId="566BA063" w14:textId="10783E11" w:rsidR="00206DD9" w:rsidRPr="00247409" w:rsidRDefault="00206DD9" w:rsidP="00F718DE">
      <w:pPr>
        <w:rPr>
          <w:rFonts w:ascii="Arial" w:hAnsi="Arial" w:cs="Arial"/>
          <w:b/>
          <w:sz w:val="36"/>
          <w:szCs w:val="36"/>
        </w:rPr>
      </w:pPr>
      <w:r w:rsidRPr="00247409">
        <w:rPr>
          <w:rFonts w:ascii="Arial" w:hAnsi="Arial" w:cs="Arial"/>
          <w:b/>
          <w:sz w:val="36"/>
          <w:szCs w:val="36"/>
        </w:rPr>
        <w:t>Contract ID:</w:t>
      </w:r>
      <w:r w:rsidR="004C39CB">
        <w:rPr>
          <w:rFonts w:ascii="Arial" w:hAnsi="Arial" w:cs="Arial"/>
          <w:b/>
          <w:sz w:val="36"/>
          <w:szCs w:val="36"/>
        </w:rPr>
        <w:t xml:space="preserve"> C</w:t>
      </w:r>
      <w:r w:rsidR="00100AD0">
        <w:rPr>
          <w:rFonts w:ascii="Arial" w:hAnsi="Arial" w:cs="Arial"/>
          <w:b/>
          <w:sz w:val="36"/>
          <w:szCs w:val="36"/>
        </w:rPr>
        <w:t>16015</w:t>
      </w:r>
    </w:p>
    <w:p w14:paraId="79F4E588" w14:textId="592280D3" w:rsidR="00206DD9" w:rsidRPr="00247409" w:rsidRDefault="00206DD9" w:rsidP="00F718DE">
      <w:pPr>
        <w:rPr>
          <w:rFonts w:ascii="Arial" w:hAnsi="Arial" w:cs="Arial"/>
          <w:b/>
          <w:sz w:val="36"/>
          <w:szCs w:val="36"/>
        </w:rPr>
      </w:pPr>
      <w:r w:rsidRPr="00247409">
        <w:rPr>
          <w:rFonts w:ascii="Arial" w:hAnsi="Arial" w:cs="Arial"/>
          <w:b/>
          <w:sz w:val="36"/>
          <w:szCs w:val="36"/>
        </w:rPr>
        <w:t xml:space="preserve">Contract Title: </w:t>
      </w:r>
      <w:r w:rsidR="00234109">
        <w:rPr>
          <w:rFonts w:ascii="Arial" w:hAnsi="Arial" w:cs="Arial"/>
          <w:b/>
          <w:sz w:val="36"/>
          <w:szCs w:val="36"/>
        </w:rPr>
        <w:t>Temporary Barrier Kentledge Blocks</w:t>
      </w:r>
    </w:p>
    <w:p w14:paraId="43167E01" w14:textId="77777777" w:rsidR="00F718DE" w:rsidRPr="00247409" w:rsidRDefault="00F718DE" w:rsidP="00F718DE">
      <w:pPr>
        <w:rPr>
          <w:rFonts w:ascii="Arial" w:hAnsi="Arial" w:cs="Arial"/>
          <w:sz w:val="28"/>
          <w:szCs w:val="28"/>
        </w:rPr>
      </w:pPr>
    </w:p>
    <w:p w14:paraId="50ECBFE8" w14:textId="77777777" w:rsidR="00206DD9" w:rsidRDefault="00A922E7" w:rsidP="00F718DE">
      <w:pPr>
        <w:rPr>
          <w:rFonts w:ascii="Arial" w:hAnsi="Arial" w:cs="Arial"/>
          <w:sz w:val="28"/>
          <w:szCs w:val="28"/>
        </w:rPr>
      </w:pPr>
      <w:r>
        <w:rPr>
          <w:rFonts w:ascii="Arial" w:hAnsi="Arial" w:cs="Arial"/>
          <w:sz w:val="28"/>
          <w:szCs w:val="28"/>
        </w:rPr>
        <w:t xml:space="preserve">Bidder Pack Part 2: Procurement Specific Information </w:t>
      </w:r>
      <w:r w:rsidR="008F7600">
        <w:rPr>
          <w:rFonts w:ascii="Arial" w:hAnsi="Arial" w:cs="Arial"/>
          <w:sz w:val="28"/>
          <w:szCs w:val="28"/>
        </w:rPr>
        <w:t xml:space="preserve">&amp; Guidance </w:t>
      </w:r>
    </w:p>
    <w:p w14:paraId="258B156E" w14:textId="79DC0C39" w:rsidR="00A922E7" w:rsidRDefault="00A922E7" w:rsidP="00A922E7">
      <w:pPr>
        <w:spacing w:before="120"/>
        <w:rPr>
          <w:rFonts w:ascii="Arial" w:hAnsi="Arial" w:cs="Arial"/>
          <w:sz w:val="28"/>
          <w:szCs w:val="28"/>
        </w:rPr>
      </w:pPr>
      <w:r>
        <w:rPr>
          <w:rFonts w:ascii="Arial" w:hAnsi="Arial" w:cs="Arial"/>
          <w:sz w:val="28"/>
          <w:szCs w:val="28"/>
        </w:rPr>
        <w:t xml:space="preserve">(Suppliers </w:t>
      </w:r>
      <w:r w:rsidR="00B76AFB">
        <w:rPr>
          <w:rFonts w:ascii="Arial" w:hAnsi="Arial" w:cs="Arial"/>
          <w:sz w:val="28"/>
          <w:szCs w:val="28"/>
        </w:rPr>
        <w:t>must</w:t>
      </w:r>
      <w:r>
        <w:rPr>
          <w:rFonts w:ascii="Arial" w:hAnsi="Arial" w:cs="Arial"/>
          <w:sz w:val="28"/>
          <w:szCs w:val="28"/>
        </w:rPr>
        <w:t xml:space="preserve"> read this document alongside Bidder Pack Part 1)</w:t>
      </w:r>
    </w:p>
    <w:p w14:paraId="63C1D0E2" w14:textId="77777777" w:rsidR="008F7600" w:rsidRDefault="008F7600" w:rsidP="00F718DE">
      <w:pPr>
        <w:rPr>
          <w:rFonts w:ascii="Arial" w:hAnsi="Arial" w:cs="Arial"/>
          <w:sz w:val="28"/>
          <w:szCs w:val="28"/>
        </w:rPr>
      </w:pPr>
    </w:p>
    <w:p w14:paraId="1D776996" w14:textId="77777777" w:rsidR="008F7600" w:rsidRPr="00F718DE" w:rsidRDefault="008F7600" w:rsidP="00F718DE">
      <w:pPr>
        <w:rPr>
          <w:rFonts w:ascii="Arial" w:hAnsi="Arial" w:cs="Arial"/>
          <w:sz w:val="28"/>
          <w:szCs w:val="28"/>
        </w:rPr>
      </w:pPr>
    </w:p>
    <w:p w14:paraId="091A6029" w14:textId="77777777" w:rsidR="00206DD9" w:rsidRDefault="00206DD9" w:rsidP="00F718DE">
      <w:pPr>
        <w:rPr>
          <w:rFonts w:ascii="Arial" w:hAnsi="Arial" w:cs="Arial"/>
        </w:rPr>
      </w:pPr>
    </w:p>
    <w:p w14:paraId="53E7AF01" w14:textId="77777777" w:rsidR="00247409" w:rsidRDefault="00000000" w:rsidP="00F718DE">
      <w:pPr>
        <w:rPr>
          <w:rFonts w:ascii="Arial" w:hAnsi="Arial" w:cs="Arial"/>
        </w:rPr>
      </w:pPr>
      <w:r>
        <w:rPr>
          <w:rFonts w:ascii="Arial" w:hAnsi="Arial" w:cs="Arial"/>
        </w:rPr>
        <w:pict w14:anchorId="6C795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347.15pt;margin-top:-.15pt;width:106.5pt;height:67.5pt;z-index:251658241">
            <v:imagedata r:id="rId12" o:title=""/>
          </v:shape>
        </w:pict>
      </w:r>
      <w:r>
        <w:rPr>
          <w:rFonts w:ascii="Arial" w:hAnsi="Arial" w:cs="Arial"/>
        </w:rPr>
        <w:pict w14:anchorId="06F02CCD">
          <v:shape id="_x0000_s2060" type="#_x0000_t75" style="position:absolute;margin-left:5.15pt;margin-top:-.15pt;width:106.5pt;height:67.5pt;z-index:251658240">
            <v:imagedata r:id="rId12" o:title=""/>
          </v:shape>
        </w:pict>
      </w:r>
    </w:p>
    <w:p w14:paraId="7A319659" w14:textId="77777777" w:rsidR="00247409" w:rsidRPr="00F718DE" w:rsidRDefault="00247409" w:rsidP="00F718DE">
      <w:pPr>
        <w:rPr>
          <w:rFonts w:ascii="Arial" w:hAnsi="Arial" w:cs="Arial"/>
        </w:rPr>
      </w:pPr>
    </w:p>
    <w:p w14:paraId="5B61BE21" w14:textId="77777777" w:rsidR="00206DD9" w:rsidRPr="00F718DE" w:rsidRDefault="00206DD9" w:rsidP="00F718DE">
      <w:pPr>
        <w:rPr>
          <w:rFonts w:ascii="Arial" w:hAnsi="Arial" w:cs="Arial"/>
        </w:rPr>
      </w:pPr>
    </w:p>
    <w:p w14:paraId="4FC7E41C" w14:textId="77777777" w:rsidR="00206DD9" w:rsidRPr="00F718DE" w:rsidRDefault="00206DD9" w:rsidP="00F718DE">
      <w:pPr>
        <w:rPr>
          <w:rFonts w:ascii="Arial" w:hAnsi="Arial" w:cs="Arial"/>
        </w:rPr>
      </w:pPr>
    </w:p>
    <w:p w14:paraId="4286E422" w14:textId="77777777" w:rsidR="00206DD9" w:rsidRPr="00F718DE" w:rsidRDefault="00206DD9" w:rsidP="00F718DE">
      <w:pPr>
        <w:rPr>
          <w:rFonts w:ascii="Arial" w:hAnsi="Arial" w:cs="Arial"/>
        </w:rPr>
      </w:pPr>
    </w:p>
    <w:p w14:paraId="4BEABDA6" w14:textId="77777777" w:rsidR="00206DD9" w:rsidRPr="00F718DE" w:rsidRDefault="00206DD9" w:rsidP="00F718DE">
      <w:pPr>
        <w:rPr>
          <w:rFonts w:ascii="Arial" w:hAnsi="Arial" w:cs="Arial"/>
        </w:rPr>
      </w:pPr>
    </w:p>
    <w:p w14:paraId="077A6638" w14:textId="77777777" w:rsidR="00206DD9" w:rsidRDefault="00206DD9" w:rsidP="00F718DE">
      <w:pPr>
        <w:rPr>
          <w:rFonts w:ascii="Arial" w:hAnsi="Arial" w:cs="Arial"/>
        </w:rPr>
      </w:pPr>
    </w:p>
    <w:p w14:paraId="00BF97A4" w14:textId="0BFF3797" w:rsidR="00567D77" w:rsidRDefault="00247409" w:rsidP="00A12E24">
      <w:pPr>
        <w:pStyle w:val="Introductiontextgreen"/>
        <w:jc w:val="both"/>
        <w:rPr>
          <w:b/>
          <w:u w:val="single"/>
        </w:rPr>
      </w:pPr>
      <w:r>
        <w:br w:type="page"/>
      </w:r>
    </w:p>
    <w:sdt>
      <w:sdtPr>
        <w:rPr>
          <w:rFonts w:ascii="Times New Roman" w:eastAsia="Times New Roman" w:hAnsi="Times New Roman" w:cs="Times New Roman"/>
          <w:color w:val="auto"/>
          <w:sz w:val="20"/>
          <w:szCs w:val="20"/>
          <w:lang w:val="en-GB" w:eastAsia="en-GB"/>
        </w:rPr>
        <w:id w:val="-1936586630"/>
        <w:docPartObj>
          <w:docPartGallery w:val="Table of Contents"/>
          <w:docPartUnique/>
        </w:docPartObj>
      </w:sdtPr>
      <w:sdtEndPr>
        <w:rPr>
          <w:b/>
          <w:bCs/>
          <w:noProof/>
        </w:rPr>
      </w:sdtEndPr>
      <w:sdtContent>
        <w:p w14:paraId="302CCB6C" w14:textId="34AF5B2B" w:rsidR="00096069" w:rsidRPr="00B75A05" w:rsidRDefault="00096069" w:rsidP="00A126A1">
          <w:pPr>
            <w:pStyle w:val="TOCHeading"/>
            <w:jc w:val="center"/>
            <w:rPr>
              <w:rFonts w:ascii="Arial" w:hAnsi="Arial" w:cs="Arial"/>
              <w:sz w:val="22"/>
              <w:szCs w:val="22"/>
            </w:rPr>
          </w:pPr>
          <w:r w:rsidRPr="00B75A05">
            <w:rPr>
              <w:rFonts w:ascii="Arial" w:hAnsi="Arial" w:cs="Arial"/>
              <w:sz w:val="22"/>
              <w:szCs w:val="22"/>
            </w:rPr>
            <w:t>Contents</w:t>
          </w:r>
        </w:p>
        <w:p w14:paraId="6CD951D1" w14:textId="0698D38B" w:rsidR="00B75A05" w:rsidRPr="00B75A05" w:rsidRDefault="00096069">
          <w:pPr>
            <w:pStyle w:val="TOC2"/>
            <w:rPr>
              <w:rFonts w:ascii="Arial" w:eastAsiaTheme="minorEastAsia" w:hAnsi="Arial" w:cs="Arial"/>
              <w:noProof/>
              <w:sz w:val="22"/>
              <w:szCs w:val="22"/>
            </w:rPr>
          </w:pPr>
          <w:r w:rsidRPr="00B75A05">
            <w:rPr>
              <w:rFonts w:ascii="Arial" w:hAnsi="Arial" w:cs="Arial"/>
              <w:sz w:val="22"/>
              <w:szCs w:val="22"/>
            </w:rPr>
            <w:fldChar w:fldCharType="begin"/>
          </w:r>
          <w:r w:rsidRPr="00B75A05">
            <w:rPr>
              <w:rFonts w:ascii="Arial" w:hAnsi="Arial" w:cs="Arial"/>
              <w:sz w:val="22"/>
              <w:szCs w:val="22"/>
            </w:rPr>
            <w:instrText xml:space="preserve"> TOC \o "1-3" \h \z \u </w:instrText>
          </w:r>
          <w:r w:rsidRPr="00B75A05">
            <w:rPr>
              <w:rFonts w:ascii="Arial" w:hAnsi="Arial" w:cs="Arial"/>
              <w:sz w:val="22"/>
              <w:szCs w:val="22"/>
            </w:rPr>
            <w:fldChar w:fldCharType="separate"/>
          </w:r>
          <w:hyperlink w:anchor="_Toc121124440" w:history="1">
            <w:r w:rsidR="00B75A05" w:rsidRPr="00B75A05">
              <w:rPr>
                <w:rStyle w:val="Hyperlink"/>
                <w:rFonts w:ascii="Arial" w:hAnsi="Arial" w:cs="Arial"/>
                <w:noProof/>
                <w:sz w:val="22"/>
                <w:szCs w:val="22"/>
              </w:rPr>
              <w:t>Section 1. The Invitation</w:t>
            </w:r>
            <w:r w:rsidR="00B75A05" w:rsidRPr="00B75A05">
              <w:rPr>
                <w:rFonts w:ascii="Arial" w:hAnsi="Arial" w:cs="Arial"/>
                <w:noProof/>
                <w:webHidden/>
                <w:sz w:val="22"/>
                <w:szCs w:val="22"/>
              </w:rPr>
              <w:tab/>
            </w:r>
            <w:r w:rsidR="00B75A05" w:rsidRPr="00B75A05">
              <w:rPr>
                <w:rFonts w:ascii="Arial" w:hAnsi="Arial" w:cs="Arial"/>
                <w:noProof/>
                <w:webHidden/>
                <w:sz w:val="22"/>
                <w:szCs w:val="22"/>
              </w:rPr>
              <w:fldChar w:fldCharType="begin"/>
            </w:r>
            <w:r w:rsidR="00B75A05" w:rsidRPr="00B75A05">
              <w:rPr>
                <w:rFonts w:ascii="Arial" w:hAnsi="Arial" w:cs="Arial"/>
                <w:noProof/>
                <w:webHidden/>
                <w:sz w:val="22"/>
                <w:szCs w:val="22"/>
              </w:rPr>
              <w:instrText xml:space="preserve"> PAGEREF _Toc121124440 \h </w:instrText>
            </w:r>
            <w:r w:rsidR="00B75A05" w:rsidRPr="00B75A05">
              <w:rPr>
                <w:rFonts w:ascii="Arial" w:hAnsi="Arial" w:cs="Arial"/>
                <w:noProof/>
                <w:webHidden/>
                <w:sz w:val="22"/>
                <w:szCs w:val="22"/>
              </w:rPr>
            </w:r>
            <w:r w:rsidR="00B75A05" w:rsidRPr="00B75A05">
              <w:rPr>
                <w:rFonts w:ascii="Arial" w:hAnsi="Arial" w:cs="Arial"/>
                <w:noProof/>
                <w:webHidden/>
                <w:sz w:val="22"/>
                <w:szCs w:val="22"/>
              </w:rPr>
              <w:fldChar w:fldCharType="separate"/>
            </w:r>
            <w:r w:rsidR="00B75A05" w:rsidRPr="00B75A05">
              <w:rPr>
                <w:rFonts w:ascii="Arial" w:hAnsi="Arial" w:cs="Arial"/>
                <w:noProof/>
                <w:webHidden/>
                <w:sz w:val="22"/>
                <w:szCs w:val="22"/>
              </w:rPr>
              <w:t>3</w:t>
            </w:r>
            <w:r w:rsidR="00B75A05" w:rsidRPr="00B75A05">
              <w:rPr>
                <w:rFonts w:ascii="Arial" w:hAnsi="Arial" w:cs="Arial"/>
                <w:noProof/>
                <w:webHidden/>
                <w:sz w:val="22"/>
                <w:szCs w:val="22"/>
              </w:rPr>
              <w:fldChar w:fldCharType="end"/>
            </w:r>
          </w:hyperlink>
        </w:p>
        <w:p w14:paraId="6824A580" w14:textId="27454DB4" w:rsidR="00B75A05" w:rsidRPr="00B75A05" w:rsidRDefault="00000000">
          <w:pPr>
            <w:pStyle w:val="TOC2"/>
            <w:rPr>
              <w:rFonts w:ascii="Arial" w:eastAsiaTheme="minorEastAsia" w:hAnsi="Arial" w:cs="Arial"/>
              <w:noProof/>
              <w:sz w:val="22"/>
              <w:szCs w:val="22"/>
            </w:rPr>
          </w:pPr>
          <w:hyperlink w:anchor="_Toc121124441" w:history="1">
            <w:r w:rsidR="00B75A05" w:rsidRPr="00B75A05">
              <w:rPr>
                <w:rStyle w:val="Hyperlink"/>
                <w:rFonts w:ascii="Arial" w:hAnsi="Arial" w:cs="Arial"/>
                <w:noProof/>
                <w:sz w:val="22"/>
                <w:szCs w:val="22"/>
              </w:rPr>
              <w:t>Section 2. The Specification of Requirements</w:t>
            </w:r>
            <w:r w:rsidR="00B75A05" w:rsidRPr="00B75A05">
              <w:rPr>
                <w:rFonts w:ascii="Arial" w:hAnsi="Arial" w:cs="Arial"/>
                <w:noProof/>
                <w:webHidden/>
                <w:sz w:val="22"/>
                <w:szCs w:val="22"/>
              </w:rPr>
              <w:tab/>
            </w:r>
            <w:r w:rsidR="00B75A05" w:rsidRPr="00B75A05">
              <w:rPr>
                <w:rFonts w:ascii="Arial" w:hAnsi="Arial" w:cs="Arial"/>
                <w:noProof/>
                <w:webHidden/>
                <w:sz w:val="22"/>
                <w:szCs w:val="22"/>
              </w:rPr>
              <w:fldChar w:fldCharType="begin"/>
            </w:r>
            <w:r w:rsidR="00B75A05" w:rsidRPr="00B75A05">
              <w:rPr>
                <w:rFonts w:ascii="Arial" w:hAnsi="Arial" w:cs="Arial"/>
                <w:noProof/>
                <w:webHidden/>
                <w:sz w:val="22"/>
                <w:szCs w:val="22"/>
              </w:rPr>
              <w:instrText xml:space="preserve"> PAGEREF _Toc121124441 \h </w:instrText>
            </w:r>
            <w:r w:rsidR="00B75A05" w:rsidRPr="00B75A05">
              <w:rPr>
                <w:rFonts w:ascii="Arial" w:hAnsi="Arial" w:cs="Arial"/>
                <w:noProof/>
                <w:webHidden/>
                <w:sz w:val="22"/>
                <w:szCs w:val="22"/>
              </w:rPr>
            </w:r>
            <w:r w:rsidR="00B75A05" w:rsidRPr="00B75A05">
              <w:rPr>
                <w:rFonts w:ascii="Arial" w:hAnsi="Arial" w:cs="Arial"/>
                <w:noProof/>
                <w:webHidden/>
                <w:sz w:val="22"/>
                <w:szCs w:val="22"/>
              </w:rPr>
              <w:fldChar w:fldCharType="separate"/>
            </w:r>
            <w:r w:rsidR="00B75A05" w:rsidRPr="00B75A05">
              <w:rPr>
                <w:rFonts w:ascii="Arial" w:hAnsi="Arial" w:cs="Arial"/>
                <w:noProof/>
                <w:webHidden/>
                <w:sz w:val="22"/>
                <w:szCs w:val="22"/>
              </w:rPr>
              <w:t>7</w:t>
            </w:r>
            <w:r w:rsidR="00B75A05" w:rsidRPr="00B75A05">
              <w:rPr>
                <w:rFonts w:ascii="Arial" w:hAnsi="Arial" w:cs="Arial"/>
                <w:noProof/>
                <w:webHidden/>
                <w:sz w:val="22"/>
                <w:szCs w:val="22"/>
              </w:rPr>
              <w:fldChar w:fldCharType="end"/>
            </w:r>
          </w:hyperlink>
        </w:p>
        <w:p w14:paraId="60EE12F6" w14:textId="260D1CA0" w:rsidR="00B75A05" w:rsidRPr="00B75A05" w:rsidRDefault="00000000">
          <w:pPr>
            <w:pStyle w:val="TOC2"/>
            <w:rPr>
              <w:rFonts w:ascii="Arial" w:eastAsiaTheme="minorEastAsia" w:hAnsi="Arial" w:cs="Arial"/>
              <w:noProof/>
              <w:sz w:val="22"/>
              <w:szCs w:val="22"/>
            </w:rPr>
          </w:pPr>
          <w:hyperlink w:anchor="_Toc121124442" w:history="1">
            <w:r w:rsidR="00B75A05" w:rsidRPr="00B75A05">
              <w:rPr>
                <w:rStyle w:val="Hyperlink"/>
                <w:rFonts w:ascii="Arial" w:hAnsi="Arial" w:cs="Arial"/>
                <w:noProof/>
                <w:sz w:val="22"/>
                <w:szCs w:val="22"/>
              </w:rPr>
              <w:t>Section 3. Terms and Conditions of Contract</w:t>
            </w:r>
            <w:r w:rsidR="00B75A05" w:rsidRPr="00B75A05">
              <w:rPr>
                <w:rFonts w:ascii="Arial" w:hAnsi="Arial" w:cs="Arial"/>
                <w:noProof/>
                <w:webHidden/>
                <w:sz w:val="22"/>
                <w:szCs w:val="22"/>
              </w:rPr>
              <w:tab/>
            </w:r>
            <w:r w:rsidR="00B75A05" w:rsidRPr="00B75A05">
              <w:rPr>
                <w:rFonts w:ascii="Arial" w:hAnsi="Arial" w:cs="Arial"/>
                <w:noProof/>
                <w:webHidden/>
                <w:sz w:val="22"/>
                <w:szCs w:val="22"/>
              </w:rPr>
              <w:fldChar w:fldCharType="begin"/>
            </w:r>
            <w:r w:rsidR="00B75A05" w:rsidRPr="00B75A05">
              <w:rPr>
                <w:rFonts w:ascii="Arial" w:hAnsi="Arial" w:cs="Arial"/>
                <w:noProof/>
                <w:webHidden/>
                <w:sz w:val="22"/>
                <w:szCs w:val="22"/>
              </w:rPr>
              <w:instrText xml:space="preserve"> PAGEREF _Toc121124442 \h </w:instrText>
            </w:r>
            <w:r w:rsidR="00B75A05" w:rsidRPr="00B75A05">
              <w:rPr>
                <w:rFonts w:ascii="Arial" w:hAnsi="Arial" w:cs="Arial"/>
                <w:noProof/>
                <w:webHidden/>
                <w:sz w:val="22"/>
                <w:szCs w:val="22"/>
              </w:rPr>
            </w:r>
            <w:r w:rsidR="00B75A05" w:rsidRPr="00B75A05">
              <w:rPr>
                <w:rFonts w:ascii="Arial" w:hAnsi="Arial" w:cs="Arial"/>
                <w:noProof/>
                <w:webHidden/>
                <w:sz w:val="22"/>
                <w:szCs w:val="22"/>
              </w:rPr>
              <w:fldChar w:fldCharType="separate"/>
            </w:r>
            <w:r w:rsidR="00B75A05" w:rsidRPr="00B75A05">
              <w:rPr>
                <w:rFonts w:ascii="Arial" w:hAnsi="Arial" w:cs="Arial"/>
                <w:noProof/>
                <w:webHidden/>
                <w:sz w:val="22"/>
                <w:szCs w:val="22"/>
              </w:rPr>
              <w:t>8</w:t>
            </w:r>
            <w:r w:rsidR="00B75A05" w:rsidRPr="00B75A05">
              <w:rPr>
                <w:rFonts w:ascii="Arial" w:hAnsi="Arial" w:cs="Arial"/>
                <w:noProof/>
                <w:webHidden/>
                <w:sz w:val="22"/>
                <w:szCs w:val="22"/>
              </w:rPr>
              <w:fldChar w:fldCharType="end"/>
            </w:r>
          </w:hyperlink>
        </w:p>
        <w:p w14:paraId="285A640D" w14:textId="3D11AB99" w:rsidR="00B75A05" w:rsidRPr="00B75A05" w:rsidRDefault="00000000">
          <w:pPr>
            <w:pStyle w:val="TOC2"/>
            <w:rPr>
              <w:rFonts w:ascii="Arial" w:eastAsiaTheme="minorEastAsia" w:hAnsi="Arial" w:cs="Arial"/>
              <w:noProof/>
              <w:sz w:val="22"/>
              <w:szCs w:val="22"/>
            </w:rPr>
          </w:pPr>
          <w:hyperlink w:anchor="_Toc121124443" w:history="1">
            <w:r w:rsidR="00B75A05" w:rsidRPr="00B75A05">
              <w:rPr>
                <w:rStyle w:val="Hyperlink"/>
                <w:rFonts w:ascii="Arial" w:hAnsi="Arial" w:cs="Arial"/>
                <w:noProof/>
                <w:sz w:val="22"/>
                <w:szCs w:val="22"/>
              </w:rPr>
              <w:t>Section 4. Procurement Strategy</w:t>
            </w:r>
            <w:r w:rsidR="00B75A05" w:rsidRPr="00B75A05">
              <w:rPr>
                <w:rFonts w:ascii="Arial" w:hAnsi="Arial" w:cs="Arial"/>
                <w:noProof/>
                <w:webHidden/>
                <w:sz w:val="22"/>
                <w:szCs w:val="22"/>
              </w:rPr>
              <w:tab/>
            </w:r>
            <w:r w:rsidR="00B75A05" w:rsidRPr="00B75A05">
              <w:rPr>
                <w:rFonts w:ascii="Arial" w:hAnsi="Arial" w:cs="Arial"/>
                <w:noProof/>
                <w:webHidden/>
                <w:sz w:val="22"/>
                <w:szCs w:val="22"/>
              </w:rPr>
              <w:fldChar w:fldCharType="begin"/>
            </w:r>
            <w:r w:rsidR="00B75A05" w:rsidRPr="00B75A05">
              <w:rPr>
                <w:rFonts w:ascii="Arial" w:hAnsi="Arial" w:cs="Arial"/>
                <w:noProof/>
                <w:webHidden/>
                <w:sz w:val="22"/>
                <w:szCs w:val="22"/>
              </w:rPr>
              <w:instrText xml:space="preserve"> PAGEREF _Toc121124443 \h </w:instrText>
            </w:r>
            <w:r w:rsidR="00B75A05" w:rsidRPr="00B75A05">
              <w:rPr>
                <w:rFonts w:ascii="Arial" w:hAnsi="Arial" w:cs="Arial"/>
                <w:noProof/>
                <w:webHidden/>
                <w:sz w:val="22"/>
                <w:szCs w:val="22"/>
              </w:rPr>
            </w:r>
            <w:r w:rsidR="00B75A05" w:rsidRPr="00B75A05">
              <w:rPr>
                <w:rFonts w:ascii="Arial" w:hAnsi="Arial" w:cs="Arial"/>
                <w:noProof/>
                <w:webHidden/>
                <w:sz w:val="22"/>
                <w:szCs w:val="22"/>
              </w:rPr>
              <w:fldChar w:fldCharType="separate"/>
            </w:r>
            <w:r w:rsidR="00B75A05" w:rsidRPr="00B75A05">
              <w:rPr>
                <w:rFonts w:ascii="Arial" w:hAnsi="Arial" w:cs="Arial"/>
                <w:noProof/>
                <w:webHidden/>
                <w:sz w:val="22"/>
                <w:szCs w:val="22"/>
              </w:rPr>
              <w:t>10</w:t>
            </w:r>
            <w:r w:rsidR="00B75A05" w:rsidRPr="00B75A05">
              <w:rPr>
                <w:rFonts w:ascii="Arial" w:hAnsi="Arial" w:cs="Arial"/>
                <w:noProof/>
                <w:webHidden/>
                <w:sz w:val="22"/>
                <w:szCs w:val="22"/>
              </w:rPr>
              <w:fldChar w:fldCharType="end"/>
            </w:r>
          </w:hyperlink>
        </w:p>
        <w:p w14:paraId="2EBD03CA" w14:textId="6B2FD565" w:rsidR="00B75A05" w:rsidRPr="00B75A05" w:rsidRDefault="00000000">
          <w:pPr>
            <w:pStyle w:val="TOC2"/>
            <w:rPr>
              <w:rFonts w:ascii="Arial" w:eastAsiaTheme="minorEastAsia" w:hAnsi="Arial" w:cs="Arial"/>
              <w:noProof/>
              <w:sz w:val="22"/>
              <w:szCs w:val="22"/>
            </w:rPr>
          </w:pPr>
          <w:hyperlink w:anchor="_Toc121124444" w:history="1">
            <w:r w:rsidR="00B75A05" w:rsidRPr="00B75A05">
              <w:rPr>
                <w:rStyle w:val="Hyperlink"/>
                <w:rFonts w:ascii="Arial" w:hAnsi="Arial" w:cs="Arial"/>
                <w:noProof/>
                <w:sz w:val="22"/>
                <w:szCs w:val="22"/>
              </w:rPr>
              <w:t>APPENDIX A – Tender Award Stage</w:t>
            </w:r>
            <w:r w:rsidR="00B75A05" w:rsidRPr="00B75A05">
              <w:rPr>
                <w:rFonts w:ascii="Arial" w:hAnsi="Arial" w:cs="Arial"/>
                <w:noProof/>
                <w:webHidden/>
                <w:sz w:val="22"/>
                <w:szCs w:val="22"/>
              </w:rPr>
              <w:tab/>
            </w:r>
            <w:r w:rsidR="00B75A05" w:rsidRPr="00B75A05">
              <w:rPr>
                <w:rFonts w:ascii="Arial" w:hAnsi="Arial" w:cs="Arial"/>
                <w:noProof/>
                <w:webHidden/>
                <w:sz w:val="22"/>
                <w:szCs w:val="22"/>
              </w:rPr>
              <w:fldChar w:fldCharType="begin"/>
            </w:r>
            <w:r w:rsidR="00B75A05" w:rsidRPr="00B75A05">
              <w:rPr>
                <w:rFonts w:ascii="Arial" w:hAnsi="Arial" w:cs="Arial"/>
                <w:noProof/>
                <w:webHidden/>
                <w:sz w:val="22"/>
                <w:szCs w:val="22"/>
              </w:rPr>
              <w:instrText xml:space="preserve"> PAGEREF _Toc121124444 \h </w:instrText>
            </w:r>
            <w:r w:rsidR="00B75A05" w:rsidRPr="00B75A05">
              <w:rPr>
                <w:rFonts w:ascii="Arial" w:hAnsi="Arial" w:cs="Arial"/>
                <w:noProof/>
                <w:webHidden/>
                <w:sz w:val="22"/>
                <w:szCs w:val="22"/>
              </w:rPr>
            </w:r>
            <w:r w:rsidR="00B75A05" w:rsidRPr="00B75A05">
              <w:rPr>
                <w:rFonts w:ascii="Arial" w:hAnsi="Arial" w:cs="Arial"/>
                <w:noProof/>
                <w:webHidden/>
                <w:sz w:val="22"/>
                <w:szCs w:val="22"/>
              </w:rPr>
              <w:fldChar w:fldCharType="separate"/>
            </w:r>
            <w:r w:rsidR="00B75A05" w:rsidRPr="00B75A05">
              <w:rPr>
                <w:rFonts w:ascii="Arial" w:hAnsi="Arial" w:cs="Arial"/>
                <w:noProof/>
                <w:webHidden/>
                <w:sz w:val="22"/>
                <w:szCs w:val="22"/>
              </w:rPr>
              <w:t>15</w:t>
            </w:r>
            <w:r w:rsidR="00B75A05" w:rsidRPr="00B75A05">
              <w:rPr>
                <w:rFonts w:ascii="Arial" w:hAnsi="Arial" w:cs="Arial"/>
                <w:noProof/>
                <w:webHidden/>
                <w:sz w:val="22"/>
                <w:szCs w:val="22"/>
              </w:rPr>
              <w:fldChar w:fldCharType="end"/>
            </w:r>
          </w:hyperlink>
        </w:p>
        <w:p w14:paraId="244737A6" w14:textId="67E02CD0" w:rsidR="00B75A05" w:rsidRPr="00B75A05" w:rsidRDefault="00000000">
          <w:pPr>
            <w:pStyle w:val="TOC2"/>
            <w:rPr>
              <w:rFonts w:ascii="Arial" w:eastAsiaTheme="minorEastAsia" w:hAnsi="Arial" w:cs="Arial"/>
              <w:noProof/>
              <w:sz w:val="22"/>
              <w:szCs w:val="22"/>
            </w:rPr>
          </w:pPr>
          <w:hyperlink w:anchor="_Toc121124445" w:history="1">
            <w:r w:rsidR="00B75A05" w:rsidRPr="00B75A05">
              <w:rPr>
                <w:rStyle w:val="Hyperlink"/>
                <w:rFonts w:ascii="Arial" w:hAnsi="Arial" w:cs="Arial"/>
                <w:noProof/>
                <w:sz w:val="22"/>
                <w:szCs w:val="22"/>
              </w:rPr>
              <w:t>APPENDIX B: Scoring Criteria</w:t>
            </w:r>
            <w:r w:rsidR="00B75A05" w:rsidRPr="00B75A05">
              <w:rPr>
                <w:rFonts w:ascii="Arial" w:hAnsi="Arial" w:cs="Arial"/>
                <w:noProof/>
                <w:webHidden/>
                <w:sz w:val="22"/>
                <w:szCs w:val="22"/>
              </w:rPr>
              <w:tab/>
            </w:r>
            <w:r w:rsidR="00B75A05" w:rsidRPr="00B75A05">
              <w:rPr>
                <w:rFonts w:ascii="Arial" w:hAnsi="Arial" w:cs="Arial"/>
                <w:noProof/>
                <w:webHidden/>
                <w:sz w:val="22"/>
                <w:szCs w:val="22"/>
              </w:rPr>
              <w:fldChar w:fldCharType="begin"/>
            </w:r>
            <w:r w:rsidR="00B75A05" w:rsidRPr="00B75A05">
              <w:rPr>
                <w:rFonts w:ascii="Arial" w:hAnsi="Arial" w:cs="Arial"/>
                <w:noProof/>
                <w:webHidden/>
                <w:sz w:val="22"/>
                <w:szCs w:val="22"/>
              </w:rPr>
              <w:instrText xml:space="preserve"> PAGEREF _Toc121124445 \h </w:instrText>
            </w:r>
            <w:r w:rsidR="00B75A05" w:rsidRPr="00B75A05">
              <w:rPr>
                <w:rFonts w:ascii="Arial" w:hAnsi="Arial" w:cs="Arial"/>
                <w:noProof/>
                <w:webHidden/>
                <w:sz w:val="22"/>
                <w:szCs w:val="22"/>
              </w:rPr>
            </w:r>
            <w:r w:rsidR="00B75A05" w:rsidRPr="00B75A05">
              <w:rPr>
                <w:rFonts w:ascii="Arial" w:hAnsi="Arial" w:cs="Arial"/>
                <w:noProof/>
                <w:webHidden/>
                <w:sz w:val="22"/>
                <w:szCs w:val="22"/>
              </w:rPr>
              <w:fldChar w:fldCharType="separate"/>
            </w:r>
            <w:r w:rsidR="00B75A05" w:rsidRPr="00B75A05">
              <w:rPr>
                <w:rFonts w:ascii="Arial" w:hAnsi="Arial" w:cs="Arial"/>
                <w:noProof/>
                <w:webHidden/>
                <w:sz w:val="22"/>
                <w:szCs w:val="22"/>
              </w:rPr>
              <w:t>24</w:t>
            </w:r>
            <w:r w:rsidR="00B75A05" w:rsidRPr="00B75A05">
              <w:rPr>
                <w:rFonts w:ascii="Arial" w:hAnsi="Arial" w:cs="Arial"/>
                <w:noProof/>
                <w:webHidden/>
                <w:sz w:val="22"/>
                <w:szCs w:val="22"/>
              </w:rPr>
              <w:fldChar w:fldCharType="end"/>
            </w:r>
          </w:hyperlink>
        </w:p>
        <w:p w14:paraId="5B2E97EC" w14:textId="7A656823" w:rsidR="00B75A05" w:rsidRPr="00B75A05" w:rsidRDefault="00000000">
          <w:pPr>
            <w:pStyle w:val="TOC2"/>
            <w:rPr>
              <w:rFonts w:ascii="Arial" w:eastAsiaTheme="minorEastAsia" w:hAnsi="Arial" w:cs="Arial"/>
              <w:noProof/>
              <w:sz w:val="22"/>
              <w:szCs w:val="22"/>
            </w:rPr>
          </w:pPr>
          <w:hyperlink w:anchor="_Toc121124446" w:history="1">
            <w:r w:rsidR="00B75A05" w:rsidRPr="00B75A05">
              <w:rPr>
                <w:rStyle w:val="Hyperlink"/>
                <w:rFonts w:ascii="Arial" w:hAnsi="Arial" w:cs="Arial"/>
                <w:noProof/>
                <w:sz w:val="22"/>
                <w:szCs w:val="22"/>
              </w:rPr>
              <w:t>APPENDIX C: COMMERCIAL PROPOSAL</w:t>
            </w:r>
            <w:r w:rsidR="00B75A05" w:rsidRPr="00B75A05">
              <w:rPr>
                <w:rFonts w:ascii="Arial" w:hAnsi="Arial" w:cs="Arial"/>
                <w:noProof/>
                <w:webHidden/>
                <w:sz w:val="22"/>
                <w:szCs w:val="22"/>
              </w:rPr>
              <w:tab/>
            </w:r>
            <w:r w:rsidR="00B75A05" w:rsidRPr="00B75A05">
              <w:rPr>
                <w:rFonts w:ascii="Arial" w:hAnsi="Arial" w:cs="Arial"/>
                <w:noProof/>
                <w:webHidden/>
                <w:sz w:val="22"/>
                <w:szCs w:val="22"/>
              </w:rPr>
              <w:fldChar w:fldCharType="begin"/>
            </w:r>
            <w:r w:rsidR="00B75A05" w:rsidRPr="00B75A05">
              <w:rPr>
                <w:rFonts w:ascii="Arial" w:hAnsi="Arial" w:cs="Arial"/>
                <w:noProof/>
                <w:webHidden/>
                <w:sz w:val="22"/>
                <w:szCs w:val="22"/>
              </w:rPr>
              <w:instrText xml:space="preserve"> PAGEREF _Toc121124446 \h </w:instrText>
            </w:r>
            <w:r w:rsidR="00B75A05" w:rsidRPr="00B75A05">
              <w:rPr>
                <w:rFonts w:ascii="Arial" w:hAnsi="Arial" w:cs="Arial"/>
                <w:noProof/>
                <w:webHidden/>
                <w:sz w:val="22"/>
                <w:szCs w:val="22"/>
              </w:rPr>
            </w:r>
            <w:r w:rsidR="00B75A05" w:rsidRPr="00B75A05">
              <w:rPr>
                <w:rFonts w:ascii="Arial" w:hAnsi="Arial" w:cs="Arial"/>
                <w:noProof/>
                <w:webHidden/>
                <w:sz w:val="22"/>
                <w:szCs w:val="22"/>
              </w:rPr>
              <w:fldChar w:fldCharType="separate"/>
            </w:r>
            <w:r w:rsidR="00B75A05" w:rsidRPr="00B75A05">
              <w:rPr>
                <w:rFonts w:ascii="Arial" w:hAnsi="Arial" w:cs="Arial"/>
                <w:noProof/>
                <w:webHidden/>
                <w:sz w:val="22"/>
                <w:szCs w:val="22"/>
              </w:rPr>
              <w:t>25</w:t>
            </w:r>
            <w:r w:rsidR="00B75A05" w:rsidRPr="00B75A05">
              <w:rPr>
                <w:rFonts w:ascii="Arial" w:hAnsi="Arial" w:cs="Arial"/>
                <w:noProof/>
                <w:webHidden/>
                <w:sz w:val="22"/>
                <w:szCs w:val="22"/>
              </w:rPr>
              <w:fldChar w:fldCharType="end"/>
            </w:r>
          </w:hyperlink>
        </w:p>
        <w:p w14:paraId="2587108D" w14:textId="09D9A877" w:rsidR="00B75A05" w:rsidRPr="00B75A05" w:rsidRDefault="00000000">
          <w:pPr>
            <w:pStyle w:val="TOC2"/>
            <w:rPr>
              <w:rFonts w:ascii="Arial" w:eastAsiaTheme="minorEastAsia" w:hAnsi="Arial" w:cs="Arial"/>
              <w:noProof/>
              <w:sz w:val="22"/>
              <w:szCs w:val="22"/>
            </w:rPr>
          </w:pPr>
          <w:hyperlink w:anchor="_Toc121124447" w:history="1">
            <w:r w:rsidR="00B75A05" w:rsidRPr="00B75A05">
              <w:rPr>
                <w:rStyle w:val="Hyperlink"/>
                <w:rFonts w:ascii="Arial" w:hAnsi="Arial" w:cs="Arial"/>
                <w:noProof/>
                <w:sz w:val="22"/>
                <w:szCs w:val="22"/>
              </w:rPr>
              <w:t xml:space="preserve">APPENDIX D: </w:t>
            </w:r>
            <w:r w:rsidR="00B75A05" w:rsidRPr="00B75A05">
              <w:rPr>
                <w:rStyle w:val="Hyperlink"/>
                <w:rFonts w:ascii="Arial" w:hAnsi="Arial" w:cs="Arial"/>
                <w:bCs/>
                <w:noProof/>
                <w:sz w:val="22"/>
                <w:szCs w:val="22"/>
              </w:rPr>
              <w:t>EVALUATION CALCULATIONS</w:t>
            </w:r>
            <w:r w:rsidR="00B75A05" w:rsidRPr="00B75A05">
              <w:rPr>
                <w:rFonts w:ascii="Arial" w:hAnsi="Arial" w:cs="Arial"/>
                <w:noProof/>
                <w:webHidden/>
                <w:sz w:val="22"/>
                <w:szCs w:val="22"/>
              </w:rPr>
              <w:tab/>
            </w:r>
            <w:r w:rsidR="00B75A05" w:rsidRPr="00B75A05">
              <w:rPr>
                <w:rFonts w:ascii="Arial" w:hAnsi="Arial" w:cs="Arial"/>
                <w:noProof/>
                <w:webHidden/>
                <w:sz w:val="22"/>
                <w:szCs w:val="22"/>
              </w:rPr>
              <w:fldChar w:fldCharType="begin"/>
            </w:r>
            <w:r w:rsidR="00B75A05" w:rsidRPr="00B75A05">
              <w:rPr>
                <w:rFonts w:ascii="Arial" w:hAnsi="Arial" w:cs="Arial"/>
                <w:noProof/>
                <w:webHidden/>
                <w:sz w:val="22"/>
                <w:szCs w:val="22"/>
              </w:rPr>
              <w:instrText xml:space="preserve"> PAGEREF _Toc121124447 \h </w:instrText>
            </w:r>
            <w:r w:rsidR="00B75A05" w:rsidRPr="00B75A05">
              <w:rPr>
                <w:rFonts w:ascii="Arial" w:hAnsi="Arial" w:cs="Arial"/>
                <w:noProof/>
                <w:webHidden/>
                <w:sz w:val="22"/>
                <w:szCs w:val="22"/>
              </w:rPr>
            </w:r>
            <w:r w:rsidR="00B75A05" w:rsidRPr="00B75A05">
              <w:rPr>
                <w:rFonts w:ascii="Arial" w:hAnsi="Arial" w:cs="Arial"/>
                <w:noProof/>
                <w:webHidden/>
                <w:sz w:val="22"/>
                <w:szCs w:val="22"/>
              </w:rPr>
              <w:fldChar w:fldCharType="separate"/>
            </w:r>
            <w:r w:rsidR="00B75A05" w:rsidRPr="00B75A05">
              <w:rPr>
                <w:rFonts w:ascii="Arial" w:hAnsi="Arial" w:cs="Arial"/>
                <w:noProof/>
                <w:webHidden/>
                <w:sz w:val="22"/>
                <w:szCs w:val="22"/>
              </w:rPr>
              <w:t>26</w:t>
            </w:r>
            <w:r w:rsidR="00B75A05" w:rsidRPr="00B75A05">
              <w:rPr>
                <w:rFonts w:ascii="Arial" w:hAnsi="Arial" w:cs="Arial"/>
                <w:noProof/>
                <w:webHidden/>
                <w:sz w:val="22"/>
                <w:szCs w:val="22"/>
              </w:rPr>
              <w:fldChar w:fldCharType="end"/>
            </w:r>
          </w:hyperlink>
        </w:p>
        <w:p w14:paraId="4992C691" w14:textId="5FB07B86" w:rsidR="00B75A05" w:rsidRPr="00B75A05" w:rsidRDefault="00B75A05">
          <w:pPr>
            <w:pStyle w:val="TOC2"/>
            <w:rPr>
              <w:rFonts w:ascii="Arial" w:eastAsiaTheme="minorEastAsia" w:hAnsi="Arial" w:cs="Arial"/>
              <w:noProof/>
              <w:sz w:val="22"/>
              <w:szCs w:val="22"/>
            </w:rPr>
          </w:pPr>
        </w:p>
        <w:p w14:paraId="4184C719" w14:textId="1ED87E3F" w:rsidR="00096069" w:rsidRDefault="00096069">
          <w:r w:rsidRPr="00B75A05">
            <w:rPr>
              <w:rFonts w:ascii="Arial" w:hAnsi="Arial" w:cs="Arial"/>
              <w:b/>
              <w:bCs/>
              <w:noProof/>
              <w:sz w:val="22"/>
              <w:szCs w:val="22"/>
            </w:rPr>
            <w:fldChar w:fldCharType="end"/>
          </w:r>
        </w:p>
      </w:sdtContent>
    </w:sdt>
    <w:p w14:paraId="58E1FCFA" w14:textId="77777777" w:rsidR="0046049A" w:rsidRDefault="0046049A" w:rsidP="00F718DE">
      <w:pPr>
        <w:rPr>
          <w:rFonts w:ascii="Arial" w:hAnsi="Arial" w:cs="Arial"/>
        </w:rPr>
      </w:pPr>
    </w:p>
    <w:p w14:paraId="1154080E" w14:textId="77777777" w:rsidR="0046049A" w:rsidRDefault="0046049A" w:rsidP="00F718DE">
      <w:pPr>
        <w:rPr>
          <w:rFonts w:ascii="Arial" w:hAnsi="Arial" w:cs="Arial"/>
        </w:rPr>
      </w:pPr>
    </w:p>
    <w:p w14:paraId="5257249F" w14:textId="77777777" w:rsidR="0046049A" w:rsidRPr="00F718DE" w:rsidRDefault="0046049A" w:rsidP="00F718DE">
      <w:pPr>
        <w:rPr>
          <w:rFonts w:ascii="Arial" w:hAnsi="Arial" w:cs="Arial"/>
        </w:rPr>
      </w:pPr>
    </w:p>
    <w:p w14:paraId="3D1AE4D4" w14:textId="77777777" w:rsidR="00202035" w:rsidRPr="00202035" w:rsidRDefault="00202035" w:rsidP="00202035">
      <w:pPr>
        <w:rPr>
          <w:rFonts w:ascii="Arial" w:hAnsi="Arial" w:cs="Arial"/>
        </w:rPr>
      </w:pPr>
    </w:p>
    <w:p w14:paraId="4BC97D1F" w14:textId="77777777" w:rsidR="00C00FE6" w:rsidRPr="00A922E7" w:rsidRDefault="00BB50AF" w:rsidP="003B4B34">
      <w:pPr>
        <w:pStyle w:val="Mainheading"/>
      </w:pPr>
      <w:r w:rsidRPr="00C7709B">
        <w:rPr>
          <w:rFonts w:cs="Arial"/>
          <w:sz w:val="44"/>
          <w:szCs w:val="44"/>
        </w:rPr>
        <w:br w:type="page"/>
      </w:r>
      <w:bookmarkStart w:id="0" w:name="_Toc121124440"/>
      <w:bookmarkStart w:id="1" w:name="_Toc81487904"/>
      <w:r w:rsidR="00207C3D">
        <w:rPr>
          <w:rFonts w:cs="Arial"/>
          <w:sz w:val="44"/>
          <w:szCs w:val="44"/>
        </w:rPr>
        <w:lastRenderedPageBreak/>
        <w:t xml:space="preserve">Section </w:t>
      </w:r>
      <w:r w:rsidR="00C00FE6" w:rsidRPr="00A922E7">
        <w:t xml:space="preserve">1. </w:t>
      </w:r>
      <w:r w:rsidR="00A922E7" w:rsidRPr="00A922E7">
        <w:t>The Invitation</w:t>
      </w:r>
      <w:bookmarkEnd w:id="0"/>
    </w:p>
    <w:bookmarkEnd w:id="1"/>
    <w:p w14:paraId="0BD1DB84" w14:textId="2DE068D3" w:rsidR="00A922E7" w:rsidRPr="00A922E7" w:rsidRDefault="00A922E7" w:rsidP="00A922E7">
      <w:pPr>
        <w:spacing w:before="120"/>
        <w:jc w:val="both"/>
        <w:rPr>
          <w:rFonts w:ascii="Arial" w:hAnsi="Arial" w:cs="Arial"/>
          <w:sz w:val="24"/>
          <w:szCs w:val="24"/>
        </w:rPr>
      </w:pPr>
      <w:r w:rsidRPr="00A922E7">
        <w:rPr>
          <w:rFonts w:ascii="Arial" w:hAnsi="Arial" w:cs="Arial"/>
          <w:sz w:val="24"/>
          <w:szCs w:val="24"/>
        </w:rPr>
        <w:t xml:space="preserve">This procurement is being carried out by Defra group Commercial in accordance with the </w:t>
      </w:r>
      <w:r w:rsidR="00874F72">
        <w:rPr>
          <w:rFonts w:ascii="Arial" w:hAnsi="Arial" w:cs="Arial"/>
          <w:sz w:val="24"/>
          <w:szCs w:val="24"/>
        </w:rPr>
        <w:t>Open</w:t>
      </w:r>
      <w:r w:rsidRPr="00A922E7">
        <w:rPr>
          <w:rFonts w:ascii="Arial" w:hAnsi="Arial" w:cs="Arial"/>
          <w:sz w:val="24"/>
          <w:szCs w:val="24"/>
        </w:rPr>
        <w:t xml:space="preserve"> Procedure as set out in the Public Contract Regulations 2015 (PCR) on behalf of</w:t>
      </w:r>
      <w:r>
        <w:rPr>
          <w:rFonts w:ascii="Arial" w:hAnsi="Arial" w:cs="Arial"/>
          <w:sz w:val="24"/>
          <w:szCs w:val="24"/>
        </w:rPr>
        <w:t xml:space="preserve"> the </w:t>
      </w:r>
      <w:hyperlink r:id="rId13" w:history="1">
        <w:r w:rsidRPr="00A922E7">
          <w:rPr>
            <w:rStyle w:val="Hyperlink"/>
            <w:rFonts w:ascii="Arial" w:hAnsi="Arial" w:cs="Arial"/>
            <w:sz w:val="24"/>
            <w:szCs w:val="24"/>
          </w:rPr>
          <w:t>Environment Agency</w:t>
        </w:r>
      </w:hyperlink>
      <w:r>
        <w:rPr>
          <w:rFonts w:ascii="Arial" w:hAnsi="Arial" w:cs="Arial"/>
          <w:sz w:val="24"/>
          <w:szCs w:val="24"/>
        </w:rPr>
        <w:t xml:space="preserve">. </w:t>
      </w:r>
    </w:p>
    <w:p w14:paraId="0CDF14D9" w14:textId="77777777" w:rsidR="00C467FA" w:rsidRDefault="00C467FA" w:rsidP="00C467FA">
      <w:pPr>
        <w:spacing w:before="120"/>
        <w:jc w:val="both"/>
        <w:rPr>
          <w:rFonts w:ascii="Arial" w:hAnsi="Arial" w:cs="Arial"/>
          <w:sz w:val="24"/>
          <w:szCs w:val="24"/>
        </w:rPr>
      </w:pPr>
      <w:r w:rsidRPr="00A922E7">
        <w:rPr>
          <w:rFonts w:ascii="Arial" w:hAnsi="Arial" w:cs="Arial"/>
          <w:sz w:val="24"/>
          <w:szCs w:val="24"/>
        </w:rPr>
        <w:t>This</w:t>
      </w:r>
      <w:r>
        <w:rPr>
          <w:rFonts w:ascii="Arial" w:hAnsi="Arial" w:cs="Arial"/>
          <w:sz w:val="24"/>
          <w:szCs w:val="24"/>
        </w:rPr>
        <w:t xml:space="preserve"> Bidder Pack Part 2 contains </w:t>
      </w:r>
      <w:r w:rsidRPr="00A922E7">
        <w:rPr>
          <w:rFonts w:ascii="Arial" w:hAnsi="Arial" w:cs="Arial"/>
          <w:sz w:val="24"/>
          <w:szCs w:val="24"/>
        </w:rPr>
        <w:t xml:space="preserve">Procurement Specific Requirements, details of the Specification Requirements, </w:t>
      </w:r>
      <w:r>
        <w:rPr>
          <w:rFonts w:ascii="Arial" w:hAnsi="Arial" w:cs="Arial"/>
          <w:sz w:val="24"/>
          <w:szCs w:val="24"/>
        </w:rPr>
        <w:t xml:space="preserve">the </w:t>
      </w:r>
      <w:r w:rsidRPr="00A922E7">
        <w:rPr>
          <w:rFonts w:ascii="Arial" w:hAnsi="Arial" w:cs="Arial"/>
          <w:sz w:val="24"/>
          <w:szCs w:val="24"/>
        </w:rPr>
        <w:t xml:space="preserve">Terms and Conditions of Contract, </w:t>
      </w:r>
      <w:r>
        <w:rPr>
          <w:rFonts w:ascii="Arial" w:hAnsi="Arial" w:cs="Arial"/>
          <w:sz w:val="24"/>
          <w:szCs w:val="24"/>
        </w:rPr>
        <w:t xml:space="preserve">Selection and </w:t>
      </w:r>
      <w:r w:rsidRPr="00A922E7">
        <w:rPr>
          <w:rFonts w:ascii="Arial" w:hAnsi="Arial" w:cs="Arial"/>
          <w:sz w:val="24"/>
          <w:szCs w:val="24"/>
        </w:rPr>
        <w:t>Evaluation Methodology, Procurement Timetable and Definitions.</w:t>
      </w:r>
      <w:r>
        <w:rPr>
          <w:rFonts w:ascii="Arial" w:hAnsi="Arial" w:cs="Arial"/>
          <w:sz w:val="24"/>
          <w:szCs w:val="24"/>
        </w:rPr>
        <w:t xml:space="preserve"> </w:t>
      </w:r>
    </w:p>
    <w:p w14:paraId="5FB237F3" w14:textId="53194B67" w:rsidR="0051006A" w:rsidRDefault="00C467FA" w:rsidP="00C467FA">
      <w:pPr>
        <w:spacing w:before="120"/>
        <w:jc w:val="both"/>
        <w:rPr>
          <w:rFonts w:ascii="Arial" w:hAnsi="Arial" w:cs="Arial"/>
          <w:sz w:val="24"/>
          <w:szCs w:val="24"/>
        </w:rPr>
      </w:pPr>
      <w:r w:rsidRPr="00A922E7">
        <w:rPr>
          <w:rFonts w:ascii="Arial" w:hAnsi="Arial" w:cs="Arial"/>
          <w:sz w:val="24"/>
          <w:szCs w:val="24"/>
        </w:rPr>
        <w:t xml:space="preserve">The tendering process seeks to determine the Most Economically Advantageous Tender (MEAT). The Authority will evaluate the Tenders using the tender evaluation criteria and weightings listed in Section 4, Evaluation Methodology. </w:t>
      </w:r>
    </w:p>
    <w:p w14:paraId="3A54B5DE" w14:textId="0C6E9E5D" w:rsidR="002013B5" w:rsidRDefault="00A922E7" w:rsidP="002013B5">
      <w:pPr>
        <w:pStyle w:val="ListParagraph"/>
        <w:numPr>
          <w:ilvl w:val="1"/>
          <w:numId w:val="47"/>
        </w:numPr>
        <w:spacing w:before="480"/>
        <w:rPr>
          <w:rFonts w:ascii="Arial" w:hAnsi="Arial" w:cs="Arial"/>
          <w:b/>
          <w:color w:val="00B050"/>
          <w:sz w:val="28"/>
          <w:szCs w:val="28"/>
        </w:rPr>
      </w:pPr>
      <w:r w:rsidRPr="002013B5">
        <w:rPr>
          <w:rFonts w:ascii="Arial" w:hAnsi="Arial" w:cs="Arial"/>
          <w:b/>
          <w:color w:val="00B050"/>
          <w:sz w:val="28"/>
          <w:szCs w:val="28"/>
        </w:rPr>
        <w:t>Summary of the Requirement and this Procurement</w:t>
      </w:r>
    </w:p>
    <w:p w14:paraId="0ABE1780" w14:textId="77777777" w:rsidR="0051006A" w:rsidRPr="002013B5" w:rsidRDefault="0051006A" w:rsidP="0051006A">
      <w:pPr>
        <w:pStyle w:val="ListParagraph"/>
        <w:spacing w:before="480"/>
        <w:rPr>
          <w:rFonts w:ascii="Arial" w:hAnsi="Arial" w:cs="Arial"/>
          <w:b/>
          <w:color w:val="00B050"/>
          <w:sz w:val="28"/>
          <w:szCs w:val="28"/>
        </w:rPr>
      </w:pPr>
    </w:p>
    <w:p w14:paraId="282E175B" w14:textId="3160D4D1" w:rsidR="002013B5" w:rsidRDefault="002013B5" w:rsidP="002013B5">
      <w:pPr>
        <w:rPr>
          <w:rFonts w:ascii="Arial" w:hAnsi="Arial" w:cs="Arial"/>
          <w:sz w:val="24"/>
          <w:szCs w:val="24"/>
        </w:rPr>
      </w:pPr>
      <w:bookmarkStart w:id="2" w:name="_Toc81487911"/>
      <w:r w:rsidRPr="002013B5">
        <w:rPr>
          <w:rFonts w:ascii="Arial" w:hAnsi="Arial" w:cs="Arial"/>
          <w:sz w:val="24"/>
          <w:szCs w:val="24"/>
        </w:rPr>
        <w:t xml:space="preserve">This opportunity is advertised by Defra group Commercial on behalf of the </w:t>
      </w:r>
      <w:hyperlink r:id="rId14" w:history="1">
        <w:r w:rsidRPr="002013B5">
          <w:rPr>
            <w:rFonts w:ascii="Arial" w:hAnsi="Arial" w:cs="Arial"/>
            <w:sz w:val="24"/>
            <w:szCs w:val="24"/>
          </w:rPr>
          <w:t>Environment Agency</w:t>
        </w:r>
      </w:hyperlink>
      <w:r w:rsidRPr="002013B5">
        <w:rPr>
          <w:rFonts w:ascii="Arial" w:hAnsi="Arial" w:cs="Arial"/>
          <w:sz w:val="24"/>
          <w:szCs w:val="24"/>
        </w:rPr>
        <w:t>.</w:t>
      </w:r>
    </w:p>
    <w:p w14:paraId="6AD12306" w14:textId="77777777" w:rsidR="002013B5" w:rsidRPr="002013B5" w:rsidRDefault="002013B5" w:rsidP="002013B5">
      <w:pPr>
        <w:rPr>
          <w:rFonts w:ascii="Arial" w:hAnsi="Arial" w:cs="Arial"/>
          <w:sz w:val="24"/>
          <w:szCs w:val="24"/>
        </w:rPr>
      </w:pPr>
    </w:p>
    <w:p w14:paraId="0B42C82B" w14:textId="1065F841" w:rsidR="002013B5" w:rsidRDefault="002013B5" w:rsidP="002013B5">
      <w:pPr>
        <w:rPr>
          <w:rFonts w:ascii="Arial" w:hAnsi="Arial" w:cs="Arial"/>
          <w:sz w:val="24"/>
          <w:szCs w:val="24"/>
        </w:rPr>
      </w:pPr>
      <w:r w:rsidRPr="002013B5">
        <w:rPr>
          <w:rFonts w:ascii="Arial" w:hAnsi="Arial" w:cs="Arial"/>
          <w:sz w:val="24"/>
          <w:szCs w:val="24"/>
        </w:rPr>
        <w:t xml:space="preserve">The Mobile Assets team manage a wide range of assets used on a national basis to protect communities from flooding.  Temporary flood barriers are part of our inventory, and we require </w:t>
      </w:r>
      <w:proofErr w:type="gramStart"/>
      <w:r w:rsidRPr="002013B5">
        <w:rPr>
          <w:rFonts w:ascii="Arial" w:hAnsi="Arial" w:cs="Arial"/>
          <w:sz w:val="24"/>
          <w:szCs w:val="24"/>
        </w:rPr>
        <w:t>a number of</w:t>
      </w:r>
      <w:proofErr w:type="gramEnd"/>
      <w:r w:rsidRPr="002013B5">
        <w:rPr>
          <w:rFonts w:ascii="Arial" w:hAnsi="Arial" w:cs="Arial"/>
          <w:sz w:val="24"/>
          <w:szCs w:val="24"/>
        </w:rPr>
        <w:t xml:space="preserve"> concrete blocks to act as kentledge for these whilst in use.  It is important that these blocks are easy and safe to handle, durable and constructed in the lowest carbon fashion possible.</w:t>
      </w:r>
    </w:p>
    <w:p w14:paraId="027C6145" w14:textId="78AC4E22" w:rsidR="002013B5" w:rsidRDefault="002013B5" w:rsidP="002013B5">
      <w:pPr>
        <w:rPr>
          <w:rFonts w:ascii="Arial" w:hAnsi="Arial" w:cs="Arial"/>
          <w:sz w:val="24"/>
          <w:szCs w:val="24"/>
        </w:rPr>
      </w:pPr>
    </w:p>
    <w:p w14:paraId="45D3D577" w14:textId="38A581CB" w:rsidR="002013B5" w:rsidRDefault="002013B5" w:rsidP="002013B5">
      <w:pPr>
        <w:rPr>
          <w:rFonts w:ascii="Arial" w:hAnsi="Arial" w:cs="Arial"/>
          <w:sz w:val="24"/>
          <w:szCs w:val="24"/>
        </w:rPr>
      </w:pPr>
      <w:r w:rsidRPr="002013B5">
        <w:rPr>
          <w:rFonts w:ascii="Arial" w:hAnsi="Arial" w:cs="Arial"/>
          <w:sz w:val="24"/>
          <w:szCs w:val="24"/>
        </w:rPr>
        <w:t>Concrete blocks must be constructed from</w:t>
      </w:r>
      <w:r w:rsidR="00CB24F7">
        <w:rPr>
          <w:rFonts w:ascii="Arial" w:hAnsi="Arial" w:cs="Arial"/>
          <w:sz w:val="24"/>
          <w:szCs w:val="24"/>
        </w:rPr>
        <w:t xml:space="preserve"> the lowest carbon concrete as possible, for example,</w:t>
      </w:r>
      <w:r w:rsidRPr="002013B5">
        <w:rPr>
          <w:rFonts w:ascii="Arial" w:hAnsi="Arial" w:cs="Arial"/>
          <w:sz w:val="24"/>
          <w:szCs w:val="24"/>
        </w:rPr>
        <w:t xml:space="preserve"> C50/60, low carbon, self-healing concrete.  Larger scale drawings are included in </w:t>
      </w:r>
      <w:r w:rsidR="0004531A">
        <w:rPr>
          <w:rFonts w:ascii="Arial" w:hAnsi="Arial" w:cs="Arial"/>
          <w:sz w:val="24"/>
          <w:szCs w:val="24"/>
        </w:rPr>
        <w:t>the Tender Pack</w:t>
      </w:r>
      <w:r w:rsidR="00995FE4">
        <w:rPr>
          <w:rFonts w:ascii="Arial" w:hAnsi="Arial" w:cs="Arial"/>
          <w:sz w:val="24"/>
          <w:szCs w:val="24"/>
        </w:rPr>
        <w:t>, which is the design we require.</w:t>
      </w:r>
    </w:p>
    <w:p w14:paraId="5E838BEE" w14:textId="779C1551" w:rsidR="00CB24F7" w:rsidRDefault="00CB24F7" w:rsidP="002013B5">
      <w:pPr>
        <w:rPr>
          <w:rFonts w:ascii="Arial" w:hAnsi="Arial" w:cs="Arial"/>
          <w:sz w:val="24"/>
          <w:szCs w:val="24"/>
        </w:rPr>
      </w:pPr>
    </w:p>
    <w:p w14:paraId="39EAC381" w14:textId="4983097B" w:rsidR="00CB24F7" w:rsidRDefault="00CB24F7" w:rsidP="002013B5">
      <w:pPr>
        <w:rPr>
          <w:rFonts w:ascii="Arial" w:hAnsi="Arial" w:cs="Arial"/>
          <w:sz w:val="24"/>
          <w:szCs w:val="24"/>
        </w:rPr>
      </w:pPr>
      <w:r>
        <w:rPr>
          <w:rFonts w:ascii="Arial" w:hAnsi="Arial" w:cs="Arial"/>
          <w:sz w:val="24"/>
          <w:szCs w:val="24"/>
        </w:rPr>
        <w:t>Due to mass weight changes within the concrete the supplier will have to do their own calculations so that the blocks meet the weight requirement within 5%</w:t>
      </w:r>
    </w:p>
    <w:p w14:paraId="280C23A6" w14:textId="74C052CB" w:rsidR="002013B5" w:rsidRDefault="002013B5" w:rsidP="002013B5">
      <w:pPr>
        <w:rPr>
          <w:rFonts w:ascii="Arial" w:hAnsi="Arial" w:cs="Arial"/>
          <w:sz w:val="24"/>
          <w:szCs w:val="24"/>
        </w:rPr>
      </w:pPr>
    </w:p>
    <w:p w14:paraId="42AB2E48" w14:textId="571AFD95" w:rsidR="002013B5" w:rsidRDefault="002013B5" w:rsidP="002013B5">
      <w:pPr>
        <w:rPr>
          <w:rFonts w:ascii="Arial" w:hAnsi="Arial" w:cs="Arial"/>
          <w:sz w:val="24"/>
          <w:szCs w:val="24"/>
        </w:rPr>
      </w:pPr>
      <w:r w:rsidRPr="002013B5">
        <w:rPr>
          <w:rFonts w:ascii="Arial" w:hAnsi="Arial" w:cs="Arial"/>
          <w:sz w:val="24"/>
          <w:szCs w:val="24"/>
        </w:rPr>
        <w:t>The Environment Agency require the</w:t>
      </w:r>
      <w:r w:rsidR="00995FE4">
        <w:rPr>
          <w:rFonts w:ascii="Arial" w:hAnsi="Arial" w:cs="Arial"/>
          <w:sz w:val="24"/>
          <w:szCs w:val="24"/>
        </w:rPr>
        <w:t xml:space="preserve"> initial</w:t>
      </w:r>
      <w:r w:rsidRPr="002013B5">
        <w:rPr>
          <w:rFonts w:ascii="Arial" w:hAnsi="Arial" w:cs="Arial"/>
          <w:sz w:val="24"/>
          <w:szCs w:val="24"/>
        </w:rPr>
        <w:t xml:space="preserve"> supply of:</w:t>
      </w:r>
      <w:r w:rsidR="00995FE4">
        <w:rPr>
          <w:rFonts w:ascii="Arial" w:hAnsi="Arial" w:cs="Arial"/>
          <w:sz w:val="24"/>
          <w:szCs w:val="24"/>
        </w:rPr>
        <w:t xml:space="preserve"> (Further purchases may happen in the next 24 months, quantities to be decided)</w:t>
      </w:r>
    </w:p>
    <w:p w14:paraId="4678F6EB" w14:textId="77777777" w:rsidR="00CB24F7" w:rsidRPr="002013B5" w:rsidRDefault="00CB24F7" w:rsidP="002013B5">
      <w:pPr>
        <w:rPr>
          <w:rFonts w:ascii="Arial" w:hAnsi="Arial" w:cs="Arial"/>
          <w:sz w:val="24"/>
          <w:szCs w:val="24"/>
        </w:rPr>
      </w:pPr>
    </w:p>
    <w:p w14:paraId="3C1B5713" w14:textId="77777777" w:rsidR="002013B5" w:rsidRPr="002013B5" w:rsidRDefault="002013B5" w:rsidP="002013B5">
      <w:pPr>
        <w:pStyle w:val="ListParagraph"/>
        <w:numPr>
          <w:ilvl w:val="0"/>
          <w:numId w:val="48"/>
        </w:numPr>
        <w:spacing w:after="200" w:line="276" w:lineRule="auto"/>
        <w:contextualSpacing w:val="0"/>
        <w:rPr>
          <w:rFonts w:ascii="Arial" w:hAnsi="Arial" w:cs="Arial"/>
          <w:sz w:val="24"/>
          <w:szCs w:val="24"/>
        </w:rPr>
      </w:pPr>
      <w:r w:rsidRPr="002013B5">
        <w:rPr>
          <w:rFonts w:ascii="Arial" w:hAnsi="Arial" w:cs="Arial"/>
          <w:sz w:val="24"/>
          <w:szCs w:val="24"/>
        </w:rPr>
        <w:t>100 x 250 kg concrete kentledge blocks</w:t>
      </w:r>
    </w:p>
    <w:p w14:paraId="7FE84259" w14:textId="31718521" w:rsidR="002013B5" w:rsidRPr="002013B5" w:rsidRDefault="003B548F" w:rsidP="002013B5">
      <w:pPr>
        <w:pStyle w:val="ListParagraph"/>
        <w:numPr>
          <w:ilvl w:val="0"/>
          <w:numId w:val="48"/>
        </w:numPr>
        <w:spacing w:after="200" w:line="276" w:lineRule="auto"/>
        <w:contextualSpacing w:val="0"/>
        <w:rPr>
          <w:rFonts w:ascii="Arial" w:hAnsi="Arial" w:cs="Arial"/>
          <w:sz w:val="24"/>
          <w:szCs w:val="24"/>
        </w:rPr>
      </w:pPr>
      <w:r>
        <w:rPr>
          <w:rFonts w:ascii="Arial" w:hAnsi="Arial" w:cs="Arial"/>
          <w:sz w:val="24"/>
          <w:szCs w:val="24"/>
        </w:rPr>
        <w:t>200</w:t>
      </w:r>
      <w:r w:rsidR="002013B5" w:rsidRPr="002013B5">
        <w:rPr>
          <w:rFonts w:ascii="Arial" w:hAnsi="Arial" w:cs="Arial"/>
          <w:sz w:val="24"/>
          <w:szCs w:val="24"/>
        </w:rPr>
        <w:t xml:space="preserve"> x 500kg concrete kentledge blocks</w:t>
      </w:r>
    </w:p>
    <w:p w14:paraId="0C46575B" w14:textId="102C935D" w:rsidR="002013B5" w:rsidRPr="002013B5" w:rsidRDefault="002013B5" w:rsidP="002013B5">
      <w:pPr>
        <w:pStyle w:val="ListParagraph"/>
        <w:numPr>
          <w:ilvl w:val="0"/>
          <w:numId w:val="48"/>
        </w:numPr>
        <w:spacing w:after="200" w:line="276" w:lineRule="auto"/>
        <w:contextualSpacing w:val="0"/>
        <w:rPr>
          <w:rFonts w:ascii="Arial" w:hAnsi="Arial" w:cs="Arial"/>
          <w:sz w:val="24"/>
          <w:szCs w:val="24"/>
        </w:rPr>
      </w:pPr>
      <w:r w:rsidRPr="002013B5">
        <w:rPr>
          <w:rFonts w:ascii="Arial" w:hAnsi="Arial" w:cs="Arial"/>
          <w:sz w:val="24"/>
          <w:szCs w:val="24"/>
        </w:rPr>
        <w:t>2 x pin anchor lifting shackles</w:t>
      </w:r>
      <w:r w:rsidR="00334B9F">
        <w:rPr>
          <w:rFonts w:ascii="Arial" w:hAnsi="Arial" w:cs="Arial"/>
          <w:sz w:val="24"/>
          <w:szCs w:val="24"/>
        </w:rPr>
        <w:t xml:space="preserve"> </w:t>
      </w:r>
    </w:p>
    <w:p w14:paraId="053E65CB" w14:textId="0CFBAFFE" w:rsidR="002013B5" w:rsidRPr="0051006A" w:rsidRDefault="002013B5" w:rsidP="002013B5">
      <w:pPr>
        <w:pStyle w:val="ListParagraph"/>
        <w:numPr>
          <w:ilvl w:val="0"/>
          <w:numId w:val="48"/>
        </w:numPr>
        <w:spacing w:after="200" w:line="276" w:lineRule="auto"/>
        <w:contextualSpacing w:val="0"/>
        <w:rPr>
          <w:rFonts w:ascii="Arial" w:hAnsi="Arial" w:cs="Arial"/>
          <w:sz w:val="24"/>
          <w:szCs w:val="24"/>
        </w:rPr>
      </w:pPr>
      <w:r w:rsidRPr="002013B5">
        <w:rPr>
          <w:rFonts w:ascii="Arial" w:hAnsi="Arial" w:cs="Arial"/>
          <w:sz w:val="24"/>
          <w:szCs w:val="24"/>
        </w:rPr>
        <w:t xml:space="preserve">Delivery to </w:t>
      </w:r>
      <w:r w:rsidR="00995FE4">
        <w:rPr>
          <w:rFonts w:ascii="Arial" w:hAnsi="Arial" w:cs="Arial"/>
          <w:sz w:val="24"/>
          <w:szCs w:val="24"/>
        </w:rPr>
        <w:t xml:space="preserve">Lea Marston </w:t>
      </w:r>
      <w:r w:rsidRPr="002013B5">
        <w:rPr>
          <w:rFonts w:ascii="Arial" w:hAnsi="Arial" w:cs="Arial"/>
          <w:sz w:val="24"/>
          <w:szCs w:val="24"/>
        </w:rPr>
        <w:t>B76 0DN (NOTE – there are no weight restriction accessing the site, no requirement for FORS registration, vehicle waiting areas are available and the Environment Agency will be provide unloading via telehandler)</w:t>
      </w:r>
    </w:p>
    <w:p w14:paraId="7258E718" w14:textId="4A89C852" w:rsidR="00A922E7" w:rsidRDefault="00A922E7" w:rsidP="000D7A27">
      <w:pPr>
        <w:spacing w:before="120"/>
        <w:jc w:val="both"/>
        <w:rPr>
          <w:rFonts w:ascii="Arial" w:hAnsi="Arial" w:cs="Arial"/>
          <w:sz w:val="24"/>
          <w:szCs w:val="24"/>
        </w:rPr>
      </w:pPr>
    </w:p>
    <w:p w14:paraId="22D6D0BA" w14:textId="2612285E" w:rsidR="0051006A" w:rsidRDefault="0051006A" w:rsidP="000D7A27">
      <w:pPr>
        <w:spacing w:before="120"/>
        <w:jc w:val="both"/>
        <w:rPr>
          <w:rFonts w:ascii="Arial" w:hAnsi="Arial" w:cs="Arial"/>
          <w:sz w:val="24"/>
          <w:szCs w:val="24"/>
        </w:rPr>
      </w:pPr>
    </w:p>
    <w:p w14:paraId="21A36BDA" w14:textId="156D4B89" w:rsidR="0051006A" w:rsidRDefault="0051006A" w:rsidP="000D7A27">
      <w:pPr>
        <w:spacing w:before="120"/>
        <w:jc w:val="both"/>
        <w:rPr>
          <w:rFonts w:ascii="Arial" w:hAnsi="Arial" w:cs="Arial"/>
          <w:sz w:val="24"/>
          <w:szCs w:val="24"/>
        </w:rPr>
      </w:pPr>
    </w:p>
    <w:p w14:paraId="1CF7893C" w14:textId="5F587AB1" w:rsidR="0051006A" w:rsidRDefault="0051006A" w:rsidP="000D7A27">
      <w:pPr>
        <w:spacing w:before="120"/>
        <w:jc w:val="both"/>
        <w:rPr>
          <w:rFonts w:ascii="Arial" w:hAnsi="Arial" w:cs="Arial"/>
          <w:sz w:val="24"/>
          <w:szCs w:val="24"/>
        </w:rPr>
      </w:pPr>
    </w:p>
    <w:p w14:paraId="6067C578" w14:textId="080F7F63" w:rsidR="0051006A" w:rsidRDefault="0051006A" w:rsidP="000D7A27">
      <w:pPr>
        <w:spacing w:before="120"/>
        <w:jc w:val="both"/>
        <w:rPr>
          <w:rFonts w:ascii="Arial" w:hAnsi="Arial" w:cs="Arial"/>
          <w:sz w:val="24"/>
          <w:szCs w:val="24"/>
        </w:rPr>
      </w:pPr>
    </w:p>
    <w:p w14:paraId="5596B6EE" w14:textId="11F4AA9F" w:rsidR="0051006A" w:rsidRDefault="0051006A" w:rsidP="000D7A27">
      <w:pPr>
        <w:spacing w:before="120"/>
        <w:jc w:val="both"/>
        <w:rPr>
          <w:rFonts w:ascii="Arial" w:hAnsi="Arial" w:cs="Arial"/>
          <w:sz w:val="24"/>
          <w:szCs w:val="24"/>
        </w:rPr>
      </w:pPr>
    </w:p>
    <w:p w14:paraId="4664A2F9" w14:textId="77777777" w:rsidR="00CB24F7" w:rsidRDefault="00CB24F7" w:rsidP="002013B5">
      <w:pPr>
        <w:rPr>
          <w:rFonts w:ascii="Arial" w:hAnsi="Arial" w:cs="Arial"/>
          <w:sz w:val="24"/>
          <w:szCs w:val="24"/>
        </w:rPr>
      </w:pPr>
    </w:p>
    <w:p w14:paraId="35D0F59F" w14:textId="430F8B6D" w:rsidR="00A922E7" w:rsidRPr="001F250E" w:rsidRDefault="00A922E7" w:rsidP="002013B5">
      <w:pPr>
        <w:rPr>
          <w:rFonts w:ascii="Arial" w:hAnsi="Arial" w:cs="Arial"/>
          <w:b/>
          <w:color w:val="00B050"/>
          <w:sz w:val="24"/>
          <w:szCs w:val="24"/>
        </w:rPr>
      </w:pPr>
      <w:r>
        <w:rPr>
          <w:rFonts w:ascii="Arial" w:hAnsi="Arial" w:cs="Arial"/>
          <w:b/>
          <w:color w:val="00B050"/>
          <w:sz w:val="24"/>
          <w:szCs w:val="24"/>
        </w:rPr>
        <w:t>1.2 - Timetable</w:t>
      </w:r>
    </w:p>
    <w:p w14:paraId="2C6BB33F" w14:textId="439F8D4A" w:rsidR="00A922E7" w:rsidRPr="00A279C2" w:rsidRDefault="00C467FA" w:rsidP="00A922E7">
      <w:pPr>
        <w:spacing w:before="120" w:after="120"/>
        <w:jc w:val="both"/>
        <w:rPr>
          <w:rFonts w:ascii="Arial" w:hAnsi="Arial" w:cs="Arial"/>
          <w:sz w:val="24"/>
          <w:szCs w:val="24"/>
        </w:rPr>
      </w:pPr>
      <w:r w:rsidRPr="00C467FA">
        <w:rPr>
          <w:rFonts w:ascii="Arial" w:hAnsi="Arial" w:cs="Arial"/>
          <w:sz w:val="24"/>
          <w:szCs w:val="24"/>
        </w:rPr>
        <w:t xml:space="preserve">The timetable below is subject to change from time to time as notified by the Authority.  All Tenderers will be informed </w:t>
      </w:r>
      <w:r w:rsidR="00764151">
        <w:rPr>
          <w:rFonts w:ascii="Arial" w:hAnsi="Arial" w:cs="Arial"/>
          <w:sz w:val="24"/>
          <w:szCs w:val="24"/>
        </w:rPr>
        <w:t xml:space="preserve">of any updates </w:t>
      </w:r>
      <w:r w:rsidRPr="00C467FA">
        <w:rPr>
          <w:rFonts w:ascii="Arial" w:hAnsi="Arial" w:cs="Arial"/>
          <w:sz w:val="24"/>
          <w:szCs w:val="24"/>
        </w:rPr>
        <w:t xml:space="preserve">via the Authority’s </w:t>
      </w:r>
      <w:r w:rsidR="00C74D0D">
        <w:rPr>
          <w:rFonts w:ascii="Arial" w:hAnsi="Arial" w:cs="Arial"/>
          <w:sz w:val="24"/>
          <w:szCs w:val="24"/>
        </w:rPr>
        <w:t>Supplier Portal</w:t>
      </w:r>
      <w:r w:rsidR="00A922E7">
        <w:rPr>
          <w:rFonts w:ascii="Arial" w:hAnsi="Arial" w:cs="Arial"/>
          <w:sz w:val="24"/>
          <w:szCs w:val="24"/>
        </w:rPr>
        <w:t>:</w:t>
      </w:r>
    </w:p>
    <w:tbl>
      <w:tblPr>
        <w:tblStyle w:val="GridTable4-Accent6"/>
        <w:tblW w:w="9067" w:type="dxa"/>
        <w:tblLook w:val="04A0" w:firstRow="1" w:lastRow="0" w:firstColumn="1" w:lastColumn="0" w:noHBand="0" w:noVBand="1"/>
      </w:tblPr>
      <w:tblGrid>
        <w:gridCol w:w="4905"/>
        <w:gridCol w:w="4162"/>
      </w:tblGrid>
      <w:tr w:rsidR="00A922E7" w:rsidRPr="00207C3D" w14:paraId="4219612E" w14:textId="77777777" w:rsidTr="00A126A1">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905" w:type="dxa"/>
          </w:tcPr>
          <w:p w14:paraId="3AC85399" w14:textId="77777777" w:rsidR="00A922E7" w:rsidRPr="00207C3D" w:rsidRDefault="00A922E7" w:rsidP="00CE3B36">
            <w:pPr>
              <w:jc w:val="center"/>
              <w:rPr>
                <w:sz w:val="22"/>
                <w:szCs w:val="22"/>
              </w:rPr>
            </w:pPr>
            <w:bookmarkStart w:id="3" w:name="_Hlk86351491"/>
            <w:r w:rsidRPr="00207C3D">
              <w:rPr>
                <w:rStyle w:val="Italicgreen"/>
                <w:sz w:val="22"/>
                <w:szCs w:val="22"/>
              </w:rPr>
              <w:br w:type="page"/>
            </w:r>
            <w:r w:rsidRPr="00207C3D">
              <w:rPr>
                <w:sz w:val="22"/>
                <w:szCs w:val="22"/>
              </w:rPr>
              <w:t>ACTIVITY</w:t>
            </w:r>
          </w:p>
        </w:tc>
        <w:tc>
          <w:tcPr>
            <w:tcW w:w="4162" w:type="dxa"/>
          </w:tcPr>
          <w:p w14:paraId="323BFB03" w14:textId="77777777" w:rsidR="00A922E7" w:rsidRPr="00207C3D" w:rsidRDefault="00A922E7" w:rsidP="00CE3B36">
            <w:pPr>
              <w:jc w:val="center"/>
              <w:cnfStyle w:val="100000000000" w:firstRow="1" w:lastRow="0" w:firstColumn="0" w:lastColumn="0" w:oddVBand="0" w:evenVBand="0" w:oddHBand="0" w:evenHBand="0" w:firstRowFirstColumn="0" w:firstRowLastColumn="0" w:lastRowFirstColumn="0" w:lastRowLastColumn="0"/>
              <w:rPr>
                <w:sz w:val="22"/>
                <w:szCs w:val="22"/>
              </w:rPr>
            </w:pPr>
            <w:r w:rsidRPr="00207C3D">
              <w:rPr>
                <w:sz w:val="22"/>
                <w:szCs w:val="22"/>
              </w:rPr>
              <w:t>DATE</w:t>
            </w:r>
            <w:r w:rsidRPr="00207C3D">
              <w:rPr>
                <w:rStyle w:val="FootnoteReference"/>
                <w:sz w:val="22"/>
                <w:szCs w:val="22"/>
              </w:rPr>
              <w:footnoteReference w:id="2"/>
            </w:r>
          </w:p>
        </w:tc>
      </w:tr>
      <w:tr w:rsidR="00A922E7" w:rsidRPr="00207C3D" w14:paraId="3D3CBEDD" w14:textId="77777777" w:rsidTr="00A126A1">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4905" w:type="dxa"/>
          </w:tcPr>
          <w:p w14:paraId="62B1F94D" w14:textId="15C3F071" w:rsidR="00A922E7" w:rsidRPr="00207C3D" w:rsidRDefault="00C467FA" w:rsidP="00C467FA">
            <w:pPr>
              <w:jc w:val="center"/>
              <w:rPr>
                <w:b w:val="0"/>
                <w:sz w:val="22"/>
                <w:szCs w:val="22"/>
              </w:rPr>
            </w:pPr>
            <w:r w:rsidRPr="00207C3D">
              <w:rPr>
                <w:b w:val="0"/>
                <w:sz w:val="22"/>
                <w:szCs w:val="22"/>
              </w:rPr>
              <w:t>Opportunity published in Contracts Finder and Find a Tender, and this Bidder Pack released</w:t>
            </w:r>
            <w:r w:rsidR="00D176D2">
              <w:rPr>
                <w:b w:val="0"/>
                <w:sz w:val="22"/>
                <w:szCs w:val="22"/>
              </w:rPr>
              <w:t xml:space="preserve"> </w:t>
            </w:r>
          </w:p>
        </w:tc>
        <w:tc>
          <w:tcPr>
            <w:tcW w:w="4162" w:type="dxa"/>
          </w:tcPr>
          <w:p w14:paraId="60B5E5C6" w14:textId="5AC6E485" w:rsidR="00A922E7" w:rsidRPr="00207C3D" w:rsidRDefault="00C91A7A" w:rsidP="00D176D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2nd</w:t>
            </w:r>
            <w:r w:rsidR="0051006A">
              <w:rPr>
                <w:sz w:val="22"/>
                <w:szCs w:val="22"/>
              </w:rPr>
              <w:t xml:space="preserve"> </w:t>
            </w:r>
            <w:r>
              <w:rPr>
                <w:sz w:val="22"/>
                <w:szCs w:val="22"/>
              </w:rPr>
              <w:t>June</w:t>
            </w:r>
            <w:r w:rsidR="0051006A">
              <w:rPr>
                <w:sz w:val="22"/>
                <w:szCs w:val="22"/>
              </w:rPr>
              <w:t xml:space="preserve"> 2023</w:t>
            </w:r>
          </w:p>
        </w:tc>
      </w:tr>
      <w:tr w:rsidR="00A922E7" w:rsidRPr="00207C3D" w14:paraId="366EEA56" w14:textId="77777777" w:rsidTr="00A126A1">
        <w:trPr>
          <w:trHeight w:val="439"/>
        </w:trPr>
        <w:tc>
          <w:tcPr>
            <w:cnfStyle w:val="001000000000" w:firstRow="0" w:lastRow="0" w:firstColumn="1" w:lastColumn="0" w:oddVBand="0" w:evenVBand="0" w:oddHBand="0" w:evenHBand="0" w:firstRowFirstColumn="0" w:firstRowLastColumn="0" w:lastRowFirstColumn="0" w:lastRowLastColumn="0"/>
            <w:tcW w:w="4905" w:type="dxa"/>
          </w:tcPr>
          <w:p w14:paraId="6ED40F47" w14:textId="77777777" w:rsidR="00A922E7" w:rsidRPr="00207C3D" w:rsidRDefault="00A922E7" w:rsidP="00CE3B36">
            <w:pPr>
              <w:jc w:val="center"/>
              <w:rPr>
                <w:b w:val="0"/>
                <w:sz w:val="22"/>
                <w:szCs w:val="22"/>
              </w:rPr>
            </w:pPr>
            <w:r w:rsidRPr="00207C3D">
              <w:rPr>
                <w:b w:val="0"/>
                <w:sz w:val="22"/>
                <w:szCs w:val="22"/>
              </w:rPr>
              <w:t>Final date for receipt of clarifications from suppliers</w:t>
            </w:r>
          </w:p>
        </w:tc>
        <w:tc>
          <w:tcPr>
            <w:tcW w:w="4162" w:type="dxa"/>
          </w:tcPr>
          <w:p w14:paraId="585B022A" w14:textId="1775E00A" w:rsidR="00A922E7" w:rsidRPr="00207C3D" w:rsidRDefault="00100AD0" w:rsidP="00D176D2">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24</w:t>
            </w:r>
            <w:r w:rsidR="00E123B2">
              <w:rPr>
                <w:sz w:val="22"/>
                <w:szCs w:val="22"/>
              </w:rPr>
              <w:t>t</w:t>
            </w:r>
            <w:r w:rsidR="00D176D2">
              <w:rPr>
                <w:sz w:val="22"/>
                <w:szCs w:val="22"/>
              </w:rPr>
              <w:t>h</w:t>
            </w:r>
            <w:r w:rsidR="0051006A">
              <w:rPr>
                <w:sz w:val="22"/>
                <w:szCs w:val="22"/>
              </w:rPr>
              <w:t xml:space="preserve"> </w:t>
            </w:r>
            <w:r>
              <w:rPr>
                <w:sz w:val="22"/>
                <w:szCs w:val="22"/>
              </w:rPr>
              <w:t>June</w:t>
            </w:r>
            <w:r w:rsidR="006C09B5">
              <w:rPr>
                <w:sz w:val="22"/>
                <w:szCs w:val="22"/>
              </w:rPr>
              <w:t xml:space="preserve"> 202</w:t>
            </w:r>
            <w:r w:rsidR="00D176D2">
              <w:rPr>
                <w:sz w:val="22"/>
                <w:szCs w:val="22"/>
              </w:rPr>
              <w:t>3</w:t>
            </w:r>
            <w:r w:rsidR="00B75A05">
              <w:rPr>
                <w:sz w:val="22"/>
                <w:szCs w:val="22"/>
              </w:rPr>
              <w:t xml:space="preserve"> at 12:00hrs</w:t>
            </w:r>
          </w:p>
        </w:tc>
      </w:tr>
      <w:tr w:rsidR="00A922E7" w:rsidRPr="00207C3D" w14:paraId="00F51D82" w14:textId="77777777" w:rsidTr="00A126A1">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4905" w:type="dxa"/>
          </w:tcPr>
          <w:p w14:paraId="5820C05B" w14:textId="45BBB26D" w:rsidR="00A922E7" w:rsidRPr="003B4B34" w:rsidRDefault="00A922E7" w:rsidP="00CE3B36">
            <w:pPr>
              <w:jc w:val="center"/>
              <w:rPr>
                <w:bCs w:val="0"/>
                <w:sz w:val="22"/>
                <w:szCs w:val="22"/>
              </w:rPr>
            </w:pPr>
            <w:r w:rsidRPr="00D57B10">
              <w:rPr>
                <w:sz w:val="22"/>
                <w:szCs w:val="22"/>
              </w:rPr>
              <w:t xml:space="preserve">RESPONSE DATE: This </w:t>
            </w:r>
            <w:r w:rsidR="00D57B10" w:rsidRPr="00D57B10">
              <w:rPr>
                <w:sz w:val="22"/>
                <w:szCs w:val="22"/>
              </w:rPr>
              <w:t>ITT</w:t>
            </w:r>
          </w:p>
        </w:tc>
        <w:tc>
          <w:tcPr>
            <w:tcW w:w="4162" w:type="dxa"/>
          </w:tcPr>
          <w:p w14:paraId="7B803819" w14:textId="66FDB29B" w:rsidR="00A922E7" w:rsidRPr="003B4B34" w:rsidRDefault="00492FA9" w:rsidP="00D176D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492FA9">
              <w:rPr>
                <w:b/>
                <w:bCs/>
                <w:sz w:val="22"/>
                <w:szCs w:val="22"/>
              </w:rPr>
              <w:t>30</w:t>
            </w:r>
            <w:r w:rsidR="00E123B2" w:rsidRPr="00492FA9">
              <w:rPr>
                <w:b/>
                <w:bCs/>
                <w:sz w:val="22"/>
                <w:szCs w:val="22"/>
              </w:rPr>
              <w:t>th</w:t>
            </w:r>
            <w:r w:rsidR="00E123B2">
              <w:rPr>
                <w:b/>
                <w:sz w:val="22"/>
                <w:szCs w:val="22"/>
              </w:rPr>
              <w:t xml:space="preserve"> </w:t>
            </w:r>
            <w:r w:rsidR="00100AD0">
              <w:rPr>
                <w:b/>
                <w:sz w:val="22"/>
                <w:szCs w:val="22"/>
              </w:rPr>
              <w:t>June</w:t>
            </w:r>
            <w:r w:rsidR="0051006A">
              <w:rPr>
                <w:b/>
                <w:sz w:val="22"/>
                <w:szCs w:val="22"/>
              </w:rPr>
              <w:t xml:space="preserve"> </w:t>
            </w:r>
            <w:r w:rsidR="006C09B5">
              <w:rPr>
                <w:b/>
                <w:sz w:val="22"/>
                <w:szCs w:val="22"/>
              </w:rPr>
              <w:t>2023</w:t>
            </w:r>
            <w:r w:rsidR="00F757E8">
              <w:rPr>
                <w:b/>
                <w:sz w:val="22"/>
                <w:szCs w:val="22"/>
              </w:rPr>
              <w:t xml:space="preserve"> at 15:00hrs</w:t>
            </w:r>
          </w:p>
        </w:tc>
      </w:tr>
      <w:tr w:rsidR="00A922E7" w:rsidRPr="00207C3D" w14:paraId="22E41788" w14:textId="77777777" w:rsidTr="00A126A1">
        <w:trPr>
          <w:trHeight w:val="405"/>
        </w:trPr>
        <w:tc>
          <w:tcPr>
            <w:cnfStyle w:val="001000000000" w:firstRow="0" w:lastRow="0" w:firstColumn="1" w:lastColumn="0" w:oddVBand="0" w:evenVBand="0" w:oddHBand="0" w:evenHBand="0" w:firstRowFirstColumn="0" w:firstRowLastColumn="0" w:lastRowFirstColumn="0" w:lastRowLastColumn="0"/>
            <w:tcW w:w="4905" w:type="dxa"/>
          </w:tcPr>
          <w:p w14:paraId="4257F079" w14:textId="77777777" w:rsidR="00A922E7" w:rsidRPr="00207C3D" w:rsidRDefault="00A922E7" w:rsidP="00CE3B36">
            <w:pPr>
              <w:jc w:val="center"/>
              <w:rPr>
                <w:b w:val="0"/>
                <w:sz w:val="22"/>
                <w:szCs w:val="22"/>
              </w:rPr>
            </w:pPr>
            <w:r w:rsidRPr="00207C3D">
              <w:rPr>
                <w:b w:val="0"/>
                <w:sz w:val="22"/>
                <w:szCs w:val="22"/>
              </w:rPr>
              <w:t>Tender Evaluation</w:t>
            </w:r>
          </w:p>
        </w:tc>
        <w:tc>
          <w:tcPr>
            <w:tcW w:w="4162" w:type="dxa"/>
          </w:tcPr>
          <w:p w14:paraId="42B13251" w14:textId="1FF68BE1" w:rsidR="00A922E7" w:rsidRPr="00207C3D" w:rsidRDefault="00C91A7A" w:rsidP="00D176D2">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30</w:t>
            </w:r>
            <w:r w:rsidR="00E123B2">
              <w:rPr>
                <w:sz w:val="22"/>
                <w:szCs w:val="22"/>
              </w:rPr>
              <w:t>th</w:t>
            </w:r>
            <w:r w:rsidR="003A6AC0">
              <w:rPr>
                <w:sz w:val="22"/>
                <w:szCs w:val="22"/>
              </w:rPr>
              <w:t xml:space="preserve"> </w:t>
            </w:r>
            <w:r w:rsidR="00100AD0">
              <w:rPr>
                <w:sz w:val="22"/>
                <w:szCs w:val="22"/>
              </w:rPr>
              <w:t>June</w:t>
            </w:r>
            <w:r w:rsidR="003A6AC0">
              <w:rPr>
                <w:sz w:val="22"/>
                <w:szCs w:val="22"/>
              </w:rPr>
              <w:t xml:space="preserve"> 2023 </w:t>
            </w:r>
            <w:r w:rsidR="007C2964">
              <w:rPr>
                <w:sz w:val="22"/>
                <w:szCs w:val="22"/>
              </w:rPr>
              <w:t xml:space="preserve">– </w:t>
            </w:r>
            <w:r w:rsidR="00100AD0">
              <w:rPr>
                <w:sz w:val="22"/>
                <w:szCs w:val="22"/>
              </w:rPr>
              <w:t>1</w:t>
            </w:r>
            <w:r>
              <w:rPr>
                <w:sz w:val="22"/>
                <w:szCs w:val="22"/>
              </w:rPr>
              <w:t>4</w:t>
            </w:r>
            <w:r w:rsidR="00E123B2">
              <w:rPr>
                <w:sz w:val="22"/>
                <w:szCs w:val="22"/>
              </w:rPr>
              <w:t>th</w:t>
            </w:r>
            <w:r w:rsidR="007C2964">
              <w:rPr>
                <w:sz w:val="22"/>
                <w:szCs w:val="22"/>
              </w:rPr>
              <w:t xml:space="preserve"> </w:t>
            </w:r>
            <w:r w:rsidR="00D176D2">
              <w:rPr>
                <w:sz w:val="22"/>
                <w:szCs w:val="22"/>
              </w:rPr>
              <w:t>Ju</w:t>
            </w:r>
            <w:r w:rsidR="00100AD0">
              <w:rPr>
                <w:sz w:val="22"/>
                <w:szCs w:val="22"/>
              </w:rPr>
              <w:t>ly</w:t>
            </w:r>
            <w:r w:rsidR="007C2964">
              <w:rPr>
                <w:sz w:val="22"/>
                <w:szCs w:val="22"/>
              </w:rPr>
              <w:t xml:space="preserve"> 2023</w:t>
            </w:r>
          </w:p>
        </w:tc>
      </w:tr>
      <w:tr w:rsidR="00A922E7" w:rsidRPr="00207C3D" w14:paraId="13507D74" w14:textId="77777777" w:rsidTr="00A126A1">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905" w:type="dxa"/>
          </w:tcPr>
          <w:p w14:paraId="62F40DB9" w14:textId="77777777" w:rsidR="00A922E7" w:rsidRPr="00207C3D" w:rsidRDefault="00A922E7" w:rsidP="00CE3B36">
            <w:pPr>
              <w:jc w:val="center"/>
              <w:rPr>
                <w:b w:val="0"/>
                <w:sz w:val="22"/>
                <w:szCs w:val="22"/>
              </w:rPr>
            </w:pPr>
            <w:r w:rsidRPr="00207C3D">
              <w:rPr>
                <w:b w:val="0"/>
                <w:sz w:val="22"/>
                <w:szCs w:val="22"/>
              </w:rPr>
              <w:t>Contract Award Notification</w:t>
            </w:r>
          </w:p>
        </w:tc>
        <w:tc>
          <w:tcPr>
            <w:tcW w:w="4162" w:type="dxa"/>
          </w:tcPr>
          <w:p w14:paraId="47BF5C9B" w14:textId="4BEAA0F7" w:rsidR="00A922E7" w:rsidRPr="00207C3D" w:rsidRDefault="00100AD0" w:rsidP="00CE3B36">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14</w:t>
            </w:r>
            <w:r w:rsidR="00D176D2">
              <w:rPr>
                <w:sz w:val="22"/>
                <w:szCs w:val="22"/>
              </w:rPr>
              <w:t>th</w:t>
            </w:r>
            <w:r w:rsidR="00C947C6">
              <w:rPr>
                <w:sz w:val="22"/>
                <w:szCs w:val="22"/>
              </w:rPr>
              <w:t xml:space="preserve"> </w:t>
            </w:r>
            <w:r w:rsidR="00357313">
              <w:rPr>
                <w:sz w:val="22"/>
                <w:szCs w:val="22"/>
              </w:rPr>
              <w:t>J</w:t>
            </w:r>
            <w:r>
              <w:rPr>
                <w:sz w:val="22"/>
                <w:szCs w:val="22"/>
              </w:rPr>
              <w:t>uly</w:t>
            </w:r>
            <w:r w:rsidR="00C947C6">
              <w:rPr>
                <w:sz w:val="22"/>
                <w:szCs w:val="22"/>
              </w:rPr>
              <w:t xml:space="preserve"> 2023</w:t>
            </w:r>
          </w:p>
        </w:tc>
      </w:tr>
      <w:tr w:rsidR="00A922E7" w:rsidRPr="00207C3D" w14:paraId="0B74250C" w14:textId="77777777" w:rsidTr="00A126A1">
        <w:trPr>
          <w:trHeight w:val="415"/>
        </w:trPr>
        <w:tc>
          <w:tcPr>
            <w:cnfStyle w:val="001000000000" w:firstRow="0" w:lastRow="0" w:firstColumn="1" w:lastColumn="0" w:oddVBand="0" w:evenVBand="0" w:oddHBand="0" w:evenHBand="0" w:firstRowFirstColumn="0" w:firstRowLastColumn="0" w:lastRowFirstColumn="0" w:lastRowLastColumn="0"/>
            <w:tcW w:w="4905" w:type="dxa"/>
          </w:tcPr>
          <w:p w14:paraId="11E98823" w14:textId="77777777" w:rsidR="00A922E7" w:rsidRPr="00207C3D" w:rsidRDefault="00A922E7" w:rsidP="00CE3B36">
            <w:pPr>
              <w:jc w:val="center"/>
              <w:rPr>
                <w:b w:val="0"/>
                <w:sz w:val="22"/>
                <w:szCs w:val="22"/>
              </w:rPr>
            </w:pPr>
            <w:r w:rsidRPr="00207C3D">
              <w:rPr>
                <w:b w:val="0"/>
                <w:sz w:val="22"/>
                <w:szCs w:val="22"/>
              </w:rPr>
              <w:t>Standstill period</w:t>
            </w:r>
          </w:p>
        </w:tc>
        <w:tc>
          <w:tcPr>
            <w:tcW w:w="4162" w:type="dxa"/>
          </w:tcPr>
          <w:p w14:paraId="471854A5" w14:textId="1F6E35A9" w:rsidR="00A922E7" w:rsidRPr="00207C3D" w:rsidRDefault="00E123B2" w:rsidP="00CE3B36">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w:t>
            </w:r>
            <w:r w:rsidR="00100AD0">
              <w:rPr>
                <w:sz w:val="22"/>
                <w:szCs w:val="22"/>
              </w:rPr>
              <w:t>4</w:t>
            </w:r>
            <w:r w:rsidR="00D176D2">
              <w:rPr>
                <w:sz w:val="22"/>
                <w:szCs w:val="22"/>
              </w:rPr>
              <w:t>th</w:t>
            </w:r>
            <w:r w:rsidR="00C947C6">
              <w:rPr>
                <w:sz w:val="22"/>
                <w:szCs w:val="22"/>
              </w:rPr>
              <w:t xml:space="preserve"> </w:t>
            </w:r>
            <w:r w:rsidR="00357313">
              <w:rPr>
                <w:sz w:val="22"/>
                <w:szCs w:val="22"/>
              </w:rPr>
              <w:t>Ju</w:t>
            </w:r>
            <w:r w:rsidR="00100AD0">
              <w:rPr>
                <w:sz w:val="22"/>
                <w:szCs w:val="22"/>
              </w:rPr>
              <w:t>ly</w:t>
            </w:r>
            <w:r w:rsidR="00C947C6">
              <w:rPr>
                <w:sz w:val="22"/>
                <w:szCs w:val="22"/>
              </w:rPr>
              <w:t xml:space="preserve"> 2023 – </w:t>
            </w:r>
            <w:r>
              <w:rPr>
                <w:sz w:val="22"/>
                <w:szCs w:val="22"/>
              </w:rPr>
              <w:t>2</w:t>
            </w:r>
            <w:r w:rsidR="00100AD0">
              <w:rPr>
                <w:sz w:val="22"/>
                <w:szCs w:val="22"/>
              </w:rPr>
              <w:t>4</w:t>
            </w:r>
            <w:r w:rsidR="00C947C6" w:rsidRPr="00A126A1">
              <w:rPr>
                <w:sz w:val="22"/>
                <w:szCs w:val="22"/>
                <w:vertAlign w:val="superscript"/>
              </w:rPr>
              <w:t>th</w:t>
            </w:r>
            <w:r w:rsidR="00C947C6">
              <w:rPr>
                <w:sz w:val="22"/>
                <w:szCs w:val="22"/>
              </w:rPr>
              <w:t xml:space="preserve"> </w:t>
            </w:r>
            <w:r w:rsidR="00357313">
              <w:rPr>
                <w:sz w:val="22"/>
                <w:szCs w:val="22"/>
              </w:rPr>
              <w:t>Ju</w:t>
            </w:r>
            <w:r w:rsidR="00100AD0">
              <w:rPr>
                <w:sz w:val="22"/>
                <w:szCs w:val="22"/>
              </w:rPr>
              <w:t>ly</w:t>
            </w:r>
            <w:r w:rsidR="00357313">
              <w:rPr>
                <w:sz w:val="22"/>
                <w:szCs w:val="22"/>
              </w:rPr>
              <w:t xml:space="preserve"> </w:t>
            </w:r>
            <w:r w:rsidR="00C947C6">
              <w:rPr>
                <w:sz w:val="22"/>
                <w:szCs w:val="22"/>
              </w:rPr>
              <w:t>2023</w:t>
            </w:r>
          </w:p>
        </w:tc>
      </w:tr>
      <w:tr w:rsidR="00A922E7" w:rsidRPr="00207C3D" w14:paraId="03A16667" w14:textId="77777777" w:rsidTr="00A126A1">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905" w:type="dxa"/>
          </w:tcPr>
          <w:p w14:paraId="01BDEE71" w14:textId="77777777" w:rsidR="00A922E7" w:rsidRPr="00207C3D" w:rsidRDefault="00A922E7" w:rsidP="00CE3B36">
            <w:pPr>
              <w:jc w:val="center"/>
              <w:rPr>
                <w:b w:val="0"/>
                <w:sz w:val="22"/>
                <w:szCs w:val="22"/>
              </w:rPr>
            </w:pPr>
            <w:r w:rsidRPr="00207C3D">
              <w:rPr>
                <w:b w:val="0"/>
                <w:sz w:val="22"/>
                <w:szCs w:val="22"/>
              </w:rPr>
              <w:t>Contract Commences</w:t>
            </w:r>
          </w:p>
        </w:tc>
        <w:tc>
          <w:tcPr>
            <w:tcW w:w="4162" w:type="dxa"/>
          </w:tcPr>
          <w:p w14:paraId="6E71178D" w14:textId="4B8D03AF" w:rsidR="00A922E7" w:rsidRPr="00207C3D" w:rsidRDefault="00357313" w:rsidP="00357313">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July</w:t>
            </w:r>
            <w:r w:rsidR="00100AD0">
              <w:rPr>
                <w:sz w:val="22"/>
                <w:szCs w:val="22"/>
              </w:rPr>
              <w:t>/August</w:t>
            </w:r>
            <w:r w:rsidR="009D1BFD">
              <w:rPr>
                <w:sz w:val="22"/>
                <w:szCs w:val="22"/>
              </w:rPr>
              <w:t xml:space="preserve"> 2023</w:t>
            </w:r>
          </w:p>
        </w:tc>
      </w:tr>
    </w:tbl>
    <w:bookmarkEnd w:id="3"/>
    <w:p w14:paraId="61E2304B" w14:textId="01C0FE39" w:rsidR="00C467FA" w:rsidRPr="001F250E" w:rsidRDefault="00C467FA" w:rsidP="00C467FA">
      <w:pPr>
        <w:spacing w:before="360"/>
        <w:jc w:val="both"/>
        <w:rPr>
          <w:rFonts w:ascii="Arial" w:hAnsi="Arial" w:cs="Arial"/>
          <w:b/>
          <w:color w:val="00B050"/>
          <w:sz w:val="24"/>
          <w:szCs w:val="24"/>
        </w:rPr>
      </w:pPr>
      <w:r>
        <w:rPr>
          <w:rFonts w:ascii="Arial" w:hAnsi="Arial" w:cs="Arial"/>
          <w:b/>
          <w:color w:val="00B050"/>
          <w:sz w:val="24"/>
          <w:szCs w:val="24"/>
        </w:rPr>
        <w:t>1.3 – Alternative Offers</w:t>
      </w:r>
    </w:p>
    <w:p w14:paraId="3D6393E6" w14:textId="77777777" w:rsidR="00C467FA" w:rsidRPr="00C467FA" w:rsidRDefault="00C467FA" w:rsidP="00C467FA">
      <w:pPr>
        <w:spacing w:before="120"/>
        <w:jc w:val="both"/>
        <w:rPr>
          <w:rFonts w:ascii="Arial" w:hAnsi="Arial" w:cs="Arial"/>
          <w:bCs/>
          <w:sz w:val="24"/>
          <w:szCs w:val="24"/>
        </w:rPr>
      </w:pPr>
      <w:r w:rsidRPr="00C467FA">
        <w:rPr>
          <w:rFonts w:ascii="Arial" w:hAnsi="Arial" w:cs="Arial"/>
          <w:bCs/>
          <w:sz w:val="24"/>
          <w:szCs w:val="24"/>
        </w:rPr>
        <w:t xml:space="preserve">The Authority shall not accept variant Tenders. </w:t>
      </w:r>
    </w:p>
    <w:p w14:paraId="302DB28D" w14:textId="77777777" w:rsidR="00A922E7" w:rsidRPr="00207C3D" w:rsidRDefault="00C467FA" w:rsidP="00C467FA">
      <w:pPr>
        <w:spacing w:before="120"/>
        <w:jc w:val="both"/>
        <w:rPr>
          <w:rFonts w:ascii="Arial" w:hAnsi="Arial" w:cs="Arial"/>
          <w:bCs/>
          <w:sz w:val="24"/>
          <w:szCs w:val="24"/>
        </w:rPr>
      </w:pPr>
      <w:r w:rsidRPr="00C467FA">
        <w:rPr>
          <w:rFonts w:ascii="Arial" w:hAnsi="Arial" w:cs="Arial"/>
          <w:sz w:val="24"/>
          <w:szCs w:val="24"/>
        </w:rPr>
        <w:t>For the avoidance of doubt, if the Authority has reserved a right to waive a requirement in this Bidder Pack and chooses to exercise such discretion, the Tender will not be considered a variant Tender.</w:t>
      </w:r>
    </w:p>
    <w:p w14:paraId="64279673" w14:textId="77777777" w:rsidR="00C467FA" w:rsidRPr="00C467FA" w:rsidRDefault="00C467FA" w:rsidP="00C467FA">
      <w:pPr>
        <w:spacing w:before="360"/>
        <w:jc w:val="both"/>
        <w:rPr>
          <w:rFonts w:ascii="Arial" w:hAnsi="Arial" w:cs="Arial"/>
          <w:b/>
          <w:color w:val="00B050"/>
          <w:sz w:val="24"/>
          <w:szCs w:val="24"/>
        </w:rPr>
      </w:pPr>
      <w:r w:rsidRPr="00C467FA">
        <w:rPr>
          <w:rFonts w:ascii="Arial" w:hAnsi="Arial" w:cs="Arial"/>
          <w:b/>
          <w:color w:val="00B050"/>
          <w:sz w:val="24"/>
          <w:szCs w:val="24"/>
        </w:rPr>
        <w:t>1.4 - Abnormally Low Tenders or Pricing Anomalies</w:t>
      </w:r>
    </w:p>
    <w:p w14:paraId="5DC3A1B4" w14:textId="77777777" w:rsidR="00C467FA" w:rsidRDefault="00C467FA" w:rsidP="00C467FA">
      <w:pPr>
        <w:spacing w:before="120"/>
        <w:jc w:val="both"/>
        <w:rPr>
          <w:rFonts w:ascii="Arial" w:hAnsi="Arial" w:cs="Arial"/>
          <w:sz w:val="24"/>
          <w:szCs w:val="24"/>
        </w:rPr>
      </w:pPr>
      <w:r w:rsidRPr="00C467FA">
        <w:rPr>
          <w:rFonts w:ascii="Arial" w:hAnsi="Arial" w:cs="Arial"/>
          <w:sz w:val="24"/>
          <w:szCs w:val="24"/>
        </w:rPr>
        <w:t>The assessment of abnormally low tenders will be undertaken strictly in accordance with Regulation 69 of the Public Contracts Regulations 2015, which outlines how abnormally low tenders must be assessed and the circumstances in which the contracting au</w:t>
      </w:r>
      <w:r w:rsidR="00207C3D">
        <w:rPr>
          <w:rFonts w:ascii="Arial" w:hAnsi="Arial" w:cs="Arial"/>
          <w:sz w:val="24"/>
          <w:szCs w:val="24"/>
        </w:rPr>
        <w:t>thority can reject the tender.</w:t>
      </w:r>
    </w:p>
    <w:p w14:paraId="351F4DC2" w14:textId="77777777" w:rsidR="00207C3D" w:rsidRPr="00207C3D" w:rsidRDefault="00207C3D" w:rsidP="00207C3D">
      <w:pPr>
        <w:spacing w:before="360"/>
        <w:jc w:val="both"/>
        <w:rPr>
          <w:rFonts w:ascii="Arial" w:hAnsi="Arial" w:cs="Arial"/>
          <w:b/>
          <w:color w:val="00B050"/>
          <w:sz w:val="24"/>
          <w:szCs w:val="24"/>
        </w:rPr>
      </w:pPr>
      <w:r>
        <w:rPr>
          <w:rFonts w:ascii="Arial" w:hAnsi="Arial" w:cs="Arial"/>
          <w:b/>
          <w:color w:val="00B050"/>
          <w:sz w:val="24"/>
          <w:szCs w:val="24"/>
        </w:rPr>
        <w:t xml:space="preserve">1.5 - </w:t>
      </w:r>
      <w:r w:rsidRPr="00207C3D">
        <w:rPr>
          <w:rFonts w:ascii="Arial" w:hAnsi="Arial" w:cs="Arial"/>
          <w:b/>
          <w:color w:val="00B050"/>
          <w:sz w:val="24"/>
          <w:szCs w:val="24"/>
        </w:rPr>
        <w:t>Pricing Anomalies</w:t>
      </w:r>
    </w:p>
    <w:p w14:paraId="0CF6DD60" w14:textId="77777777" w:rsidR="00207C3D" w:rsidRPr="00207C3D" w:rsidRDefault="00207C3D" w:rsidP="00207C3D">
      <w:pPr>
        <w:spacing w:before="120"/>
        <w:jc w:val="both"/>
        <w:rPr>
          <w:rFonts w:ascii="Arial" w:hAnsi="Arial" w:cs="Arial"/>
          <w:b/>
          <w:bCs/>
          <w:sz w:val="24"/>
          <w:szCs w:val="24"/>
        </w:rPr>
      </w:pPr>
      <w:r w:rsidRPr="00207C3D">
        <w:rPr>
          <w:rFonts w:ascii="Arial" w:hAnsi="Arial" w:cs="Arial"/>
          <w:sz w:val="24"/>
          <w:szCs w:val="24"/>
        </w:rPr>
        <w:t xml:space="preserve">If in the opinion of the Authority your Tender contains any pricing anomalies (for example apparent discrepancies between the financial submission and other parts of your response) the Authority may seek clarification. If the clarification response indicates that the pricing anomaly was the result of a clear and obvious error, in the interest of fairness the resulting change will be taken into consideration. If the clarification response results in a change to the initial tendered Commercial Response and price, it will not be </w:t>
      </w:r>
      <w:proofErr w:type="gramStart"/>
      <w:r w:rsidRPr="00207C3D">
        <w:rPr>
          <w:rFonts w:ascii="Arial" w:hAnsi="Arial" w:cs="Arial"/>
          <w:sz w:val="24"/>
          <w:szCs w:val="24"/>
        </w:rPr>
        <w:t>taken into account</w:t>
      </w:r>
      <w:proofErr w:type="gramEnd"/>
      <w:r w:rsidRPr="00207C3D">
        <w:rPr>
          <w:rFonts w:ascii="Arial" w:hAnsi="Arial" w:cs="Arial"/>
          <w:sz w:val="24"/>
          <w:szCs w:val="24"/>
        </w:rPr>
        <w:t xml:space="preserve">.    </w:t>
      </w:r>
    </w:p>
    <w:p w14:paraId="0B59505E" w14:textId="77777777" w:rsidR="0046049A" w:rsidRDefault="0046049A">
      <w:pPr>
        <w:rPr>
          <w:rFonts w:ascii="Arial" w:eastAsia="Arial" w:hAnsi="Arial" w:cs="Arial"/>
          <w:b/>
          <w:color w:val="00B050"/>
          <w:sz w:val="44"/>
          <w:szCs w:val="44"/>
          <w:lang w:eastAsia="en-US"/>
        </w:rPr>
      </w:pPr>
      <w:r>
        <w:rPr>
          <w:rFonts w:cs="Arial"/>
          <w:sz w:val="44"/>
          <w:szCs w:val="44"/>
        </w:rPr>
        <w:br w:type="page"/>
      </w:r>
    </w:p>
    <w:p w14:paraId="759773CE" w14:textId="52AB2939" w:rsidR="00207C3D" w:rsidRDefault="00207C3D" w:rsidP="003B4B34">
      <w:pPr>
        <w:pStyle w:val="Mainheading"/>
      </w:pPr>
      <w:bookmarkStart w:id="4" w:name="_Toc121124441"/>
      <w:r>
        <w:rPr>
          <w:rFonts w:cs="Arial"/>
          <w:sz w:val="44"/>
          <w:szCs w:val="44"/>
        </w:rPr>
        <w:lastRenderedPageBreak/>
        <w:t>Section 2</w:t>
      </w:r>
      <w:r w:rsidRPr="00A922E7">
        <w:t xml:space="preserve">. </w:t>
      </w:r>
      <w:r>
        <w:t>The Specification of Requirements</w:t>
      </w:r>
      <w:bookmarkEnd w:id="4"/>
    </w:p>
    <w:p w14:paraId="4E428E10" w14:textId="502548CE" w:rsidR="00207C3D" w:rsidRPr="00207C3D" w:rsidRDefault="00207C3D" w:rsidP="001B6E54">
      <w:pPr>
        <w:keepNext/>
        <w:keepLines/>
        <w:spacing w:before="240" w:after="120" w:line="276" w:lineRule="auto"/>
        <w:jc w:val="both"/>
        <w:rPr>
          <w:rFonts w:ascii="Arial" w:eastAsia="Calibri" w:hAnsi="Arial"/>
          <w:color w:val="FF0000"/>
          <w:sz w:val="24"/>
          <w:szCs w:val="22"/>
          <w:lang w:eastAsia="en-US"/>
        </w:rPr>
      </w:pPr>
      <w:r w:rsidRPr="00207C3D">
        <w:rPr>
          <w:rFonts w:ascii="Arial" w:eastAsia="Calibri" w:hAnsi="Arial"/>
          <w:sz w:val="24"/>
          <w:szCs w:val="22"/>
          <w:lang w:eastAsia="en-US"/>
        </w:rPr>
        <w:t>This procurement will be evaluated in accordance with the details set out in Sec</w:t>
      </w:r>
      <w:r>
        <w:rPr>
          <w:rFonts w:ascii="Arial" w:eastAsia="Calibri" w:hAnsi="Arial"/>
          <w:sz w:val="24"/>
          <w:szCs w:val="22"/>
          <w:lang w:eastAsia="en-US"/>
        </w:rPr>
        <w:t xml:space="preserve">tion 4: Evaluation Methodology. </w:t>
      </w:r>
    </w:p>
    <w:p w14:paraId="6A50C8C3" w14:textId="4166E373" w:rsidR="00207C3D" w:rsidRDefault="00207C3D" w:rsidP="001B6E54">
      <w:pPr>
        <w:keepNext/>
        <w:keepLines/>
        <w:spacing w:before="240" w:after="120" w:line="276" w:lineRule="auto"/>
        <w:jc w:val="both"/>
        <w:rPr>
          <w:rFonts w:ascii="Arial" w:eastAsia="Calibri" w:hAnsi="Arial"/>
          <w:sz w:val="24"/>
          <w:szCs w:val="22"/>
          <w:lang w:eastAsia="en-US"/>
        </w:rPr>
      </w:pPr>
      <w:r w:rsidRPr="00207C3D">
        <w:rPr>
          <w:rFonts w:ascii="Arial" w:eastAsia="Calibri" w:hAnsi="Arial"/>
          <w:sz w:val="24"/>
          <w:szCs w:val="22"/>
          <w:lang w:eastAsia="en-US"/>
        </w:rPr>
        <w:t xml:space="preserve">The Authority intends to award a Contract to the most economically advantageous tender (in accordance with Section 4: Evaluation Methodology) </w:t>
      </w:r>
    </w:p>
    <w:p w14:paraId="3832CF96" w14:textId="233079BD" w:rsidR="00207C3D" w:rsidRDefault="00207C3D" w:rsidP="001B6E54">
      <w:pPr>
        <w:keepNext/>
        <w:keepLines/>
        <w:spacing w:before="240" w:after="120" w:line="276" w:lineRule="auto"/>
        <w:jc w:val="both"/>
        <w:rPr>
          <w:rFonts w:ascii="Arial" w:eastAsia="Calibri" w:hAnsi="Arial"/>
          <w:sz w:val="24"/>
          <w:szCs w:val="22"/>
          <w:lang w:eastAsia="en-US"/>
        </w:rPr>
      </w:pPr>
      <w:r>
        <w:rPr>
          <w:rFonts w:ascii="Arial" w:eastAsia="Calibri" w:hAnsi="Arial"/>
          <w:sz w:val="24"/>
          <w:szCs w:val="22"/>
          <w:lang w:eastAsia="en-US"/>
        </w:rPr>
        <w:t>Specification</w:t>
      </w:r>
      <w:r w:rsidR="001B6E54">
        <w:rPr>
          <w:rFonts w:ascii="Arial" w:eastAsia="Calibri" w:hAnsi="Arial"/>
          <w:sz w:val="24"/>
          <w:szCs w:val="22"/>
          <w:lang w:eastAsia="en-US"/>
        </w:rPr>
        <w:t>s</w:t>
      </w:r>
      <w:r>
        <w:rPr>
          <w:rFonts w:ascii="Arial" w:eastAsia="Calibri" w:hAnsi="Arial"/>
          <w:sz w:val="24"/>
          <w:szCs w:val="22"/>
          <w:lang w:eastAsia="en-US"/>
        </w:rPr>
        <w:t xml:space="preserve"> and drawing register</w:t>
      </w:r>
      <w:r w:rsidR="001B6E54">
        <w:rPr>
          <w:rFonts w:ascii="Arial" w:eastAsia="Calibri" w:hAnsi="Arial"/>
          <w:sz w:val="24"/>
          <w:szCs w:val="22"/>
          <w:lang w:eastAsia="en-US"/>
        </w:rPr>
        <w:t>s</w:t>
      </w:r>
      <w:r>
        <w:rPr>
          <w:rFonts w:ascii="Arial" w:eastAsia="Calibri" w:hAnsi="Arial"/>
          <w:sz w:val="24"/>
          <w:szCs w:val="22"/>
          <w:lang w:eastAsia="en-US"/>
        </w:rPr>
        <w:t xml:space="preserve"> </w:t>
      </w:r>
      <w:r w:rsidR="001B6E54">
        <w:rPr>
          <w:rFonts w:ascii="Arial" w:eastAsia="Calibri" w:hAnsi="Arial"/>
          <w:sz w:val="24"/>
          <w:szCs w:val="22"/>
          <w:lang w:eastAsia="en-US"/>
        </w:rPr>
        <w:t xml:space="preserve">are </w:t>
      </w:r>
      <w:r>
        <w:rPr>
          <w:rFonts w:ascii="Arial" w:eastAsia="Calibri" w:hAnsi="Arial"/>
          <w:sz w:val="24"/>
          <w:szCs w:val="22"/>
          <w:lang w:eastAsia="en-US"/>
        </w:rPr>
        <w:t xml:space="preserve">available for download from the </w:t>
      </w:r>
      <w:r w:rsidR="00372A36">
        <w:rPr>
          <w:rFonts w:ascii="Arial" w:eastAsia="Calibri" w:hAnsi="Arial"/>
          <w:sz w:val="24"/>
          <w:szCs w:val="22"/>
          <w:lang w:eastAsia="en-US"/>
        </w:rPr>
        <w:t>Documentation</w:t>
      </w:r>
      <w:r>
        <w:rPr>
          <w:rFonts w:ascii="Arial" w:eastAsia="Calibri" w:hAnsi="Arial"/>
          <w:sz w:val="24"/>
          <w:szCs w:val="22"/>
          <w:lang w:eastAsia="en-US"/>
        </w:rPr>
        <w:t xml:space="preserve"> section in the </w:t>
      </w:r>
      <w:r w:rsidR="00D57B10">
        <w:rPr>
          <w:rFonts w:ascii="Arial" w:eastAsia="Calibri" w:hAnsi="Arial"/>
          <w:sz w:val="24"/>
          <w:szCs w:val="22"/>
          <w:lang w:eastAsia="en-US"/>
        </w:rPr>
        <w:t>Supplier Portal</w:t>
      </w:r>
      <w:r>
        <w:rPr>
          <w:rFonts w:ascii="Arial" w:eastAsia="Calibri" w:hAnsi="Arial"/>
          <w:sz w:val="24"/>
          <w:szCs w:val="22"/>
          <w:lang w:eastAsia="en-US"/>
        </w:rPr>
        <w:t xml:space="preserve">. </w:t>
      </w:r>
    </w:p>
    <w:p w14:paraId="64193FFF" w14:textId="1C999458" w:rsidR="00C752C8" w:rsidRDefault="00C752C8" w:rsidP="001B6E54">
      <w:pPr>
        <w:keepNext/>
        <w:keepLines/>
        <w:spacing w:before="240" w:after="120" w:line="276" w:lineRule="auto"/>
        <w:jc w:val="both"/>
        <w:rPr>
          <w:rFonts w:ascii="Arial" w:eastAsia="Calibri" w:hAnsi="Arial"/>
          <w:b/>
          <w:bCs/>
          <w:color w:val="00B050"/>
          <w:sz w:val="24"/>
          <w:szCs w:val="22"/>
          <w:lang w:eastAsia="en-US"/>
        </w:rPr>
      </w:pPr>
      <w:r w:rsidRPr="00C752C8">
        <w:rPr>
          <w:rFonts w:ascii="Arial" w:eastAsia="Calibri" w:hAnsi="Arial"/>
          <w:b/>
          <w:bCs/>
          <w:color w:val="00B050"/>
          <w:sz w:val="24"/>
          <w:szCs w:val="22"/>
          <w:lang w:eastAsia="en-US"/>
        </w:rPr>
        <w:t>Site Visits</w:t>
      </w:r>
    </w:p>
    <w:p w14:paraId="4ADCA3D9" w14:textId="7F3E6E07" w:rsidR="00C752C8" w:rsidRPr="00C752C8" w:rsidRDefault="00C752C8" w:rsidP="001B6E54">
      <w:pPr>
        <w:keepNext/>
        <w:keepLines/>
        <w:spacing w:before="240" w:after="120" w:line="276" w:lineRule="auto"/>
        <w:jc w:val="both"/>
        <w:rPr>
          <w:rFonts w:ascii="Arial" w:eastAsia="Calibri" w:hAnsi="Arial"/>
          <w:sz w:val="24"/>
          <w:szCs w:val="22"/>
          <w:lang w:eastAsia="en-US"/>
        </w:rPr>
      </w:pPr>
      <w:r>
        <w:rPr>
          <w:rFonts w:ascii="Arial" w:eastAsia="Calibri" w:hAnsi="Arial"/>
          <w:sz w:val="24"/>
          <w:szCs w:val="22"/>
          <w:lang w:eastAsia="en-US"/>
        </w:rPr>
        <w:t>There are no EA organised site visits planned for any of the projects</w:t>
      </w:r>
      <w:r w:rsidR="00916A3C">
        <w:rPr>
          <w:rFonts w:ascii="Arial" w:eastAsia="Calibri" w:hAnsi="Arial"/>
          <w:sz w:val="24"/>
          <w:szCs w:val="22"/>
          <w:lang w:eastAsia="en-US"/>
        </w:rPr>
        <w:t xml:space="preserve"> during the tender period</w:t>
      </w:r>
      <w:r>
        <w:rPr>
          <w:rFonts w:ascii="Arial" w:eastAsia="Calibri" w:hAnsi="Arial"/>
          <w:sz w:val="24"/>
          <w:szCs w:val="22"/>
          <w:lang w:eastAsia="en-US"/>
        </w:rPr>
        <w:t>.</w:t>
      </w:r>
    </w:p>
    <w:p w14:paraId="5F9C0824" w14:textId="77777777" w:rsidR="00C752C8" w:rsidRPr="00C752C8" w:rsidRDefault="00C752C8" w:rsidP="001B6E54">
      <w:pPr>
        <w:keepNext/>
        <w:keepLines/>
        <w:spacing w:before="240" w:after="120" w:line="276" w:lineRule="auto"/>
        <w:jc w:val="both"/>
        <w:rPr>
          <w:rFonts w:ascii="Arial" w:eastAsia="Calibri" w:hAnsi="Arial"/>
          <w:color w:val="00B050"/>
          <w:sz w:val="24"/>
          <w:szCs w:val="22"/>
          <w:lang w:eastAsia="en-US"/>
        </w:rPr>
      </w:pPr>
    </w:p>
    <w:p w14:paraId="105272CE" w14:textId="77777777" w:rsidR="00207C3D" w:rsidRDefault="00207C3D" w:rsidP="003B4B34">
      <w:pPr>
        <w:pStyle w:val="Mainheading"/>
      </w:pPr>
    </w:p>
    <w:p w14:paraId="460AFCFC" w14:textId="77777777" w:rsidR="00207C3D" w:rsidRDefault="00207C3D">
      <w:pPr>
        <w:rPr>
          <w:rFonts w:ascii="Arial" w:eastAsia="Arial" w:hAnsi="Arial" w:cs="Arial"/>
          <w:b/>
          <w:color w:val="00B050"/>
          <w:sz w:val="44"/>
          <w:szCs w:val="44"/>
          <w:lang w:eastAsia="en-US"/>
        </w:rPr>
      </w:pPr>
      <w:r>
        <w:rPr>
          <w:rFonts w:cs="Arial"/>
          <w:sz w:val="44"/>
          <w:szCs w:val="44"/>
        </w:rPr>
        <w:br w:type="page"/>
      </w:r>
    </w:p>
    <w:p w14:paraId="2E983992" w14:textId="77777777" w:rsidR="00207C3D" w:rsidRDefault="00207C3D" w:rsidP="003B4B34">
      <w:pPr>
        <w:pStyle w:val="Mainheading"/>
      </w:pPr>
      <w:bookmarkStart w:id="5" w:name="_Toc121124442"/>
      <w:r>
        <w:rPr>
          <w:rFonts w:cs="Arial"/>
          <w:sz w:val="44"/>
          <w:szCs w:val="44"/>
        </w:rPr>
        <w:lastRenderedPageBreak/>
        <w:t>Section 3</w:t>
      </w:r>
      <w:r w:rsidRPr="00A922E7">
        <w:t xml:space="preserve">. </w:t>
      </w:r>
      <w:r>
        <w:t>Terms and Conditions of Contract</w:t>
      </w:r>
      <w:bookmarkEnd w:id="5"/>
    </w:p>
    <w:p w14:paraId="20E570B4" w14:textId="5CD9964C" w:rsidR="00207C3D" w:rsidRDefault="00207C3D" w:rsidP="00207C3D">
      <w:pPr>
        <w:spacing w:before="120"/>
        <w:jc w:val="both"/>
        <w:rPr>
          <w:rFonts w:ascii="Arial" w:hAnsi="Arial" w:cs="Arial"/>
          <w:sz w:val="24"/>
          <w:szCs w:val="24"/>
        </w:rPr>
      </w:pPr>
      <w:r>
        <w:rPr>
          <w:rFonts w:ascii="Arial" w:hAnsi="Arial" w:cs="Arial"/>
          <w:sz w:val="24"/>
          <w:szCs w:val="24"/>
        </w:rPr>
        <w:t>T</w:t>
      </w:r>
      <w:r w:rsidRPr="00C7709B">
        <w:rPr>
          <w:rFonts w:ascii="Arial" w:hAnsi="Arial" w:cs="Arial"/>
          <w:sz w:val="24"/>
          <w:szCs w:val="24"/>
        </w:rPr>
        <w:t xml:space="preserve">he terms and conditions </w:t>
      </w:r>
      <w:r>
        <w:rPr>
          <w:rFonts w:ascii="Arial" w:hAnsi="Arial" w:cs="Arial"/>
          <w:sz w:val="24"/>
          <w:szCs w:val="24"/>
        </w:rPr>
        <w:t xml:space="preserve">(the Conditions of Contract) </w:t>
      </w:r>
      <w:r w:rsidRPr="00C7709B">
        <w:rPr>
          <w:rFonts w:ascii="Arial" w:hAnsi="Arial" w:cs="Arial"/>
          <w:sz w:val="24"/>
          <w:szCs w:val="24"/>
        </w:rPr>
        <w:t xml:space="preserve">that </w:t>
      </w:r>
      <w:r>
        <w:rPr>
          <w:rFonts w:ascii="Arial" w:hAnsi="Arial" w:cs="Arial"/>
          <w:sz w:val="24"/>
          <w:szCs w:val="24"/>
        </w:rPr>
        <w:t xml:space="preserve">will </w:t>
      </w:r>
      <w:r w:rsidRPr="00C7709B">
        <w:rPr>
          <w:rFonts w:ascii="Arial" w:hAnsi="Arial" w:cs="Arial"/>
          <w:sz w:val="24"/>
          <w:szCs w:val="24"/>
        </w:rPr>
        <w:t>apply to contract</w:t>
      </w:r>
      <w:r>
        <w:rPr>
          <w:rFonts w:ascii="Arial" w:hAnsi="Arial" w:cs="Arial"/>
          <w:sz w:val="24"/>
          <w:szCs w:val="24"/>
        </w:rPr>
        <w:t xml:space="preserve">s awarded under this procurement will be based on the </w:t>
      </w:r>
      <w:r w:rsidR="00100AD0">
        <w:rPr>
          <w:rFonts w:ascii="Arial" w:hAnsi="Arial" w:cs="Arial"/>
          <w:sz w:val="24"/>
          <w:szCs w:val="24"/>
        </w:rPr>
        <w:t>short</w:t>
      </w:r>
      <w:r w:rsidR="00357313">
        <w:rPr>
          <w:rFonts w:ascii="Arial" w:hAnsi="Arial" w:cs="Arial"/>
          <w:sz w:val="24"/>
          <w:szCs w:val="24"/>
        </w:rPr>
        <w:t xml:space="preserve"> </w:t>
      </w:r>
      <w:r>
        <w:rPr>
          <w:rFonts w:ascii="Arial" w:hAnsi="Arial" w:cs="Arial"/>
          <w:sz w:val="24"/>
          <w:szCs w:val="24"/>
        </w:rPr>
        <w:t xml:space="preserve">form contract, plus specific </w:t>
      </w:r>
      <w:r w:rsidRPr="00C7709B">
        <w:rPr>
          <w:rFonts w:ascii="Arial" w:hAnsi="Arial" w:cs="Arial"/>
          <w:sz w:val="24"/>
          <w:szCs w:val="24"/>
        </w:rPr>
        <w:t xml:space="preserve">amendments for </w:t>
      </w:r>
      <w:r>
        <w:rPr>
          <w:rFonts w:ascii="Arial" w:hAnsi="Arial" w:cs="Arial"/>
          <w:sz w:val="24"/>
          <w:szCs w:val="24"/>
        </w:rPr>
        <w:t xml:space="preserve">each </w:t>
      </w:r>
      <w:r w:rsidRPr="00C7709B">
        <w:rPr>
          <w:rFonts w:ascii="Arial" w:hAnsi="Arial" w:cs="Arial"/>
          <w:sz w:val="24"/>
          <w:szCs w:val="24"/>
        </w:rPr>
        <w:t>contract</w:t>
      </w:r>
      <w:r w:rsidR="00437DFD">
        <w:rPr>
          <w:rFonts w:ascii="Arial" w:hAnsi="Arial" w:cs="Arial"/>
          <w:sz w:val="24"/>
          <w:szCs w:val="24"/>
        </w:rPr>
        <w:t xml:space="preserve">. These are </w:t>
      </w:r>
      <w:r w:rsidRPr="00C7709B">
        <w:rPr>
          <w:rFonts w:ascii="Arial" w:hAnsi="Arial" w:cs="Arial"/>
          <w:sz w:val="24"/>
          <w:szCs w:val="24"/>
        </w:rPr>
        <w:t xml:space="preserve">available for download from the </w:t>
      </w:r>
      <w:r w:rsidR="00FD2ADF">
        <w:rPr>
          <w:rFonts w:ascii="Arial" w:hAnsi="Arial" w:cs="Arial"/>
          <w:sz w:val="24"/>
          <w:szCs w:val="24"/>
        </w:rPr>
        <w:t>Supplier Portal</w:t>
      </w:r>
      <w:r w:rsidRPr="00C7709B">
        <w:rPr>
          <w:rFonts w:ascii="Arial" w:hAnsi="Arial" w:cs="Arial"/>
          <w:sz w:val="24"/>
          <w:szCs w:val="24"/>
        </w:rPr>
        <w:t xml:space="preserve">. Suppliers </w:t>
      </w:r>
      <w:r w:rsidR="00B76AFB">
        <w:rPr>
          <w:rFonts w:ascii="Arial" w:hAnsi="Arial" w:cs="Arial"/>
          <w:sz w:val="24"/>
          <w:szCs w:val="24"/>
        </w:rPr>
        <w:t>are strongly advised to</w:t>
      </w:r>
      <w:r w:rsidRPr="00C7709B">
        <w:rPr>
          <w:rFonts w:ascii="Arial" w:hAnsi="Arial" w:cs="Arial"/>
          <w:sz w:val="24"/>
          <w:szCs w:val="24"/>
        </w:rPr>
        <w:t xml:space="preserve"> read these terms and conditions carefully to fully understand their commitments and obligations prior to acceptance. </w:t>
      </w:r>
    </w:p>
    <w:p w14:paraId="4FCB2B88" w14:textId="77777777" w:rsidR="00207C3D" w:rsidRPr="009E704E" w:rsidRDefault="00207C3D" w:rsidP="00207C3D">
      <w:pPr>
        <w:spacing w:before="360"/>
        <w:jc w:val="both"/>
        <w:rPr>
          <w:rFonts w:ascii="Arial" w:hAnsi="Arial" w:cs="Arial"/>
          <w:b/>
          <w:color w:val="00B050"/>
          <w:sz w:val="24"/>
          <w:szCs w:val="24"/>
        </w:rPr>
      </w:pPr>
      <w:r>
        <w:rPr>
          <w:rFonts w:ascii="Arial" w:hAnsi="Arial" w:cs="Arial"/>
          <w:b/>
          <w:color w:val="00B050"/>
          <w:sz w:val="24"/>
          <w:szCs w:val="24"/>
        </w:rPr>
        <w:t xml:space="preserve">Requests for amendments to the </w:t>
      </w:r>
      <w:r w:rsidRPr="009E704E">
        <w:rPr>
          <w:rFonts w:ascii="Arial" w:hAnsi="Arial" w:cs="Arial"/>
          <w:b/>
          <w:color w:val="00B050"/>
          <w:sz w:val="24"/>
          <w:szCs w:val="24"/>
        </w:rPr>
        <w:t>Conditions of Contract</w:t>
      </w:r>
    </w:p>
    <w:p w14:paraId="4051D91F" w14:textId="77777777" w:rsidR="00207C3D" w:rsidRPr="00207C3D" w:rsidRDefault="00207C3D" w:rsidP="00207C3D">
      <w:pPr>
        <w:tabs>
          <w:tab w:val="left" w:pos="3053"/>
        </w:tabs>
        <w:spacing w:before="120"/>
        <w:jc w:val="both"/>
        <w:rPr>
          <w:rFonts w:ascii="Arial" w:hAnsi="Arial" w:cs="Arial"/>
          <w:sz w:val="24"/>
          <w:szCs w:val="24"/>
        </w:rPr>
      </w:pPr>
      <w:r w:rsidRPr="00207C3D">
        <w:rPr>
          <w:rFonts w:ascii="Arial" w:hAnsi="Arial" w:cs="Arial"/>
          <w:sz w:val="24"/>
          <w:szCs w:val="24"/>
        </w:rPr>
        <w:t xml:space="preserve">Tenderers may </w:t>
      </w:r>
      <w:bookmarkStart w:id="6" w:name="_Hlk65161306"/>
      <w:r w:rsidRPr="00207C3D">
        <w:rPr>
          <w:rFonts w:ascii="Arial" w:hAnsi="Arial" w:cs="Arial"/>
          <w:sz w:val="24"/>
          <w:szCs w:val="24"/>
        </w:rPr>
        <w:t xml:space="preserve">raise clarification questions relating to the </w:t>
      </w:r>
      <w:bookmarkEnd w:id="6"/>
      <w:r w:rsidRPr="00207C3D">
        <w:rPr>
          <w:rFonts w:ascii="Arial" w:hAnsi="Arial" w:cs="Arial"/>
          <w:sz w:val="24"/>
          <w:szCs w:val="24"/>
        </w:rPr>
        <w:t xml:space="preserve">amendment of contract terms during the clarification period only, </w:t>
      </w:r>
      <w:bookmarkStart w:id="7" w:name="_Hlk65161320"/>
      <w:r w:rsidRPr="00207C3D">
        <w:rPr>
          <w:rFonts w:ascii="Arial" w:hAnsi="Arial" w:cs="Arial"/>
          <w:sz w:val="24"/>
          <w:szCs w:val="24"/>
        </w:rPr>
        <w:t>as specified in the Timetable</w:t>
      </w:r>
      <w:bookmarkEnd w:id="7"/>
      <w:r w:rsidRPr="00207C3D">
        <w:rPr>
          <w:rFonts w:ascii="Arial" w:hAnsi="Arial" w:cs="Arial"/>
          <w:sz w:val="24"/>
          <w:szCs w:val="24"/>
        </w:rPr>
        <w:t>, if it can be demonstrated that there is a legal or statutory reason why they cannot be accepted. Where a legal or statutory reason cannot be substantiated the Authority has the right to reject the proposed changed.</w:t>
      </w:r>
    </w:p>
    <w:p w14:paraId="1F035680" w14:textId="3289AAB0" w:rsidR="00207C3D" w:rsidRPr="00207C3D" w:rsidRDefault="00207C3D" w:rsidP="00207C3D">
      <w:pPr>
        <w:tabs>
          <w:tab w:val="left" w:pos="3053"/>
        </w:tabs>
        <w:spacing w:before="120"/>
        <w:jc w:val="both"/>
        <w:rPr>
          <w:rFonts w:ascii="Arial" w:hAnsi="Arial" w:cs="Arial"/>
          <w:sz w:val="24"/>
          <w:szCs w:val="24"/>
        </w:rPr>
      </w:pPr>
      <w:r w:rsidRPr="00207C3D">
        <w:rPr>
          <w:rFonts w:ascii="Arial" w:hAnsi="Arial" w:cs="Arial"/>
          <w:sz w:val="24"/>
          <w:szCs w:val="24"/>
        </w:rPr>
        <w:t xml:space="preserve">Such requests </w:t>
      </w:r>
      <w:r w:rsidR="00B76AFB">
        <w:rPr>
          <w:rFonts w:ascii="Arial" w:hAnsi="Arial" w:cs="Arial"/>
          <w:sz w:val="24"/>
          <w:szCs w:val="24"/>
        </w:rPr>
        <w:t>must</w:t>
      </w:r>
      <w:r w:rsidRPr="00207C3D">
        <w:rPr>
          <w:rFonts w:ascii="Arial" w:hAnsi="Arial" w:cs="Arial"/>
          <w:sz w:val="24"/>
          <w:szCs w:val="24"/>
        </w:rPr>
        <w:t xml:space="preserve"> follow the Clarifications Sought by the Tenderer process set out in Bidder Pack</w:t>
      </w:r>
      <w:r>
        <w:rPr>
          <w:rFonts w:ascii="Arial" w:hAnsi="Arial" w:cs="Arial"/>
          <w:sz w:val="24"/>
          <w:szCs w:val="24"/>
        </w:rPr>
        <w:t xml:space="preserve"> 1</w:t>
      </w:r>
      <w:r w:rsidRPr="00207C3D">
        <w:rPr>
          <w:rFonts w:ascii="Arial" w:hAnsi="Arial" w:cs="Arial"/>
          <w:sz w:val="24"/>
          <w:szCs w:val="24"/>
        </w:rPr>
        <w:t xml:space="preserve">. </w:t>
      </w:r>
    </w:p>
    <w:p w14:paraId="331FF222" w14:textId="77777777" w:rsidR="009C6397" w:rsidRDefault="009C6397" w:rsidP="009C6397">
      <w:pPr>
        <w:spacing w:before="120"/>
        <w:jc w:val="both"/>
        <w:rPr>
          <w:rFonts w:ascii="Arial" w:hAnsi="Arial" w:cs="Arial"/>
          <w:b/>
          <w:bCs/>
          <w:iCs/>
          <w:color w:val="00B050"/>
          <w:sz w:val="24"/>
          <w:szCs w:val="24"/>
        </w:rPr>
      </w:pPr>
    </w:p>
    <w:p w14:paraId="2EBC03CA" w14:textId="77777777" w:rsidR="00207C3D" w:rsidRDefault="00207C3D" w:rsidP="003B4B34">
      <w:pPr>
        <w:pStyle w:val="Mainheading"/>
      </w:pPr>
    </w:p>
    <w:p w14:paraId="7DEA3698" w14:textId="77777777" w:rsidR="00207C3D" w:rsidRPr="00A922E7" w:rsidRDefault="00207C3D" w:rsidP="003B4B34">
      <w:pPr>
        <w:pStyle w:val="Mainheading"/>
      </w:pPr>
    </w:p>
    <w:p w14:paraId="1D3D59BC" w14:textId="77777777" w:rsidR="009016FE" w:rsidRDefault="009016FE">
      <w:pPr>
        <w:rPr>
          <w:rFonts w:ascii="Arial" w:eastAsia="Arial" w:hAnsi="Arial"/>
          <w:b/>
          <w:color w:val="00B050"/>
          <w:sz w:val="40"/>
          <w:szCs w:val="40"/>
          <w:lang w:eastAsia="en-US"/>
        </w:rPr>
      </w:pPr>
      <w:r>
        <w:br w:type="page"/>
      </w:r>
    </w:p>
    <w:p w14:paraId="55A84628" w14:textId="3F799E9A" w:rsidR="00C7709B" w:rsidRPr="00C7709B" w:rsidRDefault="009016FE" w:rsidP="003B4B34">
      <w:pPr>
        <w:pStyle w:val="Mainheading"/>
      </w:pPr>
      <w:bookmarkStart w:id="8" w:name="_Toc121124443"/>
      <w:r>
        <w:lastRenderedPageBreak/>
        <w:t>Section</w:t>
      </w:r>
      <w:r w:rsidR="00C7709B" w:rsidRPr="00C7709B">
        <w:t xml:space="preserve"> </w:t>
      </w:r>
      <w:r w:rsidR="000D7A27">
        <w:t>4</w:t>
      </w:r>
      <w:r>
        <w:t>.</w:t>
      </w:r>
      <w:r w:rsidR="00C7709B" w:rsidRPr="00C7709B">
        <w:t xml:space="preserve"> </w:t>
      </w:r>
      <w:r w:rsidR="000D7A27">
        <w:t xml:space="preserve">Procurement </w:t>
      </w:r>
      <w:r w:rsidR="00C7709B" w:rsidRPr="00C7709B">
        <w:t>Strategy</w:t>
      </w:r>
      <w:bookmarkEnd w:id="2"/>
      <w:bookmarkEnd w:id="8"/>
      <w:r w:rsidR="00C7709B" w:rsidRPr="00C7709B">
        <w:t xml:space="preserve"> </w:t>
      </w:r>
    </w:p>
    <w:p w14:paraId="33984399" w14:textId="77777777" w:rsidR="008C50E9" w:rsidRPr="009E704E" w:rsidRDefault="008C50E9" w:rsidP="00C7709B">
      <w:pPr>
        <w:spacing w:before="120"/>
        <w:jc w:val="both"/>
        <w:rPr>
          <w:rFonts w:ascii="Arial" w:hAnsi="Arial" w:cs="Arial"/>
          <w:b/>
          <w:color w:val="00B050"/>
          <w:sz w:val="24"/>
          <w:szCs w:val="24"/>
        </w:rPr>
      </w:pPr>
      <w:r w:rsidRPr="009E704E">
        <w:rPr>
          <w:rFonts w:ascii="Arial" w:hAnsi="Arial" w:cs="Arial"/>
          <w:b/>
          <w:color w:val="00B050"/>
          <w:sz w:val="24"/>
          <w:szCs w:val="24"/>
        </w:rPr>
        <w:t>4.1</w:t>
      </w:r>
      <w:r w:rsidR="00ED4518">
        <w:rPr>
          <w:rFonts w:ascii="Arial" w:hAnsi="Arial" w:cs="Arial"/>
          <w:b/>
          <w:color w:val="00B050"/>
          <w:sz w:val="24"/>
          <w:szCs w:val="24"/>
        </w:rPr>
        <w:t>.</w:t>
      </w:r>
      <w:r w:rsidRPr="009E704E">
        <w:rPr>
          <w:rFonts w:ascii="Arial" w:hAnsi="Arial" w:cs="Arial"/>
          <w:b/>
          <w:color w:val="00B050"/>
          <w:sz w:val="24"/>
          <w:szCs w:val="24"/>
        </w:rPr>
        <w:t xml:space="preserve"> The Procurement Procedure</w:t>
      </w:r>
    </w:p>
    <w:p w14:paraId="42B837E8" w14:textId="1FC2B14A" w:rsidR="007C40F6" w:rsidRDefault="00761D19" w:rsidP="00761D19">
      <w:pPr>
        <w:spacing w:before="120"/>
        <w:jc w:val="both"/>
        <w:rPr>
          <w:rFonts w:ascii="Arial" w:hAnsi="Arial" w:cs="Arial"/>
          <w:sz w:val="24"/>
          <w:szCs w:val="24"/>
        </w:rPr>
      </w:pPr>
      <w:r w:rsidRPr="00C7709B">
        <w:rPr>
          <w:rFonts w:ascii="Arial" w:hAnsi="Arial" w:cs="Arial"/>
          <w:sz w:val="24"/>
          <w:szCs w:val="24"/>
        </w:rPr>
        <w:t xml:space="preserve">The </w:t>
      </w:r>
      <w:r w:rsidR="00ED4518">
        <w:rPr>
          <w:rFonts w:ascii="Arial" w:hAnsi="Arial" w:cs="Arial"/>
          <w:sz w:val="24"/>
          <w:szCs w:val="24"/>
        </w:rPr>
        <w:t xml:space="preserve">Authority </w:t>
      </w:r>
      <w:r>
        <w:rPr>
          <w:rFonts w:ascii="Arial" w:hAnsi="Arial" w:cs="Arial"/>
          <w:sz w:val="24"/>
          <w:szCs w:val="24"/>
        </w:rPr>
        <w:t>is undertaking</w:t>
      </w:r>
      <w:r w:rsidRPr="00C7709B">
        <w:rPr>
          <w:rFonts w:ascii="Arial" w:hAnsi="Arial" w:cs="Arial"/>
          <w:sz w:val="24"/>
          <w:szCs w:val="24"/>
        </w:rPr>
        <w:t xml:space="preserve"> a</w:t>
      </w:r>
      <w:r w:rsidR="00372A36">
        <w:rPr>
          <w:rFonts w:ascii="Arial" w:hAnsi="Arial" w:cs="Arial"/>
          <w:sz w:val="24"/>
          <w:szCs w:val="24"/>
        </w:rPr>
        <w:t>n Open</w:t>
      </w:r>
      <w:r>
        <w:rPr>
          <w:rFonts w:ascii="Arial" w:hAnsi="Arial" w:cs="Arial"/>
          <w:sz w:val="24"/>
          <w:szCs w:val="24"/>
        </w:rPr>
        <w:t xml:space="preserve"> </w:t>
      </w:r>
      <w:r w:rsidRPr="00C7709B">
        <w:rPr>
          <w:rFonts w:ascii="Arial" w:hAnsi="Arial" w:cs="Arial"/>
          <w:sz w:val="24"/>
          <w:szCs w:val="24"/>
        </w:rPr>
        <w:t>Procedure under the Public Contract</w:t>
      </w:r>
      <w:r w:rsidR="009B26D2">
        <w:rPr>
          <w:rFonts w:ascii="Arial" w:hAnsi="Arial" w:cs="Arial"/>
          <w:sz w:val="24"/>
          <w:szCs w:val="24"/>
        </w:rPr>
        <w:t>s</w:t>
      </w:r>
      <w:r w:rsidRPr="00C7709B">
        <w:rPr>
          <w:rFonts w:ascii="Arial" w:hAnsi="Arial" w:cs="Arial"/>
          <w:sz w:val="24"/>
          <w:szCs w:val="24"/>
        </w:rPr>
        <w:t xml:space="preserve"> Regulations 2015 </w:t>
      </w:r>
      <w:r w:rsidR="000C4AA5">
        <w:rPr>
          <w:rFonts w:ascii="Arial" w:hAnsi="Arial" w:cs="Arial"/>
          <w:sz w:val="24"/>
          <w:szCs w:val="24"/>
        </w:rPr>
        <w:t xml:space="preserve">(The Regulations) </w:t>
      </w:r>
      <w:r w:rsidRPr="00C7709B">
        <w:rPr>
          <w:rFonts w:ascii="Arial" w:hAnsi="Arial" w:cs="Arial"/>
          <w:sz w:val="24"/>
          <w:szCs w:val="24"/>
        </w:rPr>
        <w:t xml:space="preserve">to appoint </w:t>
      </w:r>
      <w:r>
        <w:rPr>
          <w:rFonts w:ascii="Arial" w:hAnsi="Arial" w:cs="Arial"/>
          <w:sz w:val="24"/>
          <w:szCs w:val="24"/>
        </w:rPr>
        <w:t xml:space="preserve">one </w:t>
      </w:r>
      <w:proofErr w:type="gramStart"/>
      <w:r w:rsidR="009B26D2">
        <w:rPr>
          <w:rFonts w:ascii="Arial" w:hAnsi="Arial" w:cs="Arial"/>
          <w:sz w:val="24"/>
          <w:szCs w:val="24"/>
        </w:rPr>
        <w:t>C</w:t>
      </w:r>
      <w:r w:rsidR="009B26D2" w:rsidRPr="00C7709B">
        <w:rPr>
          <w:rFonts w:ascii="Arial" w:hAnsi="Arial" w:cs="Arial"/>
          <w:sz w:val="24"/>
          <w:szCs w:val="24"/>
        </w:rPr>
        <w:t>ontractor</w:t>
      </w:r>
      <w:r w:rsidR="009B26D2">
        <w:rPr>
          <w:rFonts w:ascii="Arial" w:hAnsi="Arial" w:cs="Arial"/>
          <w:sz w:val="24"/>
          <w:szCs w:val="24"/>
        </w:rPr>
        <w:t xml:space="preserve"> </w:t>
      </w:r>
      <w:r>
        <w:rPr>
          <w:rFonts w:ascii="Arial" w:hAnsi="Arial" w:cs="Arial"/>
          <w:sz w:val="24"/>
          <w:szCs w:val="24"/>
        </w:rPr>
        <w:t xml:space="preserve"> </w:t>
      </w:r>
      <w:r w:rsidRPr="00C7709B">
        <w:rPr>
          <w:rFonts w:ascii="Arial" w:hAnsi="Arial" w:cs="Arial"/>
          <w:sz w:val="24"/>
          <w:szCs w:val="24"/>
        </w:rPr>
        <w:t>to</w:t>
      </w:r>
      <w:proofErr w:type="gramEnd"/>
      <w:r w:rsidRPr="00C7709B">
        <w:rPr>
          <w:rFonts w:ascii="Arial" w:hAnsi="Arial" w:cs="Arial"/>
          <w:sz w:val="24"/>
          <w:szCs w:val="24"/>
        </w:rPr>
        <w:t xml:space="preserve"> provide the services required.</w:t>
      </w:r>
    </w:p>
    <w:p w14:paraId="300BA283" w14:textId="55F37225" w:rsidR="00ED4518" w:rsidRDefault="00ED4518" w:rsidP="00761D19">
      <w:pPr>
        <w:spacing w:before="120"/>
        <w:jc w:val="both"/>
        <w:rPr>
          <w:rFonts w:ascii="Arial" w:hAnsi="Arial" w:cs="Arial"/>
          <w:sz w:val="24"/>
          <w:szCs w:val="24"/>
        </w:rPr>
      </w:pPr>
      <w:r w:rsidRPr="009016FE">
        <w:rPr>
          <w:rFonts w:ascii="Arial" w:hAnsi="Arial" w:cs="Arial"/>
          <w:sz w:val="24"/>
          <w:szCs w:val="24"/>
        </w:rPr>
        <w:t>The overall aim of the evaluation process</w:t>
      </w:r>
      <w:r w:rsidR="002501CD">
        <w:rPr>
          <w:rFonts w:ascii="Arial" w:hAnsi="Arial" w:cs="Arial"/>
          <w:sz w:val="24"/>
          <w:szCs w:val="24"/>
        </w:rPr>
        <w:t xml:space="preserve"> </w:t>
      </w:r>
      <w:r w:rsidRPr="009016FE">
        <w:rPr>
          <w:rFonts w:ascii="Arial" w:hAnsi="Arial" w:cs="Arial"/>
          <w:sz w:val="24"/>
          <w:szCs w:val="24"/>
        </w:rPr>
        <w:t>is to select the Tender that is the most economically advantageous to the Authority, having regard to the Authority’s overall objectives and the criteria set out below.</w:t>
      </w:r>
    </w:p>
    <w:p w14:paraId="49663BF4" w14:textId="6A64882A" w:rsidR="00F418EC" w:rsidRDefault="00ED4518" w:rsidP="00F418EC">
      <w:pPr>
        <w:spacing w:before="120"/>
        <w:jc w:val="both"/>
        <w:rPr>
          <w:rFonts w:ascii="Arial" w:hAnsi="Arial" w:cs="Arial"/>
          <w:sz w:val="24"/>
          <w:szCs w:val="24"/>
        </w:rPr>
      </w:pPr>
      <w:r w:rsidRPr="00ED4518">
        <w:rPr>
          <w:rFonts w:ascii="Arial" w:hAnsi="Arial" w:cs="Arial"/>
          <w:sz w:val="24"/>
          <w:szCs w:val="24"/>
        </w:rPr>
        <w:t xml:space="preserve">Evaluation of Tenders comprise of the stages set out below.  </w:t>
      </w:r>
    </w:p>
    <w:p w14:paraId="7216DA9A" w14:textId="03D692DE" w:rsidR="000D7A27" w:rsidRPr="000D7A27" w:rsidRDefault="00290316" w:rsidP="002C5F6B">
      <w:pPr>
        <w:pStyle w:val="ListParagraph"/>
        <w:numPr>
          <w:ilvl w:val="0"/>
          <w:numId w:val="12"/>
        </w:numPr>
        <w:spacing w:before="120"/>
        <w:jc w:val="both"/>
        <w:rPr>
          <w:rFonts w:ascii="Arial" w:hAnsi="Arial" w:cs="Arial"/>
          <w:b/>
          <w:sz w:val="24"/>
          <w:szCs w:val="24"/>
        </w:rPr>
      </w:pPr>
      <w:r>
        <w:rPr>
          <w:rFonts w:ascii="Arial" w:hAnsi="Arial" w:cs="Arial"/>
          <w:b/>
          <w:sz w:val="24"/>
          <w:szCs w:val="24"/>
        </w:rPr>
        <w:t>S</w:t>
      </w:r>
      <w:r w:rsidR="000D7A27">
        <w:rPr>
          <w:rFonts w:ascii="Arial" w:hAnsi="Arial" w:cs="Arial"/>
          <w:b/>
          <w:sz w:val="24"/>
          <w:szCs w:val="24"/>
        </w:rPr>
        <w:t xml:space="preserve">election </w:t>
      </w:r>
      <w:r w:rsidR="000D7A27" w:rsidRPr="000D7A27">
        <w:rPr>
          <w:rFonts w:ascii="Arial" w:hAnsi="Arial" w:cs="Arial"/>
          <w:b/>
          <w:sz w:val="24"/>
          <w:szCs w:val="24"/>
        </w:rPr>
        <w:t>stage</w:t>
      </w:r>
    </w:p>
    <w:p w14:paraId="683A51E1" w14:textId="233B8EA8" w:rsidR="000D7A27" w:rsidRDefault="00A7097A" w:rsidP="00ED4518">
      <w:pPr>
        <w:pStyle w:val="ListParagraph"/>
        <w:numPr>
          <w:ilvl w:val="0"/>
          <w:numId w:val="30"/>
        </w:numPr>
        <w:spacing w:before="120"/>
        <w:ind w:left="709"/>
        <w:jc w:val="both"/>
        <w:rPr>
          <w:rFonts w:ascii="Arial" w:hAnsi="Arial" w:cs="Arial"/>
          <w:sz w:val="24"/>
          <w:szCs w:val="24"/>
        </w:rPr>
      </w:pPr>
      <w:r>
        <w:rPr>
          <w:rFonts w:ascii="Arial" w:hAnsi="Arial" w:cs="Arial"/>
          <w:sz w:val="24"/>
          <w:szCs w:val="24"/>
        </w:rPr>
        <w:t>Following the closing date, s</w:t>
      </w:r>
      <w:r w:rsidR="00631CCB">
        <w:rPr>
          <w:rFonts w:ascii="Arial" w:hAnsi="Arial" w:cs="Arial"/>
          <w:sz w:val="24"/>
          <w:szCs w:val="24"/>
        </w:rPr>
        <w:t>upplier responses to q</w:t>
      </w:r>
      <w:r w:rsidR="00290316">
        <w:rPr>
          <w:rFonts w:ascii="Arial" w:hAnsi="Arial" w:cs="Arial"/>
          <w:sz w:val="24"/>
          <w:szCs w:val="24"/>
        </w:rPr>
        <w:t>uestions</w:t>
      </w:r>
      <w:r w:rsidR="00631CCB">
        <w:rPr>
          <w:rFonts w:ascii="Arial" w:hAnsi="Arial" w:cs="Arial"/>
          <w:sz w:val="24"/>
          <w:szCs w:val="24"/>
        </w:rPr>
        <w:t xml:space="preserve"> in the </w:t>
      </w:r>
      <w:r w:rsidR="008E131F">
        <w:rPr>
          <w:rFonts w:ascii="Arial" w:hAnsi="Arial" w:cs="Arial"/>
          <w:sz w:val="24"/>
          <w:szCs w:val="24"/>
        </w:rPr>
        <w:t xml:space="preserve">Standard </w:t>
      </w:r>
      <w:r w:rsidR="00631CCB">
        <w:rPr>
          <w:rFonts w:ascii="Arial" w:hAnsi="Arial" w:cs="Arial"/>
          <w:sz w:val="24"/>
          <w:szCs w:val="24"/>
        </w:rPr>
        <w:t>Selection Questionnaire (S</w:t>
      </w:r>
      <w:r w:rsidR="008E131F">
        <w:rPr>
          <w:rFonts w:ascii="Arial" w:hAnsi="Arial" w:cs="Arial"/>
          <w:sz w:val="24"/>
          <w:szCs w:val="24"/>
        </w:rPr>
        <w:t>S</w:t>
      </w:r>
      <w:r w:rsidR="00631CCB">
        <w:rPr>
          <w:rFonts w:ascii="Arial" w:hAnsi="Arial" w:cs="Arial"/>
          <w:sz w:val="24"/>
          <w:szCs w:val="24"/>
        </w:rPr>
        <w:t>Q)</w:t>
      </w:r>
      <w:r w:rsidR="000D7A27">
        <w:rPr>
          <w:rFonts w:ascii="Arial" w:hAnsi="Arial" w:cs="Arial"/>
          <w:sz w:val="24"/>
          <w:szCs w:val="24"/>
        </w:rPr>
        <w:t xml:space="preserve"> </w:t>
      </w:r>
      <w:r w:rsidR="00B20AB1">
        <w:rPr>
          <w:rFonts w:ascii="Arial" w:hAnsi="Arial" w:cs="Arial"/>
          <w:sz w:val="24"/>
          <w:szCs w:val="24"/>
        </w:rPr>
        <w:t xml:space="preserve">will be </w:t>
      </w:r>
      <w:r w:rsidR="000D7A27">
        <w:rPr>
          <w:rFonts w:ascii="Arial" w:hAnsi="Arial" w:cs="Arial"/>
          <w:sz w:val="24"/>
          <w:szCs w:val="24"/>
        </w:rPr>
        <w:t xml:space="preserve">reviewed and evaluated by the Environment Agency as described in the </w:t>
      </w:r>
      <w:r w:rsidR="008E131F">
        <w:rPr>
          <w:rFonts w:ascii="Arial" w:hAnsi="Arial" w:cs="Arial"/>
          <w:sz w:val="24"/>
          <w:szCs w:val="24"/>
        </w:rPr>
        <w:t xml:space="preserve">Standard </w:t>
      </w:r>
      <w:r w:rsidR="00290316">
        <w:rPr>
          <w:rFonts w:ascii="Arial" w:hAnsi="Arial" w:cs="Arial"/>
          <w:sz w:val="24"/>
          <w:szCs w:val="24"/>
        </w:rPr>
        <w:t>Selection Questionnaire (S</w:t>
      </w:r>
      <w:r w:rsidR="008E131F">
        <w:rPr>
          <w:rFonts w:ascii="Arial" w:hAnsi="Arial" w:cs="Arial"/>
          <w:sz w:val="24"/>
          <w:szCs w:val="24"/>
        </w:rPr>
        <w:t>S</w:t>
      </w:r>
      <w:r w:rsidR="00290316">
        <w:rPr>
          <w:rFonts w:ascii="Arial" w:hAnsi="Arial" w:cs="Arial"/>
          <w:sz w:val="24"/>
          <w:szCs w:val="24"/>
        </w:rPr>
        <w:t>Q)</w:t>
      </w:r>
      <w:r w:rsidR="000D7A27">
        <w:rPr>
          <w:rFonts w:ascii="Arial" w:hAnsi="Arial" w:cs="Arial"/>
          <w:sz w:val="24"/>
          <w:szCs w:val="24"/>
        </w:rPr>
        <w:t xml:space="preserve"> and in the documents </w:t>
      </w:r>
      <w:r w:rsidR="000D7A27" w:rsidRPr="003D2F34">
        <w:rPr>
          <w:rFonts w:ascii="Arial" w:hAnsi="Arial" w:cs="Arial"/>
          <w:sz w:val="24"/>
          <w:szCs w:val="24"/>
        </w:rPr>
        <w:t>available for download</w:t>
      </w:r>
      <w:r w:rsidR="000D7A27">
        <w:rPr>
          <w:rFonts w:ascii="Arial" w:hAnsi="Arial" w:cs="Arial"/>
          <w:sz w:val="24"/>
          <w:szCs w:val="24"/>
        </w:rPr>
        <w:t>.</w:t>
      </w:r>
      <w:r w:rsidR="004F04D4">
        <w:rPr>
          <w:rFonts w:ascii="Arial" w:hAnsi="Arial" w:cs="Arial"/>
          <w:sz w:val="24"/>
          <w:szCs w:val="24"/>
        </w:rPr>
        <w:t xml:space="preserve"> </w:t>
      </w:r>
      <w:r w:rsidR="00ED4518">
        <w:rPr>
          <w:rFonts w:ascii="Arial" w:hAnsi="Arial" w:cs="Arial"/>
          <w:sz w:val="24"/>
          <w:szCs w:val="24"/>
        </w:rPr>
        <w:t>Section 4.</w:t>
      </w:r>
      <w:r w:rsidR="00096F0F">
        <w:rPr>
          <w:rFonts w:ascii="Arial" w:hAnsi="Arial" w:cs="Arial"/>
          <w:sz w:val="24"/>
          <w:szCs w:val="24"/>
        </w:rPr>
        <w:t>3</w:t>
      </w:r>
      <w:r w:rsidR="00ED4518">
        <w:rPr>
          <w:rFonts w:ascii="Arial" w:hAnsi="Arial" w:cs="Arial"/>
          <w:sz w:val="24"/>
          <w:szCs w:val="24"/>
        </w:rPr>
        <w:t xml:space="preserve"> </w:t>
      </w:r>
      <w:r w:rsidR="004F04D4">
        <w:rPr>
          <w:rFonts w:ascii="Arial" w:hAnsi="Arial" w:cs="Arial"/>
          <w:sz w:val="24"/>
          <w:szCs w:val="24"/>
        </w:rPr>
        <w:t xml:space="preserve">also contains details of the evaluation process. </w:t>
      </w:r>
    </w:p>
    <w:p w14:paraId="3D12416A" w14:textId="0562F5EB" w:rsidR="00ED4518" w:rsidRPr="00096F0F" w:rsidRDefault="00ED4518" w:rsidP="00096F0F">
      <w:pPr>
        <w:pStyle w:val="ListParagraph"/>
        <w:numPr>
          <w:ilvl w:val="0"/>
          <w:numId w:val="30"/>
        </w:numPr>
        <w:spacing w:before="120"/>
        <w:ind w:left="709"/>
        <w:jc w:val="both"/>
        <w:rPr>
          <w:rFonts w:ascii="Arial" w:hAnsi="Arial" w:cs="Arial"/>
          <w:sz w:val="24"/>
          <w:szCs w:val="24"/>
        </w:rPr>
      </w:pPr>
      <w:r>
        <w:rPr>
          <w:rFonts w:ascii="Arial" w:hAnsi="Arial" w:cs="Arial"/>
          <w:sz w:val="24"/>
          <w:szCs w:val="24"/>
        </w:rPr>
        <w:t>F</w:t>
      </w:r>
      <w:r w:rsidRPr="00F418EC">
        <w:rPr>
          <w:rFonts w:ascii="Arial" w:hAnsi="Arial" w:cs="Arial"/>
          <w:sz w:val="24"/>
          <w:szCs w:val="24"/>
        </w:rPr>
        <w:t>ollowing assessment of the information provided</w:t>
      </w:r>
      <w:r>
        <w:rPr>
          <w:rFonts w:ascii="Arial" w:hAnsi="Arial" w:cs="Arial"/>
          <w:sz w:val="24"/>
          <w:szCs w:val="24"/>
        </w:rPr>
        <w:t xml:space="preserve">, </w:t>
      </w:r>
      <w:r w:rsidR="00631CCB">
        <w:rPr>
          <w:rFonts w:ascii="Arial" w:hAnsi="Arial" w:cs="Arial"/>
          <w:sz w:val="24"/>
          <w:szCs w:val="24"/>
        </w:rPr>
        <w:t>only</w:t>
      </w:r>
      <w:r w:rsidR="00290316">
        <w:rPr>
          <w:rFonts w:ascii="Arial" w:hAnsi="Arial" w:cs="Arial"/>
          <w:sz w:val="24"/>
          <w:szCs w:val="24"/>
        </w:rPr>
        <w:t xml:space="preserve"> suppliers who meet the minimum requirements</w:t>
      </w:r>
      <w:r w:rsidR="00631CCB">
        <w:rPr>
          <w:rFonts w:ascii="Arial" w:hAnsi="Arial" w:cs="Arial"/>
          <w:sz w:val="24"/>
          <w:szCs w:val="24"/>
        </w:rPr>
        <w:t xml:space="preserve"> set out in the </w:t>
      </w:r>
      <w:r w:rsidR="008E131F">
        <w:rPr>
          <w:rFonts w:ascii="Arial" w:hAnsi="Arial" w:cs="Arial"/>
          <w:sz w:val="24"/>
          <w:szCs w:val="24"/>
        </w:rPr>
        <w:t xml:space="preserve">Standard </w:t>
      </w:r>
      <w:r w:rsidR="00631CCB">
        <w:rPr>
          <w:rFonts w:ascii="Arial" w:hAnsi="Arial" w:cs="Arial"/>
          <w:sz w:val="24"/>
          <w:szCs w:val="24"/>
        </w:rPr>
        <w:t>Selection Questionnaire (S</w:t>
      </w:r>
      <w:r w:rsidR="008E131F">
        <w:rPr>
          <w:rFonts w:ascii="Arial" w:hAnsi="Arial" w:cs="Arial"/>
          <w:sz w:val="24"/>
          <w:szCs w:val="24"/>
        </w:rPr>
        <w:t>S</w:t>
      </w:r>
      <w:r w:rsidR="00631CCB">
        <w:rPr>
          <w:rFonts w:ascii="Arial" w:hAnsi="Arial" w:cs="Arial"/>
          <w:sz w:val="24"/>
          <w:szCs w:val="24"/>
        </w:rPr>
        <w:t>Q) and Section 4.3 of this document</w:t>
      </w:r>
      <w:r w:rsidR="000D7A27">
        <w:rPr>
          <w:rFonts w:ascii="Arial" w:hAnsi="Arial" w:cs="Arial"/>
          <w:sz w:val="24"/>
          <w:szCs w:val="24"/>
        </w:rPr>
        <w:t xml:space="preserve"> will be </w:t>
      </w:r>
      <w:r w:rsidR="00631CCB">
        <w:rPr>
          <w:rFonts w:ascii="Arial" w:hAnsi="Arial" w:cs="Arial"/>
          <w:sz w:val="24"/>
          <w:szCs w:val="24"/>
        </w:rPr>
        <w:t>taken forward to</w:t>
      </w:r>
      <w:r w:rsidR="000D7A27" w:rsidRPr="000D7A27">
        <w:rPr>
          <w:rFonts w:ascii="Arial" w:hAnsi="Arial" w:cs="Arial"/>
          <w:sz w:val="24"/>
          <w:szCs w:val="24"/>
        </w:rPr>
        <w:t xml:space="preserve"> the next stage in the procurement process</w:t>
      </w:r>
      <w:r w:rsidR="00631CCB">
        <w:rPr>
          <w:rFonts w:ascii="Arial" w:hAnsi="Arial" w:cs="Arial"/>
          <w:sz w:val="24"/>
          <w:szCs w:val="24"/>
        </w:rPr>
        <w:t xml:space="preserve"> (Award Stage)</w:t>
      </w:r>
      <w:r w:rsidR="000D7A27" w:rsidRPr="000D7A27">
        <w:rPr>
          <w:rFonts w:ascii="Arial" w:hAnsi="Arial" w:cs="Arial"/>
          <w:sz w:val="24"/>
          <w:szCs w:val="24"/>
        </w:rPr>
        <w:t>.</w:t>
      </w:r>
      <w:r>
        <w:rPr>
          <w:rFonts w:ascii="Arial" w:hAnsi="Arial" w:cs="Arial"/>
          <w:sz w:val="24"/>
          <w:szCs w:val="24"/>
        </w:rPr>
        <w:t xml:space="preserve"> </w:t>
      </w:r>
    </w:p>
    <w:p w14:paraId="00644592" w14:textId="77777777" w:rsidR="00ED4518" w:rsidRDefault="00ED4518" w:rsidP="000D7A27">
      <w:pPr>
        <w:pStyle w:val="ListParagraph"/>
        <w:spacing w:before="120"/>
        <w:ind w:left="1440"/>
        <w:jc w:val="both"/>
        <w:rPr>
          <w:rFonts w:ascii="Arial" w:hAnsi="Arial" w:cs="Arial"/>
          <w:sz w:val="24"/>
          <w:szCs w:val="24"/>
        </w:rPr>
      </w:pPr>
    </w:p>
    <w:p w14:paraId="21CD9F26" w14:textId="05564586" w:rsidR="000D7A27" w:rsidRPr="000D7A27" w:rsidRDefault="00290316" w:rsidP="002C5F6B">
      <w:pPr>
        <w:pStyle w:val="ListParagraph"/>
        <w:numPr>
          <w:ilvl w:val="0"/>
          <w:numId w:val="12"/>
        </w:numPr>
        <w:spacing w:before="120"/>
        <w:jc w:val="both"/>
        <w:rPr>
          <w:rFonts w:ascii="Arial" w:hAnsi="Arial" w:cs="Arial"/>
          <w:b/>
          <w:sz w:val="24"/>
          <w:szCs w:val="24"/>
        </w:rPr>
      </w:pPr>
      <w:r>
        <w:rPr>
          <w:rFonts w:ascii="Arial" w:hAnsi="Arial" w:cs="Arial"/>
          <w:b/>
          <w:sz w:val="24"/>
          <w:szCs w:val="24"/>
        </w:rPr>
        <w:t>Award Stage</w:t>
      </w:r>
    </w:p>
    <w:p w14:paraId="685F359E" w14:textId="6F9E313E" w:rsidR="000D7A27" w:rsidRPr="00631CCB" w:rsidRDefault="00631CCB" w:rsidP="00ED4518">
      <w:pPr>
        <w:pStyle w:val="ListParagraph"/>
        <w:numPr>
          <w:ilvl w:val="1"/>
          <w:numId w:val="12"/>
        </w:numPr>
        <w:spacing w:before="120"/>
        <w:ind w:left="709"/>
        <w:jc w:val="both"/>
        <w:rPr>
          <w:rFonts w:ascii="Arial" w:hAnsi="Arial" w:cs="Arial"/>
          <w:sz w:val="24"/>
          <w:szCs w:val="24"/>
        </w:rPr>
      </w:pPr>
      <w:r w:rsidRPr="00631CCB">
        <w:rPr>
          <w:rFonts w:ascii="Arial" w:hAnsi="Arial" w:cs="Arial"/>
          <w:sz w:val="24"/>
          <w:szCs w:val="24"/>
        </w:rPr>
        <w:t>Only suppliers who meet the minimum requirements</w:t>
      </w:r>
      <w:r>
        <w:rPr>
          <w:rFonts w:ascii="Arial" w:hAnsi="Arial" w:cs="Arial"/>
          <w:sz w:val="24"/>
          <w:szCs w:val="24"/>
        </w:rPr>
        <w:t xml:space="preserve"> of the Selection Stage as</w:t>
      </w:r>
      <w:r w:rsidRPr="00631CCB">
        <w:rPr>
          <w:rFonts w:ascii="Arial" w:hAnsi="Arial" w:cs="Arial"/>
          <w:sz w:val="24"/>
          <w:szCs w:val="24"/>
        </w:rPr>
        <w:t xml:space="preserve"> set out in the Selection Questionnaire (SQ) and Section 4.3 of this document will be taken forward to </w:t>
      </w:r>
      <w:r>
        <w:rPr>
          <w:rFonts w:ascii="Arial" w:hAnsi="Arial" w:cs="Arial"/>
          <w:sz w:val="24"/>
          <w:szCs w:val="24"/>
        </w:rPr>
        <w:t>this stage</w:t>
      </w:r>
      <w:r w:rsidRPr="00631CCB">
        <w:rPr>
          <w:rFonts w:ascii="Arial" w:hAnsi="Arial" w:cs="Arial"/>
          <w:sz w:val="24"/>
          <w:szCs w:val="24"/>
        </w:rPr>
        <w:t xml:space="preserve"> (Award Stage). </w:t>
      </w:r>
      <w:r w:rsidR="00ED4518" w:rsidRPr="00631CCB">
        <w:rPr>
          <w:rFonts w:ascii="Arial" w:hAnsi="Arial" w:cs="Arial"/>
          <w:sz w:val="24"/>
          <w:szCs w:val="24"/>
        </w:rPr>
        <w:t xml:space="preserve"> </w:t>
      </w:r>
    </w:p>
    <w:p w14:paraId="2E1DDD1D" w14:textId="35F0C071" w:rsidR="00C91209" w:rsidRPr="003B4B34" w:rsidRDefault="008C50E9" w:rsidP="00A7097A">
      <w:pPr>
        <w:pStyle w:val="ListParagraph"/>
        <w:numPr>
          <w:ilvl w:val="1"/>
          <w:numId w:val="12"/>
        </w:numPr>
        <w:spacing w:before="120"/>
        <w:ind w:left="709"/>
        <w:jc w:val="both"/>
        <w:rPr>
          <w:rFonts w:ascii="Arial" w:hAnsi="Arial" w:cs="Arial"/>
          <w:sz w:val="24"/>
          <w:szCs w:val="24"/>
        </w:rPr>
      </w:pPr>
      <w:r>
        <w:rPr>
          <w:rFonts w:ascii="Arial" w:hAnsi="Arial" w:cs="Arial"/>
          <w:sz w:val="24"/>
          <w:szCs w:val="24"/>
        </w:rPr>
        <w:t xml:space="preserve">Tenderers </w:t>
      </w:r>
      <w:r w:rsidR="00631CCB">
        <w:rPr>
          <w:rFonts w:ascii="Arial" w:hAnsi="Arial" w:cs="Arial"/>
          <w:sz w:val="24"/>
          <w:szCs w:val="24"/>
        </w:rPr>
        <w:t>responses to</w:t>
      </w:r>
      <w:r w:rsidRPr="008C50E9">
        <w:rPr>
          <w:rFonts w:ascii="Arial" w:hAnsi="Arial" w:cs="Arial"/>
          <w:sz w:val="24"/>
          <w:szCs w:val="24"/>
        </w:rPr>
        <w:t xml:space="preserve"> questions </w:t>
      </w:r>
      <w:r w:rsidR="00631CCB">
        <w:rPr>
          <w:rFonts w:ascii="Arial" w:hAnsi="Arial" w:cs="Arial"/>
          <w:sz w:val="24"/>
          <w:szCs w:val="24"/>
        </w:rPr>
        <w:t>which</w:t>
      </w:r>
      <w:r w:rsidR="004F04D4">
        <w:rPr>
          <w:rFonts w:ascii="Arial" w:hAnsi="Arial" w:cs="Arial"/>
          <w:sz w:val="24"/>
          <w:szCs w:val="24"/>
        </w:rPr>
        <w:t xml:space="preserve"> describe their proposal, </w:t>
      </w:r>
      <w:r w:rsidRPr="008C50E9">
        <w:rPr>
          <w:rFonts w:ascii="Arial" w:hAnsi="Arial" w:cs="Arial"/>
          <w:sz w:val="24"/>
          <w:szCs w:val="24"/>
        </w:rPr>
        <w:t xml:space="preserve">and their financial </w:t>
      </w:r>
      <w:r w:rsidR="00A7097A">
        <w:rPr>
          <w:rFonts w:ascii="Arial" w:hAnsi="Arial" w:cs="Arial"/>
          <w:sz w:val="24"/>
          <w:szCs w:val="24"/>
        </w:rPr>
        <w:t>offer</w:t>
      </w:r>
      <w:r w:rsidRPr="008C50E9">
        <w:rPr>
          <w:rFonts w:ascii="Arial" w:hAnsi="Arial" w:cs="Arial"/>
          <w:sz w:val="24"/>
          <w:szCs w:val="24"/>
        </w:rPr>
        <w:t xml:space="preserve"> </w:t>
      </w:r>
      <w:r w:rsidR="00A7097A">
        <w:rPr>
          <w:rFonts w:ascii="Arial" w:hAnsi="Arial" w:cs="Arial"/>
          <w:sz w:val="24"/>
          <w:szCs w:val="24"/>
        </w:rPr>
        <w:t>will be evaluated by the Environment Agency</w:t>
      </w:r>
      <w:r>
        <w:rPr>
          <w:rFonts w:ascii="Arial" w:hAnsi="Arial" w:cs="Arial"/>
          <w:sz w:val="24"/>
          <w:szCs w:val="24"/>
        </w:rPr>
        <w:t xml:space="preserve">. </w:t>
      </w:r>
      <w:r w:rsidR="003C0CB3">
        <w:rPr>
          <w:rFonts w:ascii="Arial" w:hAnsi="Arial" w:cs="Arial"/>
          <w:sz w:val="24"/>
          <w:szCs w:val="24"/>
        </w:rPr>
        <w:t>This</w:t>
      </w:r>
      <w:r w:rsidR="00A7097A">
        <w:rPr>
          <w:rFonts w:ascii="Arial" w:hAnsi="Arial" w:cs="Arial"/>
          <w:sz w:val="24"/>
          <w:szCs w:val="24"/>
        </w:rPr>
        <w:t xml:space="preserve"> process</w:t>
      </w:r>
      <w:r w:rsidR="003C0CB3">
        <w:rPr>
          <w:rFonts w:ascii="Arial" w:hAnsi="Arial" w:cs="Arial"/>
          <w:sz w:val="24"/>
          <w:szCs w:val="24"/>
        </w:rPr>
        <w:t xml:space="preserve"> is </w:t>
      </w:r>
      <w:r w:rsidR="004F04D4">
        <w:rPr>
          <w:rFonts w:ascii="Arial" w:hAnsi="Arial" w:cs="Arial"/>
          <w:sz w:val="24"/>
          <w:szCs w:val="24"/>
        </w:rPr>
        <w:t xml:space="preserve">detailed further in </w:t>
      </w:r>
      <w:r w:rsidR="00ED4518">
        <w:rPr>
          <w:rFonts w:ascii="Arial" w:hAnsi="Arial" w:cs="Arial"/>
          <w:sz w:val="24"/>
          <w:szCs w:val="24"/>
        </w:rPr>
        <w:t>Section 4.</w:t>
      </w:r>
      <w:r w:rsidR="00096F0F">
        <w:rPr>
          <w:rFonts w:ascii="Arial" w:hAnsi="Arial" w:cs="Arial"/>
          <w:sz w:val="24"/>
          <w:szCs w:val="24"/>
        </w:rPr>
        <w:t>4</w:t>
      </w:r>
      <w:r w:rsidR="004F04D4">
        <w:rPr>
          <w:rFonts w:ascii="Arial" w:hAnsi="Arial" w:cs="Arial"/>
          <w:sz w:val="24"/>
          <w:szCs w:val="24"/>
        </w:rPr>
        <w:t xml:space="preserve"> of this document.</w:t>
      </w:r>
    </w:p>
    <w:p w14:paraId="4AB8741B" w14:textId="12B81CB1" w:rsidR="00C91209" w:rsidRDefault="00C91209" w:rsidP="00ED4518">
      <w:pPr>
        <w:pStyle w:val="ListParagraph"/>
        <w:numPr>
          <w:ilvl w:val="1"/>
          <w:numId w:val="12"/>
        </w:numPr>
        <w:spacing w:before="120"/>
        <w:ind w:left="709"/>
        <w:jc w:val="both"/>
        <w:rPr>
          <w:rFonts w:ascii="Arial" w:hAnsi="Arial" w:cs="Arial"/>
          <w:sz w:val="24"/>
          <w:szCs w:val="24"/>
        </w:rPr>
      </w:pPr>
      <w:proofErr w:type="gramStart"/>
      <w:r w:rsidRPr="00C91209">
        <w:rPr>
          <w:rFonts w:ascii="Arial" w:hAnsi="Arial" w:cs="Arial"/>
          <w:sz w:val="24"/>
          <w:szCs w:val="24"/>
        </w:rPr>
        <w:t>Each  will</w:t>
      </w:r>
      <w:proofErr w:type="gramEnd"/>
      <w:r w:rsidRPr="00C91209">
        <w:rPr>
          <w:rFonts w:ascii="Arial" w:hAnsi="Arial" w:cs="Arial"/>
          <w:sz w:val="24"/>
          <w:szCs w:val="24"/>
        </w:rPr>
        <w:t xml:space="preserve"> be awarded to one contractor on the basis they provide the Most Economically Advantageous Tender (MEAT). </w:t>
      </w:r>
    </w:p>
    <w:p w14:paraId="214B1018" w14:textId="77777777" w:rsidR="00C91209" w:rsidRDefault="00C91209" w:rsidP="00ED4518">
      <w:pPr>
        <w:pStyle w:val="ListParagraph"/>
        <w:numPr>
          <w:ilvl w:val="1"/>
          <w:numId w:val="12"/>
        </w:numPr>
        <w:spacing w:before="120"/>
        <w:ind w:left="709"/>
        <w:jc w:val="both"/>
        <w:rPr>
          <w:rFonts w:ascii="Arial" w:hAnsi="Arial" w:cs="Arial"/>
          <w:sz w:val="24"/>
          <w:szCs w:val="24"/>
        </w:rPr>
      </w:pPr>
      <w:r w:rsidRPr="00C91209">
        <w:rPr>
          <w:rFonts w:ascii="Arial" w:hAnsi="Arial" w:cs="Arial"/>
          <w:sz w:val="24"/>
          <w:szCs w:val="24"/>
        </w:rPr>
        <w:t>Evaluation scores will be reviewed after clarifications have been completed to reach a final evaluation decision.</w:t>
      </w:r>
    </w:p>
    <w:p w14:paraId="57B52BDA" w14:textId="3C31675A" w:rsidR="00C91209" w:rsidRPr="00C91209" w:rsidRDefault="008C50E9" w:rsidP="00ED4518">
      <w:pPr>
        <w:pStyle w:val="ListParagraph"/>
        <w:numPr>
          <w:ilvl w:val="1"/>
          <w:numId w:val="12"/>
        </w:numPr>
        <w:spacing w:before="120"/>
        <w:ind w:left="709"/>
        <w:jc w:val="both"/>
        <w:rPr>
          <w:rFonts w:ascii="Arial" w:hAnsi="Arial" w:cs="Arial"/>
          <w:sz w:val="24"/>
          <w:szCs w:val="24"/>
        </w:rPr>
      </w:pPr>
      <w:r w:rsidRPr="00C91209">
        <w:rPr>
          <w:rFonts w:ascii="Arial" w:hAnsi="Arial" w:cs="Arial"/>
          <w:sz w:val="24"/>
          <w:szCs w:val="24"/>
        </w:rPr>
        <w:t xml:space="preserve">The Agency will conduct due diligence on the highest scoring Tenderer for </w:t>
      </w:r>
      <w:proofErr w:type="gramStart"/>
      <w:r w:rsidRPr="00C91209">
        <w:rPr>
          <w:rFonts w:ascii="Arial" w:hAnsi="Arial" w:cs="Arial"/>
          <w:sz w:val="24"/>
          <w:szCs w:val="24"/>
        </w:rPr>
        <w:t xml:space="preserve">each </w:t>
      </w:r>
      <w:r w:rsidR="00C91209" w:rsidRPr="00C91209">
        <w:rPr>
          <w:rFonts w:ascii="Arial" w:hAnsi="Arial" w:cs="Arial"/>
          <w:sz w:val="24"/>
          <w:szCs w:val="24"/>
        </w:rPr>
        <w:t>,</w:t>
      </w:r>
      <w:proofErr w:type="gramEnd"/>
      <w:r w:rsidR="00C91209" w:rsidRPr="00C91209">
        <w:rPr>
          <w:rFonts w:ascii="Arial" w:hAnsi="Arial" w:cs="Arial"/>
          <w:sz w:val="24"/>
          <w:szCs w:val="24"/>
        </w:rPr>
        <w:t xml:space="preserve"> </w:t>
      </w:r>
      <w:r w:rsidR="00C91209">
        <w:rPr>
          <w:rFonts w:ascii="Arial" w:hAnsi="Arial" w:cs="Arial"/>
          <w:sz w:val="24"/>
          <w:szCs w:val="24"/>
        </w:rPr>
        <w:t xml:space="preserve">including verification of </w:t>
      </w:r>
      <w:r w:rsidR="002501CD">
        <w:rPr>
          <w:rFonts w:ascii="Arial" w:hAnsi="Arial" w:cs="Arial"/>
          <w:sz w:val="24"/>
          <w:szCs w:val="24"/>
        </w:rPr>
        <w:t>insurance certificates</w:t>
      </w:r>
      <w:r w:rsidR="00C91209" w:rsidRPr="00C91209">
        <w:rPr>
          <w:rFonts w:ascii="Arial" w:hAnsi="Arial" w:cs="Arial"/>
          <w:sz w:val="24"/>
          <w:szCs w:val="24"/>
        </w:rPr>
        <w:t xml:space="preserve"> by a reputable credit reference agency</w:t>
      </w:r>
      <w:r w:rsidR="00C91209">
        <w:rPr>
          <w:rFonts w:ascii="Arial" w:hAnsi="Arial" w:cs="Arial"/>
          <w:sz w:val="24"/>
          <w:szCs w:val="24"/>
        </w:rPr>
        <w:t xml:space="preserve">. </w:t>
      </w:r>
      <w:r w:rsidR="00C91209" w:rsidRPr="00C91209">
        <w:rPr>
          <w:rFonts w:ascii="Arial" w:hAnsi="Arial" w:cs="Arial"/>
          <w:sz w:val="24"/>
          <w:szCs w:val="24"/>
        </w:rPr>
        <w:t xml:space="preserve">By submitting a </w:t>
      </w:r>
      <w:r w:rsidR="00C91209">
        <w:rPr>
          <w:rFonts w:ascii="Arial" w:hAnsi="Arial" w:cs="Arial"/>
          <w:sz w:val="24"/>
          <w:szCs w:val="24"/>
        </w:rPr>
        <w:t xml:space="preserve">response, </w:t>
      </w:r>
      <w:r w:rsidR="00C91209" w:rsidRPr="00C91209">
        <w:rPr>
          <w:rFonts w:ascii="Arial" w:hAnsi="Arial" w:cs="Arial"/>
          <w:sz w:val="24"/>
          <w:szCs w:val="24"/>
        </w:rPr>
        <w:t xml:space="preserve">all </w:t>
      </w:r>
      <w:r w:rsidR="00C91209">
        <w:rPr>
          <w:rFonts w:ascii="Arial" w:hAnsi="Arial" w:cs="Arial"/>
          <w:sz w:val="24"/>
          <w:szCs w:val="24"/>
        </w:rPr>
        <w:t xml:space="preserve">suppliers </w:t>
      </w:r>
      <w:r w:rsidR="00C91209" w:rsidRPr="00C91209">
        <w:rPr>
          <w:rFonts w:ascii="Arial" w:hAnsi="Arial" w:cs="Arial"/>
          <w:sz w:val="24"/>
          <w:szCs w:val="24"/>
        </w:rPr>
        <w:t xml:space="preserve">agree to their financial status </w:t>
      </w:r>
      <w:r w:rsidR="00C91209">
        <w:rPr>
          <w:rFonts w:ascii="Arial" w:hAnsi="Arial" w:cs="Arial"/>
          <w:sz w:val="24"/>
          <w:szCs w:val="24"/>
        </w:rPr>
        <w:t xml:space="preserve">and background </w:t>
      </w:r>
      <w:r w:rsidR="00C91209" w:rsidRPr="00C91209">
        <w:rPr>
          <w:rFonts w:ascii="Arial" w:hAnsi="Arial" w:cs="Arial"/>
          <w:sz w:val="24"/>
          <w:szCs w:val="24"/>
        </w:rPr>
        <w:t xml:space="preserve">being checked in this way. Subject to satisfactory </w:t>
      </w:r>
      <w:r w:rsidR="00C91209">
        <w:rPr>
          <w:rFonts w:ascii="Arial" w:hAnsi="Arial" w:cs="Arial"/>
          <w:sz w:val="24"/>
          <w:szCs w:val="24"/>
        </w:rPr>
        <w:t xml:space="preserve">checks, </w:t>
      </w:r>
      <w:r w:rsidR="00C91209" w:rsidRPr="00C91209">
        <w:rPr>
          <w:rFonts w:ascii="Arial" w:hAnsi="Arial" w:cs="Arial"/>
          <w:sz w:val="24"/>
          <w:szCs w:val="24"/>
        </w:rPr>
        <w:t xml:space="preserve">these companies will then be awarded a contract. </w:t>
      </w:r>
      <w:r w:rsidR="00B76AFB">
        <w:rPr>
          <w:rFonts w:ascii="Arial" w:hAnsi="Arial" w:cs="Arial"/>
          <w:sz w:val="24"/>
          <w:szCs w:val="24"/>
        </w:rPr>
        <w:t>If</w:t>
      </w:r>
      <w:r w:rsidR="00C91209" w:rsidRPr="00C91209">
        <w:rPr>
          <w:rFonts w:ascii="Arial" w:hAnsi="Arial" w:cs="Arial"/>
          <w:sz w:val="24"/>
          <w:szCs w:val="24"/>
        </w:rPr>
        <w:t xml:space="preserve"> the status of the companies supplying the most economically advantageous bid </w:t>
      </w:r>
      <w:r w:rsidR="00B76AFB">
        <w:rPr>
          <w:rFonts w:ascii="Arial" w:hAnsi="Arial" w:cs="Arial"/>
          <w:sz w:val="24"/>
          <w:szCs w:val="24"/>
        </w:rPr>
        <w:t xml:space="preserve">are not </w:t>
      </w:r>
      <w:r w:rsidR="00C91209" w:rsidRPr="00C91209">
        <w:rPr>
          <w:rFonts w:ascii="Arial" w:hAnsi="Arial" w:cs="Arial"/>
          <w:sz w:val="24"/>
          <w:szCs w:val="24"/>
        </w:rPr>
        <w:t xml:space="preserve">of a satisfactory standard, the status of the company submitting the next best bid shall be verified and so on, until </w:t>
      </w:r>
      <w:r w:rsidR="00C91209">
        <w:rPr>
          <w:rFonts w:ascii="Arial" w:hAnsi="Arial" w:cs="Arial"/>
          <w:sz w:val="24"/>
          <w:szCs w:val="24"/>
        </w:rPr>
        <w:t xml:space="preserve">a </w:t>
      </w:r>
      <w:r w:rsidR="00C91209" w:rsidRPr="00C91209">
        <w:rPr>
          <w:rFonts w:ascii="Arial" w:hAnsi="Arial" w:cs="Arial"/>
          <w:sz w:val="24"/>
          <w:szCs w:val="24"/>
        </w:rPr>
        <w:t>suitable contractor is identified.</w:t>
      </w:r>
    </w:p>
    <w:p w14:paraId="5C6040CE" w14:textId="77777777" w:rsidR="008C50E9" w:rsidRDefault="00C91209" w:rsidP="00ED4518">
      <w:pPr>
        <w:pStyle w:val="ListParagraph"/>
        <w:numPr>
          <w:ilvl w:val="1"/>
          <w:numId w:val="12"/>
        </w:numPr>
        <w:spacing w:before="120"/>
        <w:ind w:left="709"/>
        <w:jc w:val="both"/>
        <w:rPr>
          <w:rFonts w:ascii="Arial" w:hAnsi="Arial" w:cs="Arial"/>
          <w:sz w:val="24"/>
          <w:szCs w:val="24"/>
        </w:rPr>
      </w:pPr>
      <w:r w:rsidRPr="00C91209">
        <w:rPr>
          <w:rFonts w:ascii="Arial" w:hAnsi="Arial" w:cs="Arial"/>
          <w:sz w:val="24"/>
          <w:szCs w:val="24"/>
        </w:rPr>
        <w:t>Tenders must remain valid for acceptance by the Client for 90 days.</w:t>
      </w:r>
    </w:p>
    <w:p w14:paraId="73A30D47" w14:textId="70137BDA" w:rsidR="00C91209" w:rsidRDefault="00C91209" w:rsidP="00C91209">
      <w:pPr>
        <w:spacing w:before="120"/>
        <w:jc w:val="both"/>
        <w:rPr>
          <w:rFonts w:ascii="Arial" w:hAnsi="Arial" w:cs="Arial"/>
          <w:sz w:val="24"/>
          <w:szCs w:val="24"/>
        </w:rPr>
      </w:pPr>
      <w:r w:rsidRPr="00C91209">
        <w:rPr>
          <w:rFonts w:ascii="Arial" w:hAnsi="Arial" w:cs="Arial"/>
          <w:sz w:val="24"/>
          <w:szCs w:val="24"/>
        </w:rPr>
        <w:t>Statements of facts, proposals, and details submitted will be audited at each stage; inconsistencies, ambiguities and untruths will count against the applicant.</w:t>
      </w:r>
    </w:p>
    <w:p w14:paraId="514152F4" w14:textId="6C1B8F56" w:rsidR="00C91209" w:rsidRPr="00C91209" w:rsidRDefault="00B76AFB" w:rsidP="00C91209">
      <w:pPr>
        <w:spacing w:before="120"/>
        <w:jc w:val="both"/>
        <w:rPr>
          <w:rFonts w:ascii="Arial" w:hAnsi="Arial" w:cs="Arial"/>
          <w:sz w:val="24"/>
          <w:szCs w:val="24"/>
        </w:rPr>
      </w:pPr>
      <w:r>
        <w:rPr>
          <w:rFonts w:ascii="Arial" w:hAnsi="Arial" w:cs="Arial"/>
          <w:sz w:val="24"/>
          <w:szCs w:val="24"/>
        </w:rPr>
        <w:t xml:space="preserve">Suppliers must make no </w:t>
      </w:r>
      <w:r w:rsidR="00C91209" w:rsidRPr="00C91209">
        <w:rPr>
          <w:rFonts w:ascii="Arial" w:hAnsi="Arial" w:cs="Arial"/>
          <w:sz w:val="24"/>
          <w:szCs w:val="24"/>
        </w:rPr>
        <w:t>attempt to alter the questions in any way.</w:t>
      </w:r>
    </w:p>
    <w:p w14:paraId="521845B6" w14:textId="77777777" w:rsidR="00C91209" w:rsidRPr="00C91209" w:rsidRDefault="00C91209" w:rsidP="00C91209">
      <w:pPr>
        <w:spacing w:before="120"/>
        <w:jc w:val="both"/>
        <w:rPr>
          <w:rFonts w:ascii="Arial" w:hAnsi="Arial" w:cs="Arial"/>
          <w:sz w:val="24"/>
          <w:szCs w:val="24"/>
        </w:rPr>
      </w:pPr>
      <w:bookmarkStart w:id="9" w:name="_Hlk86354382"/>
      <w:r w:rsidRPr="00C91209">
        <w:rPr>
          <w:rFonts w:ascii="Arial" w:hAnsi="Arial" w:cs="Arial"/>
          <w:sz w:val="24"/>
          <w:szCs w:val="24"/>
        </w:rPr>
        <w:t xml:space="preserve">The Environment Agency reserves the right to discontinue the procurement process at any time, which shall include the right not to award a </w:t>
      </w:r>
      <w:proofErr w:type="gramStart"/>
      <w:r w:rsidRPr="00C91209">
        <w:rPr>
          <w:rFonts w:ascii="Arial" w:hAnsi="Arial" w:cs="Arial"/>
          <w:sz w:val="24"/>
          <w:szCs w:val="24"/>
        </w:rPr>
        <w:t>contract, and</w:t>
      </w:r>
      <w:proofErr w:type="gramEnd"/>
      <w:r w:rsidRPr="00C91209">
        <w:rPr>
          <w:rFonts w:ascii="Arial" w:hAnsi="Arial" w:cs="Arial"/>
          <w:sz w:val="24"/>
          <w:szCs w:val="24"/>
        </w:rPr>
        <w:t xml:space="preserve"> does not bind itself to accept the lowest tender, or any tender received, and reserves the right to award the contract in part, or to call for new tenders should it consider this necessary.</w:t>
      </w:r>
    </w:p>
    <w:p w14:paraId="0837469D" w14:textId="77777777" w:rsidR="00C91209" w:rsidRPr="00C91209" w:rsidRDefault="00C91209" w:rsidP="00C91209">
      <w:pPr>
        <w:spacing w:before="120"/>
        <w:jc w:val="both"/>
        <w:rPr>
          <w:rFonts w:ascii="Arial" w:hAnsi="Arial" w:cs="Arial"/>
          <w:sz w:val="24"/>
          <w:szCs w:val="24"/>
        </w:rPr>
      </w:pPr>
      <w:bookmarkStart w:id="10" w:name="_Hlk86354405"/>
      <w:bookmarkEnd w:id="9"/>
      <w:r w:rsidRPr="00C91209">
        <w:rPr>
          <w:rFonts w:ascii="Arial" w:hAnsi="Arial" w:cs="Arial"/>
          <w:sz w:val="24"/>
          <w:szCs w:val="24"/>
        </w:rPr>
        <w:t xml:space="preserve">Please note the Environment Agency or Defra will not be liable for any costs incurred by </w:t>
      </w:r>
      <w:r w:rsidR="00F91545">
        <w:rPr>
          <w:rFonts w:ascii="Arial" w:hAnsi="Arial" w:cs="Arial"/>
          <w:sz w:val="24"/>
          <w:szCs w:val="24"/>
        </w:rPr>
        <w:t>suppliers/ potential T</w:t>
      </w:r>
      <w:r w:rsidRPr="00C91209">
        <w:rPr>
          <w:rFonts w:ascii="Arial" w:hAnsi="Arial" w:cs="Arial"/>
          <w:sz w:val="24"/>
          <w:szCs w:val="24"/>
        </w:rPr>
        <w:t>enderers in responding to this document.</w:t>
      </w:r>
    </w:p>
    <w:bookmarkEnd w:id="10"/>
    <w:p w14:paraId="0970BD8A" w14:textId="211DF04E" w:rsidR="00096F0F" w:rsidRPr="00ED4518" w:rsidRDefault="00096F0F" w:rsidP="00096F0F">
      <w:pPr>
        <w:spacing w:before="360"/>
        <w:jc w:val="both"/>
        <w:rPr>
          <w:rFonts w:ascii="Arial" w:hAnsi="Arial" w:cs="Arial"/>
          <w:b/>
          <w:color w:val="00B050"/>
          <w:sz w:val="24"/>
          <w:szCs w:val="24"/>
        </w:rPr>
      </w:pPr>
      <w:r w:rsidRPr="00ED4518">
        <w:rPr>
          <w:rFonts w:ascii="Arial" w:hAnsi="Arial" w:cs="Arial"/>
          <w:b/>
          <w:color w:val="00B050"/>
          <w:sz w:val="24"/>
          <w:szCs w:val="24"/>
        </w:rPr>
        <w:lastRenderedPageBreak/>
        <w:t>4.</w:t>
      </w:r>
      <w:r>
        <w:rPr>
          <w:rFonts w:ascii="Arial" w:hAnsi="Arial" w:cs="Arial"/>
          <w:b/>
          <w:color w:val="00B050"/>
          <w:sz w:val="24"/>
          <w:szCs w:val="24"/>
        </w:rPr>
        <w:t>2</w:t>
      </w:r>
      <w:r w:rsidRPr="00ED4518">
        <w:rPr>
          <w:rFonts w:ascii="Arial" w:hAnsi="Arial" w:cs="Arial"/>
          <w:b/>
          <w:color w:val="00B050"/>
          <w:sz w:val="24"/>
          <w:szCs w:val="24"/>
        </w:rPr>
        <w:t xml:space="preserve"> </w:t>
      </w:r>
      <w:r w:rsidR="009F39E9">
        <w:rPr>
          <w:rFonts w:ascii="Arial" w:hAnsi="Arial" w:cs="Arial"/>
          <w:b/>
          <w:color w:val="00B050"/>
          <w:sz w:val="24"/>
          <w:szCs w:val="24"/>
        </w:rPr>
        <w:t>Not Used</w:t>
      </w:r>
    </w:p>
    <w:p w14:paraId="559768A3" w14:textId="637B62EA" w:rsidR="00B20AB1" w:rsidRPr="00ED4518" w:rsidRDefault="00096F0F" w:rsidP="00096F0F">
      <w:pPr>
        <w:spacing w:before="360"/>
        <w:jc w:val="both"/>
        <w:rPr>
          <w:rFonts w:ascii="Arial" w:hAnsi="Arial" w:cs="Arial"/>
          <w:b/>
          <w:color w:val="00B050"/>
          <w:sz w:val="24"/>
          <w:szCs w:val="24"/>
        </w:rPr>
      </w:pPr>
      <w:r>
        <w:rPr>
          <w:rFonts w:ascii="Arial" w:hAnsi="Arial" w:cs="Arial"/>
          <w:b/>
          <w:color w:val="00B050"/>
          <w:sz w:val="24"/>
          <w:szCs w:val="24"/>
        </w:rPr>
        <w:t>4.3</w:t>
      </w:r>
      <w:r w:rsidR="00ED4518" w:rsidRPr="00ED4518">
        <w:rPr>
          <w:rFonts w:ascii="Arial" w:hAnsi="Arial" w:cs="Arial"/>
          <w:b/>
          <w:color w:val="00B050"/>
          <w:sz w:val="24"/>
          <w:szCs w:val="24"/>
        </w:rPr>
        <w:t xml:space="preserve"> </w:t>
      </w:r>
      <w:r w:rsidR="00B20AB1" w:rsidRPr="00ED4518">
        <w:rPr>
          <w:rFonts w:ascii="Arial" w:hAnsi="Arial" w:cs="Arial"/>
          <w:b/>
          <w:color w:val="00B050"/>
          <w:sz w:val="24"/>
          <w:szCs w:val="24"/>
        </w:rPr>
        <w:t xml:space="preserve">Selection </w:t>
      </w:r>
      <w:r w:rsidR="00ED4518" w:rsidRPr="00ED4518">
        <w:rPr>
          <w:rFonts w:ascii="Arial" w:hAnsi="Arial" w:cs="Arial"/>
          <w:b/>
          <w:color w:val="00B050"/>
          <w:sz w:val="24"/>
          <w:szCs w:val="24"/>
        </w:rPr>
        <w:t>Stage</w:t>
      </w:r>
    </w:p>
    <w:p w14:paraId="2C9622FC" w14:textId="0F3ACD72" w:rsidR="00B20AB1" w:rsidRDefault="004F04D4" w:rsidP="00B20AB1">
      <w:pPr>
        <w:spacing w:before="120"/>
        <w:jc w:val="both"/>
        <w:rPr>
          <w:rFonts w:ascii="Arial" w:hAnsi="Arial" w:cs="Arial"/>
          <w:sz w:val="24"/>
          <w:szCs w:val="24"/>
        </w:rPr>
      </w:pPr>
      <w:r>
        <w:rPr>
          <w:rFonts w:ascii="Arial" w:hAnsi="Arial" w:cs="Arial"/>
          <w:sz w:val="24"/>
          <w:szCs w:val="24"/>
        </w:rPr>
        <w:t xml:space="preserve">Within the </w:t>
      </w:r>
      <w:r w:rsidR="00A7097A">
        <w:rPr>
          <w:rFonts w:ascii="Arial" w:hAnsi="Arial" w:cs="Arial"/>
          <w:sz w:val="24"/>
          <w:szCs w:val="24"/>
        </w:rPr>
        <w:t>Supplier Portal</w:t>
      </w:r>
      <w:r w:rsidR="00A21E9D">
        <w:rPr>
          <w:rFonts w:ascii="Arial" w:hAnsi="Arial" w:cs="Arial"/>
          <w:sz w:val="24"/>
          <w:szCs w:val="24"/>
        </w:rPr>
        <w:t xml:space="preserve">, </w:t>
      </w:r>
      <w:r>
        <w:rPr>
          <w:rFonts w:ascii="Arial" w:hAnsi="Arial" w:cs="Arial"/>
          <w:sz w:val="24"/>
          <w:szCs w:val="24"/>
        </w:rPr>
        <w:t xml:space="preserve">Suppliers are required to respond to </w:t>
      </w:r>
      <w:r w:rsidR="00A21E9D">
        <w:rPr>
          <w:rFonts w:ascii="Arial" w:hAnsi="Arial" w:cs="Arial"/>
          <w:sz w:val="24"/>
          <w:szCs w:val="24"/>
        </w:rPr>
        <w:t>all questions in the</w:t>
      </w:r>
      <w:r w:rsidR="008E131F">
        <w:rPr>
          <w:rFonts w:ascii="Arial" w:hAnsi="Arial" w:cs="Arial"/>
          <w:sz w:val="24"/>
          <w:szCs w:val="24"/>
        </w:rPr>
        <w:t xml:space="preserve"> Standard </w:t>
      </w:r>
      <w:r w:rsidR="00D167AB">
        <w:rPr>
          <w:rFonts w:ascii="Arial" w:hAnsi="Arial" w:cs="Arial"/>
          <w:sz w:val="24"/>
          <w:szCs w:val="24"/>
        </w:rPr>
        <w:t>Selection Questionnaire (S</w:t>
      </w:r>
      <w:r w:rsidR="008E131F">
        <w:rPr>
          <w:rFonts w:ascii="Arial" w:hAnsi="Arial" w:cs="Arial"/>
          <w:sz w:val="24"/>
          <w:szCs w:val="24"/>
        </w:rPr>
        <w:t>S</w:t>
      </w:r>
      <w:r w:rsidR="00D167AB">
        <w:rPr>
          <w:rFonts w:ascii="Arial" w:hAnsi="Arial" w:cs="Arial"/>
          <w:sz w:val="24"/>
          <w:szCs w:val="24"/>
        </w:rPr>
        <w:t>Q)</w:t>
      </w:r>
      <w:r w:rsidR="00A21E9D">
        <w:rPr>
          <w:rFonts w:ascii="Arial" w:hAnsi="Arial" w:cs="Arial"/>
          <w:sz w:val="24"/>
          <w:szCs w:val="24"/>
        </w:rPr>
        <w:t>:</w:t>
      </w:r>
    </w:p>
    <w:p w14:paraId="6C7A2871" w14:textId="13EF1F70" w:rsidR="00D167AB" w:rsidRPr="00F27DFB" w:rsidRDefault="00F27DFB" w:rsidP="00D167AB">
      <w:pPr>
        <w:spacing w:before="240"/>
        <w:ind w:left="360"/>
        <w:jc w:val="both"/>
        <w:rPr>
          <w:rFonts w:ascii="Arial" w:hAnsi="Arial" w:cs="Arial"/>
          <w:b/>
          <w:color w:val="00B050"/>
          <w:sz w:val="24"/>
          <w:szCs w:val="24"/>
        </w:rPr>
      </w:pPr>
      <w:r>
        <w:rPr>
          <w:rFonts w:ascii="Arial" w:hAnsi="Arial" w:cs="Arial"/>
          <w:b/>
          <w:color w:val="00B050"/>
          <w:sz w:val="24"/>
          <w:szCs w:val="24"/>
        </w:rPr>
        <w:t>Parts 1 and 2</w:t>
      </w:r>
    </w:p>
    <w:p w14:paraId="02C50349" w14:textId="77777777" w:rsidR="00A21E9D" w:rsidRDefault="00A21E9D" w:rsidP="003B4B34">
      <w:pPr>
        <w:pStyle w:val="ListParagraph"/>
        <w:numPr>
          <w:ilvl w:val="0"/>
          <w:numId w:val="16"/>
        </w:numPr>
        <w:spacing w:before="120"/>
        <w:jc w:val="both"/>
        <w:rPr>
          <w:rFonts w:ascii="Arial" w:hAnsi="Arial" w:cs="Arial"/>
          <w:sz w:val="24"/>
          <w:szCs w:val="24"/>
        </w:rPr>
      </w:pPr>
      <w:r w:rsidRPr="00A21E9D">
        <w:rPr>
          <w:rFonts w:ascii="Arial" w:hAnsi="Arial" w:cs="Arial"/>
          <w:sz w:val="24"/>
          <w:szCs w:val="24"/>
        </w:rPr>
        <w:t xml:space="preserve">Part 1 </w:t>
      </w:r>
      <w:r w:rsidR="00ED4518" w:rsidRPr="00ED4518">
        <w:rPr>
          <w:rFonts w:ascii="Arial" w:hAnsi="Arial" w:cs="Arial"/>
          <w:sz w:val="24"/>
          <w:szCs w:val="24"/>
        </w:rPr>
        <w:t>covers the basic information about the supplier, such as the contact details, trade memberships, details of parent companies, group bidding and so on and is provided for information only.</w:t>
      </w:r>
    </w:p>
    <w:p w14:paraId="5B1BB227" w14:textId="77777777" w:rsidR="00A21E9D" w:rsidRPr="00E07D05" w:rsidRDefault="00A21E9D" w:rsidP="003B4B34">
      <w:pPr>
        <w:pStyle w:val="ListParagraph"/>
        <w:numPr>
          <w:ilvl w:val="0"/>
          <w:numId w:val="16"/>
        </w:numPr>
        <w:spacing w:before="120"/>
        <w:jc w:val="both"/>
        <w:rPr>
          <w:rFonts w:ascii="Arial" w:hAnsi="Arial" w:cs="Arial"/>
          <w:sz w:val="24"/>
          <w:szCs w:val="24"/>
        </w:rPr>
      </w:pPr>
      <w:r w:rsidRPr="00A21E9D">
        <w:rPr>
          <w:rFonts w:ascii="Arial" w:hAnsi="Arial" w:cs="Arial"/>
          <w:sz w:val="24"/>
          <w:szCs w:val="24"/>
        </w:rPr>
        <w:t xml:space="preserve">Part 2 </w:t>
      </w:r>
      <w:r w:rsidR="00ED4518" w:rsidRPr="00ED4518">
        <w:rPr>
          <w:rFonts w:ascii="Arial" w:hAnsi="Arial" w:cs="Arial"/>
          <w:sz w:val="24"/>
          <w:szCs w:val="24"/>
        </w:rPr>
        <w:t xml:space="preserve">covers a series of self-declarations by the supplier regarding </w:t>
      </w:r>
      <w:proofErr w:type="gramStart"/>
      <w:r w:rsidR="00ED4518" w:rsidRPr="00ED4518">
        <w:rPr>
          <w:rFonts w:ascii="Arial" w:hAnsi="Arial" w:cs="Arial"/>
          <w:sz w:val="24"/>
          <w:szCs w:val="24"/>
        </w:rPr>
        <w:t>whether or not</w:t>
      </w:r>
      <w:proofErr w:type="gramEnd"/>
      <w:r w:rsidR="00ED4518" w:rsidRPr="00ED4518">
        <w:rPr>
          <w:rFonts w:ascii="Arial" w:hAnsi="Arial" w:cs="Arial"/>
          <w:sz w:val="24"/>
          <w:szCs w:val="24"/>
        </w:rPr>
        <w:t xml:space="preserve"> any of the questionnaire exclusion grounds apply and will be assessed on that basis.</w:t>
      </w:r>
    </w:p>
    <w:p w14:paraId="508E6992" w14:textId="4C841680" w:rsidR="00A21E9D" w:rsidRDefault="00E07D05" w:rsidP="002C5F6B">
      <w:pPr>
        <w:pStyle w:val="ListParagraph"/>
        <w:numPr>
          <w:ilvl w:val="0"/>
          <w:numId w:val="16"/>
        </w:numPr>
        <w:spacing w:before="120"/>
        <w:jc w:val="both"/>
        <w:rPr>
          <w:rFonts w:ascii="Arial" w:hAnsi="Arial" w:cs="Arial"/>
          <w:sz w:val="24"/>
          <w:szCs w:val="24"/>
        </w:rPr>
      </w:pPr>
      <w:r>
        <w:rPr>
          <w:rFonts w:ascii="Arial" w:hAnsi="Arial" w:cs="Arial"/>
          <w:sz w:val="24"/>
          <w:szCs w:val="24"/>
        </w:rPr>
        <w:t xml:space="preserve">Responses to Parts 1 and 2 are to be made directly in the </w:t>
      </w:r>
      <w:r w:rsidR="008E131F">
        <w:rPr>
          <w:rFonts w:ascii="Arial" w:hAnsi="Arial" w:cs="Arial"/>
          <w:sz w:val="24"/>
          <w:szCs w:val="24"/>
        </w:rPr>
        <w:t xml:space="preserve">Standard </w:t>
      </w:r>
      <w:r w:rsidR="00D167AB">
        <w:rPr>
          <w:rFonts w:ascii="Arial" w:hAnsi="Arial" w:cs="Arial"/>
          <w:sz w:val="24"/>
          <w:szCs w:val="24"/>
        </w:rPr>
        <w:t>Selection Questionnaire (S</w:t>
      </w:r>
      <w:r w:rsidR="008E131F">
        <w:rPr>
          <w:rFonts w:ascii="Arial" w:hAnsi="Arial" w:cs="Arial"/>
          <w:sz w:val="24"/>
          <w:szCs w:val="24"/>
        </w:rPr>
        <w:t>S</w:t>
      </w:r>
      <w:r w:rsidR="00D167AB">
        <w:rPr>
          <w:rFonts w:ascii="Arial" w:hAnsi="Arial" w:cs="Arial"/>
          <w:sz w:val="24"/>
          <w:szCs w:val="24"/>
        </w:rPr>
        <w:t>Q) document provided</w:t>
      </w:r>
      <w:r>
        <w:rPr>
          <w:rFonts w:ascii="Arial" w:hAnsi="Arial" w:cs="Arial"/>
          <w:sz w:val="24"/>
          <w:szCs w:val="24"/>
        </w:rPr>
        <w:t>.</w:t>
      </w:r>
      <w:r w:rsidR="00E84849">
        <w:rPr>
          <w:rFonts w:ascii="Arial" w:hAnsi="Arial" w:cs="Arial"/>
          <w:sz w:val="24"/>
          <w:szCs w:val="24"/>
        </w:rPr>
        <w:t xml:space="preserve"> All responses are pass/fail.</w:t>
      </w:r>
    </w:p>
    <w:p w14:paraId="0274E9FF" w14:textId="77777777" w:rsidR="00E07D05" w:rsidRDefault="00E07D05" w:rsidP="002C5F6B">
      <w:pPr>
        <w:pStyle w:val="ListParagraph"/>
        <w:numPr>
          <w:ilvl w:val="0"/>
          <w:numId w:val="16"/>
        </w:numPr>
        <w:spacing w:before="120"/>
        <w:jc w:val="both"/>
        <w:rPr>
          <w:rFonts w:ascii="Arial" w:hAnsi="Arial" w:cs="Arial"/>
          <w:sz w:val="24"/>
          <w:szCs w:val="24"/>
        </w:rPr>
      </w:pPr>
      <w:r w:rsidRPr="00E07D05">
        <w:rPr>
          <w:rFonts w:ascii="Arial" w:hAnsi="Arial" w:cs="Arial"/>
          <w:sz w:val="24"/>
          <w:szCs w:val="24"/>
        </w:rPr>
        <w:t xml:space="preserve">A completed Part 1 and Part 2 declaration is also required of any organisations that </w:t>
      </w:r>
      <w:r>
        <w:rPr>
          <w:rFonts w:ascii="Arial" w:hAnsi="Arial" w:cs="Arial"/>
          <w:sz w:val="24"/>
          <w:szCs w:val="24"/>
        </w:rPr>
        <w:t xml:space="preserve">you will </w:t>
      </w:r>
      <w:r w:rsidRPr="00E07D05">
        <w:rPr>
          <w:rFonts w:ascii="Arial" w:hAnsi="Arial" w:cs="Arial"/>
          <w:sz w:val="24"/>
          <w:szCs w:val="24"/>
        </w:rPr>
        <w:t>rely on to meet the selection criteria. These could be parent companies, affiliates, associates, or essential subcontractors.</w:t>
      </w:r>
      <w:r>
        <w:rPr>
          <w:rFonts w:ascii="Arial" w:hAnsi="Arial" w:cs="Arial"/>
          <w:sz w:val="24"/>
          <w:szCs w:val="24"/>
        </w:rPr>
        <w:t xml:space="preserve"> </w:t>
      </w:r>
    </w:p>
    <w:p w14:paraId="5A419AF3" w14:textId="77777777" w:rsidR="00E07D05" w:rsidRDefault="00E07D05" w:rsidP="002C5F6B">
      <w:pPr>
        <w:pStyle w:val="ListParagraph"/>
        <w:numPr>
          <w:ilvl w:val="0"/>
          <w:numId w:val="16"/>
        </w:numPr>
        <w:spacing w:before="120"/>
        <w:jc w:val="both"/>
        <w:rPr>
          <w:rFonts w:ascii="Arial" w:hAnsi="Arial" w:cs="Arial"/>
          <w:sz w:val="24"/>
          <w:szCs w:val="24"/>
        </w:rPr>
      </w:pPr>
      <w:r w:rsidRPr="00E07D05">
        <w:rPr>
          <w:rFonts w:ascii="Arial" w:hAnsi="Arial" w:cs="Arial"/>
          <w:sz w:val="24"/>
          <w:szCs w:val="24"/>
        </w:rPr>
        <w:t xml:space="preserve">If you, or any organisation you rely on to meet the selection criteria, has breached any of the exclusion grounds, you </w:t>
      </w:r>
      <w:proofErr w:type="gramStart"/>
      <w:r w:rsidRPr="00E07D05">
        <w:rPr>
          <w:rFonts w:ascii="Arial" w:hAnsi="Arial" w:cs="Arial"/>
          <w:sz w:val="24"/>
          <w:szCs w:val="24"/>
        </w:rPr>
        <w:t>have the opportunity to</w:t>
      </w:r>
      <w:proofErr w:type="gramEnd"/>
      <w:r w:rsidRPr="00E07D05">
        <w:rPr>
          <w:rFonts w:ascii="Arial" w:hAnsi="Arial" w:cs="Arial"/>
          <w:sz w:val="24"/>
          <w:szCs w:val="24"/>
        </w:rPr>
        <w:t xml:space="preserve"> explain how and what action </w:t>
      </w:r>
      <w:r>
        <w:rPr>
          <w:rFonts w:ascii="Arial" w:hAnsi="Arial" w:cs="Arial"/>
          <w:sz w:val="24"/>
          <w:szCs w:val="24"/>
        </w:rPr>
        <w:t xml:space="preserve">you </w:t>
      </w:r>
      <w:r w:rsidRPr="00E07D05">
        <w:rPr>
          <w:rFonts w:ascii="Arial" w:hAnsi="Arial" w:cs="Arial"/>
          <w:sz w:val="24"/>
          <w:szCs w:val="24"/>
        </w:rPr>
        <w:t xml:space="preserve">have taken to </w:t>
      </w:r>
      <w:r>
        <w:rPr>
          <w:rFonts w:ascii="Arial" w:hAnsi="Arial" w:cs="Arial"/>
          <w:sz w:val="24"/>
          <w:szCs w:val="24"/>
        </w:rPr>
        <w:t>rectify the situation</w:t>
      </w:r>
      <w:r w:rsidRPr="00E07D05">
        <w:rPr>
          <w:rFonts w:ascii="Arial" w:hAnsi="Arial" w:cs="Arial"/>
          <w:sz w:val="24"/>
          <w:szCs w:val="24"/>
        </w:rPr>
        <w:t>.</w:t>
      </w:r>
    </w:p>
    <w:p w14:paraId="21E248C7" w14:textId="77777777" w:rsidR="005A756C" w:rsidRPr="005A756C" w:rsidRDefault="00E07D05" w:rsidP="005A756C">
      <w:pPr>
        <w:pStyle w:val="ListParagraph"/>
        <w:numPr>
          <w:ilvl w:val="0"/>
          <w:numId w:val="16"/>
        </w:numPr>
        <w:spacing w:before="120"/>
        <w:jc w:val="both"/>
        <w:rPr>
          <w:rFonts w:ascii="Arial" w:hAnsi="Arial" w:cs="Arial"/>
          <w:sz w:val="24"/>
          <w:szCs w:val="24"/>
        </w:rPr>
      </w:pPr>
      <w:r>
        <w:rPr>
          <w:rFonts w:ascii="Arial" w:hAnsi="Arial" w:cs="Arial"/>
          <w:sz w:val="24"/>
          <w:szCs w:val="24"/>
        </w:rPr>
        <w:t>The Agency reserves the right to request evidence of any self-assessment of compliance.</w:t>
      </w:r>
    </w:p>
    <w:p w14:paraId="2EB6A781" w14:textId="77777777" w:rsidR="00F27DFB" w:rsidRPr="00F27DFB" w:rsidRDefault="00F27DFB" w:rsidP="00096F0F">
      <w:pPr>
        <w:spacing w:before="360"/>
        <w:ind w:left="360"/>
        <w:jc w:val="both"/>
        <w:rPr>
          <w:rFonts w:ascii="Arial" w:hAnsi="Arial" w:cs="Arial"/>
          <w:b/>
          <w:color w:val="00B050"/>
          <w:sz w:val="24"/>
          <w:szCs w:val="24"/>
        </w:rPr>
      </w:pPr>
      <w:r>
        <w:rPr>
          <w:rFonts w:ascii="Arial" w:hAnsi="Arial" w:cs="Arial"/>
          <w:b/>
          <w:color w:val="00B050"/>
          <w:sz w:val="24"/>
          <w:szCs w:val="24"/>
        </w:rPr>
        <w:t>Part 3</w:t>
      </w:r>
    </w:p>
    <w:p w14:paraId="3044B91C" w14:textId="4D1FB398" w:rsidR="00997271" w:rsidRDefault="00F27DFB" w:rsidP="00096F0F">
      <w:pPr>
        <w:pStyle w:val="ListParagraph"/>
        <w:numPr>
          <w:ilvl w:val="0"/>
          <w:numId w:val="16"/>
        </w:numPr>
        <w:spacing w:before="120"/>
        <w:jc w:val="both"/>
        <w:rPr>
          <w:rFonts w:ascii="Arial" w:hAnsi="Arial" w:cs="Arial"/>
          <w:sz w:val="24"/>
          <w:szCs w:val="24"/>
        </w:rPr>
      </w:pPr>
      <w:r>
        <w:rPr>
          <w:rFonts w:ascii="Arial" w:hAnsi="Arial" w:cs="Arial"/>
          <w:sz w:val="24"/>
          <w:szCs w:val="24"/>
        </w:rPr>
        <w:t xml:space="preserve">In Part 3, Suppliers are required to demonstrate compliance </w:t>
      </w:r>
      <w:r w:rsidR="00BD1347">
        <w:rPr>
          <w:rFonts w:ascii="Arial" w:hAnsi="Arial" w:cs="Arial"/>
          <w:sz w:val="24"/>
          <w:szCs w:val="24"/>
        </w:rPr>
        <w:t xml:space="preserve">with </w:t>
      </w:r>
      <w:r>
        <w:rPr>
          <w:rFonts w:ascii="Arial" w:hAnsi="Arial" w:cs="Arial"/>
          <w:sz w:val="24"/>
          <w:szCs w:val="24"/>
        </w:rPr>
        <w:t>the</w:t>
      </w:r>
      <w:r w:rsidR="00997271">
        <w:rPr>
          <w:rFonts w:ascii="Arial" w:hAnsi="Arial" w:cs="Arial"/>
          <w:sz w:val="24"/>
          <w:szCs w:val="24"/>
        </w:rPr>
        <w:t xml:space="preserve"> areas detailed in the following table</w:t>
      </w:r>
      <w:r w:rsidR="005A756C">
        <w:rPr>
          <w:rFonts w:ascii="Arial" w:hAnsi="Arial" w:cs="Arial"/>
          <w:sz w:val="24"/>
          <w:szCs w:val="24"/>
        </w:rPr>
        <w:t>.</w:t>
      </w:r>
    </w:p>
    <w:p w14:paraId="577E43D2" w14:textId="6F7B4338" w:rsidR="0046049A" w:rsidRDefault="005A756C" w:rsidP="00096F0F">
      <w:pPr>
        <w:pStyle w:val="ListParagraph"/>
        <w:numPr>
          <w:ilvl w:val="0"/>
          <w:numId w:val="16"/>
        </w:numPr>
        <w:spacing w:before="120"/>
        <w:jc w:val="both"/>
        <w:rPr>
          <w:rFonts w:ascii="Arial" w:hAnsi="Arial" w:cs="Arial"/>
          <w:sz w:val="24"/>
          <w:szCs w:val="24"/>
        </w:rPr>
      </w:pPr>
      <w:r w:rsidRPr="00380005">
        <w:rPr>
          <w:rFonts w:ascii="Arial" w:hAnsi="Arial" w:cs="Arial"/>
          <w:sz w:val="24"/>
          <w:szCs w:val="24"/>
        </w:rPr>
        <w:t xml:space="preserve">Where a question is scored, the scoring </w:t>
      </w:r>
      <w:r w:rsidRPr="00CE3B36">
        <w:rPr>
          <w:rFonts w:ascii="Arial" w:hAnsi="Arial" w:cs="Arial"/>
          <w:sz w:val="24"/>
          <w:szCs w:val="24"/>
        </w:rPr>
        <w:t>criteria in Appendix B will be used.</w:t>
      </w:r>
    </w:p>
    <w:p w14:paraId="66CEA25E" w14:textId="77777777" w:rsidR="0046049A" w:rsidRDefault="0046049A">
      <w:pPr>
        <w:rPr>
          <w:rFonts w:ascii="Arial" w:hAnsi="Arial" w:cs="Arial"/>
          <w:sz w:val="24"/>
          <w:szCs w:val="24"/>
        </w:rPr>
      </w:pPr>
      <w:r>
        <w:rPr>
          <w:rFonts w:ascii="Arial" w:hAnsi="Arial" w:cs="Arial"/>
          <w:sz w:val="24"/>
          <w:szCs w:val="24"/>
        </w:rPr>
        <w:br w:type="page"/>
      </w:r>
    </w:p>
    <w:p w14:paraId="21FCACEA" w14:textId="1F484E07" w:rsidR="00997271" w:rsidRDefault="00997271" w:rsidP="00096F0F">
      <w:pPr>
        <w:rPr>
          <w:rFonts w:ascii="Arial" w:hAnsi="Arial" w:cs="Arial"/>
          <w:sz w:val="24"/>
          <w:szCs w:val="24"/>
        </w:rPr>
      </w:pPr>
    </w:p>
    <w:tbl>
      <w:tblPr>
        <w:tblStyle w:val="GridTable4-Accent6"/>
        <w:tblW w:w="9072" w:type="dxa"/>
        <w:tblInd w:w="279" w:type="dxa"/>
        <w:tblLook w:val="04A0" w:firstRow="1" w:lastRow="0" w:firstColumn="1" w:lastColumn="0" w:noHBand="0" w:noVBand="1"/>
      </w:tblPr>
      <w:tblGrid>
        <w:gridCol w:w="1184"/>
        <w:gridCol w:w="1772"/>
        <w:gridCol w:w="6116"/>
      </w:tblGrid>
      <w:tr w:rsidR="00F27DFB" w:rsidRPr="00ED7E51" w14:paraId="615DDD8B" w14:textId="77777777" w:rsidTr="00FB27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vAlign w:val="center"/>
          </w:tcPr>
          <w:p w14:paraId="75825217" w14:textId="5439BAA4" w:rsidR="00F27DFB" w:rsidRPr="00ED7E51" w:rsidRDefault="00F27DFB" w:rsidP="00F27DFB">
            <w:pPr>
              <w:pStyle w:val="ListParagraph"/>
              <w:spacing w:before="120"/>
              <w:ind w:left="0"/>
              <w:jc w:val="both"/>
              <w:rPr>
                <w:sz w:val="20"/>
                <w:szCs w:val="20"/>
              </w:rPr>
            </w:pPr>
            <w:r w:rsidRPr="00ED7E51">
              <w:rPr>
                <w:sz w:val="20"/>
                <w:szCs w:val="20"/>
              </w:rPr>
              <w:t>Question Reference</w:t>
            </w:r>
          </w:p>
        </w:tc>
        <w:tc>
          <w:tcPr>
            <w:tcW w:w="1772" w:type="dxa"/>
            <w:vAlign w:val="center"/>
          </w:tcPr>
          <w:p w14:paraId="23942854" w14:textId="77777777" w:rsidR="00F27DFB" w:rsidRPr="00ED7E51" w:rsidRDefault="00F27DFB" w:rsidP="00F27DFB">
            <w:pPr>
              <w:pStyle w:val="ListParagraph"/>
              <w:spacing w:before="120"/>
              <w:ind w:left="0"/>
              <w:jc w:val="both"/>
              <w:cnfStyle w:val="100000000000" w:firstRow="1" w:lastRow="0" w:firstColumn="0" w:lastColumn="0" w:oddVBand="0" w:evenVBand="0" w:oddHBand="0" w:evenHBand="0" w:firstRowFirstColumn="0" w:firstRowLastColumn="0" w:lastRowFirstColumn="0" w:lastRowLastColumn="0"/>
              <w:rPr>
                <w:sz w:val="20"/>
                <w:szCs w:val="20"/>
              </w:rPr>
            </w:pPr>
            <w:r w:rsidRPr="00ED7E51">
              <w:rPr>
                <w:sz w:val="20"/>
                <w:szCs w:val="20"/>
              </w:rPr>
              <w:t>Subject</w:t>
            </w:r>
          </w:p>
        </w:tc>
        <w:tc>
          <w:tcPr>
            <w:tcW w:w="6116" w:type="dxa"/>
            <w:vAlign w:val="center"/>
          </w:tcPr>
          <w:p w14:paraId="05DBEE9E" w14:textId="77777777" w:rsidR="00F27DFB" w:rsidRPr="00ED7E51" w:rsidRDefault="00F27DFB" w:rsidP="00F27DFB">
            <w:pPr>
              <w:pStyle w:val="ListParagraph"/>
              <w:spacing w:before="120"/>
              <w:ind w:left="0"/>
              <w:jc w:val="both"/>
              <w:cnfStyle w:val="100000000000" w:firstRow="1" w:lastRow="0" w:firstColumn="0" w:lastColumn="0" w:oddVBand="0" w:evenVBand="0" w:oddHBand="0" w:evenHBand="0" w:firstRowFirstColumn="0" w:firstRowLastColumn="0" w:lastRowFirstColumn="0" w:lastRowLastColumn="0"/>
              <w:rPr>
                <w:sz w:val="20"/>
                <w:szCs w:val="20"/>
              </w:rPr>
            </w:pPr>
            <w:r w:rsidRPr="00ED7E51">
              <w:rPr>
                <w:sz w:val="20"/>
                <w:szCs w:val="20"/>
              </w:rPr>
              <w:t>How Assessed</w:t>
            </w:r>
          </w:p>
        </w:tc>
      </w:tr>
      <w:tr w:rsidR="00F27DFB" w:rsidRPr="00ED7E51" w14:paraId="127BEA79" w14:textId="77777777" w:rsidTr="00FB277F">
        <w:trPr>
          <w:cnfStyle w:val="000000100000" w:firstRow="0" w:lastRow="0" w:firstColumn="0" w:lastColumn="0" w:oddVBand="0" w:evenVBand="0" w:oddHBand="1" w:evenHBand="0" w:firstRowFirstColumn="0" w:firstRowLastColumn="0" w:lastRowFirstColumn="0" w:lastRowLastColumn="0"/>
          <w:trHeight w:val="1278"/>
        </w:trPr>
        <w:tc>
          <w:tcPr>
            <w:cnfStyle w:val="001000000000" w:firstRow="0" w:lastRow="0" w:firstColumn="1" w:lastColumn="0" w:oddVBand="0" w:evenVBand="0" w:oddHBand="0" w:evenHBand="0" w:firstRowFirstColumn="0" w:firstRowLastColumn="0" w:lastRowFirstColumn="0" w:lastRowLastColumn="0"/>
            <w:tcW w:w="1184" w:type="dxa"/>
            <w:vAlign w:val="center"/>
          </w:tcPr>
          <w:p w14:paraId="2E33B81B" w14:textId="77777777" w:rsidR="00F27DFB" w:rsidRPr="00995FE4" w:rsidRDefault="00F27DFB" w:rsidP="00522851">
            <w:pPr>
              <w:pStyle w:val="ListParagraph"/>
              <w:ind w:left="0"/>
              <w:jc w:val="both"/>
              <w:rPr>
                <w:sz w:val="20"/>
                <w:szCs w:val="20"/>
              </w:rPr>
            </w:pPr>
            <w:r w:rsidRPr="00995FE4">
              <w:rPr>
                <w:sz w:val="20"/>
                <w:szCs w:val="20"/>
              </w:rPr>
              <w:t>1.10</w:t>
            </w:r>
          </w:p>
        </w:tc>
        <w:tc>
          <w:tcPr>
            <w:tcW w:w="1772" w:type="dxa"/>
            <w:vAlign w:val="center"/>
          </w:tcPr>
          <w:p w14:paraId="112AA885" w14:textId="77777777" w:rsidR="00F27DFB" w:rsidRPr="00995FE4" w:rsidRDefault="00F27DFB" w:rsidP="00F27DFB">
            <w:pPr>
              <w:pStyle w:val="ListParagraph"/>
              <w:spacing w:before="120"/>
              <w:ind w:left="0"/>
              <w:jc w:val="both"/>
              <w:cnfStyle w:val="000000100000" w:firstRow="0" w:lastRow="0" w:firstColumn="0" w:lastColumn="0" w:oddVBand="0" w:evenVBand="0" w:oddHBand="1" w:evenHBand="0" w:firstRowFirstColumn="0" w:firstRowLastColumn="0" w:lastRowFirstColumn="0" w:lastRowLastColumn="0"/>
              <w:rPr>
                <w:sz w:val="20"/>
                <w:szCs w:val="20"/>
              </w:rPr>
            </w:pPr>
            <w:r w:rsidRPr="00995FE4">
              <w:rPr>
                <w:sz w:val="20"/>
                <w:szCs w:val="20"/>
              </w:rPr>
              <w:t>Insurance</w:t>
            </w:r>
          </w:p>
        </w:tc>
        <w:tc>
          <w:tcPr>
            <w:tcW w:w="6116" w:type="dxa"/>
            <w:vAlign w:val="center"/>
          </w:tcPr>
          <w:p w14:paraId="2C8FBF73" w14:textId="77777777" w:rsidR="00BD5BF0" w:rsidRPr="00995FE4" w:rsidRDefault="00BD5BF0" w:rsidP="00BD5BF0">
            <w:pPr>
              <w:pStyle w:val="ListParagraph"/>
              <w:spacing w:before="120"/>
              <w:ind w:left="0"/>
              <w:jc w:val="both"/>
              <w:cnfStyle w:val="000000100000" w:firstRow="0" w:lastRow="0" w:firstColumn="0" w:lastColumn="0" w:oddVBand="0" w:evenVBand="0" w:oddHBand="1" w:evenHBand="0" w:firstRowFirstColumn="0" w:firstRowLastColumn="0" w:lastRowFirstColumn="0" w:lastRowLastColumn="0"/>
              <w:rPr>
                <w:sz w:val="20"/>
                <w:szCs w:val="20"/>
              </w:rPr>
            </w:pPr>
            <w:r w:rsidRPr="00995FE4">
              <w:rPr>
                <w:sz w:val="20"/>
                <w:szCs w:val="20"/>
              </w:rPr>
              <w:t>Confirm that you hold (or will take out) the following insurance policies:</w:t>
            </w:r>
          </w:p>
          <w:p w14:paraId="21B05D0C" w14:textId="77777777" w:rsidR="00F27DFB" w:rsidRPr="00995FE4" w:rsidRDefault="00F27DFB" w:rsidP="00BD5BF0">
            <w:pPr>
              <w:pStyle w:val="ListParagraph"/>
              <w:spacing w:before="120"/>
              <w:ind w:left="0"/>
              <w:jc w:val="both"/>
              <w:cnfStyle w:val="000000100000" w:firstRow="0" w:lastRow="0" w:firstColumn="0" w:lastColumn="0" w:oddVBand="0" w:evenVBand="0" w:oddHBand="1" w:evenHBand="0" w:firstRowFirstColumn="0" w:firstRowLastColumn="0" w:lastRowFirstColumn="0" w:lastRowLastColumn="0"/>
              <w:rPr>
                <w:sz w:val="8"/>
                <w:szCs w:val="8"/>
              </w:rPr>
            </w:pPr>
          </w:p>
          <w:tbl>
            <w:tblPr>
              <w:tblStyle w:val="TableGrid"/>
              <w:tblW w:w="0" w:type="auto"/>
              <w:tblLook w:val="04A0" w:firstRow="1" w:lastRow="0" w:firstColumn="1" w:lastColumn="0" w:noHBand="0" w:noVBand="1"/>
            </w:tblPr>
            <w:tblGrid>
              <w:gridCol w:w="2277"/>
              <w:gridCol w:w="2278"/>
            </w:tblGrid>
            <w:tr w:rsidR="00BD5BF0" w:rsidRPr="00995FE4" w14:paraId="7161BC11" w14:textId="77777777" w:rsidTr="00BD5BF0">
              <w:tc>
                <w:tcPr>
                  <w:tcW w:w="2277" w:type="dxa"/>
                </w:tcPr>
                <w:p w14:paraId="05EE46AB" w14:textId="77777777" w:rsidR="00BD5BF0" w:rsidRPr="00995FE4" w:rsidRDefault="00BD5BF0" w:rsidP="00153E8B">
                  <w:pPr>
                    <w:pStyle w:val="ListParagraph"/>
                    <w:spacing w:before="40" w:after="40"/>
                    <w:ind w:left="0"/>
                    <w:jc w:val="both"/>
                    <w:rPr>
                      <w:rFonts w:cs="Arial"/>
                    </w:rPr>
                  </w:pPr>
                  <w:r w:rsidRPr="00995FE4">
                    <w:rPr>
                      <w:rFonts w:cs="Arial"/>
                    </w:rPr>
                    <w:t>Employers Liability</w:t>
                  </w:r>
                </w:p>
              </w:tc>
              <w:tc>
                <w:tcPr>
                  <w:tcW w:w="2278" w:type="dxa"/>
                </w:tcPr>
                <w:p w14:paraId="2119AF2B" w14:textId="77777777" w:rsidR="00BD5BF0" w:rsidRPr="00995FE4" w:rsidRDefault="00BD5BF0" w:rsidP="00153E8B">
                  <w:pPr>
                    <w:pStyle w:val="ListParagraph"/>
                    <w:spacing w:before="40" w:after="40"/>
                    <w:ind w:left="0"/>
                    <w:jc w:val="both"/>
                    <w:rPr>
                      <w:rFonts w:cs="Arial"/>
                    </w:rPr>
                  </w:pPr>
                  <w:r w:rsidRPr="00995FE4">
                    <w:rPr>
                      <w:rFonts w:cs="Arial"/>
                    </w:rPr>
                    <w:t>£5m</w:t>
                  </w:r>
                </w:p>
              </w:tc>
            </w:tr>
            <w:tr w:rsidR="00BD5BF0" w:rsidRPr="00995FE4" w14:paraId="7C53D6B4" w14:textId="77777777" w:rsidTr="00BD5BF0">
              <w:tc>
                <w:tcPr>
                  <w:tcW w:w="2277" w:type="dxa"/>
                </w:tcPr>
                <w:p w14:paraId="4D78C1E6" w14:textId="77777777" w:rsidR="00BD5BF0" w:rsidRPr="00995FE4" w:rsidRDefault="00BD5BF0" w:rsidP="00153E8B">
                  <w:pPr>
                    <w:pStyle w:val="ListParagraph"/>
                    <w:spacing w:before="40" w:after="40"/>
                    <w:ind w:left="0"/>
                    <w:jc w:val="both"/>
                    <w:rPr>
                      <w:rFonts w:cs="Arial"/>
                    </w:rPr>
                  </w:pPr>
                  <w:r w:rsidRPr="00995FE4">
                    <w:rPr>
                      <w:rFonts w:cs="Arial"/>
                    </w:rPr>
                    <w:t>Public Liability</w:t>
                  </w:r>
                </w:p>
              </w:tc>
              <w:tc>
                <w:tcPr>
                  <w:tcW w:w="2278" w:type="dxa"/>
                </w:tcPr>
                <w:p w14:paraId="2CB379C9" w14:textId="77777777" w:rsidR="00BD5BF0" w:rsidRPr="00995FE4" w:rsidRDefault="00BD5BF0" w:rsidP="00153E8B">
                  <w:pPr>
                    <w:pStyle w:val="ListParagraph"/>
                    <w:spacing w:before="40" w:after="40"/>
                    <w:ind w:left="0"/>
                    <w:jc w:val="both"/>
                    <w:rPr>
                      <w:rFonts w:cs="Arial"/>
                    </w:rPr>
                  </w:pPr>
                  <w:r w:rsidRPr="00995FE4">
                    <w:rPr>
                      <w:rFonts w:cs="Arial"/>
                    </w:rPr>
                    <w:t>£5m</w:t>
                  </w:r>
                </w:p>
              </w:tc>
            </w:tr>
          </w:tbl>
          <w:p w14:paraId="3760AA8E" w14:textId="77777777" w:rsidR="00BD5BF0" w:rsidRPr="00995FE4" w:rsidRDefault="00BD5BF0" w:rsidP="00BD5BF0">
            <w:pPr>
              <w:pStyle w:val="ListParagraph"/>
              <w:spacing w:before="120"/>
              <w:ind w:left="0"/>
              <w:jc w:val="both"/>
              <w:cnfStyle w:val="000000100000" w:firstRow="0" w:lastRow="0" w:firstColumn="0" w:lastColumn="0" w:oddVBand="0" w:evenVBand="0" w:oddHBand="1" w:evenHBand="0" w:firstRowFirstColumn="0" w:firstRowLastColumn="0" w:lastRowFirstColumn="0" w:lastRowLastColumn="0"/>
              <w:rPr>
                <w:sz w:val="4"/>
                <w:szCs w:val="4"/>
              </w:rPr>
            </w:pPr>
          </w:p>
        </w:tc>
      </w:tr>
      <w:tr w:rsidR="002D33EB" w:rsidRPr="002D33EB" w14:paraId="142B4B20" w14:textId="77777777" w:rsidTr="00997271">
        <w:trPr>
          <w:trHeight w:val="557"/>
        </w:trPr>
        <w:tc>
          <w:tcPr>
            <w:cnfStyle w:val="001000000000" w:firstRow="0" w:lastRow="0" w:firstColumn="1" w:lastColumn="0" w:oddVBand="0" w:evenVBand="0" w:oddHBand="0" w:evenHBand="0" w:firstRowFirstColumn="0" w:firstRowLastColumn="0" w:lastRowFirstColumn="0" w:lastRowLastColumn="0"/>
            <w:tcW w:w="9072" w:type="dxa"/>
            <w:gridSpan w:val="3"/>
            <w:vAlign w:val="center"/>
          </w:tcPr>
          <w:p w14:paraId="1B793678" w14:textId="4C3EE057" w:rsidR="002D33EB" w:rsidRPr="002D33EB" w:rsidRDefault="002D33EB" w:rsidP="002D33EB">
            <w:pPr>
              <w:jc w:val="center"/>
              <w:rPr>
                <w:color w:val="C00000"/>
                <w:sz w:val="20"/>
                <w:szCs w:val="20"/>
              </w:rPr>
            </w:pPr>
          </w:p>
        </w:tc>
      </w:tr>
    </w:tbl>
    <w:p w14:paraId="6179B50D" w14:textId="77777777" w:rsidR="00995FE4" w:rsidRDefault="00995FE4">
      <w:pPr>
        <w:rPr>
          <w:rFonts w:ascii="Arial" w:hAnsi="Arial" w:cs="Arial"/>
          <w:sz w:val="24"/>
          <w:szCs w:val="24"/>
        </w:rPr>
      </w:pPr>
    </w:p>
    <w:p w14:paraId="3E978131" w14:textId="7501CF46" w:rsidR="0046049A" w:rsidRDefault="003B4B34">
      <w:pPr>
        <w:rPr>
          <w:rFonts w:ascii="Arial" w:hAnsi="Arial" w:cs="Arial"/>
          <w:b/>
          <w:color w:val="00B050"/>
          <w:sz w:val="24"/>
          <w:szCs w:val="24"/>
        </w:rPr>
      </w:pPr>
      <w:r w:rsidRPr="00447E04">
        <w:rPr>
          <w:rFonts w:ascii="Arial" w:hAnsi="Arial" w:cs="Arial"/>
          <w:sz w:val="24"/>
          <w:szCs w:val="24"/>
        </w:rPr>
        <w:t xml:space="preserve">Please note: </w:t>
      </w:r>
      <w:r>
        <w:rPr>
          <w:rFonts w:ascii="Arial" w:hAnsi="Arial" w:cs="Arial"/>
          <w:sz w:val="24"/>
          <w:szCs w:val="24"/>
        </w:rPr>
        <w:t>Suppliers</w:t>
      </w:r>
      <w:r w:rsidRPr="00447E04">
        <w:rPr>
          <w:rFonts w:ascii="Arial" w:hAnsi="Arial" w:cs="Arial"/>
          <w:sz w:val="24"/>
          <w:szCs w:val="24"/>
        </w:rPr>
        <w:t xml:space="preserve"> will only be assessed on the information that has been provided within the responses. Prior knowledge of the company will not be </w:t>
      </w:r>
      <w:proofErr w:type="gramStart"/>
      <w:r w:rsidRPr="00447E04">
        <w:rPr>
          <w:rFonts w:ascii="Arial" w:hAnsi="Arial" w:cs="Arial"/>
          <w:sz w:val="24"/>
          <w:szCs w:val="24"/>
        </w:rPr>
        <w:t>taken into account</w:t>
      </w:r>
      <w:proofErr w:type="gramEnd"/>
      <w:r w:rsidRPr="00447E04">
        <w:rPr>
          <w:rFonts w:ascii="Arial" w:hAnsi="Arial" w:cs="Arial"/>
          <w:sz w:val="24"/>
          <w:szCs w:val="24"/>
        </w:rPr>
        <w:t>.</w:t>
      </w:r>
      <w:r w:rsidR="0046049A">
        <w:rPr>
          <w:rFonts w:ascii="Arial" w:hAnsi="Arial" w:cs="Arial"/>
          <w:b/>
          <w:color w:val="00B050"/>
          <w:sz w:val="24"/>
          <w:szCs w:val="24"/>
        </w:rPr>
        <w:br w:type="page"/>
      </w:r>
    </w:p>
    <w:p w14:paraId="2ADABD98" w14:textId="3DE8A7F6" w:rsidR="00E84849" w:rsidRPr="00ED4518" w:rsidRDefault="00E84849" w:rsidP="00E84849">
      <w:pPr>
        <w:spacing w:before="120"/>
        <w:jc w:val="both"/>
        <w:rPr>
          <w:rFonts w:ascii="Arial" w:hAnsi="Arial" w:cs="Arial"/>
          <w:b/>
          <w:color w:val="00B050"/>
          <w:sz w:val="24"/>
          <w:szCs w:val="24"/>
        </w:rPr>
      </w:pPr>
      <w:r w:rsidRPr="00ED4518">
        <w:rPr>
          <w:rFonts w:ascii="Arial" w:hAnsi="Arial" w:cs="Arial"/>
          <w:b/>
          <w:color w:val="00B050"/>
          <w:sz w:val="24"/>
          <w:szCs w:val="24"/>
        </w:rPr>
        <w:lastRenderedPageBreak/>
        <w:t>4.</w:t>
      </w:r>
      <w:r w:rsidR="00096F0F">
        <w:rPr>
          <w:rFonts w:ascii="Arial" w:hAnsi="Arial" w:cs="Arial"/>
          <w:b/>
          <w:color w:val="00B050"/>
          <w:sz w:val="24"/>
          <w:szCs w:val="24"/>
        </w:rPr>
        <w:t>4</w:t>
      </w:r>
      <w:r w:rsidRPr="00ED4518">
        <w:rPr>
          <w:rFonts w:ascii="Arial" w:hAnsi="Arial" w:cs="Arial"/>
          <w:b/>
          <w:color w:val="00B050"/>
          <w:sz w:val="24"/>
          <w:szCs w:val="24"/>
        </w:rPr>
        <w:t xml:space="preserve"> </w:t>
      </w:r>
      <w:r w:rsidR="00D91233">
        <w:rPr>
          <w:rFonts w:ascii="Arial" w:hAnsi="Arial" w:cs="Arial"/>
          <w:b/>
          <w:color w:val="00B050"/>
          <w:sz w:val="24"/>
          <w:szCs w:val="24"/>
        </w:rPr>
        <w:t>Award</w:t>
      </w:r>
      <w:r>
        <w:rPr>
          <w:rFonts w:ascii="Arial" w:hAnsi="Arial" w:cs="Arial"/>
          <w:b/>
          <w:color w:val="00B050"/>
          <w:sz w:val="24"/>
          <w:szCs w:val="24"/>
        </w:rPr>
        <w:t xml:space="preserve"> Stage</w:t>
      </w:r>
    </w:p>
    <w:p w14:paraId="1751A7AF" w14:textId="551281B7" w:rsidR="00E108B8" w:rsidRPr="00D91233" w:rsidRDefault="00CE3B36" w:rsidP="00E108B8">
      <w:pPr>
        <w:spacing w:before="120"/>
        <w:jc w:val="both"/>
        <w:rPr>
          <w:rFonts w:ascii="Arial" w:hAnsi="Arial" w:cs="Arial"/>
          <w:sz w:val="24"/>
          <w:szCs w:val="24"/>
        </w:rPr>
      </w:pPr>
      <w:r w:rsidRPr="00D91233">
        <w:rPr>
          <w:rFonts w:ascii="Arial" w:hAnsi="Arial" w:cs="Arial"/>
          <w:sz w:val="24"/>
          <w:szCs w:val="24"/>
        </w:rPr>
        <w:t xml:space="preserve">Suppliers </w:t>
      </w:r>
      <w:r w:rsidRPr="003B4B34">
        <w:rPr>
          <w:rFonts w:ascii="Arial" w:hAnsi="Arial" w:cs="Arial"/>
          <w:sz w:val="24"/>
          <w:szCs w:val="24"/>
        </w:rPr>
        <w:t>are required to respond to th</w:t>
      </w:r>
      <w:r w:rsidR="00D91233" w:rsidRPr="003B4B34">
        <w:rPr>
          <w:rFonts w:ascii="Arial" w:hAnsi="Arial" w:cs="Arial"/>
          <w:sz w:val="24"/>
          <w:szCs w:val="24"/>
        </w:rPr>
        <w:t>e Award</w:t>
      </w:r>
      <w:r w:rsidRPr="003B4B34">
        <w:rPr>
          <w:rFonts w:ascii="Arial" w:hAnsi="Arial" w:cs="Arial"/>
          <w:sz w:val="24"/>
          <w:szCs w:val="24"/>
        </w:rPr>
        <w:t xml:space="preserve"> </w:t>
      </w:r>
      <w:r w:rsidR="00D91233" w:rsidRPr="003B4B34">
        <w:rPr>
          <w:rFonts w:ascii="Arial" w:hAnsi="Arial" w:cs="Arial"/>
          <w:sz w:val="24"/>
          <w:szCs w:val="24"/>
        </w:rPr>
        <w:t xml:space="preserve">Stage </w:t>
      </w:r>
      <w:r w:rsidRPr="003B4B34">
        <w:rPr>
          <w:rFonts w:ascii="Arial" w:hAnsi="Arial" w:cs="Arial"/>
          <w:sz w:val="24"/>
          <w:szCs w:val="24"/>
        </w:rPr>
        <w:t>questions</w:t>
      </w:r>
      <w:r w:rsidR="00A358C2" w:rsidRPr="003B4B34">
        <w:rPr>
          <w:rFonts w:ascii="Arial" w:hAnsi="Arial" w:cs="Arial"/>
          <w:sz w:val="24"/>
          <w:szCs w:val="24"/>
        </w:rPr>
        <w:t xml:space="preserve"> </w:t>
      </w:r>
      <w:r w:rsidR="00D91233" w:rsidRPr="003B4B34">
        <w:rPr>
          <w:rFonts w:ascii="Arial" w:hAnsi="Arial" w:cs="Arial"/>
          <w:sz w:val="24"/>
          <w:szCs w:val="24"/>
        </w:rPr>
        <w:t>and</w:t>
      </w:r>
      <w:r w:rsidR="00A358C2" w:rsidRPr="003B4B34">
        <w:rPr>
          <w:rFonts w:ascii="Arial" w:hAnsi="Arial" w:cs="Arial"/>
          <w:sz w:val="24"/>
          <w:szCs w:val="24"/>
        </w:rPr>
        <w:t xml:space="preserve"> submit a pricing propos</w:t>
      </w:r>
      <w:r w:rsidR="002501CD">
        <w:rPr>
          <w:rFonts w:ascii="Arial" w:hAnsi="Arial" w:cs="Arial"/>
          <w:sz w:val="24"/>
          <w:szCs w:val="24"/>
        </w:rPr>
        <w:t>al</w:t>
      </w:r>
      <w:r w:rsidRPr="00D91233">
        <w:rPr>
          <w:rFonts w:ascii="Arial" w:hAnsi="Arial" w:cs="Arial"/>
          <w:sz w:val="24"/>
          <w:szCs w:val="24"/>
        </w:rPr>
        <w:t>.</w:t>
      </w:r>
      <w:r w:rsidR="00437DFD" w:rsidRPr="00D91233">
        <w:rPr>
          <w:rFonts w:ascii="Arial" w:hAnsi="Arial" w:cs="Arial"/>
          <w:sz w:val="24"/>
          <w:szCs w:val="24"/>
        </w:rPr>
        <w:t xml:space="preserve"> </w:t>
      </w:r>
      <w:r w:rsidR="00E108B8" w:rsidRPr="00D91233">
        <w:rPr>
          <w:rFonts w:ascii="Arial" w:hAnsi="Arial" w:cs="Arial"/>
          <w:sz w:val="24"/>
          <w:szCs w:val="24"/>
        </w:rPr>
        <w:t xml:space="preserve">Only those Suppliers that </w:t>
      </w:r>
      <w:r w:rsidR="00D91233">
        <w:rPr>
          <w:rFonts w:ascii="Arial" w:hAnsi="Arial" w:cs="Arial"/>
          <w:sz w:val="24"/>
          <w:szCs w:val="24"/>
        </w:rPr>
        <w:t>meet the minimum requirements at the</w:t>
      </w:r>
      <w:r w:rsidR="00E108B8" w:rsidRPr="00D91233">
        <w:rPr>
          <w:rFonts w:ascii="Arial" w:hAnsi="Arial" w:cs="Arial"/>
          <w:sz w:val="24"/>
          <w:szCs w:val="24"/>
        </w:rPr>
        <w:t xml:space="preserve"> Selection Stage wi</w:t>
      </w:r>
      <w:r w:rsidR="00D91233">
        <w:rPr>
          <w:rFonts w:ascii="Arial" w:hAnsi="Arial" w:cs="Arial"/>
          <w:sz w:val="24"/>
          <w:szCs w:val="24"/>
        </w:rPr>
        <w:t>ll be evaluated at the Award Stage</w:t>
      </w:r>
      <w:r w:rsidR="00E108B8" w:rsidRPr="00D91233">
        <w:rPr>
          <w:rFonts w:ascii="Arial" w:hAnsi="Arial" w:cs="Arial"/>
          <w:sz w:val="24"/>
          <w:szCs w:val="24"/>
        </w:rPr>
        <w:t xml:space="preserve">. </w:t>
      </w:r>
    </w:p>
    <w:p w14:paraId="6443984F" w14:textId="77777777" w:rsidR="006421A7" w:rsidRDefault="006421A7" w:rsidP="006421A7">
      <w:pPr>
        <w:spacing w:before="240"/>
        <w:rPr>
          <w:rFonts w:ascii="Arial" w:hAnsi="Arial" w:cs="Arial"/>
          <w:sz w:val="24"/>
          <w:szCs w:val="24"/>
        </w:rPr>
      </w:pPr>
      <w:r w:rsidRPr="00447E04">
        <w:rPr>
          <w:rFonts w:ascii="Arial" w:hAnsi="Arial" w:cs="Arial"/>
          <w:sz w:val="24"/>
          <w:szCs w:val="24"/>
        </w:rPr>
        <w:t xml:space="preserve">Please note: </w:t>
      </w:r>
      <w:r>
        <w:rPr>
          <w:rFonts w:ascii="Arial" w:hAnsi="Arial" w:cs="Arial"/>
          <w:sz w:val="24"/>
          <w:szCs w:val="24"/>
        </w:rPr>
        <w:t>Suppliers</w:t>
      </w:r>
      <w:r w:rsidRPr="00447E04">
        <w:rPr>
          <w:rFonts w:ascii="Arial" w:hAnsi="Arial" w:cs="Arial"/>
          <w:sz w:val="24"/>
          <w:szCs w:val="24"/>
        </w:rPr>
        <w:t xml:space="preserve"> will only be assessed on the information that has been provided within the responses. Prior knowledge of the company will not be </w:t>
      </w:r>
      <w:proofErr w:type="gramStart"/>
      <w:r w:rsidRPr="00447E04">
        <w:rPr>
          <w:rFonts w:ascii="Arial" w:hAnsi="Arial" w:cs="Arial"/>
          <w:sz w:val="24"/>
          <w:szCs w:val="24"/>
        </w:rPr>
        <w:t>taken into account</w:t>
      </w:r>
      <w:proofErr w:type="gramEnd"/>
      <w:r w:rsidRPr="00447E04">
        <w:rPr>
          <w:rFonts w:ascii="Arial" w:hAnsi="Arial" w:cs="Arial"/>
          <w:sz w:val="24"/>
          <w:szCs w:val="24"/>
        </w:rPr>
        <w:t>.</w:t>
      </w:r>
    </w:p>
    <w:p w14:paraId="2A23DF73" w14:textId="43BBD276" w:rsidR="00E84849" w:rsidRPr="0061369F" w:rsidRDefault="003B4B34" w:rsidP="0061369F">
      <w:pPr>
        <w:spacing w:before="120"/>
        <w:jc w:val="both"/>
        <w:rPr>
          <w:rFonts w:ascii="Arial" w:hAnsi="Arial" w:cs="Arial"/>
          <w:sz w:val="24"/>
          <w:szCs w:val="24"/>
        </w:rPr>
      </w:pPr>
      <w:r>
        <w:rPr>
          <w:rFonts w:ascii="Arial" w:hAnsi="Arial" w:cs="Arial"/>
          <w:sz w:val="24"/>
          <w:szCs w:val="24"/>
        </w:rPr>
        <w:t xml:space="preserve">The evaluation criteria and questions for the Award Stage are included at Appendix A, B &amp; C. </w:t>
      </w:r>
    </w:p>
    <w:p w14:paraId="607C95D4" w14:textId="236255D9" w:rsidR="003116E1" w:rsidRPr="003116E1" w:rsidRDefault="003116E1" w:rsidP="003116E1">
      <w:pPr>
        <w:jc w:val="both"/>
        <w:rPr>
          <w:rFonts w:ascii="Arial" w:hAnsi="Arial" w:cs="Arial"/>
          <w:bCs/>
          <w:sz w:val="22"/>
          <w:szCs w:val="22"/>
        </w:rPr>
      </w:pPr>
    </w:p>
    <w:p w14:paraId="748E6697" w14:textId="03E20B70" w:rsidR="003B4B34" w:rsidRPr="0061369F" w:rsidRDefault="003B4B34" w:rsidP="0061369F">
      <w:pPr>
        <w:rPr>
          <w:rFonts w:ascii="Arial" w:hAnsi="Arial" w:cs="Arial"/>
          <w:b/>
          <w:color w:val="00B050"/>
          <w:sz w:val="24"/>
          <w:szCs w:val="24"/>
        </w:rPr>
      </w:pPr>
      <w:bookmarkStart w:id="11" w:name="_Toc121124444"/>
      <w:r w:rsidRPr="0061369F">
        <w:rPr>
          <w:rFonts w:ascii="Arial" w:hAnsi="Arial" w:cs="Arial"/>
          <w:b/>
          <w:color w:val="00B050"/>
          <w:sz w:val="24"/>
          <w:szCs w:val="24"/>
        </w:rPr>
        <w:t xml:space="preserve">APPENDIX A – </w:t>
      </w:r>
      <w:r w:rsidR="00C50C4A" w:rsidRPr="0061369F">
        <w:rPr>
          <w:rFonts w:ascii="Arial" w:hAnsi="Arial" w:cs="Arial"/>
          <w:b/>
          <w:color w:val="00B050"/>
          <w:sz w:val="24"/>
          <w:szCs w:val="24"/>
        </w:rPr>
        <w:t xml:space="preserve">Tender </w:t>
      </w:r>
      <w:r w:rsidRPr="0061369F">
        <w:rPr>
          <w:rFonts w:ascii="Arial" w:hAnsi="Arial" w:cs="Arial"/>
          <w:b/>
          <w:color w:val="00B050"/>
          <w:sz w:val="24"/>
          <w:szCs w:val="24"/>
        </w:rPr>
        <w:t>Award Stage</w:t>
      </w:r>
      <w:bookmarkEnd w:id="11"/>
    </w:p>
    <w:p w14:paraId="16029AE8" w14:textId="77777777" w:rsidR="003B4B34" w:rsidRPr="004A3D63" w:rsidRDefault="003B4B34" w:rsidP="003B4B34">
      <w:pPr>
        <w:spacing w:before="240"/>
        <w:jc w:val="both"/>
        <w:rPr>
          <w:rFonts w:ascii="Arial" w:hAnsi="Arial" w:cs="Arial"/>
          <w:b/>
          <w:color w:val="00B050"/>
          <w:sz w:val="24"/>
          <w:szCs w:val="24"/>
        </w:rPr>
      </w:pPr>
      <w:r>
        <w:rPr>
          <w:rFonts w:ascii="Arial" w:hAnsi="Arial" w:cs="Arial"/>
          <w:b/>
          <w:color w:val="00B050"/>
          <w:sz w:val="24"/>
          <w:szCs w:val="24"/>
        </w:rPr>
        <w:t>A</w:t>
      </w:r>
      <w:r w:rsidRPr="004A3D63">
        <w:rPr>
          <w:rFonts w:ascii="Arial" w:hAnsi="Arial" w:cs="Arial"/>
          <w:b/>
          <w:color w:val="00B050"/>
          <w:sz w:val="24"/>
          <w:szCs w:val="24"/>
        </w:rPr>
        <w:t>1. SUMMARY</w:t>
      </w:r>
    </w:p>
    <w:p w14:paraId="7CFD670E" w14:textId="16D32E97" w:rsidR="003B4B34" w:rsidRDefault="003B4B34" w:rsidP="003B4B34">
      <w:pPr>
        <w:spacing w:before="120"/>
        <w:jc w:val="both"/>
        <w:rPr>
          <w:rFonts w:ascii="Arial" w:hAnsi="Arial" w:cs="Arial"/>
          <w:sz w:val="24"/>
          <w:szCs w:val="24"/>
        </w:rPr>
      </w:pPr>
      <w:r>
        <w:rPr>
          <w:rFonts w:ascii="Arial" w:hAnsi="Arial" w:cs="Arial"/>
          <w:sz w:val="24"/>
          <w:szCs w:val="24"/>
        </w:rPr>
        <w:t xml:space="preserve">This appendix contains details of the questions Suppliers must respond to </w:t>
      </w:r>
      <w:proofErr w:type="gramStart"/>
      <w:r>
        <w:rPr>
          <w:rFonts w:ascii="Arial" w:hAnsi="Arial" w:cs="Arial"/>
          <w:sz w:val="24"/>
          <w:szCs w:val="24"/>
        </w:rPr>
        <w:t>in order to</w:t>
      </w:r>
      <w:proofErr w:type="gramEnd"/>
      <w:r>
        <w:rPr>
          <w:rFonts w:ascii="Arial" w:hAnsi="Arial" w:cs="Arial"/>
          <w:sz w:val="24"/>
          <w:szCs w:val="24"/>
        </w:rPr>
        <w:t xml:space="preserve"> demonstrate their </w:t>
      </w:r>
      <w:r w:rsidR="00934D8A">
        <w:rPr>
          <w:rFonts w:ascii="Arial" w:hAnsi="Arial" w:cs="Arial"/>
          <w:sz w:val="24"/>
          <w:szCs w:val="24"/>
        </w:rPr>
        <w:t>proposal</w:t>
      </w:r>
      <w:r>
        <w:rPr>
          <w:rFonts w:ascii="Arial" w:hAnsi="Arial" w:cs="Arial"/>
          <w:sz w:val="24"/>
          <w:szCs w:val="24"/>
        </w:rPr>
        <w:t xml:space="preserve">, along with details of how to respond. </w:t>
      </w:r>
    </w:p>
    <w:p w14:paraId="20B11BEF" w14:textId="42072E1C" w:rsidR="003B4B34" w:rsidRDefault="002501CD" w:rsidP="003B4B34">
      <w:pPr>
        <w:spacing w:before="240"/>
        <w:jc w:val="both"/>
        <w:rPr>
          <w:rFonts w:ascii="Arial" w:hAnsi="Arial" w:cs="Arial"/>
          <w:sz w:val="24"/>
          <w:szCs w:val="24"/>
        </w:rPr>
      </w:pPr>
      <w:r>
        <w:rPr>
          <w:rFonts w:ascii="Arial" w:hAnsi="Arial" w:cs="Arial"/>
          <w:sz w:val="24"/>
          <w:szCs w:val="24"/>
        </w:rPr>
        <w:t xml:space="preserve"> </w:t>
      </w:r>
      <w:r w:rsidR="003B4B34">
        <w:rPr>
          <w:rFonts w:ascii="Arial" w:hAnsi="Arial" w:cs="Arial"/>
          <w:sz w:val="24"/>
          <w:szCs w:val="24"/>
        </w:rPr>
        <w:t>(The full questions are included later in this Appendix A).</w:t>
      </w:r>
    </w:p>
    <w:p w14:paraId="45897564" w14:textId="1619AC8E" w:rsidR="003B4B34" w:rsidRDefault="003B4B34" w:rsidP="003B4B34">
      <w:pPr>
        <w:spacing w:before="120"/>
        <w:jc w:val="both"/>
        <w:rPr>
          <w:rFonts w:ascii="Arial" w:hAnsi="Arial" w:cs="Arial"/>
          <w:sz w:val="24"/>
          <w:szCs w:val="24"/>
        </w:rPr>
      </w:pPr>
      <w:r>
        <w:rPr>
          <w:rFonts w:ascii="Arial" w:hAnsi="Arial" w:cs="Arial"/>
          <w:sz w:val="24"/>
          <w:szCs w:val="24"/>
        </w:rPr>
        <w:t xml:space="preserve">The overall evaluation </w:t>
      </w:r>
      <w:r w:rsidR="00D66CA6">
        <w:rPr>
          <w:rFonts w:ascii="Arial" w:hAnsi="Arial" w:cs="Arial"/>
          <w:sz w:val="24"/>
          <w:szCs w:val="24"/>
        </w:rPr>
        <w:t>Criteria</w:t>
      </w:r>
      <w:r>
        <w:rPr>
          <w:rFonts w:ascii="Arial" w:hAnsi="Arial" w:cs="Arial"/>
          <w:sz w:val="24"/>
          <w:szCs w:val="24"/>
        </w:rPr>
        <w:t xml:space="preserve"> is:</w:t>
      </w:r>
    </w:p>
    <w:p w14:paraId="09091114" w14:textId="77777777" w:rsidR="00260AA2" w:rsidRDefault="00260AA2" w:rsidP="003B4B34">
      <w:pPr>
        <w:spacing w:before="120"/>
        <w:jc w:val="both"/>
        <w:rPr>
          <w:rFonts w:ascii="Arial" w:hAnsi="Arial" w:cs="Arial"/>
          <w:sz w:val="24"/>
          <w:szCs w:val="24"/>
        </w:rPr>
      </w:pPr>
    </w:p>
    <w:tbl>
      <w:tblPr>
        <w:tblW w:w="8400" w:type="dxa"/>
        <w:tblInd w:w="100" w:type="dxa"/>
        <w:tblLayout w:type="fixed"/>
        <w:tblCellMar>
          <w:left w:w="0" w:type="dxa"/>
          <w:right w:w="0" w:type="dxa"/>
        </w:tblCellMar>
        <w:tblLook w:val="01E0" w:firstRow="1" w:lastRow="1" w:firstColumn="1" w:lastColumn="1" w:noHBand="0" w:noVBand="0"/>
      </w:tblPr>
      <w:tblGrid>
        <w:gridCol w:w="1738"/>
        <w:gridCol w:w="1559"/>
        <w:gridCol w:w="3119"/>
        <w:gridCol w:w="1984"/>
      </w:tblGrid>
      <w:tr w:rsidR="000B44E2" w:rsidRPr="005070C2" w14:paraId="31A54E7C" w14:textId="77777777" w:rsidTr="000B44E2">
        <w:tc>
          <w:tcPr>
            <w:tcW w:w="1738" w:type="dxa"/>
            <w:tcBorders>
              <w:top w:val="single" w:sz="6" w:space="0" w:color="000000"/>
              <w:left w:val="single" w:sz="4" w:space="0" w:color="000000"/>
              <w:bottom w:val="single" w:sz="4" w:space="0" w:color="auto"/>
              <w:right w:val="single" w:sz="4" w:space="0" w:color="000000"/>
            </w:tcBorders>
            <w:shd w:val="clear" w:color="auto" w:fill="00B050"/>
            <w:vAlign w:val="center"/>
          </w:tcPr>
          <w:p w14:paraId="71D12FA3" w14:textId="77777777" w:rsidR="000B44E2" w:rsidRPr="005070C2" w:rsidRDefault="000B44E2" w:rsidP="00BA672F">
            <w:pPr>
              <w:pStyle w:val="TableParagraph"/>
              <w:ind w:left="37" w:right="91"/>
              <w:jc w:val="center"/>
              <w:rPr>
                <w:rFonts w:ascii="Arial" w:eastAsia="Arial" w:hAnsi="Arial" w:cs="Arial"/>
                <w:b/>
                <w:color w:val="FFFFFF"/>
                <w:sz w:val="24"/>
                <w:szCs w:val="24"/>
              </w:rPr>
            </w:pPr>
            <w:r w:rsidRPr="005070C2">
              <w:rPr>
                <w:rFonts w:ascii="Arial" w:hAnsi="Arial" w:cs="Arial"/>
                <w:b/>
                <w:color w:val="FFFFFF"/>
                <w:sz w:val="24"/>
                <w:szCs w:val="24"/>
              </w:rPr>
              <w:t>AWARD CRITERIA</w:t>
            </w:r>
          </w:p>
        </w:tc>
        <w:tc>
          <w:tcPr>
            <w:tcW w:w="1559" w:type="dxa"/>
            <w:tcBorders>
              <w:top w:val="single" w:sz="6" w:space="0" w:color="000000"/>
              <w:left w:val="single" w:sz="4" w:space="0" w:color="000000"/>
              <w:bottom w:val="single" w:sz="4" w:space="0" w:color="auto"/>
              <w:right w:val="single" w:sz="4" w:space="0" w:color="000000"/>
            </w:tcBorders>
            <w:shd w:val="clear" w:color="auto" w:fill="00B050"/>
            <w:vAlign w:val="center"/>
          </w:tcPr>
          <w:p w14:paraId="011D6D8A" w14:textId="77777777" w:rsidR="000B44E2" w:rsidRPr="005070C2" w:rsidRDefault="000B44E2" w:rsidP="00BA672F">
            <w:pPr>
              <w:pStyle w:val="TableParagraph"/>
              <w:ind w:left="37" w:right="91"/>
              <w:jc w:val="center"/>
              <w:rPr>
                <w:rFonts w:ascii="Arial" w:eastAsia="Arial" w:hAnsi="Arial" w:cs="Arial"/>
                <w:b/>
                <w:color w:val="FFFFFF"/>
                <w:sz w:val="24"/>
                <w:szCs w:val="24"/>
              </w:rPr>
            </w:pPr>
            <w:r w:rsidRPr="005070C2">
              <w:rPr>
                <w:rFonts w:ascii="Arial" w:hAnsi="Arial" w:cs="Arial"/>
                <w:b/>
                <w:color w:val="FFFFFF"/>
                <w:sz w:val="24"/>
                <w:szCs w:val="24"/>
              </w:rPr>
              <w:t xml:space="preserve">WEIGHTING </w:t>
            </w:r>
            <w:r w:rsidRPr="005070C2">
              <w:rPr>
                <w:rFonts w:ascii="Arial" w:hAnsi="Arial" w:cs="Arial"/>
                <w:b/>
                <w:color w:val="FFFFFF"/>
                <w:spacing w:val="-2"/>
                <w:sz w:val="24"/>
                <w:szCs w:val="24"/>
              </w:rPr>
              <w:t>(%)</w:t>
            </w:r>
          </w:p>
        </w:tc>
        <w:tc>
          <w:tcPr>
            <w:tcW w:w="3119" w:type="dxa"/>
            <w:tcBorders>
              <w:top w:val="single" w:sz="6" w:space="0" w:color="000000"/>
              <w:left w:val="single" w:sz="4" w:space="0" w:color="000000"/>
              <w:bottom w:val="single" w:sz="4" w:space="0" w:color="auto"/>
              <w:right w:val="single" w:sz="4" w:space="0" w:color="000000"/>
            </w:tcBorders>
            <w:shd w:val="clear" w:color="auto" w:fill="00B050"/>
            <w:vAlign w:val="center"/>
          </w:tcPr>
          <w:p w14:paraId="60FFFB35" w14:textId="48907872" w:rsidR="000B44E2" w:rsidRPr="005070C2" w:rsidRDefault="000B44E2" w:rsidP="00BA672F">
            <w:pPr>
              <w:pStyle w:val="TableParagraph"/>
              <w:ind w:left="37" w:right="91"/>
              <w:jc w:val="center"/>
              <w:rPr>
                <w:rFonts w:ascii="Arial" w:eastAsia="Arial" w:hAnsi="Arial" w:cs="Arial"/>
                <w:b/>
                <w:color w:val="FFFFFF"/>
                <w:sz w:val="24"/>
                <w:szCs w:val="24"/>
              </w:rPr>
            </w:pPr>
            <w:r>
              <w:rPr>
                <w:rFonts w:ascii="Arial" w:hAnsi="Arial" w:cs="Arial"/>
                <w:b/>
                <w:color w:val="FFFFFF"/>
                <w:sz w:val="24"/>
                <w:szCs w:val="24"/>
              </w:rPr>
              <w:t>SUB-CRITERIA</w:t>
            </w:r>
          </w:p>
        </w:tc>
        <w:tc>
          <w:tcPr>
            <w:tcW w:w="1984" w:type="dxa"/>
            <w:tcBorders>
              <w:top w:val="single" w:sz="6" w:space="0" w:color="000000"/>
              <w:left w:val="single" w:sz="4" w:space="0" w:color="000000"/>
              <w:bottom w:val="single" w:sz="6" w:space="0" w:color="000000"/>
              <w:right w:val="single" w:sz="4" w:space="0" w:color="000000"/>
            </w:tcBorders>
            <w:shd w:val="clear" w:color="auto" w:fill="00B050"/>
            <w:vAlign w:val="center"/>
          </w:tcPr>
          <w:p w14:paraId="736CD7F2" w14:textId="77777777" w:rsidR="000B44E2" w:rsidRPr="005070C2" w:rsidRDefault="000B44E2" w:rsidP="00BA672F">
            <w:pPr>
              <w:pStyle w:val="TableParagraph"/>
              <w:ind w:left="37" w:right="91"/>
              <w:jc w:val="center"/>
              <w:rPr>
                <w:rFonts w:ascii="Arial" w:eastAsia="Arial" w:hAnsi="Arial" w:cs="Arial"/>
                <w:b/>
                <w:color w:val="FFFFFF"/>
                <w:sz w:val="24"/>
                <w:szCs w:val="24"/>
              </w:rPr>
            </w:pPr>
            <w:r w:rsidRPr="005070C2">
              <w:rPr>
                <w:rFonts w:ascii="Arial" w:hAnsi="Arial" w:cs="Arial"/>
                <w:b/>
                <w:color w:val="FFFFFF"/>
                <w:sz w:val="24"/>
                <w:szCs w:val="24"/>
              </w:rPr>
              <w:t>SUB-WEIGHTING</w:t>
            </w:r>
          </w:p>
        </w:tc>
      </w:tr>
      <w:tr w:rsidR="000B44E2" w:rsidRPr="005070C2" w14:paraId="413F52CB" w14:textId="77777777" w:rsidTr="000B44E2">
        <w:trPr>
          <w:trHeight w:val="1219"/>
        </w:trPr>
        <w:tc>
          <w:tcPr>
            <w:tcW w:w="1738" w:type="dxa"/>
            <w:vMerge w:val="restart"/>
            <w:tcBorders>
              <w:top w:val="single" w:sz="4" w:space="0" w:color="auto"/>
              <w:left w:val="single" w:sz="4" w:space="0" w:color="auto"/>
              <w:right w:val="single" w:sz="4" w:space="0" w:color="auto"/>
            </w:tcBorders>
            <w:shd w:val="clear" w:color="auto" w:fill="CBE9D3"/>
            <w:vAlign w:val="center"/>
          </w:tcPr>
          <w:p w14:paraId="2DC0B05B" w14:textId="73CA5E1E" w:rsidR="000B44E2" w:rsidRPr="00EB5013" w:rsidRDefault="000B44E2" w:rsidP="00BA672F">
            <w:pPr>
              <w:pStyle w:val="TableParagraph"/>
              <w:jc w:val="center"/>
              <w:rPr>
                <w:rFonts w:ascii="Arial" w:hAnsi="Arial" w:cs="Arial"/>
                <w:b/>
                <w:bCs/>
                <w:sz w:val="24"/>
                <w:szCs w:val="24"/>
              </w:rPr>
            </w:pPr>
            <w:r w:rsidRPr="00EB5013">
              <w:rPr>
                <w:rFonts w:ascii="Arial" w:hAnsi="Arial" w:cs="Arial"/>
                <w:b/>
                <w:bCs/>
                <w:sz w:val="24"/>
                <w:szCs w:val="24"/>
              </w:rPr>
              <w:t>TECHNICAL</w:t>
            </w:r>
          </w:p>
        </w:tc>
        <w:tc>
          <w:tcPr>
            <w:tcW w:w="1559" w:type="dxa"/>
            <w:vMerge w:val="restart"/>
            <w:tcBorders>
              <w:top w:val="single" w:sz="4" w:space="0" w:color="auto"/>
              <w:left w:val="single" w:sz="4" w:space="0" w:color="auto"/>
              <w:right w:val="single" w:sz="4" w:space="0" w:color="auto"/>
            </w:tcBorders>
            <w:vAlign w:val="center"/>
          </w:tcPr>
          <w:p w14:paraId="543A6D92" w14:textId="2BB48D35" w:rsidR="000B44E2" w:rsidRPr="00EB5013" w:rsidRDefault="000B44E2" w:rsidP="00BA672F">
            <w:pPr>
              <w:pStyle w:val="TableParagraph"/>
              <w:jc w:val="center"/>
              <w:rPr>
                <w:rFonts w:ascii="Arial" w:hAnsi="Arial" w:cs="Arial"/>
                <w:sz w:val="24"/>
                <w:szCs w:val="24"/>
              </w:rPr>
            </w:pPr>
            <w:r w:rsidRPr="00EB5013">
              <w:rPr>
                <w:rFonts w:ascii="Arial" w:hAnsi="Arial" w:cs="Arial"/>
                <w:sz w:val="24"/>
                <w:szCs w:val="24"/>
              </w:rPr>
              <w:t>30%</w:t>
            </w:r>
          </w:p>
        </w:tc>
        <w:tc>
          <w:tcPr>
            <w:tcW w:w="3119" w:type="dxa"/>
            <w:tcBorders>
              <w:top w:val="single" w:sz="4" w:space="0" w:color="auto"/>
              <w:left w:val="single" w:sz="4" w:space="0" w:color="auto"/>
              <w:right w:val="single" w:sz="4" w:space="0" w:color="auto"/>
            </w:tcBorders>
            <w:vAlign w:val="center"/>
          </w:tcPr>
          <w:p w14:paraId="608A6410" w14:textId="15CE6014" w:rsidR="000B44E2" w:rsidRPr="00EB5013" w:rsidRDefault="000B44E2" w:rsidP="00BA672F">
            <w:pPr>
              <w:pStyle w:val="TableParagraph"/>
              <w:jc w:val="center"/>
              <w:rPr>
                <w:rFonts w:ascii="Arial" w:hAnsi="Arial" w:cs="Arial"/>
                <w:sz w:val="24"/>
                <w:szCs w:val="24"/>
              </w:rPr>
            </w:pPr>
            <w:r>
              <w:rPr>
                <w:rFonts w:ascii="Arial" w:hAnsi="Arial" w:cs="Arial"/>
                <w:sz w:val="24"/>
                <w:szCs w:val="24"/>
              </w:rPr>
              <w:t xml:space="preserve">Proposed </w:t>
            </w:r>
            <w:r w:rsidRPr="00EB5013">
              <w:rPr>
                <w:rFonts w:ascii="Arial" w:hAnsi="Arial" w:cs="Arial"/>
                <w:sz w:val="24"/>
                <w:szCs w:val="24"/>
              </w:rPr>
              <w:t xml:space="preserve">Methodology  </w:t>
            </w:r>
          </w:p>
        </w:tc>
        <w:tc>
          <w:tcPr>
            <w:tcW w:w="1984" w:type="dxa"/>
            <w:tcBorders>
              <w:top w:val="single" w:sz="6" w:space="0" w:color="000000"/>
              <w:left w:val="single" w:sz="4" w:space="0" w:color="000000"/>
              <w:right w:val="single" w:sz="4" w:space="0" w:color="000000"/>
            </w:tcBorders>
            <w:vAlign w:val="center"/>
          </w:tcPr>
          <w:p w14:paraId="47A5DDEB" w14:textId="3C6BA146" w:rsidR="000B44E2" w:rsidRPr="00EB5013" w:rsidRDefault="000B44E2" w:rsidP="00BA672F">
            <w:pPr>
              <w:pStyle w:val="TableParagraph"/>
              <w:jc w:val="center"/>
              <w:rPr>
                <w:rFonts w:ascii="Arial" w:hAnsi="Arial" w:cs="Arial"/>
                <w:sz w:val="24"/>
                <w:szCs w:val="24"/>
              </w:rPr>
            </w:pPr>
            <w:r w:rsidRPr="00EB5013">
              <w:rPr>
                <w:rFonts w:ascii="Arial" w:hAnsi="Arial" w:cs="Arial"/>
                <w:sz w:val="24"/>
                <w:szCs w:val="24"/>
              </w:rPr>
              <w:t>50%</w:t>
            </w:r>
          </w:p>
        </w:tc>
      </w:tr>
      <w:tr w:rsidR="000B44E2" w:rsidRPr="005070C2" w14:paraId="5877F4F6" w14:textId="77777777" w:rsidTr="000B44E2">
        <w:trPr>
          <w:trHeight w:val="881"/>
        </w:trPr>
        <w:tc>
          <w:tcPr>
            <w:tcW w:w="1738" w:type="dxa"/>
            <w:vMerge/>
            <w:tcBorders>
              <w:left w:val="single" w:sz="4" w:space="0" w:color="auto"/>
              <w:right w:val="single" w:sz="4" w:space="0" w:color="auto"/>
            </w:tcBorders>
            <w:shd w:val="clear" w:color="auto" w:fill="CBE9D3"/>
            <w:vAlign w:val="center"/>
          </w:tcPr>
          <w:p w14:paraId="098208CA" w14:textId="77777777" w:rsidR="000B44E2" w:rsidRPr="00EB5013" w:rsidRDefault="000B44E2" w:rsidP="00BA672F">
            <w:pPr>
              <w:pStyle w:val="TableParagraph"/>
              <w:jc w:val="center"/>
              <w:rPr>
                <w:rFonts w:ascii="Arial" w:hAnsi="Arial" w:cs="Arial"/>
                <w:sz w:val="24"/>
                <w:szCs w:val="24"/>
              </w:rPr>
            </w:pPr>
          </w:p>
        </w:tc>
        <w:tc>
          <w:tcPr>
            <w:tcW w:w="1559" w:type="dxa"/>
            <w:vMerge/>
            <w:tcBorders>
              <w:left w:val="single" w:sz="4" w:space="0" w:color="auto"/>
              <w:right w:val="single" w:sz="4" w:space="0" w:color="auto"/>
            </w:tcBorders>
            <w:vAlign w:val="center"/>
          </w:tcPr>
          <w:p w14:paraId="5C97E7AD" w14:textId="77777777" w:rsidR="000B44E2" w:rsidRPr="00EB5013" w:rsidRDefault="000B44E2" w:rsidP="00BA672F">
            <w:pPr>
              <w:pStyle w:val="TableParagraph"/>
              <w:jc w:val="cente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4A9FBDD3" w14:textId="13612786" w:rsidR="000B44E2" w:rsidRPr="00EB5013" w:rsidRDefault="000B44E2" w:rsidP="00BA672F">
            <w:pPr>
              <w:pStyle w:val="TableParagraph"/>
              <w:jc w:val="center"/>
              <w:rPr>
                <w:rFonts w:ascii="Arial" w:hAnsi="Arial" w:cs="Arial"/>
                <w:sz w:val="24"/>
                <w:szCs w:val="24"/>
              </w:rPr>
            </w:pPr>
            <w:r>
              <w:rPr>
                <w:rFonts w:ascii="Arial" w:hAnsi="Arial" w:cs="Arial"/>
                <w:sz w:val="24"/>
                <w:szCs w:val="24"/>
              </w:rPr>
              <w:t>Diverting Waste from Landfill</w:t>
            </w:r>
          </w:p>
        </w:tc>
        <w:tc>
          <w:tcPr>
            <w:tcW w:w="1984" w:type="dxa"/>
            <w:tcBorders>
              <w:top w:val="single" w:sz="6" w:space="0" w:color="000000"/>
              <w:left w:val="single" w:sz="4" w:space="0" w:color="000000"/>
              <w:right w:val="single" w:sz="4" w:space="0" w:color="000000"/>
            </w:tcBorders>
            <w:vAlign w:val="center"/>
          </w:tcPr>
          <w:p w14:paraId="1E45025A" w14:textId="5E031419" w:rsidR="000B44E2" w:rsidRPr="00EB5013" w:rsidRDefault="000B44E2" w:rsidP="00BA672F">
            <w:pPr>
              <w:pStyle w:val="TableParagraph"/>
              <w:jc w:val="center"/>
              <w:rPr>
                <w:rFonts w:ascii="Arial" w:hAnsi="Arial" w:cs="Arial"/>
                <w:sz w:val="24"/>
                <w:szCs w:val="24"/>
              </w:rPr>
            </w:pPr>
            <w:r>
              <w:rPr>
                <w:rFonts w:ascii="Arial" w:hAnsi="Arial" w:cs="Arial"/>
                <w:sz w:val="24"/>
                <w:szCs w:val="24"/>
              </w:rPr>
              <w:t>5</w:t>
            </w:r>
            <w:r w:rsidRPr="00EB5013">
              <w:rPr>
                <w:rFonts w:ascii="Arial" w:hAnsi="Arial" w:cs="Arial"/>
                <w:sz w:val="24"/>
                <w:szCs w:val="24"/>
              </w:rPr>
              <w:t>0%</w:t>
            </w:r>
          </w:p>
        </w:tc>
      </w:tr>
      <w:tr w:rsidR="000B44E2" w:rsidRPr="005070C2" w14:paraId="6C683B45" w14:textId="77777777" w:rsidTr="000B44E2">
        <w:trPr>
          <w:trHeight w:val="1858"/>
        </w:trPr>
        <w:tc>
          <w:tcPr>
            <w:tcW w:w="1738" w:type="dxa"/>
            <w:tcBorders>
              <w:top w:val="single" w:sz="4" w:space="0" w:color="auto"/>
              <w:left w:val="single" w:sz="4" w:space="0" w:color="auto"/>
              <w:bottom w:val="single" w:sz="4" w:space="0" w:color="auto"/>
              <w:right w:val="single" w:sz="4" w:space="0" w:color="auto"/>
            </w:tcBorders>
            <w:shd w:val="clear" w:color="auto" w:fill="CBE9D3"/>
            <w:vAlign w:val="center"/>
          </w:tcPr>
          <w:p w14:paraId="6E7706B7" w14:textId="77777777" w:rsidR="000B44E2" w:rsidRPr="00EB5013" w:rsidRDefault="000B44E2" w:rsidP="00BA672F">
            <w:pPr>
              <w:pStyle w:val="TableParagraph"/>
              <w:jc w:val="center"/>
              <w:rPr>
                <w:rFonts w:ascii="Arial" w:hAnsi="Arial" w:cs="Arial"/>
                <w:b/>
                <w:bCs/>
                <w:sz w:val="24"/>
                <w:szCs w:val="24"/>
              </w:rPr>
            </w:pPr>
            <w:r w:rsidRPr="00EB5013">
              <w:rPr>
                <w:rFonts w:ascii="Arial" w:hAnsi="Arial" w:cs="Arial"/>
                <w:b/>
                <w:bCs/>
                <w:sz w:val="24"/>
                <w:szCs w:val="24"/>
              </w:rPr>
              <w:t>SOCIAL VALUE</w:t>
            </w:r>
          </w:p>
        </w:tc>
        <w:tc>
          <w:tcPr>
            <w:tcW w:w="1559" w:type="dxa"/>
            <w:tcBorders>
              <w:top w:val="single" w:sz="4" w:space="0" w:color="auto"/>
              <w:left w:val="single" w:sz="4" w:space="0" w:color="auto"/>
              <w:bottom w:val="single" w:sz="4" w:space="0" w:color="auto"/>
              <w:right w:val="single" w:sz="4" w:space="0" w:color="auto"/>
            </w:tcBorders>
            <w:vAlign w:val="center"/>
          </w:tcPr>
          <w:p w14:paraId="67499882" w14:textId="77777777" w:rsidR="000B44E2" w:rsidRPr="00EB5013" w:rsidRDefault="000B44E2" w:rsidP="00BA672F">
            <w:pPr>
              <w:pStyle w:val="TableParagraph"/>
              <w:jc w:val="center"/>
              <w:rPr>
                <w:rFonts w:ascii="Arial" w:hAnsi="Arial" w:cs="Arial"/>
                <w:sz w:val="24"/>
                <w:szCs w:val="24"/>
              </w:rPr>
            </w:pPr>
            <w:r w:rsidRPr="00EB5013">
              <w:rPr>
                <w:rFonts w:ascii="Arial" w:hAnsi="Arial" w:cs="Arial"/>
                <w:sz w:val="24"/>
                <w:szCs w:val="24"/>
              </w:rPr>
              <w:t>10%</w:t>
            </w:r>
          </w:p>
        </w:tc>
        <w:tc>
          <w:tcPr>
            <w:tcW w:w="3119" w:type="dxa"/>
            <w:tcBorders>
              <w:top w:val="single" w:sz="4" w:space="0" w:color="auto"/>
              <w:left w:val="single" w:sz="4" w:space="0" w:color="auto"/>
              <w:bottom w:val="single" w:sz="4" w:space="0" w:color="auto"/>
              <w:right w:val="single" w:sz="4" w:space="0" w:color="000000"/>
            </w:tcBorders>
            <w:vAlign w:val="center"/>
          </w:tcPr>
          <w:p w14:paraId="0D6CA126" w14:textId="77777777" w:rsidR="000B44E2" w:rsidRPr="00EB5013" w:rsidRDefault="000B44E2" w:rsidP="00BA672F">
            <w:pPr>
              <w:pStyle w:val="TableParagraph"/>
              <w:jc w:val="center"/>
              <w:rPr>
                <w:rFonts w:ascii="Arial" w:hAnsi="Arial" w:cs="Arial"/>
                <w:sz w:val="24"/>
                <w:szCs w:val="24"/>
              </w:rPr>
            </w:pPr>
            <w:r w:rsidRPr="00EB5013">
              <w:rPr>
                <w:rFonts w:ascii="Arial" w:hAnsi="Arial" w:cs="Arial"/>
                <w:sz w:val="24"/>
                <w:szCs w:val="24"/>
              </w:rPr>
              <w:t>Social Value</w:t>
            </w:r>
          </w:p>
        </w:tc>
        <w:tc>
          <w:tcPr>
            <w:tcW w:w="1984" w:type="dxa"/>
            <w:tcBorders>
              <w:top w:val="single" w:sz="6" w:space="0" w:color="000000"/>
              <w:left w:val="single" w:sz="4" w:space="0" w:color="000000"/>
              <w:right w:val="single" w:sz="4" w:space="0" w:color="000000"/>
            </w:tcBorders>
            <w:vAlign w:val="center"/>
          </w:tcPr>
          <w:p w14:paraId="0A9AB6EC" w14:textId="0CF6668F" w:rsidR="000B44E2" w:rsidRPr="00EB5013" w:rsidRDefault="000B44E2" w:rsidP="00BA672F">
            <w:pPr>
              <w:pStyle w:val="TableParagraph"/>
              <w:jc w:val="center"/>
              <w:rPr>
                <w:rFonts w:ascii="Arial" w:hAnsi="Arial" w:cs="Arial"/>
                <w:sz w:val="24"/>
                <w:szCs w:val="24"/>
              </w:rPr>
            </w:pPr>
            <w:r w:rsidRPr="00EB5013">
              <w:rPr>
                <w:rFonts w:ascii="Arial" w:hAnsi="Arial" w:cs="Arial"/>
                <w:sz w:val="24"/>
                <w:szCs w:val="24"/>
              </w:rPr>
              <w:t>100%</w:t>
            </w:r>
          </w:p>
        </w:tc>
      </w:tr>
      <w:tr w:rsidR="000B44E2" w:rsidRPr="005070C2" w14:paraId="6B6EAD6B" w14:textId="77777777" w:rsidTr="000B44E2">
        <w:trPr>
          <w:trHeight w:val="1281"/>
        </w:trPr>
        <w:tc>
          <w:tcPr>
            <w:tcW w:w="1738" w:type="dxa"/>
            <w:tcBorders>
              <w:top w:val="single" w:sz="4" w:space="0" w:color="auto"/>
              <w:left w:val="single" w:sz="4" w:space="0" w:color="auto"/>
              <w:bottom w:val="single" w:sz="4" w:space="0" w:color="auto"/>
              <w:right w:val="single" w:sz="4" w:space="0" w:color="auto"/>
            </w:tcBorders>
            <w:shd w:val="clear" w:color="auto" w:fill="CBE9D3"/>
            <w:vAlign w:val="center"/>
          </w:tcPr>
          <w:p w14:paraId="75B6C777" w14:textId="77777777" w:rsidR="000B44E2" w:rsidRPr="00EB5013" w:rsidRDefault="000B44E2" w:rsidP="00BA672F">
            <w:pPr>
              <w:pStyle w:val="TableParagraph"/>
              <w:jc w:val="center"/>
              <w:rPr>
                <w:rFonts w:ascii="Arial" w:eastAsia="Arial" w:hAnsi="Arial" w:cs="Arial"/>
                <w:b/>
                <w:sz w:val="24"/>
                <w:szCs w:val="24"/>
              </w:rPr>
            </w:pPr>
            <w:r w:rsidRPr="00EB5013">
              <w:rPr>
                <w:rFonts w:ascii="Arial" w:hAnsi="Arial" w:cs="Arial"/>
                <w:b/>
                <w:sz w:val="24"/>
                <w:szCs w:val="24"/>
              </w:rPr>
              <w:t>COMMERCIAL</w:t>
            </w:r>
          </w:p>
        </w:tc>
        <w:tc>
          <w:tcPr>
            <w:tcW w:w="1559" w:type="dxa"/>
            <w:tcBorders>
              <w:top w:val="single" w:sz="4" w:space="0" w:color="auto"/>
              <w:left w:val="single" w:sz="4" w:space="0" w:color="auto"/>
              <w:bottom w:val="single" w:sz="4" w:space="0" w:color="auto"/>
              <w:right w:val="single" w:sz="4" w:space="0" w:color="auto"/>
            </w:tcBorders>
            <w:vAlign w:val="center"/>
          </w:tcPr>
          <w:p w14:paraId="000F14C0" w14:textId="52ED3452" w:rsidR="000B44E2" w:rsidRPr="00EB5013" w:rsidRDefault="000B44E2" w:rsidP="00BA672F">
            <w:pPr>
              <w:pStyle w:val="TableParagraph"/>
              <w:jc w:val="center"/>
              <w:rPr>
                <w:rFonts w:ascii="Arial" w:eastAsia="Arial" w:hAnsi="Arial" w:cs="Arial"/>
                <w:sz w:val="24"/>
                <w:szCs w:val="24"/>
              </w:rPr>
            </w:pPr>
            <w:r w:rsidRPr="00EB5013">
              <w:rPr>
                <w:rFonts w:ascii="Arial" w:hAnsi="Arial" w:cs="Arial"/>
                <w:sz w:val="24"/>
                <w:szCs w:val="24"/>
              </w:rPr>
              <w:t>60%</w:t>
            </w:r>
          </w:p>
        </w:tc>
        <w:tc>
          <w:tcPr>
            <w:tcW w:w="3119" w:type="dxa"/>
            <w:tcBorders>
              <w:top w:val="single" w:sz="4" w:space="0" w:color="auto"/>
              <w:left w:val="single" w:sz="4" w:space="0" w:color="auto"/>
              <w:bottom w:val="single" w:sz="4" w:space="0" w:color="auto"/>
              <w:right w:val="single" w:sz="4" w:space="0" w:color="auto"/>
            </w:tcBorders>
            <w:vAlign w:val="center"/>
          </w:tcPr>
          <w:p w14:paraId="5D9BA83F" w14:textId="06BA987C" w:rsidR="000B44E2" w:rsidRPr="00EB5013" w:rsidRDefault="000B44E2" w:rsidP="00BA672F">
            <w:pPr>
              <w:pStyle w:val="TableParagraph"/>
              <w:jc w:val="center"/>
              <w:rPr>
                <w:rFonts w:ascii="Arial" w:eastAsia="Arial" w:hAnsi="Arial" w:cs="Arial"/>
                <w:sz w:val="24"/>
                <w:szCs w:val="24"/>
              </w:rPr>
            </w:pPr>
            <w:r>
              <w:rPr>
                <w:rFonts w:ascii="Arial" w:hAnsi="Arial" w:cs="Arial"/>
                <w:sz w:val="24"/>
                <w:szCs w:val="24"/>
              </w:rPr>
              <w:t>Whole Life Cost of the Proposed Contract</w:t>
            </w:r>
          </w:p>
        </w:tc>
        <w:tc>
          <w:tcPr>
            <w:tcW w:w="1984" w:type="dxa"/>
            <w:tcBorders>
              <w:top w:val="single" w:sz="6" w:space="0" w:color="000000"/>
              <w:left w:val="single" w:sz="4" w:space="0" w:color="000000"/>
              <w:bottom w:val="single" w:sz="6" w:space="0" w:color="000000"/>
              <w:right w:val="single" w:sz="4" w:space="0" w:color="000000"/>
            </w:tcBorders>
            <w:vAlign w:val="center"/>
          </w:tcPr>
          <w:p w14:paraId="03122DAB" w14:textId="66D7AB3C" w:rsidR="000B44E2" w:rsidRPr="00EB5013" w:rsidRDefault="000B44E2" w:rsidP="00BA672F">
            <w:pPr>
              <w:pStyle w:val="TableParagraph"/>
              <w:jc w:val="center"/>
              <w:rPr>
                <w:rFonts w:ascii="Arial" w:eastAsia="Arial" w:hAnsi="Arial" w:cs="Arial"/>
                <w:sz w:val="24"/>
                <w:szCs w:val="24"/>
              </w:rPr>
            </w:pPr>
            <w:r>
              <w:rPr>
                <w:rFonts w:ascii="Arial" w:eastAsia="Arial" w:hAnsi="Arial" w:cs="Arial"/>
                <w:sz w:val="24"/>
                <w:szCs w:val="24"/>
              </w:rPr>
              <w:t>10</w:t>
            </w:r>
            <w:r w:rsidRPr="00EB5013">
              <w:rPr>
                <w:rFonts w:ascii="Arial" w:eastAsia="Arial" w:hAnsi="Arial" w:cs="Arial"/>
                <w:sz w:val="24"/>
                <w:szCs w:val="24"/>
              </w:rPr>
              <w:t>0%</w:t>
            </w:r>
          </w:p>
        </w:tc>
      </w:tr>
    </w:tbl>
    <w:p w14:paraId="23E828AA" w14:textId="77777777" w:rsidR="00DA5AA1" w:rsidRPr="00A126A1" w:rsidRDefault="00DA5AA1" w:rsidP="00A126A1">
      <w:pPr>
        <w:spacing w:before="120"/>
        <w:jc w:val="both"/>
        <w:rPr>
          <w:rFonts w:ascii="Arial" w:hAnsi="Arial" w:cs="Arial"/>
          <w:sz w:val="24"/>
          <w:szCs w:val="24"/>
        </w:rPr>
      </w:pPr>
    </w:p>
    <w:p w14:paraId="35F41488" w14:textId="43C0382B" w:rsidR="003B4B34" w:rsidRDefault="003B4B34" w:rsidP="003B4B34">
      <w:pPr>
        <w:spacing w:before="240"/>
        <w:rPr>
          <w:rFonts w:ascii="Arial" w:hAnsi="Arial" w:cs="Arial"/>
          <w:sz w:val="24"/>
          <w:szCs w:val="24"/>
        </w:rPr>
      </w:pPr>
      <w:r w:rsidRPr="00447E04">
        <w:rPr>
          <w:rFonts w:ascii="Arial" w:hAnsi="Arial" w:cs="Arial"/>
          <w:sz w:val="24"/>
          <w:szCs w:val="24"/>
        </w:rPr>
        <w:t xml:space="preserve">Please note: </w:t>
      </w:r>
      <w:r>
        <w:rPr>
          <w:rFonts w:ascii="Arial" w:hAnsi="Arial" w:cs="Arial"/>
          <w:sz w:val="24"/>
          <w:szCs w:val="24"/>
        </w:rPr>
        <w:t>Suppliers</w:t>
      </w:r>
      <w:r w:rsidRPr="00447E04">
        <w:rPr>
          <w:rFonts w:ascii="Arial" w:hAnsi="Arial" w:cs="Arial"/>
          <w:sz w:val="24"/>
          <w:szCs w:val="24"/>
        </w:rPr>
        <w:t xml:space="preserve"> will only be assessed on the information that has been provided within the responses. Prior knowledge of the company will not be </w:t>
      </w:r>
      <w:proofErr w:type="gramStart"/>
      <w:r w:rsidRPr="00447E04">
        <w:rPr>
          <w:rFonts w:ascii="Arial" w:hAnsi="Arial" w:cs="Arial"/>
          <w:sz w:val="24"/>
          <w:szCs w:val="24"/>
        </w:rPr>
        <w:t>taken into account</w:t>
      </w:r>
      <w:proofErr w:type="gramEnd"/>
      <w:r w:rsidRPr="00447E04">
        <w:rPr>
          <w:rFonts w:ascii="Arial" w:hAnsi="Arial" w:cs="Arial"/>
          <w:sz w:val="24"/>
          <w:szCs w:val="24"/>
        </w:rPr>
        <w:t>.</w:t>
      </w:r>
    </w:p>
    <w:p w14:paraId="40379D17" w14:textId="77777777" w:rsidR="0061369F" w:rsidRDefault="0061369F" w:rsidP="003B4B34">
      <w:pPr>
        <w:spacing w:before="240"/>
        <w:rPr>
          <w:rFonts w:ascii="Arial" w:hAnsi="Arial" w:cs="Arial"/>
          <w:sz w:val="24"/>
          <w:szCs w:val="24"/>
        </w:rPr>
      </w:pPr>
    </w:p>
    <w:p w14:paraId="6764CE91" w14:textId="3BDA60CC" w:rsidR="003B4B34" w:rsidRPr="0061369F" w:rsidRDefault="003B4B34" w:rsidP="003B4B34">
      <w:pPr>
        <w:rPr>
          <w:rFonts w:ascii="Arial" w:hAnsi="Arial" w:cs="Arial"/>
          <w:sz w:val="24"/>
          <w:szCs w:val="24"/>
        </w:rPr>
      </w:pPr>
      <w:r>
        <w:rPr>
          <w:rFonts w:ascii="Arial" w:hAnsi="Arial" w:cs="Arial"/>
          <w:b/>
          <w:color w:val="00B050"/>
          <w:sz w:val="24"/>
          <w:szCs w:val="24"/>
        </w:rPr>
        <w:t xml:space="preserve">A3. </w:t>
      </w:r>
      <w:r w:rsidRPr="00260CA3">
        <w:rPr>
          <w:rFonts w:ascii="Arial" w:hAnsi="Arial" w:cs="Arial"/>
          <w:b/>
          <w:color w:val="00B050"/>
          <w:sz w:val="24"/>
          <w:szCs w:val="24"/>
        </w:rPr>
        <w:t>RESPONSE FORMATTING REQUIREMENTS</w:t>
      </w:r>
    </w:p>
    <w:p w14:paraId="21559022" w14:textId="77777777" w:rsidR="003B4B34" w:rsidRPr="003116E1" w:rsidRDefault="003B4B34" w:rsidP="003B4B34">
      <w:pPr>
        <w:spacing w:before="120" w:after="120"/>
        <w:jc w:val="both"/>
        <w:rPr>
          <w:rFonts w:ascii="Arial" w:hAnsi="Arial" w:cs="Arial"/>
          <w:b/>
          <w:color w:val="FF0000"/>
          <w:sz w:val="22"/>
          <w:szCs w:val="22"/>
          <w:u w:val="single"/>
        </w:rPr>
      </w:pPr>
      <w:r w:rsidRPr="003116E1">
        <w:rPr>
          <w:rFonts w:ascii="Arial" w:hAnsi="Arial" w:cs="Arial"/>
          <w:b/>
          <w:color w:val="FF0000"/>
          <w:sz w:val="22"/>
          <w:szCs w:val="22"/>
          <w:u w:val="single"/>
        </w:rPr>
        <w:t>IMPORTANT – RESPONSES MUST FOLLOW THE GUIDANCE INCLUDED HERE</w:t>
      </w:r>
    </w:p>
    <w:p w14:paraId="6A871AB3" w14:textId="77777777" w:rsidR="003B4B34" w:rsidRPr="003116E1" w:rsidRDefault="003B4B34" w:rsidP="003B4B34">
      <w:pPr>
        <w:numPr>
          <w:ilvl w:val="0"/>
          <w:numId w:val="19"/>
        </w:numPr>
        <w:spacing w:after="120"/>
        <w:jc w:val="both"/>
        <w:rPr>
          <w:rFonts w:ascii="Arial" w:hAnsi="Arial" w:cs="Arial"/>
          <w:bCs/>
          <w:sz w:val="22"/>
          <w:szCs w:val="22"/>
          <w:lang w:val="en-US"/>
        </w:rPr>
      </w:pPr>
      <w:r w:rsidRPr="003116E1">
        <w:rPr>
          <w:rFonts w:ascii="Arial" w:hAnsi="Arial" w:cs="Arial"/>
          <w:bCs/>
          <w:sz w:val="22"/>
          <w:szCs w:val="22"/>
          <w:lang w:val="en-US"/>
        </w:rPr>
        <w:t xml:space="preserve">These instructions have been clearly outlined to ensure that all Suppliers are clear on how to respond to the questions and are treated equally and fairly during the evaluation. </w:t>
      </w:r>
    </w:p>
    <w:p w14:paraId="5C1847A0" w14:textId="77777777" w:rsidR="003B4B34" w:rsidRDefault="003B4B34" w:rsidP="003B4B34">
      <w:pPr>
        <w:numPr>
          <w:ilvl w:val="0"/>
          <w:numId w:val="19"/>
        </w:numPr>
        <w:spacing w:after="120"/>
        <w:jc w:val="both"/>
        <w:rPr>
          <w:rFonts w:ascii="Arial" w:hAnsi="Arial" w:cs="Arial"/>
          <w:bCs/>
          <w:sz w:val="22"/>
          <w:szCs w:val="22"/>
          <w:lang w:val="en-US"/>
        </w:rPr>
      </w:pPr>
      <w:r w:rsidRPr="003116E1">
        <w:rPr>
          <w:rFonts w:ascii="Arial" w:hAnsi="Arial" w:cs="Arial"/>
          <w:bCs/>
          <w:sz w:val="22"/>
          <w:szCs w:val="22"/>
          <w:lang w:val="en-US"/>
        </w:rPr>
        <w:lastRenderedPageBreak/>
        <w:t>It is the responsibility of the Supplier to follow these instructions and the Agency takes no responsibility for any information not evaluated if Suppliers do not follow these instructions.</w:t>
      </w:r>
    </w:p>
    <w:p w14:paraId="2A80B5F8" w14:textId="5BAC8E39" w:rsidR="003B4B34" w:rsidRDefault="003B4B34" w:rsidP="003B4B34">
      <w:pPr>
        <w:numPr>
          <w:ilvl w:val="0"/>
          <w:numId w:val="19"/>
        </w:numPr>
        <w:spacing w:after="120"/>
        <w:jc w:val="both"/>
        <w:rPr>
          <w:rFonts w:ascii="Arial" w:hAnsi="Arial" w:cs="Arial"/>
          <w:bCs/>
          <w:sz w:val="22"/>
          <w:szCs w:val="22"/>
          <w:lang w:val="en-US"/>
        </w:rPr>
      </w:pPr>
      <w:r w:rsidRPr="003116E1">
        <w:rPr>
          <w:rFonts w:ascii="Arial" w:hAnsi="Arial" w:cs="Arial"/>
          <w:bCs/>
          <w:sz w:val="22"/>
          <w:szCs w:val="22"/>
          <w:lang w:val="en-US"/>
        </w:rPr>
        <w:t xml:space="preserve">Suppliers </w:t>
      </w:r>
      <w:r>
        <w:rPr>
          <w:rFonts w:ascii="Arial" w:hAnsi="Arial" w:cs="Arial"/>
          <w:bCs/>
          <w:sz w:val="22"/>
          <w:szCs w:val="22"/>
          <w:lang w:val="en-US"/>
        </w:rPr>
        <w:t>must</w:t>
      </w:r>
      <w:r w:rsidRPr="003116E1">
        <w:rPr>
          <w:rFonts w:ascii="Arial" w:hAnsi="Arial" w:cs="Arial"/>
          <w:bCs/>
          <w:sz w:val="22"/>
          <w:szCs w:val="22"/>
          <w:lang w:val="en-US"/>
        </w:rPr>
        <w:t xml:space="preserve"> respond to these questions by creating a new document</w:t>
      </w:r>
      <w:r w:rsidR="00042DA5">
        <w:rPr>
          <w:rFonts w:ascii="Arial" w:hAnsi="Arial" w:cs="Arial"/>
          <w:bCs/>
          <w:sz w:val="22"/>
          <w:szCs w:val="22"/>
          <w:lang w:val="en-US"/>
        </w:rPr>
        <w:t xml:space="preserve"> </w:t>
      </w:r>
      <w:r w:rsidR="00812900">
        <w:rPr>
          <w:rFonts w:ascii="Arial" w:hAnsi="Arial" w:cs="Arial"/>
          <w:bCs/>
          <w:sz w:val="22"/>
          <w:szCs w:val="22"/>
          <w:lang w:val="en-US"/>
        </w:rPr>
        <w:t>for each</w:t>
      </w:r>
      <w:r w:rsidR="00042DA5">
        <w:rPr>
          <w:rFonts w:ascii="Arial" w:hAnsi="Arial" w:cs="Arial"/>
          <w:bCs/>
          <w:sz w:val="22"/>
          <w:szCs w:val="22"/>
          <w:lang w:val="en-US"/>
        </w:rPr>
        <w:t xml:space="preserve"> question</w:t>
      </w:r>
      <w:r w:rsidRPr="003116E1">
        <w:rPr>
          <w:rFonts w:ascii="Arial" w:hAnsi="Arial" w:cs="Arial"/>
          <w:bCs/>
          <w:sz w:val="22"/>
          <w:szCs w:val="22"/>
          <w:lang w:val="en-US"/>
        </w:rPr>
        <w:t xml:space="preserve"> and uploading the completed document </w:t>
      </w:r>
      <w:proofErr w:type="gramStart"/>
      <w:r w:rsidRPr="003116E1">
        <w:rPr>
          <w:rFonts w:ascii="Arial" w:hAnsi="Arial" w:cs="Arial"/>
          <w:bCs/>
          <w:sz w:val="22"/>
          <w:szCs w:val="22"/>
          <w:lang w:val="en-US"/>
        </w:rPr>
        <w:t>where</w:t>
      </w:r>
      <w:proofErr w:type="gramEnd"/>
      <w:r w:rsidRPr="003116E1">
        <w:rPr>
          <w:rFonts w:ascii="Arial" w:hAnsi="Arial" w:cs="Arial"/>
          <w:bCs/>
          <w:sz w:val="22"/>
          <w:szCs w:val="22"/>
          <w:lang w:val="en-US"/>
        </w:rPr>
        <w:t xml:space="preserve"> indicated in the </w:t>
      </w:r>
      <w:r w:rsidR="00D66CA6">
        <w:rPr>
          <w:rFonts w:ascii="Arial" w:hAnsi="Arial" w:cs="Arial"/>
          <w:bCs/>
          <w:sz w:val="22"/>
          <w:szCs w:val="22"/>
          <w:lang w:val="en-US"/>
        </w:rPr>
        <w:t>Supplier Portal</w:t>
      </w:r>
      <w:r w:rsidRPr="003116E1">
        <w:rPr>
          <w:rFonts w:ascii="Arial" w:hAnsi="Arial" w:cs="Arial"/>
          <w:bCs/>
          <w:sz w:val="22"/>
          <w:szCs w:val="22"/>
          <w:lang w:val="en-US"/>
        </w:rPr>
        <w:t>, in Microsoft Word</w:t>
      </w:r>
      <w:r w:rsidR="002501CD">
        <w:rPr>
          <w:rFonts w:ascii="Arial" w:hAnsi="Arial" w:cs="Arial"/>
          <w:bCs/>
          <w:sz w:val="22"/>
          <w:szCs w:val="22"/>
          <w:lang w:val="en-US"/>
        </w:rPr>
        <w:t>.</w:t>
      </w:r>
    </w:p>
    <w:p w14:paraId="1BD504A3" w14:textId="41A94ED2" w:rsidR="00812900" w:rsidRPr="00812900" w:rsidRDefault="00812900" w:rsidP="00812900">
      <w:pPr>
        <w:pStyle w:val="ListParagraph"/>
        <w:numPr>
          <w:ilvl w:val="0"/>
          <w:numId w:val="19"/>
        </w:numPr>
        <w:spacing w:after="120"/>
        <w:jc w:val="both"/>
        <w:rPr>
          <w:rFonts w:ascii="Arial" w:hAnsi="Arial" w:cs="Arial"/>
          <w:sz w:val="22"/>
          <w:szCs w:val="22"/>
          <w:lang w:val="en-US"/>
        </w:rPr>
      </w:pPr>
      <w:r>
        <w:rPr>
          <w:rFonts w:ascii="Arial" w:hAnsi="Arial" w:cs="Arial"/>
          <w:sz w:val="22"/>
          <w:szCs w:val="22"/>
          <w:lang w:val="en-US"/>
        </w:rPr>
        <w:t>Each document must include the relevant question followed by the Suppliers response.</w:t>
      </w:r>
    </w:p>
    <w:p w14:paraId="26D1B3B3" w14:textId="77777777" w:rsidR="003B4B34" w:rsidRPr="003116E1" w:rsidRDefault="003B4B34" w:rsidP="003B4B34">
      <w:pPr>
        <w:numPr>
          <w:ilvl w:val="0"/>
          <w:numId w:val="19"/>
        </w:numPr>
        <w:spacing w:after="120"/>
        <w:jc w:val="both"/>
        <w:rPr>
          <w:rFonts w:ascii="Arial" w:hAnsi="Arial" w:cs="Arial"/>
          <w:bCs/>
          <w:sz w:val="22"/>
          <w:szCs w:val="22"/>
          <w:lang w:val="en-US"/>
        </w:rPr>
      </w:pPr>
      <w:r w:rsidRPr="003116E1">
        <w:rPr>
          <w:rFonts w:ascii="Arial" w:hAnsi="Arial" w:cs="Arial"/>
          <w:bCs/>
          <w:sz w:val="22"/>
          <w:szCs w:val="22"/>
          <w:lang w:val="en-US"/>
        </w:rPr>
        <w:t xml:space="preserve">The response to each question will be evaluated in isolation, therefore you must not refer to responses to other questions in your response. </w:t>
      </w:r>
    </w:p>
    <w:p w14:paraId="55E7B43D" w14:textId="77777777" w:rsidR="003B4B34" w:rsidRPr="003116E1" w:rsidRDefault="003B4B34" w:rsidP="003B4B34">
      <w:pPr>
        <w:numPr>
          <w:ilvl w:val="0"/>
          <w:numId w:val="19"/>
        </w:numPr>
        <w:spacing w:after="120"/>
        <w:jc w:val="both"/>
        <w:rPr>
          <w:rFonts w:ascii="Arial" w:hAnsi="Arial" w:cs="Arial"/>
          <w:bCs/>
          <w:sz w:val="22"/>
          <w:szCs w:val="22"/>
          <w:lang w:val="en-US"/>
        </w:rPr>
      </w:pPr>
      <w:r w:rsidRPr="003116E1">
        <w:rPr>
          <w:rFonts w:ascii="Arial" w:hAnsi="Arial" w:cs="Arial"/>
          <w:bCs/>
          <w:sz w:val="22"/>
          <w:szCs w:val="22"/>
          <w:lang w:val="en-US"/>
        </w:rPr>
        <w:t xml:space="preserve">Unless specifically requested in any question, any supplementary information (such as brochures or technical specification documents) provided in response will not be considered as part of your response. </w:t>
      </w:r>
    </w:p>
    <w:p w14:paraId="34FA7CAD" w14:textId="77777777" w:rsidR="003B4B34" w:rsidRPr="003116E1" w:rsidRDefault="003B4B34" w:rsidP="003B4B34">
      <w:pPr>
        <w:numPr>
          <w:ilvl w:val="0"/>
          <w:numId w:val="19"/>
        </w:numPr>
        <w:spacing w:after="120"/>
        <w:jc w:val="both"/>
        <w:rPr>
          <w:rFonts w:ascii="Arial" w:hAnsi="Arial" w:cs="Arial"/>
          <w:bCs/>
          <w:color w:val="000000"/>
          <w:sz w:val="22"/>
          <w:szCs w:val="22"/>
          <w:lang w:val="en-US"/>
        </w:rPr>
      </w:pPr>
      <w:r w:rsidRPr="003116E1">
        <w:rPr>
          <w:rFonts w:ascii="Arial" w:hAnsi="Arial" w:cs="Arial"/>
          <w:bCs/>
          <w:sz w:val="22"/>
          <w:szCs w:val="22"/>
          <w:lang w:val="en-US"/>
        </w:rPr>
        <w:t xml:space="preserve">Where a minimum score has been stated, failure to achieve that score will result </w:t>
      </w:r>
      <w:r w:rsidRPr="003116E1">
        <w:rPr>
          <w:rFonts w:ascii="Arial" w:hAnsi="Arial" w:cs="Arial"/>
          <w:bCs/>
          <w:color w:val="000000"/>
          <w:sz w:val="22"/>
          <w:szCs w:val="22"/>
          <w:lang w:val="en-US"/>
        </w:rPr>
        <w:t>in</w:t>
      </w:r>
      <w:r w:rsidRPr="003116E1">
        <w:rPr>
          <w:rFonts w:ascii="Arial" w:eastAsia="Calibri" w:hAnsi="Arial" w:cs="Arial"/>
          <w:color w:val="000000"/>
          <w:sz w:val="22"/>
          <w:szCs w:val="22"/>
          <w:lang w:eastAsia="en-US"/>
        </w:rPr>
        <w:t xml:space="preserve"> the response being rejected in its entirety, with the Supplier rejected from the procurement process.</w:t>
      </w:r>
    </w:p>
    <w:p w14:paraId="088DBDA3" w14:textId="77777777" w:rsidR="003B4B34" w:rsidRPr="003116E1" w:rsidRDefault="003B4B34" w:rsidP="003B4B34">
      <w:pPr>
        <w:numPr>
          <w:ilvl w:val="0"/>
          <w:numId w:val="19"/>
        </w:numPr>
        <w:spacing w:after="120"/>
        <w:jc w:val="both"/>
        <w:rPr>
          <w:rFonts w:ascii="Arial" w:hAnsi="Arial" w:cs="Arial"/>
          <w:bCs/>
          <w:color w:val="000000"/>
          <w:sz w:val="22"/>
          <w:szCs w:val="22"/>
          <w:lang w:val="en-US"/>
        </w:rPr>
      </w:pPr>
      <w:r w:rsidRPr="003116E1">
        <w:rPr>
          <w:rFonts w:ascii="Arial" w:eastAsia="Calibri" w:hAnsi="Arial" w:cs="Arial"/>
          <w:color w:val="000000"/>
          <w:sz w:val="22"/>
          <w:szCs w:val="22"/>
          <w:lang w:eastAsia="en-US"/>
        </w:rPr>
        <w:t xml:space="preserve">Responses to each question will be scored </w:t>
      </w:r>
      <w:r w:rsidRPr="003116E1">
        <w:rPr>
          <w:rFonts w:ascii="Arial" w:hAnsi="Arial" w:cs="Arial"/>
          <w:bCs/>
          <w:color w:val="000000"/>
          <w:sz w:val="22"/>
          <w:szCs w:val="22"/>
          <w:lang w:val="en-US"/>
        </w:rPr>
        <w:t xml:space="preserve">in accordance with the scoring criteria </w:t>
      </w:r>
      <w:r>
        <w:rPr>
          <w:rFonts w:ascii="Arial" w:hAnsi="Arial" w:cs="Arial"/>
          <w:bCs/>
          <w:color w:val="000000"/>
          <w:sz w:val="22"/>
          <w:szCs w:val="22"/>
          <w:lang w:val="en-US"/>
        </w:rPr>
        <w:t>at Appendix B.</w:t>
      </w:r>
    </w:p>
    <w:p w14:paraId="40B0BFF3" w14:textId="77777777" w:rsidR="003B4B34" w:rsidRPr="003116E1" w:rsidRDefault="003B4B34" w:rsidP="003B4B34">
      <w:pPr>
        <w:numPr>
          <w:ilvl w:val="0"/>
          <w:numId w:val="19"/>
        </w:numPr>
        <w:spacing w:after="120"/>
        <w:jc w:val="both"/>
        <w:rPr>
          <w:rFonts w:ascii="Arial" w:hAnsi="Arial" w:cs="Arial"/>
          <w:sz w:val="22"/>
          <w:szCs w:val="22"/>
          <w:lang w:val="en-US"/>
        </w:rPr>
      </w:pPr>
      <w:r w:rsidRPr="003116E1">
        <w:rPr>
          <w:rFonts w:ascii="Arial" w:hAnsi="Arial" w:cs="Arial"/>
          <w:b/>
          <w:bCs/>
          <w:sz w:val="22"/>
          <w:szCs w:val="22"/>
          <w:lang w:val="en-US"/>
        </w:rPr>
        <w:t>Page count limits</w:t>
      </w:r>
      <w:r w:rsidRPr="003116E1">
        <w:rPr>
          <w:rFonts w:ascii="Arial" w:hAnsi="Arial" w:cs="Arial"/>
          <w:bCs/>
          <w:sz w:val="22"/>
          <w:szCs w:val="22"/>
          <w:lang w:val="en-US"/>
        </w:rPr>
        <w:t xml:space="preserve"> are detailed in each question. If any response exceeds these limits, the excess will be deleted before the response is forwarded to the evaluation panel </w:t>
      </w:r>
      <w:r w:rsidRPr="003116E1">
        <w:rPr>
          <w:rFonts w:ascii="Arial" w:hAnsi="Arial" w:cs="Arial"/>
          <w:sz w:val="22"/>
          <w:szCs w:val="22"/>
          <w:lang w:val="en-US"/>
        </w:rPr>
        <w:t>and will not be considered during the evaluation.</w:t>
      </w:r>
    </w:p>
    <w:p w14:paraId="15D7D010" w14:textId="439BFEF2" w:rsidR="003B4B34" w:rsidRPr="00042DA5" w:rsidRDefault="003B4B34" w:rsidP="00042DA5">
      <w:pPr>
        <w:numPr>
          <w:ilvl w:val="0"/>
          <w:numId w:val="19"/>
        </w:numPr>
        <w:spacing w:after="120"/>
        <w:jc w:val="both"/>
        <w:rPr>
          <w:rFonts w:ascii="Arial" w:hAnsi="Arial" w:cs="Arial"/>
          <w:sz w:val="22"/>
          <w:szCs w:val="22"/>
          <w:lang w:val="en-US"/>
        </w:rPr>
      </w:pPr>
      <w:r w:rsidRPr="003116E1">
        <w:rPr>
          <w:rFonts w:ascii="Arial" w:eastAsia="Calibri" w:hAnsi="Arial" w:cs="Arial"/>
          <w:color w:val="000000"/>
          <w:sz w:val="22"/>
          <w:szCs w:val="22"/>
          <w:lang w:eastAsia="en-US"/>
        </w:rPr>
        <w:t>Quality Proposals</w:t>
      </w:r>
      <w:r w:rsidRPr="003116E1">
        <w:rPr>
          <w:rFonts w:ascii="Arial" w:eastAsia="MS Mincho" w:hAnsi="Arial" w:cs="Arial"/>
          <w:color w:val="0070C0"/>
          <w:sz w:val="22"/>
          <w:szCs w:val="22"/>
          <w:lang w:eastAsia="en-US"/>
        </w:rPr>
        <w:t xml:space="preserve"> </w:t>
      </w:r>
      <w:r>
        <w:rPr>
          <w:rFonts w:ascii="Arial" w:hAnsi="Arial" w:cs="Arial"/>
          <w:sz w:val="22"/>
          <w:szCs w:val="22"/>
          <w:lang w:val="en-US"/>
        </w:rPr>
        <w:t>must</w:t>
      </w:r>
      <w:r w:rsidRPr="003116E1">
        <w:rPr>
          <w:rFonts w:ascii="Arial" w:hAnsi="Arial" w:cs="Arial"/>
          <w:sz w:val="22"/>
          <w:szCs w:val="22"/>
          <w:lang w:val="en-US"/>
        </w:rPr>
        <w:t xml:space="preserve"> be prepared </w:t>
      </w:r>
      <w:r w:rsidRPr="003116E1">
        <w:rPr>
          <w:rFonts w:ascii="Arial" w:hAnsi="Arial" w:cs="Arial"/>
          <w:b/>
          <w:sz w:val="22"/>
          <w:szCs w:val="22"/>
          <w:lang w:val="en-US"/>
        </w:rPr>
        <w:t>using Arial font size 11</w:t>
      </w:r>
      <w:r w:rsidRPr="003116E1">
        <w:rPr>
          <w:rFonts w:ascii="Arial" w:hAnsi="Arial" w:cs="Arial"/>
          <w:sz w:val="22"/>
          <w:szCs w:val="22"/>
          <w:lang w:val="en-US"/>
        </w:rPr>
        <w:t xml:space="preserve">. If submitted in an alternative font the Agency reserves the right to change the font to </w:t>
      </w:r>
      <w:r w:rsidR="00D66CA6" w:rsidRPr="003116E1">
        <w:rPr>
          <w:rFonts w:ascii="Arial" w:hAnsi="Arial" w:cs="Arial"/>
          <w:sz w:val="22"/>
          <w:szCs w:val="22"/>
          <w:lang w:val="en-US"/>
        </w:rPr>
        <w:t>Arial and</w:t>
      </w:r>
      <w:r w:rsidRPr="003116E1">
        <w:rPr>
          <w:rFonts w:ascii="Arial" w:hAnsi="Arial" w:cs="Arial"/>
          <w:sz w:val="22"/>
          <w:szCs w:val="22"/>
          <w:lang w:val="en-US"/>
        </w:rPr>
        <w:t xml:space="preserve"> resize to font size 11. If this results in any page limits being exceeded, that information will be deleted from the version sent to the evaluation teams and will not be considered during the evaluation. </w:t>
      </w:r>
    </w:p>
    <w:p w14:paraId="57627172" w14:textId="6BFAB581" w:rsidR="00042DA5" w:rsidRPr="00042DA5" w:rsidRDefault="00042DA5" w:rsidP="00042DA5">
      <w:pPr>
        <w:numPr>
          <w:ilvl w:val="0"/>
          <w:numId w:val="19"/>
        </w:numPr>
        <w:spacing w:after="120"/>
        <w:jc w:val="both"/>
        <w:rPr>
          <w:rFonts w:ascii="Arial" w:hAnsi="Arial" w:cs="Arial"/>
          <w:sz w:val="22"/>
          <w:szCs w:val="22"/>
          <w:lang w:val="en-US"/>
        </w:rPr>
      </w:pPr>
      <w:r w:rsidRPr="00042DA5">
        <w:rPr>
          <w:rFonts w:ascii="Arial" w:hAnsi="Arial" w:cs="Arial"/>
          <w:sz w:val="22"/>
          <w:szCs w:val="22"/>
          <w:lang w:val="en-US"/>
        </w:rPr>
        <w:t xml:space="preserve">All </w:t>
      </w:r>
      <w:r w:rsidR="00812900">
        <w:rPr>
          <w:rFonts w:ascii="Arial" w:hAnsi="Arial" w:cs="Arial"/>
          <w:sz w:val="22"/>
          <w:szCs w:val="22"/>
          <w:lang w:val="en-US"/>
        </w:rPr>
        <w:t>documents</w:t>
      </w:r>
      <w:r w:rsidRPr="00042DA5">
        <w:rPr>
          <w:rFonts w:ascii="Arial" w:hAnsi="Arial" w:cs="Arial"/>
          <w:sz w:val="22"/>
          <w:szCs w:val="22"/>
          <w:lang w:val="en-US"/>
        </w:rPr>
        <w:t xml:space="preserve"> submitted must be named in the following format:</w:t>
      </w:r>
    </w:p>
    <w:p w14:paraId="76A71414" w14:textId="07B531EB" w:rsidR="00042DA5" w:rsidRPr="008E131F" w:rsidRDefault="00042DA5" w:rsidP="00042DA5">
      <w:pPr>
        <w:spacing w:after="120"/>
        <w:ind w:left="360"/>
        <w:jc w:val="both"/>
        <w:rPr>
          <w:rFonts w:ascii="Arial" w:hAnsi="Arial" w:cs="Arial"/>
          <w:b/>
          <w:bCs/>
          <w:sz w:val="22"/>
          <w:szCs w:val="22"/>
          <w:lang w:val="en-US"/>
        </w:rPr>
      </w:pPr>
      <w:r w:rsidRPr="008E131F">
        <w:rPr>
          <w:rFonts w:ascii="Arial" w:hAnsi="Arial" w:cs="Arial"/>
          <w:b/>
          <w:bCs/>
          <w:sz w:val="22"/>
          <w:szCs w:val="22"/>
          <w:lang w:val="en-US"/>
        </w:rPr>
        <w:t xml:space="preserve">ITT Response_ Tenderer Name_ </w:t>
      </w:r>
      <w:proofErr w:type="spellStart"/>
      <w:r w:rsidRPr="008E131F">
        <w:rPr>
          <w:rFonts w:ascii="Arial" w:hAnsi="Arial" w:cs="Arial"/>
          <w:b/>
          <w:bCs/>
          <w:sz w:val="22"/>
          <w:szCs w:val="22"/>
          <w:lang w:val="en-US"/>
        </w:rPr>
        <w:t>Number_Question</w:t>
      </w:r>
      <w:proofErr w:type="spellEnd"/>
      <w:r w:rsidRPr="008E131F">
        <w:rPr>
          <w:rFonts w:ascii="Arial" w:hAnsi="Arial" w:cs="Arial"/>
          <w:b/>
          <w:bCs/>
          <w:sz w:val="22"/>
          <w:szCs w:val="22"/>
          <w:lang w:val="en-US"/>
        </w:rPr>
        <w:t xml:space="preserve"> Title</w:t>
      </w:r>
    </w:p>
    <w:p w14:paraId="01FDBC9C" w14:textId="41B2D94B" w:rsidR="00CD6173" w:rsidRDefault="00042DA5" w:rsidP="00042DA5">
      <w:pPr>
        <w:spacing w:after="120"/>
        <w:ind w:left="360"/>
        <w:jc w:val="both"/>
        <w:rPr>
          <w:rFonts w:ascii="Arial" w:hAnsi="Arial" w:cs="Arial"/>
          <w:sz w:val="22"/>
          <w:szCs w:val="22"/>
          <w:lang w:val="en-US"/>
        </w:rPr>
      </w:pPr>
      <w:r w:rsidRPr="008E131F">
        <w:rPr>
          <w:rFonts w:ascii="Arial" w:hAnsi="Arial" w:cs="Arial"/>
          <w:sz w:val="22"/>
          <w:szCs w:val="22"/>
          <w:lang w:val="en-US"/>
        </w:rPr>
        <w:t xml:space="preserve">e.g., “ITT </w:t>
      </w:r>
      <w:proofErr w:type="spellStart"/>
      <w:r w:rsidRPr="008E131F">
        <w:rPr>
          <w:rFonts w:ascii="Arial" w:hAnsi="Arial" w:cs="Arial"/>
          <w:sz w:val="22"/>
          <w:szCs w:val="22"/>
          <w:lang w:val="en-US"/>
        </w:rPr>
        <w:t>Response_Smith</w:t>
      </w:r>
      <w:proofErr w:type="spellEnd"/>
      <w:r w:rsidRPr="008E131F">
        <w:rPr>
          <w:rFonts w:ascii="Arial" w:hAnsi="Arial" w:cs="Arial"/>
          <w:sz w:val="22"/>
          <w:szCs w:val="22"/>
          <w:lang w:val="en-US"/>
        </w:rPr>
        <w:t xml:space="preserve"> Ltd 1_Question 1.1 ORGANOGRAM AND KEY PERSONNEL”</w:t>
      </w:r>
    </w:p>
    <w:p w14:paraId="5AC1D13B" w14:textId="77777777" w:rsidR="003B4B34" w:rsidRPr="003116E1" w:rsidRDefault="003B4B34" w:rsidP="003B4B34">
      <w:pPr>
        <w:jc w:val="both"/>
        <w:rPr>
          <w:rFonts w:ascii="Arial" w:hAnsi="Arial" w:cs="Arial"/>
          <w:bCs/>
          <w:sz w:val="22"/>
          <w:szCs w:val="22"/>
        </w:rPr>
      </w:pPr>
    </w:p>
    <w:p w14:paraId="5884B008" w14:textId="77777777" w:rsidR="003B4B34" w:rsidRPr="003116E1" w:rsidRDefault="003B4B34" w:rsidP="003B4B34">
      <w:pPr>
        <w:spacing w:before="120" w:after="120"/>
        <w:jc w:val="center"/>
        <w:rPr>
          <w:rFonts w:ascii="Arial" w:hAnsi="Arial" w:cs="Arial"/>
          <w:b/>
          <w:color w:val="FF0000"/>
          <w:sz w:val="22"/>
          <w:szCs w:val="22"/>
          <w:u w:val="single"/>
        </w:rPr>
      </w:pPr>
      <w:r>
        <w:rPr>
          <w:rFonts w:ascii="Arial" w:hAnsi="Arial" w:cs="Arial"/>
          <w:b/>
          <w:color w:val="FF0000"/>
          <w:sz w:val="22"/>
          <w:szCs w:val="22"/>
          <w:u w:val="single"/>
        </w:rPr>
        <w:t xml:space="preserve">IMPORTANT: ENSURE THE PAGE LIMIT AND FORMATTING </w:t>
      </w:r>
      <w:r w:rsidRPr="003116E1">
        <w:rPr>
          <w:rFonts w:ascii="Arial" w:hAnsi="Arial" w:cs="Arial"/>
          <w:b/>
          <w:color w:val="FF0000"/>
          <w:sz w:val="22"/>
          <w:szCs w:val="22"/>
          <w:u w:val="single"/>
        </w:rPr>
        <w:t xml:space="preserve">GUIDANCE </w:t>
      </w:r>
      <w:r>
        <w:rPr>
          <w:rFonts w:ascii="Arial" w:hAnsi="Arial" w:cs="Arial"/>
          <w:b/>
          <w:color w:val="FF0000"/>
          <w:sz w:val="22"/>
          <w:szCs w:val="22"/>
          <w:u w:val="single"/>
        </w:rPr>
        <w:t>IS STRICTLY ADHERED TO</w:t>
      </w:r>
    </w:p>
    <w:p w14:paraId="7561F673" w14:textId="77777777" w:rsidR="003B4B34" w:rsidRPr="003116E1" w:rsidRDefault="003B4B34" w:rsidP="003B4B34">
      <w:pPr>
        <w:rPr>
          <w:rFonts w:ascii="Arial" w:hAnsi="Arial" w:cs="Arial"/>
          <w:b/>
          <w:color w:val="A11D21"/>
          <w:sz w:val="22"/>
          <w:szCs w:val="22"/>
        </w:rPr>
      </w:pPr>
    </w:p>
    <w:p w14:paraId="712AA890" w14:textId="7ADAD9D0" w:rsidR="003B4B34" w:rsidRDefault="003B4B34" w:rsidP="003B4B34">
      <w:pPr>
        <w:rPr>
          <w:rFonts w:ascii="Arial" w:hAnsi="Arial" w:cs="Arial"/>
          <w:b/>
          <w:color w:val="00B050"/>
          <w:sz w:val="24"/>
          <w:szCs w:val="24"/>
        </w:rPr>
      </w:pPr>
      <w:r>
        <w:rPr>
          <w:rFonts w:ascii="Arial" w:hAnsi="Arial" w:cs="Arial"/>
          <w:b/>
          <w:color w:val="00B050"/>
          <w:sz w:val="24"/>
          <w:szCs w:val="24"/>
        </w:rPr>
        <w:t xml:space="preserve">A4. </w:t>
      </w:r>
      <w:r w:rsidR="00D66CA6">
        <w:rPr>
          <w:rFonts w:ascii="Arial" w:hAnsi="Arial" w:cs="Arial"/>
          <w:b/>
          <w:color w:val="00B050"/>
          <w:sz w:val="24"/>
          <w:szCs w:val="24"/>
        </w:rPr>
        <w:t>AWARD STAGE</w:t>
      </w:r>
      <w:r>
        <w:rPr>
          <w:rFonts w:ascii="Arial" w:hAnsi="Arial" w:cs="Arial"/>
          <w:b/>
          <w:color w:val="00B050"/>
          <w:sz w:val="24"/>
          <w:szCs w:val="24"/>
        </w:rPr>
        <w:t xml:space="preserve"> QUESTIONS</w:t>
      </w:r>
    </w:p>
    <w:p w14:paraId="68E1528C" w14:textId="5C81D4ED" w:rsidR="00C06384" w:rsidRPr="003116E1" w:rsidRDefault="003B4B34" w:rsidP="00E3369F">
      <w:pPr>
        <w:spacing w:before="240" w:after="120"/>
        <w:jc w:val="both"/>
        <w:rPr>
          <w:rFonts w:ascii="Arial" w:hAnsi="Arial" w:cs="Arial"/>
          <w:sz w:val="24"/>
          <w:szCs w:val="24"/>
        </w:rPr>
      </w:pPr>
      <w:r>
        <w:rPr>
          <w:rFonts w:ascii="Arial" w:hAnsi="Arial" w:cs="Arial"/>
          <w:sz w:val="24"/>
          <w:szCs w:val="24"/>
        </w:rPr>
        <w:t xml:space="preserve">Suppliers are required to demonstrate their </w:t>
      </w:r>
      <w:r w:rsidR="00D66CA6">
        <w:rPr>
          <w:rFonts w:ascii="Arial" w:hAnsi="Arial" w:cs="Arial"/>
          <w:sz w:val="24"/>
          <w:szCs w:val="24"/>
        </w:rPr>
        <w:t>proposal</w:t>
      </w:r>
      <w:r>
        <w:rPr>
          <w:rFonts w:ascii="Arial" w:hAnsi="Arial" w:cs="Arial"/>
          <w:sz w:val="24"/>
          <w:szCs w:val="24"/>
        </w:rPr>
        <w:t xml:space="preserve"> by responding to these questions, following the guidance at A3</w:t>
      </w:r>
      <w:r w:rsidR="00E3369F">
        <w:rPr>
          <w:rFonts w:ascii="Arial" w:hAnsi="Arial" w:cs="Arial"/>
          <w:sz w:val="24"/>
          <w:szCs w:val="24"/>
        </w:rPr>
        <w:t>.</w:t>
      </w:r>
    </w:p>
    <w:tbl>
      <w:tblPr>
        <w:tblStyle w:val="TableGrid2"/>
        <w:tblW w:w="9493" w:type="dxa"/>
        <w:tblLook w:val="04A0" w:firstRow="1" w:lastRow="0" w:firstColumn="1" w:lastColumn="0" w:noHBand="0" w:noVBand="1"/>
      </w:tblPr>
      <w:tblGrid>
        <w:gridCol w:w="9493"/>
      </w:tblGrid>
      <w:tr w:rsidR="00AA5D7A" w:rsidRPr="003116E1" w14:paraId="76FA1C28" w14:textId="77777777" w:rsidTr="00184956">
        <w:trPr>
          <w:trHeight w:val="502"/>
        </w:trPr>
        <w:tc>
          <w:tcPr>
            <w:tcW w:w="9493" w:type="dxa"/>
            <w:tcBorders>
              <w:bottom w:val="single" w:sz="4" w:space="0" w:color="auto"/>
            </w:tcBorders>
            <w:shd w:val="clear" w:color="auto" w:fill="D9D9D9" w:themeFill="background1" w:themeFillShade="D9"/>
            <w:vAlign w:val="center"/>
          </w:tcPr>
          <w:p w14:paraId="283AE89A" w14:textId="7C3EA482" w:rsidR="00AA5D7A" w:rsidRPr="003116E1" w:rsidRDefault="00AA5D7A" w:rsidP="00C061B2">
            <w:pPr>
              <w:rPr>
                <w:rFonts w:ascii="Arial" w:eastAsia="Calibri" w:hAnsi="Arial" w:cs="Arial"/>
                <w:b/>
                <w:bCs/>
                <w:sz w:val="22"/>
                <w:szCs w:val="22"/>
                <w:lang w:eastAsia="en-US"/>
              </w:rPr>
            </w:pPr>
            <w:r>
              <w:rPr>
                <w:rFonts w:ascii="Arial" w:eastAsia="Calibri" w:hAnsi="Arial" w:cs="Arial"/>
                <w:b/>
                <w:bCs/>
                <w:sz w:val="22"/>
                <w:szCs w:val="22"/>
                <w:lang w:eastAsia="en-US"/>
              </w:rPr>
              <w:t>S</w:t>
            </w:r>
            <w:r w:rsidR="009145A2">
              <w:rPr>
                <w:rFonts w:ascii="Arial" w:eastAsia="Calibri" w:hAnsi="Arial" w:cs="Arial"/>
                <w:b/>
                <w:bCs/>
                <w:sz w:val="22"/>
                <w:szCs w:val="22"/>
                <w:lang w:eastAsia="en-US"/>
              </w:rPr>
              <w:t>ECTION</w:t>
            </w:r>
            <w:r>
              <w:rPr>
                <w:rFonts w:ascii="Arial" w:eastAsia="Calibri" w:hAnsi="Arial" w:cs="Arial"/>
                <w:b/>
                <w:bCs/>
                <w:sz w:val="22"/>
                <w:szCs w:val="22"/>
                <w:lang w:eastAsia="en-US"/>
              </w:rPr>
              <w:t xml:space="preserve"> 1: </w:t>
            </w:r>
            <w:r w:rsidR="008A7509">
              <w:rPr>
                <w:rFonts w:ascii="Arial" w:eastAsia="Calibri" w:hAnsi="Arial" w:cs="Arial"/>
                <w:b/>
                <w:bCs/>
                <w:sz w:val="22"/>
                <w:szCs w:val="22"/>
                <w:lang w:eastAsia="en-US"/>
              </w:rPr>
              <w:t>TECHNICAL 30%</w:t>
            </w:r>
          </w:p>
        </w:tc>
      </w:tr>
      <w:tr w:rsidR="00AA5D7A" w:rsidRPr="003116E1" w14:paraId="5B842A25" w14:textId="77777777" w:rsidTr="00184956">
        <w:trPr>
          <w:trHeight w:val="785"/>
        </w:trPr>
        <w:tc>
          <w:tcPr>
            <w:tcW w:w="9493" w:type="dxa"/>
          </w:tcPr>
          <w:p w14:paraId="0E164C47" w14:textId="5124E784" w:rsidR="00AA5D7A" w:rsidRDefault="00AA5D7A" w:rsidP="66F418C4">
            <w:pPr>
              <w:spacing w:before="120"/>
              <w:jc w:val="both"/>
              <w:rPr>
                <w:rFonts w:ascii="Arial" w:hAnsi="Arial" w:cs="Arial"/>
                <w:b/>
                <w:bCs/>
              </w:rPr>
            </w:pPr>
            <w:r w:rsidRPr="66F418C4">
              <w:rPr>
                <w:rFonts w:ascii="Arial" w:hAnsi="Arial" w:cs="Arial"/>
                <w:b/>
                <w:bCs/>
              </w:rPr>
              <w:t xml:space="preserve">Question 1: PROPOSED </w:t>
            </w:r>
            <w:r w:rsidR="008E131F">
              <w:rPr>
                <w:rFonts w:ascii="Arial" w:hAnsi="Arial" w:cs="Arial"/>
                <w:b/>
                <w:bCs/>
              </w:rPr>
              <w:t xml:space="preserve">METHODOLOGY </w:t>
            </w:r>
            <w:r w:rsidRPr="66F418C4">
              <w:rPr>
                <w:rFonts w:ascii="Arial" w:hAnsi="Arial" w:cs="Arial"/>
                <w:b/>
                <w:bCs/>
                <w:i/>
                <w:iCs/>
              </w:rPr>
              <w:t xml:space="preserve">                                                            </w:t>
            </w:r>
            <w:r w:rsidRPr="007E2567">
              <w:rPr>
                <w:rFonts w:ascii="Arial" w:hAnsi="Arial" w:cs="Arial"/>
                <w:b/>
                <w:bCs/>
                <w:i/>
                <w:iCs/>
              </w:rPr>
              <w:t xml:space="preserve">Weighting: </w:t>
            </w:r>
            <w:r w:rsidR="000B44E2">
              <w:rPr>
                <w:rFonts w:ascii="Arial" w:hAnsi="Arial" w:cs="Arial"/>
                <w:b/>
                <w:bCs/>
                <w:i/>
                <w:iCs/>
              </w:rPr>
              <w:t>5</w:t>
            </w:r>
            <w:r w:rsidR="00184956">
              <w:rPr>
                <w:rFonts w:ascii="Arial" w:hAnsi="Arial" w:cs="Arial"/>
                <w:b/>
                <w:bCs/>
                <w:i/>
                <w:iCs/>
              </w:rPr>
              <w:t>0</w:t>
            </w:r>
            <w:r w:rsidRPr="007E2567">
              <w:rPr>
                <w:rFonts w:ascii="Arial" w:hAnsi="Arial" w:cs="Arial"/>
                <w:b/>
                <w:bCs/>
                <w:i/>
                <w:iCs/>
              </w:rPr>
              <w:t>%</w:t>
            </w:r>
          </w:p>
          <w:p w14:paraId="08790242" w14:textId="2AE2BDDD" w:rsidR="00AA5D7A" w:rsidRPr="008E37A5" w:rsidRDefault="00AA5D7A" w:rsidP="00C061B2">
            <w:pPr>
              <w:spacing w:before="120"/>
              <w:jc w:val="both"/>
              <w:rPr>
                <w:rFonts w:ascii="Arial" w:hAnsi="Arial" w:cs="Arial"/>
              </w:rPr>
            </w:pPr>
            <w:r w:rsidRPr="008E37A5">
              <w:rPr>
                <w:rFonts w:ascii="Arial" w:hAnsi="Arial" w:cs="Arial"/>
              </w:rPr>
              <w:t>Provide details of your proposed approach to de</w:t>
            </w:r>
            <w:r w:rsidR="008E131F">
              <w:rPr>
                <w:rFonts w:ascii="Arial" w:hAnsi="Arial" w:cs="Arial"/>
              </w:rPr>
              <w:t>liver this project.</w:t>
            </w:r>
            <w:r w:rsidRPr="008E37A5">
              <w:rPr>
                <w:rFonts w:ascii="Arial" w:hAnsi="Arial" w:cs="Arial"/>
              </w:rPr>
              <w:t xml:space="preserve"> Your response </w:t>
            </w:r>
            <w:r>
              <w:rPr>
                <w:rFonts w:ascii="Arial" w:hAnsi="Arial" w:cs="Arial"/>
              </w:rPr>
              <w:t>must</w:t>
            </w:r>
            <w:r w:rsidRPr="008E37A5">
              <w:rPr>
                <w:rFonts w:ascii="Arial" w:hAnsi="Arial" w:cs="Arial"/>
              </w:rPr>
              <w:t xml:space="preserve"> clearly describe all stages including: </w:t>
            </w:r>
          </w:p>
          <w:p w14:paraId="297636C7" w14:textId="1A84363B" w:rsidR="00AF292E" w:rsidRDefault="00AF292E" w:rsidP="008E131F">
            <w:pPr>
              <w:spacing w:before="120"/>
              <w:jc w:val="both"/>
              <w:rPr>
                <w:rFonts w:ascii="Arial" w:hAnsi="Arial" w:cs="Arial"/>
              </w:rPr>
            </w:pPr>
            <w:r w:rsidRPr="66F418C4">
              <w:rPr>
                <w:rFonts w:ascii="Arial" w:hAnsi="Arial" w:cs="Arial"/>
              </w:rPr>
              <w:t xml:space="preserve">- </w:t>
            </w:r>
            <w:r w:rsidR="008E131F">
              <w:rPr>
                <w:rFonts w:ascii="Arial" w:hAnsi="Arial" w:cs="Arial"/>
              </w:rPr>
              <w:t>Lowest Carbon Concrete Option</w:t>
            </w:r>
          </w:p>
          <w:p w14:paraId="5D212E61" w14:textId="42780A38" w:rsidR="008E131F" w:rsidRDefault="008E131F" w:rsidP="008E131F">
            <w:pPr>
              <w:spacing w:before="120"/>
              <w:jc w:val="both"/>
              <w:rPr>
                <w:rFonts w:ascii="Arial" w:hAnsi="Arial" w:cs="Arial"/>
              </w:rPr>
            </w:pPr>
            <w:r>
              <w:rPr>
                <w:rFonts w:ascii="Arial" w:hAnsi="Arial" w:cs="Arial"/>
              </w:rPr>
              <w:t>- Own Calculations to confirm blocks meet the weight requirement within 5% of the target weight.</w:t>
            </w:r>
          </w:p>
          <w:p w14:paraId="122CEA4D" w14:textId="4C240615" w:rsidR="00184956" w:rsidRDefault="00184956" w:rsidP="008E131F">
            <w:pPr>
              <w:spacing w:before="120"/>
              <w:jc w:val="both"/>
              <w:rPr>
                <w:rFonts w:ascii="Arial" w:hAnsi="Arial" w:cs="Arial"/>
              </w:rPr>
            </w:pPr>
            <w:r>
              <w:rPr>
                <w:rFonts w:ascii="Arial" w:hAnsi="Arial" w:cs="Arial"/>
              </w:rPr>
              <w:t>- Lead time and how you would manage any supply chain delays.</w:t>
            </w:r>
          </w:p>
          <w:p w14:paraId="3720439D" w14:textId="14FF36BE" w:rsidR="00AF292E" w:rsidRDefault="00AF292E" w:rsidP="00AF292E">
            <w:pPr>
              <w:spacing w:before="240"/>
              <w:jc w:val="both"/>
              <w:rPr>
                <w:rFonts w:ascii="Arial" w:hAnsi="Arial" w:cs="Arial"/>
                <w:b/>
                <w:color w:val="0070C0"/>
              </w:rPr>
            </w:pPr>
            <w:r w:rsidRPr="003116E1">
              <w:rPr>
                <w:rFonts w:ascii="Arial" w:hAnsi="Arial" w:cs="Arial"/>
                <w:b/>
                <w:color w:val="0070C0"/>
              </w:rPr>
              <w:t>EVALUATION GUIDANCE</w:t>
            </w:r>
          </w:p>
          <w:p w14:paraId="1DE3D49E" w14:textId="4D378C33" w:rsidR="00C25BF9" w:rsidRDefault="00C25BF9" w:rsidP="00AF292E">
            <w:pPr>
              <w:spacing w:before="240"/>
              <w:jc w:val="both"/>
              <w:rPr>
                <w:rFonts w:ascii="Arial" w:hAnsi="Arial" w:cs="Arial"/>
                <w:b/>
                <w:color w:val="0070C0"/>
              </w:rPr>
            </w:pPr>
            <w:r>
              <w:rPr>
                <w:rFonts w:ascii="Arial" w:hAnsi="Arial" w:cs="Arial"/>
                <w:b/>
                <w:color w:val="0070C0"/>
              </w:rPr>
              <w:t>Higher marks will be given to tenderers that provide:</w:t>
            </w:r>
          </w:p>
          <w:p w14:paraId="1B2F5893" w14:textId="77777777" w:rsidR="00C91A7A" w:rsidRDefault="00C25BF9" w:rsidP="00AF292E">
            <w:pPr>
              <w:pStyle w:val="ListParagraph"/>
              <w:numPr>
                <w:ilvl w:val="0"/>
                <w:numId w:val="49"/>
              </w:numPr>
              <w:spacing w:before="240"/>
              <w:jc w:val="both"/>
              <w:rPr>
                <w:rFonts w:ascii="Arial" w:hAnsi="Arial" w:cs="Arial"/>
                <w:b/>
                <w:color w:val="0070C0"/>
              </w:rPr>
            </w:pPr>
            <w:r w:rsidRPr="00C25BF9">
              <w:rPr>
                <w:rFonts w:ascii="Arial" w:hAnsi="Arial" w:cs="Arial"/>
                <w:b/>
                <w:color w:val="0070C0"/>
              </w:rPr>
              <w:t>Table</w:t>
            </w:r>
            <w:r>
              <w:rPr>
                <w:rFonts w:ascii="Arial" w:hAnsi="Arial" w:cs="Arial"/>
                <w:b/>
                <w:color w:val="0070C0"/>
              </w:rPr>
              <w:t>/drawing</w:t>
            </w:r>
            <w:r w:rsidRPr="00C25BF9">
              <w:rPr>
                <w:rFonts w:ascii="Arial" w:hAnsi="Arial" w:cs="Arial"/>
                <w:b/>
                <w:color w:val="0070C0"/>
              </w:rPr>
              <w:t xml:space="preserve"> that </w:t>
            </w:r>
            <w:r w:rsidR="00334B9F">
              <w:rPr>
                <w:rFonts w:ascii="Arial" w:hAnsi="Arial" w:cs="Arial"/>
                <w:b/>
                <w:color w:val="0070C0"/>
              </w:rPr>
              <w:t>p</w:t>
            </w:r>
            <w:r w:rsidRPr="00C25BF9">
              <w:rPr>
                <w:rFonts w:ascii="Arial" w:hAnsi="Arial" w:cs="Arial"/>
                <w:b/>
                <w:color w:val="0070C0"/>
              </w:rPr>
              <w:t xml:space="preserve">rovides calculations </w:t>
            </w:r>
          </w:p>
          <w:p w14:paraId="2526F911" w14:textId="77777777" w:rsidR="00C91A7A" w:rsidRPr="00C91A7A" w:rsidRDefault="00C91A7A" w:rsidP="00C91A7A">
            <w:pPr>
              <w:pStyle w:val="ListParagraph"/>
              <w:spacing w:before="240"/>
              <w:jc w:val="both"/>
              <w:rPr>
                <w:rFonts w:ascii="Arial" w:hAnsi="Arial" w:cs="Arial"/>
                <w:b/>
                <w:color w:val="0070C0"/>
              </w:rPr>
            </w:pPr>
          </w:p>
          <w:p w14:paraId="6BCEB746" w14:textId="171F41AB" w:rsidR="00AF292E" w:rsidRPr="00C91A7A" w:rsidRDefault="00AF292E" w:rsidP="00AF292E">
            <w:pPr>
              <w:pStyle w:val="ListParagraph"/>
              <w:numPr>
                <w:ilvl w:val="0"/>
                <w:numId w:val="49"/>
              </w:numPr>
              <w:spacing w:before="240"/>
              <w:jc w:val="both"/>
              <w:rPr>
                <w:rFonts w:ascii="Arial" w:hAnsi="Arial" w:cs="Arial"/>
                <w:b/>
                <w:color w:val="0070C0"/>
              </w:rPr>
            </w:pPr>
            <w:r w:rsidRPr="00C91A7A">
              <w:rPr>
                <w:rFonts w:ascii="Arial" w:hAnsi="Arial" w:cs="Arial"/>
                <w:bCs/>
                <w:color w:val="0070C0"/>
              </w:rPr>
              <w:lastRenderedPageBreak/>
              <w:t>Your response must provide a clear overview of your proposed approach to delive</w:t>
            </w:r>
            <w:r w:rsidR="008E131F" w:rsidRPr="00C91A7A">
              <w:rPr>
                <w:rFonts w:ascii="Arial" w:hAnsi="Arial" w:cs="Arial"/>
                <w:bCs/>
                <w:color w:val="0070C0"/>
              </w:rPr>
              <w:t>r</w:t>
            </w:r>
            <w:r w:rsidRPr="00C91A7A">
              <w:rPr>
                <w:rFonts w:ascii="Arial" w:hAnsi="Arial" w:cs="Arial"/>
                <w:bCs/>
                <w:color w:val="0070C0"/>
              </w:rPr>
              <w:t xml:space="preserve"> this package and give the Agency confidence that you have a planned and realistic approach to successful project delivery. and workmanship.</w:t>
            </w:r>
          </w:p>
          <w:p w14:paraId="25702E44" w14:textId="77777777" w:rsidR="00C91A7A" w:rsidRPr="00C91A7A" w:rsidRDefault="00C91A7A" w:rsidP="00C91A7A">
            <w:pPr>
              <w:spacing w:before="240"/>
              <w:jc w:val="both"/>
              <w:rPr>
                <w:rFonts w:ascii="Arial" w:hAnsi="Arial" w:cs="Arial"/>
                <w:b/>
                <w:color w:val="0070C0"/>
              </w:rPr>
            </w:pPr>
            <w:r w:rsidRPr="00C91A7A">
              <w:rPr>
                <w:rFonts w:ascii="Arial" w:hAnsi="Arial" w:cs="Arial"/>
                <w:b/>
                <w:color w:val="0070C0"/>
              </w:rPr>
              <w:t>Minimum score required 70</w:t>
            </w:r>
          </w:p>
          <w:p w14:paraId="26F523EE" w14:textId="77777777" w:rsidR="00C91A7A" w:rsidRDefault="00C91A7A" w:rsidP="00AF292E">
            <w:pPr>
              <w:jc w:val="both"/>
              <w:rPr>
                <w:rFonts w:ascii="Arial" w:hAnsi="Arial" w:cs="Arial"/>
                <w:bCs/>
                <w:color w:val="0070C0"/>
              </w:rPr>
            </w:pPr>
          </w:p>
          <w:p w14:paraId="45F16241" w14:textId="77777777" w:rsidR="00AA5D7A" w:rsidRDefault="00AA5D7A" w:rsidP="00C061B2">
            <w:pPr>
              <w:spacing w:before="240"/>
              <w:jc w:val="both"/>
              <w:rPr>
                <w:rFonts w:ascii="Arial" w:hAnsi="Arial" w:cs="Arial"/>
                <w:b/>
              </w:rPr>
            </w:pPr>
            <w:r w:rsidRPr="003116E1">
              <w:rPr>
                <w:rFonts w:ascii="Arial" w:hAnsi="Arial" w:cs="Arial"/>
                <w:b/>
              </w:rPr>
              <w:t>RESPONSE FORMAT</w:t>
            </w:r>
          </w:p>
          <w:p w14:paraId="58533E57" w14:textId="0C1E996F" w:rsidR="00AA5D7A" w:rsidRPr="00AA5D7A" w:rsidRDefault="00AA5D7A" w:rsidP="00C061B2">
            <w:pPr>
              <w:spacing w:before="240"/>
              <w:jc w:val="both"/>
              <w:rPr>
                <w:rFonts w:ascii="Arial" w:hAnsi="Arial" w:cs="Arial"/>
                <w:b/>
              </w:rPr>
            </w:pPr>
            <w:r w:rsidRPr="00AA5D7A">
              <w:rPr>
                <w:rFonts w:ascii="Arial" w:hAnsi="Arial" w:cs="Arial"/>
                <w:b/>
              </w:rPr>
              <w:t>Two sides of A4.</w:t>
            </w:r>
          </w:p>
          <w:p w14:paraId="0C8B6A92" w14:textId="316236C1" w:rsidR="00AA5D7A" w:rsidRDefault="00AA5D7A" w:rsidP="00C061B2">
            <w:pPr>
              <w:spacing w:before="240"/>
              <w:jc w:val="both"/>
              <w:rPr>
                <w:rFonts w:ascii="Arial" w:hAnsi="Arial" w:cs="Arial"/>
                <w:b/>
              </w:rPr>
            </w:pPr>
            <w:r w:rsidRPr="008E37A5">
              <w:rPr>
                <w:rFonts w:ascii="Arial" w:hAnsi="Arial" w:cs="Arial"/>
                <w:bCs/>
              </w:rPr>
              <w:t>Min</w:t>
            </w:r>
            <w:r>
              <w:rPr>
                <w:rFonts w:ascii="Arial" w:hAnsi="Arial" w:cs="Arial"/>
                <w:bCs/>
              </w:rPr>
              <w:t>imum</w:t>
            </w:r>
            <w:r w:rsidRPr="008E37A5">
              <w:rPr>
                <w:rFonts w:ascii="Arial" w:hAnsi="Arial" w:cs="Arial"/>
                <w:bCs/>
              </w:rPr>
              <w:t xml:space="preserve"> font size</w:t>
            </w:r>
            <w:r w:rsidRPr="008E37A5">
              <w:rPr>
                <w:rFonts w:ascii="Arial" w:hAnsi="Arial" w:cs="Arial"/>
                <w:b/>
              </w:rPr>
              <w:t xml:space="preserve"> Arial 11.</w:t>
            </w:r>
            <w:r w:rsidRPr="003116E1">
              <w:rPr>
                <w:rFonts w:ascii="Arial" w:hAnsi="Arial" w:cs="Arial"/>
              </w:rPr>
              <w:t xml:space="preserve"> </w:t>
            </w:r>
          </w:p>
        </w:tc>
      </w:tr>
    </w:tbl>
    <w:p w14:paraId="7B81C52C" w14:textId="2DF7F0D8" w:rsidR="00AA5D7A" w:rsidRPr="003116E1" w:rsidRDefault="00AA5D7A" w:rsidP="00AA5D7A">
      <w:pPr>
        <w:rPr>
          <w:rFonts w:ascii="Arial" w:hAnsi="Arial" w:cs="Arial"/>
          <w:sz w:val="24"/>
          <w:szCs w:val="24"/>
        </w:rPr>
      </w:pPr>
    </w:p>
    <w:tbl>
      <w:tblPr>
        <w:tblStyle w:val="TableGrid2"/>
        <w:tblW w:w="9493" w:type="dxa"/>
        <w:tblLook w:val="04A0" w:firstRow="1" w:lastRow="0" w:firstColumn="1" w:lastColumn="0" w:noHBand="0" w:noVBand="1"/>
      </w:tblPr>
      <w:tblGrid>
        <w:gridCol w:w="9493"/>
      </w:tblGrid>
      <w:tr w:rsidR="00AA5D7A" w:rsidRPr="003116E1" w14:paraId="1C140864" w14:textId="77777777" w:rsidTr="66F418C4">
        <w:trPr>
          <w:trHeight w:val="584"/>
        </w:trPr>
        <w:tc>
          <w:tcPr>
            <w:tcW w:w="9493" w:type="dxa"/>
            <w:shd w:val="clear" w:color="auto" w:fill="D9D9D9" w:themeFill="background1" w:themeFillShade="D9"/>
            <w:vAlign w:val="center"/>
          </w:tcPr>
          <w:p w14:paraId="3C76291D" w14:textId="0FD28F7E" w:rsidR="00AA5D7A" w:rsidRPr="003116E1" w:rsidRDefault="00AA5D7A" w:rsidP="00C061B2">
            <w:pPr>
              <w:rPr>
                <w:rFonts w:ascii="Arial" w:eastAsia="Calibri" w:hAnsi="Arial" w:cs="Arial"/>
                <w:b/>
                <w:bCs/>
                <w:sz w:val="22"/>
                <w:szCs w:val="22"/>
                <w:lang w:eastAsia="en-US"/>
              </w:rPr>
            </w:pPr>
          </w:p>
        </w:tc>
      </w:tr>
      <w:tr w:rsidR="00AA5D7A" w:rsidRPr="003116E1" w14:paraId="4232F03C" w14:textId="77777777" w:rsidTr="66F418C4">
        <w:trPr>
          <w:trHeight w:val="1324"/>
        </w:trPr>
        <w:tc>
          <w:tcPr>
            <w:tcW w:w="9493" w:type="dxa"/>
          </w:tcPr>
          <w:p w14:paraId="4792A969" w14:textId="2954DADE" w:rsidR="00AA5D7A" w:rsidRPr="003F6938" w:rsidRDefault="00AA5D7A" w:rsidP="66F418C4">
            <w:pPr>
              <w:spacing w:before="120"/>
              <w:jc w:val="both"/>
              <w:rPr>
                <w:rFonts w:ascii="Arial" w:hAnsi="Arial" w:cs="Arial"/>
                <w:b/>
                <w:bCs/>
              </w:rPr>
            </w:pPr>
            <w:r w:rsidRPr="66F418C4">
              <w:rPr>
                <w:rFonts w:ascii="Arial" w:eastAsia="Calibri" w:hAnsi="Arial" w:cs="Arial"/>
                <w:b/>
                <w:bCs/>
                <w:lang w:eastAsia="en-US"/>
              </w:rPr>
              <w:t xml:space="preserve">Question </w:t>
            </w:r>
            <w:r w:rsidR="00184956">
              <w:rPr>
                <w:rFonts w:ascii="Arial" w:eastAsia="Calibri" w:hAnsi="Arial" w:cs="Arial"/>
                <w:b/>
                <w:bCs/>
                <w:lang w:eastAsia="en-US"/>
              </w:rPr>
              <w:t>2</w:t>
            </w:r>
            <w:r w:rsidRPr="66F418C4">
              <w:rPr>
                <w:rFonts w:ascii="Arial" w:eastAsia="Calibri" w:hAnsi="Arial" w:cs="Arial"/>
                <w:b/>
                <w:bCs/>
                <w:lang w:eastAsia="en-US"/>
              </w:rPr>
              <w:t>: DIVERTING WASTE FROM LANDFILL</w:t>
            </w:r>
            <w:r w:rsidRPr="66F418C4">
              <w:rPr>
                <w:rFonts w:ascii="Arial" w:hAnsi="Arial" w:cs="Arial"/>
                <w:b/>
                <w:bCs/>
                <w:i/>
                <w:iCs/>
              </w:rPr>
              <w:t xml:space="preserve">                                               Weighting: </w:t>
            </w:r>
            <w:r w:rsidR="000B44E2">
              <w:rPr>
                <w:rFonts w:ascii="Arial" w:hAnsi="Arial" w:cs="Arial"/>
                <w:b/>
                <w:bCs/>
                <w:i/>
                <w:iCs/>
              </w:rPr>
              <w:t>5</w:t>
            </w:r>
            <w:r w:rsidR="00184956">
              <w:rPr>
                <w:rFonts w:ascii="Arial" w:hAnsi="Arial" w:cs="Arial"/>
                <w:b/>
                <w:bCs/>
                <w:i/>
                <w:iCs/>
              </w:rPr>
              <w:t>0</w:t>
            </w:r>
            <w:r w:rsidRPr="66F418C4">
              <w:rPr>
                <w:rFonts w:ascii="Arial" w:hAnsi="Arial" w:cs="Arial"/>
                <w:b/>
                <w:bCs/>
                <w:i/>
                <w:iCs/>
              </w:rPr>
              <w:t>%</w:t>
            </w:r>
          </w:p>
          <w:p w14:paraId="4D03E9E8" w14:textId="7436AD2C" w:rsidR="00AF292E" w:rsidRDefault="00AF292E" w:rsidP="00AF292E">
            <w:pPr>
              <w:spacing w:before="120"/>
              <w:jc w:val="both"/>
              <w:rPr>
                <w:rFonts w:ascii="Arial" w:eastAsia="Calibri" w:hAnsi="Arial" w:cs="Arial"/>
                <w:lang w:eastAsia="en-US"/>
              </w:rPr>
            </w:pPr>
            <w:r w:rsidRPr="00C548E5">
              <w:rPr>
                <w:rFonts w:ascii="Arial" w:eastAsia="Calibri" w:hAnsi="Arial" w:cs="Arial"/>
                <w:lang w:eastAsia="en-US"/>
              </w:rPr>
              <w:t>Eliminating and reducing waste is key to the Environment Agency. Please provide details in relation to this specific contract(s) of how you would apply any organisational policies or processes you have during delivery of this contract to manage waste.</w:t>
            </w:r>
          </w:p>
          <w:p w14:paraId="2A31522F" w14:textId="77777777" w:rsidR="00AF292E" w:rsidRDefault="00AF292E" w:rsidP="00AF292E">
            <w:pPr>
              <w:spacing w:before="240"/>
              <w:jc w:val="both"/>
              <w:rPr>
                <w:rFonts w:ascii="Arial" w:eastAsia="Calibri" w:hAnsi="Arial" w:cs="Arial"/>
                <w:b/>
                <w:color w:val="0070C0"/>
                <w:lang w:eastAsia="en-US"/>
              </w:rPr>
            </w:pPr>
            <w:r w:rsidRPr="003116E1">
              <w:rPr>
                <w:rFonts w:ascii="Arial" w:eastAsia="Calibri" w:hAnsi="Arial" w:cs="Arial"/>
                <w:b/>
                <w:color w:val="0070C0"/>
                <w:lang w:eastAsia="en-US"/>
              </w:rPr>
              <w:t>EVALUATION GUIDANCE</w:t>
            </w:r>
          </w:p>
          <w:p w14:paraId="412A93F0" w14:textId="75D95054" w:rsidR="00AF292E" w:rsidRPr="00C548E5" w:rsidRDefault="00AF292E" w:rsidP="00AF292E">
            <w:pPr>
              <w:jc w:val="both"/>
              <w:rPr>
                <w:rFonts w:ascii="Arial" w:eastAsia="Calibri" w:hAnsi="Arial" w:cs="Arial"/>
                <w:bCs/>
                <w:color w:val="0070C0"/>
                <w:lang w:eastAsia="en-US"/>
              </w:rPr>
            </w:pPr>
            <w:r w:rsidRPr="00C548E5">
              <w:rPr>
                <w:rFonts w:ascii="Arial" w:eastAsia="Calibri" w:hAnsi="Arial" w:cs="Arial"/>
                <w:bCs/>
                <w:color w:val="0070C0"/>
                <w:lang w:eastAsia="en-US"/>
              </w:rPr>
              <w:t xml:space="preserve">Your response </w:t>
            </w:r>
            <w:r>
              <w:rPr>
                <w:rFonts w:ascii="Arial" w:eastAsia="Calibri" w:hAnsi="Arial" w:cs="Arial"/>
                <w:bCs/>
                <w:color w:val="0070C0"/>
                <w:lang w:eastAsia="en-US"/>
              </w:rPr>
              <w:t>must</w:t>
            </w:r>
            <w:r w:rsidRPr="00C548E5">
              <w:rPr>
                <w:rFonts w:ascii="Arial" w:eastAsia="Calibri" w:hAnsi="Arial" w:cs="Arial"/>
                <w:bCs/>
                <w:color w:val="0070C0"/>
                <w:lang w:eastAsia="en-US"/>
              </w:rPr>
              <w:t xml:space="preserve"> include how you manage waste in line with the waste legislation and how you will work to eliminate waste from the services provided through this contract including working with your supply chain to reduce</w:t>
            </w:r>
            <w:r w:rsidR="00975B73">
              <w:rPr>
                <w:rFonts w:ascii="Arial" w:eastAsia="Calibri" w:hAnsi="Arial" w:cs="Arial"/>
                <w:bCs/>
                <w:color w:val="0070C0"/>
                <w:lang w:eastAsia="en-US"/>
              </w:rPr>
              <w:t xml:space="preserve"> and minimise</w:t>
            </w:r>
            <w:r w:rsidRPr="00C548E5">
              <w:rPr>
                <w:rFonts w:ascii="Arial" w:eastAsia="Calibri" w:hAnsi="Arial" w:cs="Arial"/>
                <w:bCs/>
                <w:color w:val="0070C0"/>
                <w:lang w:eastAsia="en-US"/>
              </w:rPr>
              <w:t xml:space="preserve"> single use plastics.</w:t>
            </w:r>
            <w:r>
              <w:rPr>
                <w:rFonts w:ascii="Arial" w:eastAsia="Calibri" w:hAnsi="Arial" w:cs="Arial"/>
                <w:bCs/>
                <w:color w:val="0070C0"/>
                <w:lang w:eastAsia="en-US"/>
              </w:rPr>
              <w:t xml:space="preserve"> Higher marks will be awarded for suppliers that consider opportunities to apply the EA’s waste hierarchy (reduction, reuse, recovery, rubbish).</w:t>
            </w:r>
          </w:p>
          <w:p w14:paraId="507BD397" w14:textId="77777777" w:rsidR="00AA5D7A" w:rsidRDefault="00AA5D7A" w:rsidP="00C061B2">
            <w:pPr>
              <w:spacing w:before="240"/>
              <w:jc w:val="both"/>
              <w:rPr>
                <w:rFonts w:ascii="Arial" w:eastAsia="Calibri" w:hAnsi="Arial" w:cs="Arial"/>
                <w:b/>
                <w:lang w:eastAsia="en-US"/>
              </w:rPr>
            </w:pPr>
            <w:r w:rsidRPr="003116E1">
              <w:rPr>
                <w:rFonts w:ascii="Arial" w:eastAsia="Calibri" w:hAnsi="Arial" w:cs="Arial"/>
                <w:b/>
                <w:lang w:eastAsia="en-US"/>
              </w:rPr>
              <w:t>RESPONSE FORMAT</w:t>
            </w:r>
          </w:p>
          <w:p w14:paraId="397131BB" w14:textId="77777777" w:rsidR="00AA5D7A" w:rsidRPr="008E37A5" w:rsidRDefault="00AA5D7A" w:rsidP="00C061B2">
            <w:pPr>
              <w:spacing w:before="240"/>
              <w:jc w:val="both"/>
              <w:rPr>
                <w:rFonts w:ascii="Arial" w:hAnsi="Arial" w:cs="Arial"/>
                <w:b/>
              </w:rPr>
            </w:pPr>
            <w:r w:rsidRPr="008E37A5">
              <w:rPr>
                <w:rFonts w:ascii="Arial" w:hAnsi="Arial" w:cs="Arial"/>
                <w:b/>
              </w:rPr>
              <w:t>Single side of A4</w:t>
            </w:r>
            <w:r>
              <w:rPr>
                <w:rFonts w:ascii="Arial" w:hAnsi="Arial" w:cs="Arial"/>
                <w:b/>
              </w:rPr>
              <w:t>.</w:t>
            </w:r>
          </w:p>
          <w:p w14:paraId="00C2ABA9" w14:textId="77777777" w:rsidR="00AA5D7A" w:rsidRDefault="00AA5D7A" w:rsidP="00C061B2">
            <w:pPr>
              <w:spacing w:before="240"/>
              <w:jc w:val="both"/>
              <w:rPr>
                <w:rFonts w:ascii="Arial" w:hAnsi="Arial" w:cs="Arial"/>
                <w:b/>
              </w:rPr>
            </w:pPr>
            <w:r w:rsidRPr="008E37A5">
              <w:rPr>
                <w:rFonts w:ascii="Arial" w:hAnsi="Arial" w:cs="Arial"/>
                <w:bCs/>
              </w:rPr>
              <w:t>Min</w:t>
            </w:r>
            <w:r w:rsidR="00AF292E">
              <w:rPr>
                <w:rFonts w:ascii="Arial" w:hAnsi="Arial" w:cs="Arial"/>
                <w:bCs/>
              </w:rPr>
              <w:t>imum</w:t>
            </w:r>
            <w:r w:rsidRPr="008E37A5">
              <w:rPr>
                <w:rFonts w:ascii="Arial" w:hAnsi="Arial" w:cs="Arial"/>
                <w:bCs/>
              </w:rPr>
              <w:t xml:space="preserve"> font size</w:t>
            </w:r>
            <w:r w:rsidRPr="008E37A5">
              <w:rPr>
                <w:rFonts w:ascii="Arial" w:hAnsi="Arial" w:cs="Arial"/>
                <w:b/>
              </w:rPr>
              <w:t xml:space="preserve"> Arial 11.</w:t>
            </w:r>
          </w:p>
          <w:p w14:paraId="468D9FA9" w14:textId="4367D0D1" w:rsidR="0061369F" w:rsidRPr="00C548E5" w:rsidRDefault="0061369F" w:rsidP="00C061B2">
            <w:pPr>
              <w:spacing w:before="240"/>
              <w:jc w:val="both"/>
              <w:rPr>
                <w:rFonts w:ascii="Arial" w:eastAsia="Calibri" w:hAnsi="Arial" w:cs="Arial"/>
                <w:b/>
                <w:lang w:eastAsia="en-US"/>
              </w:rPr>
            </w:pPr>
          </w:p>
        </w:tc>
      </w:tr>
      <w:tr w:rsidR="00AA5D7A" w:rsidRPr="003116E1" w14:paraId="52203FB0" w14:textId="77777777" w:rsidTr="66F418C4">
        <w:trPr>
          <w:trHeight w:val="584"/>
        </w:trPr>
        <w:tc>
          <w:tcPr>
            <w:tcW w:w="9493" w:type="dxa"/>
            <w:shd w:val="clear" w:color="auto" w:fill="D9D9D9" w:themeFill="background1" w:themeFillShade="D9"/>
            <w:vAlign w:val="center"/>
          </w:tcPr>
          <w:p w14:paraId="59FCCBB8" w14:textId="7CE3E8D0" w:rsidR="00AA5D7A" w:rsidRPr="00C548E5" w:rsidRDefault="00AA5D7A" w:rsidP="00C061B2">
            <w:pPr>
              <w:rPr>
                <w:rFonts w:ascii="Arial" w:eastAsia="Calibri" w:hAnsi="Arial" w:cs="Arial"/>
                <w:b/>
                <w:bCs/>
                <w:sz w:val="22"/>
                <w:szCs w:val="22"/>
                <w:lang w:eastAsia="en-US"/>
              </w:rPr>
            </w:pPr>
            <w:r>
              <w:rPr>
                <w:rFonts w:ascii="Arial" w:eastAsia="Calibri" w:hAnsi="Arial" w:cs="Arial"/>
                <w:b/>
                <w:bCs/>
                <w:sz w:val="22"/>
                <w:szCs w:val="22"/>
                <w:lang w:eastAsia="en-US"/>
              </w:rPr>
              <w:t>SOCIAL VALUE</w:t>
            </w:r>
            <w:r w:rsidR="000B44E2">
              <w:rPr>
                <w:rFonts w:ascii="Arial" w:eastAsia="Calibri" w:hAnsi="Arial" w:cs="Arial"/>
                <w:b/>
                <w:bCs/>
                <w:sz w:val="22"/>
                <w:szCs w:val="22"/>
                <w:lang w:eastAsia="en-US"/>
              </w:rPr>
              <w:t xml:space="preserve"> 10%</w:t>
            </w:r>
          </w:p>
        </w:tc>
      </w:tr>
      <w:tr w:rsidR="00AA5D7A" w:rsidRPr="003116E1" w14:paraId="630971E6" w14:textId="77777777" w:rsidTr="66F418C4">
        <w:trPr>
          <w:trHeight w:val="3804"/>
        </w:trPr>
        <w:tc>
          <w:tcPr>
            <w:tcW w:w="9493" w:type="dxa"/>
          </w:tcPr>
          <w:p w14:paraId="5A7104D9" w14:textId="4FAB0850" w:rsidR="00AA5D7A" w:rsidRDefault="00AA5D7A" w:rsidP="00365313">
            <w:pPr>
              <w:spacing w:before="120"/>
              <w:rPr>
                <w:rFonts w:ascii="Arial" w:eastAsia="Calibri" w:hAnsi="Arial" w:cs="Arial"/>
                <w:b/>
                <w:bCs/>
                <w:lang w:eastAsia="en-US"/>
              </w:rPr>
            </w:pPr>
            <w:r w:rsidRPr="66F418C4">
              <w:rPr>
                <w:rFonts w:ascii="Arial" w:eastAsia="Calibri" w:hAnsi="Arial" w:cs="Arial"/>
                <w:b/>
                <w:bCs/>
                <w:lang w:eastAsia="en-US"/>
              </w:rPr>
              <w:t>Question 3.</w:t>
            </w:r>
            <w:r w:rsidR="007E2567">
              <w:rPr>
                <w:rFonts w:ascii="Arial" w:eastAsia="Calibri" w:hAnsi="Arial" w:cs="Arial"/>
                <w:b/>
                <w:bCs/>
                <w:lang w:eastAsia="en-US"/>
              </w:rPr>
              <w:t>3</w:t>
            </w:r>
            <w:r w:rsidRPr="66F418C4">
              <w:rPr>
                <w:rFonts w:ascii="Arial" w:eastAsia="Calibri" w:hAnsi="Arial" w:cs="Arial"/>
                <w:b/>
                <w:bCs/>
                <w:lang w:eastAsia="en-US"/>
              </w:rPr>
              <w:t xml:space="preserve">: EMPLOYMENT AND TRAINING </w:t>
            </w:r>
            <w:r w:rsidR="00365313" w:rsidRPr="66F418C4">
              <w:rPr>
                <w:rFonts w:ascii="Arial" w:eastAsia="Calibri" w:hAnsi="Arial" w:cs="Arial"/>
                <w:b/>
                <w:bCs/>
                <w:lang w:eastAsia="en-US"/>
              </w:rPr>
              <w:t xml:space="preserve">OPPORTUNITIES                             </w:t>
            </w:r>
            <w:r w:rsidR="00365313" w:rsidRPr="66F418C4">
              <w:rPr>
                <w:rFonts w:ascii="Arial" w:hAnsi="Arial" w:cs="Arial"/>
                <w:b/>
                <w:bCs/>
                <w:i/>
                <w:iCs/>
              </w:rPr>
              <w:t xml:space="preserve">Weighting: </w:t>
            </w:r>
            <w:r w:rsidR="00537A74">
              <w:rPr>
                <w:rFonts w:ascii="Arial" w:hAnsi="Arial" w:cs="Arial"/>
                <w:b/>
                <w:bCs/>
                <w:i/>
                <w:iCs/>
              </w:rPr>
              <w:t>10</w:t>
            </w:r>
            <w:r w:rsidR="00365313" w:rsidRPr="66F418C4">
              <w:rPr>
                <w:rFonts w:ascii="Arial" w:hAnsi="Arial" w:cs="Arial"/>
                <w:b/>
                <w:bCs/>
                <w:i/>
                <w:iCs/>
              </w:rPr>
              <w:t>0%</w:t>
            </w:r>
            <w:r w:rsidRPr="66F418C4">
              <w:rPr>
                <w:rFonts w:ascii="Arial" w:eastAsia="Calibri" w:hAnsi="Arial" w:cs="Arial"/>
                <w:b/>
                <w:bCs/>
                <w:lang w:eastAsia="en-US"/>
              </w:rPr>
              <w:t xml:space="preserve">                                                                                                  </w:t>
            </w:r>
          </w:p>
          <w:p w14:paraId="1A08DDE4" w14:textId="77777777" w:rsidR="009D3022" w:rsidRDefault="009D3022" w:rsidP="009D3022">
            <w:pPr>
              <w:spacing w:before="240"/>
              <w:jc w:val="both"/>
              <w:rPr>
                <w:rFonts w:ascii="Arial" w:eastAsia="Calibri" w:hAnsi="Arial" w:cs="Arial"/>
                <w:lang w:eastAsia="en-US"/>
              </w:rPr>
            </w:pPr>
            <w:r w:rsidRPr="00C548E5">
              <w:rPr>
                <w:rFonts w:ascii="Arial" w:eastAsia="Calibri" w:hAnsi="Arial" w:cs="Arial"/>
                <w:lang w:eastAsia="en-US"/>
              </w:rPr>
              <w:t xml:space="preserve">Please detail the additional benefits you will </w:t>
            </w:r>
            <w:r>
              <w:rPr>
                <w:rFonts w:ascii="Arial" w:eastAsia="Calibri" w:hAnsi="Arial" w:cs="Arial"/>
                <w:lang w:eastAsia="en-US"/>
              </w:rPr>
              <w:t>provide</w:t>
            </w:r>
            <w:r w:rsidRPr="00C548E5">
              <w:rPr>
                <w:rFonts w:ascii="Arial" w:eastAsia="Calibri" w:hAnsi="Arial" w:cs="Arial"/>
                <w:lang w:eastAsia="en-US"/>
              </w:rPr>
              <w:t xml:space="preserve"> </w:t>
            </w:r>
            <w:proofErr w:type="gramStart"/>
            <w:r w:rsidRPr="00C548E5">
              <w:rPr>
                <w:rFonts w:ascii="Arial" w:eastAsia="Calibri" w:hAnsi="Arial" w:cs="Arial"/>
                <w:lang w:eastAsia="en-US"/>
              </w:rPr>
              <w:t>in order to</w:t>
            </w:r>
            <w:proofErr w:type="gramEnd"/>
            <w:r w:rsidRPr="00C548E5">
              <w:rPr>
                <w:rFonts w:ascii="Arial" w:eastAsia="Calibri" w:hAnsi="Arial" w:cs="Arial"/>
                <w:lang w:eastAsia="en-US"/>
              </w:rPr>
              <w:t xml:space="preserve"> create employment and training opportunities particularly for those who face barriers to employment and/or who are located in deprived areas, and for people in industries with known skills shortages or in high growth sectors.  Please include your timed plan to achieve them.</w:t>
            </w:r>
          </w:p>
          <w:p w14:paraId="613530F8" w14:textId="77777777" w:rsidR="009D3022" w:rsidRDefault="009D3022" w:rsidP="009D3022">
            <w:pPr>
              <w:spacing w:before="240"/>
              <w:jc w:val="both"/>
              <w:rPr>
                <w:rFonts w:ascii="Arial" w:eastAsia="Calibri" w:hAnsi="Arial" w:cs="Arial"/>
                <w:b/>
                <w:color w:val="0070C0"/>
                <w:lang w:eastAsia="en-US"/>
              </w:rPr>
            </w:pPr>
            <w:r w:rsidRPr="003116E1">
              <w:rPr>
                <w:rFonts w:ascii="Arial" w:eastAsia="Calibri" w:hAnsi="Arial" w:cs="Arial"/>
                <w:b/>
                <w:color w:val="0070C0"/>
                <w:lang w:eastAsia="en-US"/>
              </w:rPr>
              <w:t>EVALUATION GUIDANCE</w:t>
            </w:r>
          </w:p>
          <w:p w14:paraId="50A47C53" w14:textId="77777777" w:rsidR="009D3022" w:rsidRDefault="009D3022" w:rsidP="009D3022">
            <w:pPr>
              <w:jc w:val="both"/>
              <w:rPr>
                <w:rFonts w:ascii="Arial" w:eastAsia="Calibri" w:hAnsi="Arial" w:cs="Arial"/>
                <w:bCs/>
                <w:color w:val="0070C0"/>
                <w:lang w:eastAsia="en-US"/>
              </w:rPr>
            </w:pPr>
            <w:r w:rsidRPr="00090134">
              <w:rPr>
                <w:rFonts w:ascii="Arial" w:eastAsia="Calibri" w:hAnsi="Arial" w:cs="Arial"/>
                <w:bCs/>
                <w:color w:val="0070C0"/>
                <w:lang w:eastAsia="en-US"/>
              </w:rPr>
              <w:t xml:space="preserve">Your response </w:t>
            </w:r>
            <w:r>
              <w:rPr>
                <w:rFonts w:ascii="Arial" w:eastAsia="Calibri" w:hAnsi="Arial" w:cs="Arial"/>
                <w:bCs/>
                <w:color w:val="0070C0"/>
                <w:lang w:eastAsia="en-US"/>
              </w:rPr>
              <w:t>must</w:t>
            </w:r>
            <w:r w:rsidRPr="00090134">
              <w:rPr>
                <w:rFonts w:ascii="Arial" w:eastAsia="Calibri" w:hAnsi="Arial" w:cs="Arial"/>
                <w:bCs/>
                <w:color w:val="0070C0"/>
                <w:lang w:eastAsia="en-US"/>
              </w:rPr>
              <w:t xml:space="preserve"> demonstrate how potential employment and training opportunities can be implemented on the contracts.</w:t>
            </w:r>
          </w:p>
          <w:p w14:paraId="1EC916F9" w14:textId="77777777" w:rsidR="00AA5D7A" w:rsidRDefault="00AA5D7A" w:rsidP="00C061B2">
            <w:pPr>
              <w:spacing w:before="240"/>
              <w:jc w:val="both"/>
              <w:rPr>
                <w:rFonts w:ascii="Arial" w:eastAsia="Calibri" w:hAnsi="Arial" w:cs="Arial"/>
                <w:b/>
                <w:lang w:eastAsia="en-US"/>
              </w:rPr>
            </w:pPr>
            <w:r w:rsidRPr="003116E1">
              <w:rPr>
                <w:rFonts w:ascii="Arial" w:eastAsia="Calibri" w:hAnsi="Arial" w:cs="Arial"/>
                <w:b/>
                <w:lang w:eastAsia="en-US"/>
              </w:rPr>
              <w:t>RESPONSE FORMAT</w:t>
            </w:r>
          </w:p>
          <w:p w14:paraId="238303BC" w14:textId="77777777" w:rsidR="00AA5D7A" w:rsidRPr="008E37A5" w:rsidRDefault="00AA5D7A" w:rsidP="00C061B2">
            <w:pPr>
              <w:spacing w:before="240"/>
              <w:jc w:val="both"/>
              <w:rPr>
                <w:rFonts w:ascii="Arial" w:hAnsi="Arial" w:cs="Arial"/>
                <w:b/>
              </w:rPr>
            </w:pPr>
            <w:r w:rsidRPr="008E37A5">
              <w:rPr>
                <w:rFonts w:ascii="Arial" w:hAnsi="Arial" w:cs="Arial"/>
                <w:b/>
              </w:rPr>
              <w:t>Single side of A4</w:t>
            </w:r>
            <w:r>
              <w:rPr>
                <w:rFonts w:ascii="Arial" w:hAnsi="Arial" w:cs="Arial"/>
                <w:b/>
              </w:rPr>
              <w:t>.</w:t>
            </w:r>
          </w:p>
          <w:p w14:paraId="7432FC64" w14:textId="7735B782" w:rsidR="00AA5D7A" w:rsidRDefault="00AA5D7A" w:rsidP="00C061B2">
            <w:pPr>
              <w:spacing w:before="120"/>
              <w:jc w:val="both"/>
              <w:rPr>
                <w:rFonts w:ascii="Arial" w:eastAsia="Calibri" w:hAnsi="Arial" w:cs="Arial"/>
                <w:b/>
                <w:bCs/>
                <w:lang w:eastAsia="en-US"/>
              </w:rPr>
            </w:pPr>
            <w:r w:rsidRPr="008E37A5">
              <w:rPr>
                <w:rFonts w:ascii="Arial" w:hAnsi="Arial" w:cs="Arial"/>
                <w:bCs/>
              </w:rPr>
              <w:t>Min</w:t>
            </w:r>
            <w:r w:rsidR="009D3022">
              <w:rPr>
                <w:rFonts w:ascii="Arial" w:hAnsi="Arial" w:cs="Arial"/>
                <w:bCs/>
              </w:rPr>
              <w:t>imum</w:t>
            </w:r>
            <w:r w:rsidRPr="008E37A5">
              <w:rPr>
                <w:rFonts w:ascii="Arial" w:hAnsi="Arial" w:cs="Arial"/>
                <w:bCs/>
              </w:rPr>
              <w:t xml:space="preserve"> font size</w:t>
            </w:r>
            <w:r w:rsidRPr="008E37A5">
              <w:rPr>
                <w:rFonts w:ascii="Arial" w:hAnsi="Arial" w:cs="Arial"/>
                <w:b/>
              </w:rPr>
              <w:t xml:space="preserve"> Arial 11.</w:t>
            </w:r>
          </w:p>
        </w:tc>
      </w:tr>
    </w:tbl>
    <w:p w14:paraId="7C638235" w14:textId="77777777" w:rsidR="00AA5D7A" w:rsidRPr="003116E1" w:rsidRDefault="00AA5D7A" w:rsidP="00AA5D7A">
      <w:pPr>
        <w:spacing w:line="259" w:lineRule="auto"/>
        <w:rPr>
          <w:rFonts w:ascii="Arial" w:eastAsia="Calibri" w:hAnsi="Arial" w:cs="Arial"/>
          <w:sz w:val="22"/>
          <w:szCs w:val="22"/>
          <w:lang w:eastAsia="en-US"/>
        </w:rPr>
      </w:pPr>
    </w:p>
    <w:p w14:paraId="10871C8C" w14:textId="77777777" w:rsidR="00AA5D7A" w:rsidRPr="003116E1" w:rsidRDefault="00AA5D7A" w:rsidP="00AA5D7A">
      <w:pPr>
        <w:spacing w:before="120" w:after="120"/>
        <w:jc w:val="center"/>
        <w:rPr>
          <w:rFonts w:ascii="Arial" w:hAnsi="Arial" w:cs="Arial"/>
          <w:b/>
          <w:color w:val="FF0000"/>
          <w:sz w:val="22"/>
          <w:szCs w:val="22"/>
          <w:u w:val="single"/>
        </w:rPr>
      </w:pPr>
      <w:r>
        <w:rPr>
          <w:rFonts w:ascii="Arial" w:hAnsi="Arial" w:cs="Arial"/>
          <w:b/>
          <w:color w:val="FF0000"/>
          <w:sz w:val="22"/>
          <w:szCs w:val="22"/>
          <w:u w:val="single"/>
        </w:rPr>
        <w:t xml:space="preserve">REMINDER – PLEASE REFER TO APPENDIX B WHICH CONTAINS THE SCORING GUIDANCE </w:t>
      </w:r>
    </w:p>
    <w:p w14:paraId="2A5EF2EA" w14:textId="77777777" w:rsidR="00AA5D7A" w:rsidRPr="0061369F" w:rsidRDefault="00AA5D7A" w:rsidP="00AA5D7A">
      <w:pPr>
        <w:spacing w:before="120"/>
        <w:jc w:val="center"/>
        <w:rPr>
          <w:rFonts w:ascii="Arial" w:hAnsi="Arial" w:cs="Arial"/>
          <w:b/>
          <w:color w:val="00B050"/>
          <w:sz w:val="24"/>
          <w:szCs w:val="24"/>
        </w:rPr>
      </w:pPr>
    </w:p>
    <w:p w14:paraId="7FE12488" w14:textId="2D4F7FF9" w:rsidR="00AA5D7A" w:rsidRPr="0061369F" w:rsidRDefault="00AA5D7A" w:rsidP="0061369F">
      <w:pPr>
        <w:rPr>
          <w:rFonts w:ascii="Arial" w:hAnsi="Arial" w:cs="Arial"/>
          <w:b/>
          <w:color w:val="00B050"/>
          <w:sz w:val="24"/>
          <w:szCs w:val="24"/>
        </w:rPr>
      </w:pPr>
      <w:bookmarkStart w:id="12" w:name="_Toc121124445"/>
      <w:r w:rsidRPr="0061369F">
        <w:rPr>
          <w:rFonts w:ascii="Arial" w:hAnsi="Arial" w:cs="Arial"/>
          <w:b/>
          <w:color w:val="00B050"/>
          <w:sz w:val="24"/>
          <w:szCs w:val="24"/>
        </w:rPr>
        <w:t>APPENDIX B: Scoring Criteria</w:t>
      </w:r>
      <w:bookmarkEnd w:id="12"/>
    </w:p>
    <w:p w14:paraId="7B4371C9" w14:textId="77777777" w:rsidR="00AA5D7A" w:rsidRDefault="00AA5D7A" w:rsidP="00AA5D7A">
      <w:pPr>
        <w:spacing w:before="240"/>
        <w:rPr>
          <w:rFonts w:ascii="Arial" w:hAnsi="Arial" w:cs="Arial"/>
          <w:sz w:val="24"/>
          <w:szCs w:val="24"/>
        </w:rPr>
      </w:pPr>
      <w:r>
        <w:rPr>
          <w:rFonts w:ascii="Arial" w:hAnsi="Arial" w:cs="Arial"/>
          <w:sz w:val="24"/>
          <w:szCs w:val="24"/>
        </w:rPr>
        <w:t>The following Scoring Criteria will be used for all scored questions.</w:t>
      </w:r>
    </w:p>
    <w:p w14:paraId="657119F0" w14:textId="77777777" w:rsidR="00AA5D7A" w:rsidRDefault="00AA5D7A" w:rsidP="00AA5D7A">
      <w:pPr>
        <w:rPr>
          <w:rFonts w:ascii="Arial" w:hAnsi="Arial" w:cs="Arial"/>
          <w:sz w:val="24"/>
          <w:szCs w:val="24"/>
        </w:rPr>
      </w:pPr>
    </w:p>
    <w:tbl>
      <w:tblPr>
        <w:tblW w:w="9239" w:type="dxa"/>
        <w:tblInd w:w="108" w:type="dxa"/>
        <w:tblLayout w:type="fixed"/>
        <w:tblCellMar>
          <w:left w:w="0" w:type="dxa"/>
          <w:right w:w="0" w:type="dxa"/>
        </w:tblCellMar>
        <w:tblLook w:val="01E0" w:firstRow="1" w:lastRow="1" w:firstColumn="1" w:lastColumn="1" w:noHBand="0" w:noVBand="0"/>
      </w:tblPr>
      <w:tblGrid>
        <w:gridCol w:w="7963"/>
        <w:gridCol w:w="1276"/>
      </w:tblGrid>
      <w:tr w:rsidR="00AA5D7A" w:rsidRPr="00E0251D" w14:paraId="24749922" w14:textId="77777777" w:rsidTr="00C061B2">
        <w:trPr>
          <w:cantSplit/>
          <w:trHeight w:hRule="exact" w:val="689"/>
        </w:trPr>
        <w:tc>
          <w:tcPr>
            <w:tcW w:w="7963" w:type="dxa"/>
            <w:tcBorders>
              <w:top w:val="single" w:sz="7" w:space="0" w:color="00AF50"/>
              <w:left w:val="single" w:sz="7" w:space="0" w:color="00AF50"/>
              <w:bottom w:val="single" w:sz="7" w:space="0" w:color="00AF50"/>
              <w:right w:val="single" w:sz="7" w:space="0" w:color="00AF50"/>
            </w:tcBorders>
            <w:shd w:val="clear" w:color="auto" w:fill="00AF50"/>
            <w:vAlign w:val="center"/>
          </w:tcPr>
          <w:p w14:paraId="3EFCF802" w14:textId="77777777" w:rsidR="00AA5D7A" w:rsidRPr="00E0251D" w:rsidRDefault="00AA5D7A" w:rsidP="00C061B2">
            <w:pPr>
              <w:rPr>
                <w:rFonts w:ascii="Arial" w:eastAsia="Arial" w:hAnsi="Arial"/>
                <w:b/>
                <w:color w:val="FFFFFF" w:themeColor="background1"/>
                <w:sz w:val="21"/>
                <w:szCs w:val="21"/>
                <w:lang w:val="en-US" w:eastAsia="en-US"/>
              </w:rPr>
            </w:pPr>
            <w:r w:rsidRPr="00E0251D">
              <w:rPr>
                <w:rFonts w:ascii="Arial" w:eastAsia="Arial" w:hAnsi="Arial"/>
                <w:b/>
                <w:color w:val="FFFFFF" w:themeColor="background1"/>
                <w:sz w:val="21"/>
                <w:szCs w:val="21"/>
                <w:lang w:val="en-US" w:eastAsia="en-US"/>
              </w:rPr>
              <w:t>DESCRIPTOR</w:t>
            </w:r>
          </w:p>
        </w:tc>
        <w:tc>
          <w:tcPr>
            <w:tcW w:w="1276" w:type="dxa"/>
            <w:tcBorders>
              <w:top w:val="single" w:sz="7" w:space="0" w:color="00AF50"/>
              <w:left w:val="single" w:sz="7" w:space="0" w:color="00AF50"/>
              <w:bottom w:val="single" w:sz="7" w:space="0" w:color="00AF50"/>
              <w:right w:val="single" w:sz="7" w:space="0" w:color="00AF50"/>
            </w:tcBorders>
            <w:shd w:val="clear" w:color="auto" w:fill="00AF50"/>
            <w:vAlign w:val="center"/>
          </w:tcPr>
          <w:p w14:paraId="09C34D2E" w14:textId="77777777" w:rsidR="00AA5D7A" w:rsidRPr="00E0251D" w:rsidRDefault="00AA5D7A" w:rsidP="00C061B2">
            <w:pPr>
              <w:jc w:val="center"/>
              <w:rPr>
                <w:rFonts w:ascii="Arial" w:eastAsia="Arial" w:hAnsi="Arial"/>
                <w:b/>
                <w:color w:val="FFFFFF" w:themeColor="background1"/>
                <w:sz w:val="21"/>
                <w:szCs w:val="21"/>
                <w:lang w:val="en-US" w:eastAsia="en-US"/>
              </w:rPr>
            </w:pPr>
            <w:r w:rsidRPr="00E0251D">
              <w:rPr>
                <w:rFonts w:ascii="Arial" w:eastAsia="Arial" w:hAnsi="Arial"/>
                <w:b/>
                <w:color w:val="FFFFFF" w:themeColor="background1"/>
                <w:sz w:val="21"/>
                <w:szCs w:val="21"/>
                <w:lang w:val="en-US" w:eastAsia="en-US"/>
              </w:rPr>
              <w:t>SCORE</w:t>
            </w:r>
          </w:p>
        </w:tc>
      </w:tr>
      <w:tr w:rsidR="00AA5D7A" w:rsidRPr="00E0251D" w14:paraId="660AC707" w14:textId="77777777" w:rsidTr="00C061B2">
        <w:trPr>
          <w:cantSplit/>
          <w:trHeight w:hRule="exact" w:val="1367"/>
        </w:trPr>
        <w:tc>
          <w:tcPr>
            <w:tcW w:w="7963" w:type="dxa"/>
            <w:tcBorders>
              <w:top w:val="single" w:sz="7" w:space="0" w:color="00AF50"/>
              <w:left w:val="single" w:sz="7" w:space="0" w:color="00AF50"/>
              <w:bottom w:val="single" w:sz="7" w:space="0" w:color="00AF50"/>
              <w:right w:val="single" w:sz="7" w:space="0" w:color="00AF50"/>
            </w:tcBorders>
            <w:shd w:val="clear" w:color="auto" w:fill="CAE9D2"/>
            <w:vAlign w:val="center"/>
          </w:tcPr>
          <w:p w14:paraId="28236267" w14:textId="77777777" w:rsidR="00AA5D7A" w:rsidRPr="00E0251D" w:rsidRDefault="00AA5D7A" w:rsidP="00C061B2">
            <w:pPr>
              <w:spacing w:after="120"/>
              <w:ind w:right="283"/>
              <w:rPr>
                <w:rFonts w:ascii="Arial" w:eastAsia="Arial" w:hAnsi="Arial"/>
                <w:color w:val="000000" w:themeColor="text1"/>
                <w:sz w:val="21"/>
                <w:szCs w:val="21"/>
                <w:lang w:val="en-US" w:eastAsia="en-US"/>
              </w:rPr>
            </w:pPr>
            <w:r w:rsidRPr="00E0251D">
              <w:rPr>
                <w:rFonts w:ascii="Arial" w:eastAsia="Arial" w:hAnsi="Arial"/>
                <w:color w:val="000000" w:themeColor="text1"/>
                <w:sz w:val="21"/>
                <w:szCs w:val="21"/>
                <w:lang w:val="en-US" w:eastAsia="en-US"/>
              </w:rPr>
              <w:t>Very good - Addresses all the Authority’s requirements with all the relevant supporting information set out in the Bidder Pack. There are no weaknesses and therefore the response gives the Authority complete confidence that all the requirements will be met to a high standard.</w:t>
            </w:r>
          </w:p>
        </w:tc>
        <w:tc>
          <w:tcPr>
            <w:tcW w:w="1276" w:type="dxa"/>
            <w:tcBorders>
              <w:top w:val="single" w:sz="7" w:space="0" w:color="00AF50"/>
              <w:left w:val="single" w:sz="7" w:space="0" w:color="00AF50"/>
              <w:bottom w:val="single" w:sz="7" w:space="0" w:color="00AF50"/>
              <w:right w:val="single" w:sz="7" w:space="0" w:color="00AF50"/>
            </w:tcBorders>
            <w:vAlign w:val="center"/>
          </w:tcPr>
          <w:p w14:paraId="7082D3F8" w14:textId="77777777" w:rsidR="00AA5D7A" w:rsidRPr="00E0251D" w:rsidRDefault="00AA5D7A" w:rsidP="00C061B2">
            <w:pPr>
              <w:spacing w:after="120"/>
              <w:jc w:val="center"/>
              <w:rPr>
                <w:rFonts w:ascii="Arial" w:eastAsia="Arial" w:hAnsi="Arial"/>
                <w:color w:val="000000" w:themeColor="text1"/>
                <w:sz w:val="21"/>
                <w:szCs w:val="21"/>
                <w:lang w:val="en-US" w:eastAsia="en-US"/>
              </w:rPr>
            </w:pPr>
            <w:r w:rsidRPr="00E0251D">
              <w:rPr>
                <w:rFonts w:ascii="Arial" w:eastAsia="Arial" w:hAnsi="Arial"/>
                <w:color w:val="000000" w:themeColor="text1"/>
                <w:sz w:val="21"/>
                <w:szCs w:val="21"/>
                <w:lang w:val="en-US" w:eastAsia="en-US"/>
              </w:rPr>
              <w:t>100</w:t>
            </w:r>
          </w:p>
        </w:tc>
      </w:tr>
      <w:tr w:rsidR="00AA5D7A" w:rsidRPr="00E0251D" w14:paraId="72409A16" w14:textId="77777777" w:rsidTr="00C061B2">
        <w:trPr>
          <w:cantSplit/>
          <w:trHeight w:hRule="exact" w:val="1415"/>
        </w:trPr>
        <w:tc>
          <w:tcPr>
            <w:tcW w:w="7963" w:type="dxa"/>
            <w:tcBorders>
              <w:top w:val="single" w:sz="7" w:space="0" w:color="00AF50"/>
              <w:left w:val="single" w:sz="7" w:space="0" w:color="00AF50"/>
              <w:bottom w:val="single" w:sz="7" w:space="0" w:color="00AF50"/>
              <w:right w:val="single" w:sz="7" w:space="0" w:color="00AF50"/>
            </w:tcBorders>
            <w:shd w:val="clear" w:color="auto" w:fill="CAE9D2"/>
            <w:vAlign w:val="center"/>
          </w:tcPr>
          <w:p w14:paraId="46825426" w14:textId="77777777" w:rsidR="00AA5D7A" w:rsidRPr="00E0251D" w:rsidRDefault="00AA5D7A" w:rsidP="00C061B2">
            <w:pPr>
              <w:spacing w:after="120"/>
              <w:ind w:right="283"/>
              <w:rPr>
                <w:rFonts w:ascii="Arial" w:eastAsia="Arial" w:hAnsi="Arial"/>
                <w:color w:val="000000" w:themeColor="text1"/>
                <w:sz w:val="21"/>
                <w:szCs w:val="21"/>
                <w:lang w:val="en-US" w:eastAsia="en-US"/>
              </w:rPr>
            </w:pPr>
            <w:r w:rsidRPr="00E0251D">
              <w:rPr>
                <w:rFonts w:ascii="Arial" w:eastAsia="Arial" w:hAnsi="Arial"/>
                <w:color w:val="000000" w:themeColor="text1"/>
                <w:sz w:val="21"/>
                <w:szCs w:val="21"/>
                <w:lang w:val="en-US" w:eastAsia="en-US"/>
              </w:rPr>
              <w:t>Good - Addresses all the Authority’s requirements with all the relevant supporting information set out in the Bidder Pack. The response contains minor weaknesses and therefore the response gives the Authority confidence that all the requirements will be met to a good standard.</w:t>
            </w:r>
          </w:p>
        </w:tc>
        <w:tc>
          <w:tcPr>
            <w:tcW w:w="1276" w:type="dxa"/>
            <w:tcBorders>
              <w:top w:val="single" w:sz="7" w:space="0" w:color="00AF50"/>
              <w:left w:val="single" w:sz="7" w:space="0" w:color="00AF50"/>
              <w:bottom w:val="single" w:sz="7" w:space="0" w:color="00AF50"/>
              <w:right w:val="single" w:sz="7" w:space="0" w:color="00AF50"/>
            </w:tcBorders>
            <w:vAlign w:val="center"/>
          </w:tcPr>
          <w:p w14:paraId="10E31245" w14:textId="77777777" w:rsidR="00AA5D7A" w:rsidRPr="00E0251D" w:rsidRDefault="00AA5D7A" w:rsidP="00C061B2">
            <w:pPr>
              <w:spacing w:after="120"/>
              <w:jc w:val="center"/>
              <w:rPr>
                <w:rFonts w:ascii="Arial" w:eastAsia="Arial" w:hAnsi="Arial"/>
                <w:color w:val="000000" w:themeColor="text1"/>
                <w:sz w:val="21"/>
                <w:szCs w:val="21"/>
                <w:lang w:val="en-US" w:eastAsia="en-US"/>
              </w:rPr>
            </w:pPr>
            <w:r w:rsidRPr="00E0251D">
              <w:rPr>
                <w:rFonts w:ascii="Arial" w:eastAsia="Arial" w:hAnsi="Arial"/>
                <w:color w:val="000000" w:themeColor="text1"/>
                <w:sz w:val="21"/>
                <w:szCs w:val="21"/>
                <w:lang w:val="en-US" w:eastAsia="en-US"/>
              </w:rPr>
              <w:t>70</w:t>
            </w:r>
          </w:p>
        </w:tc>
      </w:tr>
      <w:tr w:rsidR="00AA5D7A" w:rsidRPr="00E0251D" w14:paraId="6C1CE951" w14:textId="77777777" w:rsidTr="00C061B2">
        <w:trPr>
          <w:cantSplit/>
          <w:trHeight w:hRule="exact" w:val="1420"/>
        </w:trPr>
        <w:tc>
          <w:tcPr>
            <w:tcW w:w="7963" w:type="dxa"/>
            <w:tcBorders>
              <w:top w:val="single" w:sz="7" w:space="0" w:color="00AF50"/>
              <w:left w:val="single" w:sz="7" w:space="0" w:color="00AF50"/>
              <w:bottom w:val="single" w:sz="7" w:space="0" w:color="00AF50"/>
              <w:right w:val="single" w:sz="7" w:space="0" w:color="00AF50"/>
            </w:tcBorders>
            <w:shd w:val="clear" w:color="auto" w:fill="CAE9D2"/>
            <w:vAlign w:val="center"/>
          </w:tcPr>
          <w:p w14:paraId="33642099" w14:textId="77777777" w:rsidR="00AA5D7A" w:rsidRPr="00E0251D" w:rsidRDefault="00AA5D7A" w:rsidP="00C061B2">
            <w:pPr>
              <w:spacing w:after="120"/>
              <w:ind w:right="283"/>
              <w:rPr>
                <w:rFonts w:ascii="Arial" w:eastAsia="Arial" w:hAnsi="Arial"/>
                <w:color w:val="000000" w:themeColor="text1"/>
                <w:sz w:val="21"/>
                <w:szCs w:val="21"/>
                <w:lang w:val="en-US" w:eastAsia="en-US"/>
              </w:rPr>
            </w:pPr>
            <w:r w:rsidRPr="00E0251D">
              <w:rPr>
                <w:rFonts w:ascii="Arial" w:eastAsia="Arial" w:hAnsi="Arial"/>
                <w:color w:val="000000" w:themeColor="text1"/>
                <w:sz w:val="21"/>
                <w:szCs w:val="21"/>
                <w:lang w:val="en-US" w:eastAsia="en-US"/>
              </w:rPr>
              <w:t>Moderate - Addresses most of the requirements with most of the relevant supporting information set out in the Bidder Pack. The response contains moderate weaknesses and therefore the response gives the Authority confidence that most of the requirements will be met to a suitable standard.</w:t>
            </w:r>
          </w:p>
        </w:tc>
        <w:tc>
          <w:tcPr>
            <w:tcW w:w="1276" w:type="dxa"/>
            <w:tcBorders>
              <w:top w:val="single" w:sz="7" w:space="0" w:color="00AF50"/>
              <w:left w:val="single" w:sz="7" w:space="0" w:color="00AF50"/>
              <w:bottom w:val="single" w:sz="7" w:space="0" w:color="00AF50"/>
              <w:right w:val="single" w:sz="7" w:space="0" w:color="00AF50"/>
            </w:tcBorders>
            <w:vAlign w:val="center"/>
          </w:tcPr>
          <w:p w14:paraId="234368EC" w14:textId="77777777" w:rsidR="00AA5D7A" w:rsidRPr="00E0251D" w:rsidRDefault="00AA5D7A" w:rsidP="00C061B2">
            <w:pPr>
              <w:spacing w:after="120"/>
              <w:jc w:val="center"/>
              <w:rPr>
                <w:rFonts w:ascii="Arial" w:eastAsia="Arial" w:hAnsi="Arial"/>
                <w:color w:val="000000" w:themeColor="text1"/>
                <w:sz w:val="21"/>
                <w:szCs w:val="21"/>
                <w:lang w:val="en-US" w:eastAsia="en-US"/>
              </w:rPr>
            </w:pPr>
            <w:r w:rsidRPr="00E0251D">
              <w:rPr>
                <w:rFonts w:ascii="Arial" w:eastAsia="Arial" w:hAnsi="Arial"/>
                <w:color w:val="000000" w:themeColor="text1"/>
                <w:sz w:val="21"/>
                <w:szCs w:val="21"/>
                <w:lang w:val="en-US" w:eastAsia="en-US"/>
              </w:rPr>
              <w:t>50</w:t>
            </w:r>
          </w:p>
        </w:tc>
      </w:tr>
      <w:tr w:rsidR="00AA5D7A" w:rsidRPr="00E0251D" w14:paraId="510BE51F" w14:textId="77777777" w:rsidTr="00C061B2">
        <w:trPr>
          <w:cantSplit/>
          <w:trHeight w:hRule="exact" w:val="1525"/>
        </w:trPr>
        <w:tc>
          <w:tcPr>
            <w:tcW w:w="7963" w:type="dxa"/>
            <w:tcBorders>
              <w:top w:val="single" w:sz="7" w:space="0" w:color="00AF50"/>
              <w:left w:val="single" w:sz="7" w:space="0" w:color="00AF50"/>
              <w:bottom w:val="single" w:sz="7" w:space="0" w:color="00AF50"/>
              <w:right w:val="single" w:sz="7" w:space="0" w:color="00AF50"/>
            </w:tcBorders>
            <w:shd w:val="clear" w:color="auto" w:fill="CAE9D2"/>
            <w:vAlign w:val="center"/>
          </w:tcPr>
          <w:p w14:paraId="2C2FC27C" w14:textId="77777777" w:rsidR="00AA5D7A" w:rsidRPr="00E0251D" w:rsidRDefault="00AA5D7A" w:rsidP="00C061B2">
            <w:pPr>
              <w:spacing w:after="120"/>
              <w:ind w:right="283"/>
              <w:rPr>
                <w:rFonts w:ascii="Arial" w:eastAsia="Arial" w:hAnsi="Arial"/>
                <w:color w:val="000000" w:themeColor="text1"/>
                <w:sz w:val="21"/>
                <w:szCs w:val="21"/>
                <w:lang w:val="en-US" w:eastAsia="en-US"/>
              </w:rPr>
            </w:pPr>
            <w:r w:rsidRPr="00E0251D">
              <w:rPr>
                <w:rFonts w:ascii="Arial" w:eastAsia="Arial" w:hAnsi="Arial"/>
                <w:color w:val="000000" w:themeColor="text1"/>
                <w:sz w:val="21"/>
                <w:szCs w:val="21"/>
                <w:lang w:val="en-US" w:eastAsia="en-US"/>
              </w:rPr>
              <w:t>Weak - Substantially addresses the requirements but not all and provides supporting information that is of limited or no relevance or a methodology containing significant weaknesses and therefore raises concerns for the Authority that the requirements may not all be met.</w:t>
            </w:r>
          </w:p>
        </w:tc>
        <w:tc>
          <w:tcPr>
            <w:tcW w:w="1276" w:type="dxa"/>
            <w:tcBorders>
              <w:top w:val="single" w:sz="7" w:space="0" w:color="00AF50"/>
              <w:left w:val="single" w:sz="7" w:space="0" w:color="00AF50"/>
              <w:bottom w:val="single" w:sz="7" w:space="0" w:color="00AF50"/>
              <w:right w:val="single" w:sz="7" w:space="0" w:color="00AF50"/>
            </w:tcBorders>
            <w:vAlign w:val="center"/>
          </w:tcPr>
          <w:p w14:paraId="3F44E4D7" w14:textId="77777777" w:rsidR="00AA5D7A" w:rsidRPr="00E0251D" w:rsidRDefault="00AA5D7A" w:rsidP="00C061B2">
            <w:pPr>
              <w:spacing w:after="120"/>
              <w:jc w:val="center"/>
              <w:rPr>
                <w:rFonts w:ascii="Arial" w:eastAsia="Arial" w:hAnsi="Arial"/>
                <w:color w:val="000000" w:themeColor="text1"/>
                <w:sz w:val="21"/>
                <w:szCs w:val="21"/>
                <w:lang w:val="en-US" w:eastAsia="en-US"/>
              </w:rPr>
            </w:pPr>
            <w:r w:rsidRPr="00E0251D">
              <w:rPr>
                <w:rFonts w:ascii="Arial" w:eastAsia="Arial" w:hAnsi="Arial"/>
                <w:color w:val="000000" w:themeColor="text1"/>
                <w:sz w:val="21"/>
                <w:szCs w:val="21"/>
                <w:lang w:val="en-US" w:eastAsia="en-US"/>
              </w:rPr>
              <w:t>20</w:t>
            </w:r>
          </w:p>
        </w:tc>
      </w:tr>
      <w:tr w:rsidR="00AA5D7A" w:rsidRPr="00E0251D" w14:paraId="713C5718" w14:textId="77777777" w:rsidTr="00C061B2">
        <w:trPr>
          <w:cantSplit/>
          <w:trHeight w:hRule="exact" w:val="1135"/>
        </w:trPr>
        <w:tc>
          <w:tcPr>
            <w:tcW w:w="7963" w:type="dxa"/>
            <w:tcBorders>
              <w:top w:val="single" w:sz="7" w:space="0" w:color="00AF50"/>
              <w:left w:val="single" w:sz="7" w:space="0" w:color="00AF50"/>
              <w:bottom w:val="single" w:sz="7" w:space="0" w:color="00AF50"/>
              <w:right w:val="single" w:sz="7" w:space="0" w:color="00AF50"/>
            </w:tcBorders>
            <w:shd w:val="clear" w:color="auto" w:fill="CAE9D2"/>
            <w:vAlign w:val="center"/>
          </w:tcPr>
          <w:p w14:paraId="5061A802" w14:textId="77777777" w:rsidR="00AA5D7A" w:rsidRPr="00E0251D" w:rsidRDefault="00AA5D7A" w:rsidP="00C061B2">
            <w:pPr>
              <w:spacing w:after="120"/>
              <w:ind w:right="283"/>
              <w:rPr>
                <w:rFonts w:ascii="Arial" w:eastAsia="Arial" w:hAnsi="Arial"/>
                <w:color w:val="000000" w:themeColor="text1"/>
                <w:sz w:val="21"/>
                <w:szCs w:val="21"/>
                <w:lang w:val="en-US" w:eastAsia="en-US"/>
              </w:rPr>
            </w:pPr>
            <w:r w:rsidRPr="00E0251D">
              <w:rPr>
                <w:rFonts w:ascii="Arial" w:eastAsia="Arial" w:hAnsi="Arial"/>
                <w:color w:val="000000" w:themeColor="text1"/>
                <w:sz w:val="21"/>
                <w:szCs w:val="21"/>
                <w:lang w:val="en-US" w:eastAsia="en-US"/>
              </w:rPr>
              <w:t>Unacceptable - No response or provides a response that gives the Authority no confidence that the requirement will be met.</w:t>
            </w:r>
          </w:p>
        </w:tc>
        <w:tc>
          <w:tcPr>
            <w:tcW w:w="1276" w:type="dxa"/>
            <w:tcBorders>
              <w:top w:val="single" w:sz="7" w:space="0" w:color="00AF50"/>
              <w:left w:val="single" w:sz="7" w:space="0" w:color="00AF50"/>
              <w:bottom w:val="single" w:sz="7" w:space="0" w:color="00AF50"/>
              <w:right w:val="single" w:sz="7" w:space="0" w:color="00AF50"/>
            </w:tcBorders>
            <w:vAlign w:val="center"/>
          </w:tcPr>
          <w:p w14:paraId="4D773515" w14:textId="77777777" w:rsidR="00AA5D7A" w:rsidRPr="00E0251D" w:rsidRDefault="00AA5D7A" w:rsidP="00C061B2">
            <w:pPr>
              <w:spacing w:after="120"/>
              <w:jc w:val="center"/>
              <w:rPr>
                <w:rFonts w:ascii="Arial" w:eastAsia="Arial" w:hAnsi="Arial"/>
                <w:color w:val="000000" w:themeColor="text1"/>
                <w:sz w:val="21"/>
                <w:szCs w:val="21"/>
                <w:lang w:val="en-US" w:eastAsia="en-US"/>
              </w:rPr>
            </w:pPr>
            <w:r w:rsidRPr="00E0251D">
              <w:rPr>
                <w:rFonts w:ascii="Arial" w:eastAsia="Arial" w:hAnsi="Arial"/>
                <w:color w:val="000000" w:themeColor="text1"/>
                <w:sz w:val="21"/>
                <w:szCs w:val="21"/>
                <w:lang w:val="en-US" w:eastAsia="en-US"/>
              </w:rPr>
              <w:t>0</w:t>
            </w:r>
          </w:p>
        </w:tc>
      </w:tr>
    </w:tbl>
    <w:p w14:paraId="32E62636" w14:textId="01EF0A88" w:rsidR="00AA5D7A" w:rsidRPr="00CD0AE7" w:rsidRDefault="00207B75" w:rsidP="00AA5D7A">
      <w:pPr>
        <w:spacing w:before="120"/>
        <w:jc w:val="both"/>
        <w:rPr>
          <w:rFonts w:ascii="Arial" w:hAnsi="Arial" w:cs="Arial"/>
          <w:sz w:val="32"/>
          <w:szCs w:val="32"/>
        </w:rPr>
      </w:pPr>
      <w:r>
        <w:rPr>
          <w:rFonts w:ascii="Arial" w:hAnsi="Arial" w:cs="Arial"/>
          <w:sz w:val="24"/>
          <w:szCs w:val="24"/>
        </w:rPr>
        <w:t xml:space="preserve">NOTE: </w:t>
      </w:r>
      <w:r w:rsidR="008B6BAC" w:rsidRPr="00B16955">
        <w:rPr>
          <w:rFonts w:ascii="Arial" w:hAnsi="Arial" w:cs="Arial"/>
          <w:sz w:val="24"/>
          <w:szCs w:val="24"/>
        </w:rPr>
        <w:t>A minimum score of 50 is required to pass each</w:t>
      </w:r>
      <w:r w:rsidR="00CD0AE7" w:rsidRPr="00B16955">
        <w:rPr>
          <w:rFonts w:ascii="Arial" w:hAnsi="Arial" w:cs="Arial"/>
          <w:sz w:val="24"/>
          <w:szCs w:val="24"/>
        </w:rPr>
        <w:t xml:space="preserve"> Award Stage</w:t>
      </w:r>
      <w:r w:rsidR="008B6BAC" w:rsidRPr="00B16955">
        <w:rPr>
          <w:rFonts w:ascii="Arial" w:hAnsi="Arial" w:cs="Arial"/>
          <w:sz w:val="24"/>
          <w:szCs w:val="24"/>
        </w:rPr>
        <w:t xml:space="preserve"> question.</w:t>
      </w:r>
      <w:r w:rsidR="00425243" w:rsidRPr="00B16955">
        <w:rPr>
          <w:rFonts w:ascii="Arial" w:hAnsi="Arial" w:cs="Arial"/>
          <w:sz w:val="24"/>
          <w:szCs w:val="24"/>
        </w:rPr>
        <w:t xml:space="preserve"> </w:t>
      </w:r>
      <w:r w:rsidR="00B16955" w:rsidRPr="00B16955">
        <w:rPr>
          <w:rFonts w:ascii="Arial" w:hAnsi="Arial" w:cs="Arial"/>
          <w:sz w:val="24"/>
          <w:szCs w:val="24"/>
        </w:rPr>
        <w:t>A</w:t>
      </w:r>
      <w:r w:rsidR="00425243" w:rsidRPr="00B16955">
        <w:rPr>
          <w:rFonts w:ascii="Arial" w:hAnsi="Arial" w:cs="Arial"/>
          <w:sz w:val="24"/>
          <w:szCs w:val="24"/>
        </w:rPr>
        <w:t>ny</w:t>
      </w:r>
      <w:r w:rsidR="00B16955" w:rsidRPr="00B16955">
        <w:rPr>
          <w:rFonts w:ascii="Arial" w:hAnsi="Arial" w:cs="Arial"/>
          <w:sz w:val="24"/>
          <w:szCs w:val="24"/>
        </w:rPr>
        <w:t xml:space="preserve"> </w:t>
      </w:r>
      <w:r w:rsidR="0014286F">
        <w:rPr>
          <w:rFonts w:ascii="Arial" w:hAnsi="Arial" w:cs="Arial"/>
          <w:sz w:val="24"/>
          <w:szCs w:val="24"/>
        </w:rPr>
        <w:t>tender</w:t>
      </w:r>
      <w:r w:rsidR="00425243" w:rsidRPr="00B16955">
        <w:rPr>
          <w:rFonts w:ascii="Arial" w:hAnsi="Arial" w:cs="Arial"/>
          <w:sz w:val="24"/>
          <w:szCs w:val="24"/>
        </w:rPr>
        <w:t xml:space="preserve"> response not achieving </w:t>
      </w:r>
      <w:r w:rsidR="002C505C">
        <w:rPr>
          <w:rFonts w:ascii="Arial" w:hAnsi="Arial" w:cs="Arial"/>
          <w:sz w:val="24"/>
          <w:szCs w:val="24"/>
        </w:rPr>
        <w:t>at least the</w:t>
      </w:r>
      <w:r w:rsidR="00425243" w:rsidRPr="00B16955">
        <w:rPr>
          <w:rFonts w:ascii="Arial" w:hAnsi="Arial" w:cs="Arial"/>
          <w:sz w:val="24"/>
          <w:szCs w:val="24"/>
        </w:rPr>
        <w:t xml:space="preserve"> </w:t>
      </w:r>
      <w:r w:rsidR="002C505C">
        <w:rPr>
          <w:rFonts w:ascii="Arial" w:hAnsi="Arial" w:cs="Arial"/>
          <w:sz w:val="24"/>
          <w:szCs w:val="24"/>
        </w:rPr>
        <w:t xml:space="preserve">minimum </w:t>
      </w:r>
      <w:r w:rsidR="00425243" w:rsidRPr="00B16955">
        <w:rPr>
          <w:rFonts w:ascii="Arial" w:hAnsi="Arial" w:cs="Arial"/>
          <w:sz w:val="24"/>
          <w:szCs w:val="24"/>
        </w:rPr>
        <w:t>score of 50</w:t>
      </w:r>
      <w:r w:rsidR="00B16955" w:rsidRPr="00B16955">
        <w:rPr>
          <w:rFonts w:ascii="Arial" w:hAnsi="Arial" w:cs="Arial"/>
          <w:sz w:val="24"/>
          <w:szCs w:val="24"/>
        </w:rPr>
        <w:t xml:space="preserve"> for each question</w:t>
      </w:r>
      <w:r w:rsidR="00425243" w:rsidRPr="00B16955">
        <w:rPr>
          <w:rFonts w:ascii="Arial" w:hAnsi="Arial" w:cs="Arial"/>
          <w:sz w:val="24"/>
          <w:szCs w:val="24"/>
        </w:rPr>
        <w:t xml:space="preserve"> will fail and will be rejected</w:t>
      </w:r>
      <w:r w:rsidR="00B16955" w:rsidRPr="00B16955">
        <w:rPr>
          <w:rFonts w:ascii="Arial" w:hAnsi="Arial" w:cs="Arial"/>
          <w:sz w:val="24"/>
          <w:szCs w:val="24"/>
        </w:rPr>
        <w:t xml:space="preserve"> and no further evaluation of that tender will be undertaken</w:t>
      </w:r>
      <w:r w:rsidR="00425243" w:rsidRPr="00B16955">
        <w:rPr>
          <w:rFonts w:ascii="Arial" w:hAnsi="Arial" w:cs="Arial"/>
          <w:sz w:val="24"/>
          <w:szCs w:val="24"/>
        </w:rPr>
        <w:t>.</w:t>
      </w:r>
    </w:p>
    <w:p w14:paraId="21792A74" w14:textId="77777777" w:rsidR="00207B75" w:rsidRDefault="00207B75" w:rsidP="00AA5D7A">
      <w:pPr>
        <w:spacing w:before="120"/>
        <w:jc w:val="both"/>
        <w:rPr>
          <w:rFonts w:ascii="Arial" w:hAnsi="Arial" w:cs="Arial"/>
          <w:sz w:val="24"/>
          <w:szCs w:val="24"/>
        </w:rPr>
      </w:pPr>
    </w:p>
    <w:p w14:paraId="4254AE13" w14:textId="7C389355" w:rsidR="00AA5D7A" w:rsidRDefault="00E967C4" w:rsidP="00AA5D7A">
      <w:pPr>
        <w:spacing w:before="120"/>
        <w:jc w:val="both"/>
        <w:rPr>
          <w:rFonts w:ascii="Arial" w:hAnsi="Arial" w:cs="Arial"/>
          <w:sz w:val="24"/>
          <w:szCs w:val="24"/>
        </w:rPr>
      </w:pPr>
      <w:r>
        <w:rPr>
          <w:rFonts w:ascii="Arial" w:hAnsi="Arial" w:cs="Arial"/>
          <w:sz w:val="24"/>
          <w:szCs w:val="24"/>
        </w:rPr>
        <w:t xml:space="preserve">For each question the </w:t>
      </w:r>
      <w:proofErr w:type="gramStart"/>
      <w:r>
        <w:rPr>
          <w:rFonts w:ascii="Arial" w:hAnsi="Arial" w:cs="Arial"/>
          <w:sz w:val="24"/>
          <w:szCs w:val="24"/>
        </w:rPr>
        <w:t>suppliers</w:t>
      </w:r>
      <w:proofErr w:type="gramEnd"/>
      <w:r>
        <w:rPr>
          <w:rFonts w:ascii="Arial" w:hAnsi="Arial" w:cs="Arial"/>
          <w:sz w:val="24"/>
          <w:szCs w:val="24"/>
        </w:rPr>
        <w:t xml:space="preserve"> response will be scored and </w:t>
      </w:r>
      <w:r w:rsidR="0071771F">
        <w:rPr>
          <w:rFonts w:ascii="Arial" w:hAnsi="Arial" w:cs="Arial"/>
          <w:sz w:val="24"/>
          <w:szCs w:val="24"/>
        </w:rPr>
        <w:t xml:space="preserve">then </w:t>
      </w:r>
      <w:r>
        <w:rPr>
          <w:rFonts w:ascii="Arial" w:hAnsi="Arial" w:cs="Arial"/>
          <w:sz w:val="24"/>
          <w:szCs w:val="24"/>
        </w:rPr>
        <w:t>weighted using the following formula</w:t>
      </w:r>
      <w:r w:rsidR="0071771F">
        <w:rPr>
          <w:rFonts w:ascii="Arial" w:hAnsi="Arial" w:cs="Arial"/>
          <w:sz w:val="24"/>
          <w:szCs w:val="24"/>
        </w:rPr>
        <w:t>: -</w:t>
      </w:r>
    </w:p>
    <w:p w14:paraId="15FB9034" w14:textId="128291F6" w:rsidR="00E967C4" w:rsidRDefault="00E967C4" w:rsidP="00AA5D7A">
      <w:pPr>
        <w:spacing w:before="120"/>
        <w:jc w:val="both"/>
        <w:rPr>
          <w:rFonts w:ascii="Arial" w:hAnsi="Arial" w:cs="Arial"/>
          <w:sz w:val="24"/>
          <w:szCs w:val="24"/>
        </w:rPr>
      </w:pPr>
    </w:p>
    <w:p w14:paraId="5A700DDF" w14:textId="77777777" w:rsidR="0061369F" w:rsidRDefault="0071771F" w:rsidP="00AA5D7A">
      <w:pPr>
        <w:spacing w:before="120"/>
        <w:jc w:val="both"/>
        <w:rPr>
          <w:rFonts w:ascii="Arial" w:hAnsi="Arial" w:cs="Arial"/>
          <w:i/>
          <w:iCs/>
          <w:sz w:val="24"/>
          <w:szCs w:val="24"/>
        </w:rPr>
      </w:pPr>
      <w:r w:rsidRPr="00272598">
        <w:rPr>
          <w:rFonts w:ascii="Arial" w:hAnsi="Arial" w:cs="Arial"/>
          <w:i/>
          <w:iCs/>
          <w:sz w:val="24"/>
          <w:szCs w:val="24"/>
        </w:rPr>
        <w:t xml:space="preserve">Supplier </w:t>
      </w:r>
      <w:r w:rsidR="00E967C4" w:rsidRPr="00272598">
        <w:rPr>
          <w:rFonts w:ascii="Arial" w:hAnsi="Arial" w:cs="Arial"/>
          <w:i/>
          <w:iCs/>
          <w:sz w:val="24"/>
          <w:szCs w:val="24"/>
        </w:rPr>
        <w:t xml:space="preserve">Question Weighting = </w:t>
      </w:r>
      <w:r w:rsidRPr="00272598">
        <w:rPr>
          <w:rFonts w:ascii="Arial" w:hAnsi="Arial" w:cs="Arial"/>
          <w:i/>
          <w:iCs/>
          <w:sz w:val="24"/>
          <w:szCs w:val="24"/>
        </w:rPr>
        <w:t>(Question Score / 100) x Maximum Question Weighting</w:t>
      </w:r>
    </w:p>
    <w:p w14:paraId="36264D5B" w14:textId="5B760A25" w:rsidR="00E967C4" w:rsidRPr="00272598" w:rsidRDefault="0071771F" w:rsidP="00AA5D7A">
      <w:pPr>
        <w:spacing w:before="120"/>
        <w:jc w:val="both"/>
        <w:rPr>
          <w:rFonts w:ascii="Arial" w:hAnsi="Arial" w:cs="Arial"/>
          <w:i/>
          <w:iCs/>
          <w:sz w:val="24"/>
          <w:szCs w:val="24"/>
        </w:rPr>
      </w:pPr>
      <w:r w:rsidRPr="00272598">
        <w:rPr>
          <w:rFonts w:ascii="Arial" w:hAnsi="Arial" w:cs="Arial"/>
          <w:i/>
          <w:iCs/>
          <w:sz w:val="24"/>
          <w:szCs w:val="24"/>
        </w:rPr>
        <w:t xml:space="preserve"> </w:t>
      </w:r>
    </w:p>
    <w:p w14:paraId="23AEB1D8" w14:textId="162DB7EC" w:rsidR="00AA5D7A" w:rsidRPr="0061369F" w:rsidRDefault="00AA5D7A" w:rsidP="0061369F">
      <w:pPr>
        <w:rPr>
          <w:rFonts w:ascii="Arial" w:eastAsia="Arial" w:hAnsi="Arial"/>
          <w:b/>
          <w:bCs/>
          <w:color w:val="00B050"/>
          <w:sz w:val="36"/>
          <w:szCs w:val="36"/>
          <w:lang w:eastAsia="en-US"/>
        </w:rPr>
      </w:pPr>
      <w:bookmarkStart w:id="13" w:name="_Hlk87542729"/>
      <w:bookmarkStart w:id="14" w:name="_Toc121124446"/>
      <w:r w:rsidRPr="0061369F">
        <w:rPr>
          <w:rFonts w:ascii="Arial" w:eastAsia="Arial" w:hAnsi="Arial"/>
          <w:b/>
          <w:bCs/>
          <w:color w:val="00B050"/>
          <w:sz w:val="36"/>
          <w:szCs w:val="36"/>
          <w:lang w:eastAsia="en-US"/>
        </w:rPr>
        <w:t xml:space="preserve">APPENDIX C: COMMERCIAL </w:t>
      </w:r>
      <w:bookmarkEnd w:id="13"/>
      <w:r w:rsidRPr="0061369F">
        <w:rPr>
          <w:rFonts w:ascii="Arial" w:eastAsia="Arial" w:hAnsi="Arial"/>
          <w:b/>
          <w:bCs/>
          <w:color w:val="00B050"/>
          <w:sz w:val="36"/>
          <w:szCs w:val="36"/>
          <w:lang w:eastAsia="en-US"/>
        </w:rPr>
        <w:t>PROPOSAL</w:t>
      </w:r>
      <w:bookmarkEnd w:id="14"/>
      <w:r w:rsidRPr="0061369F">
        <w:rPr>
          <w:rFonts w:ascii="Arial" w:eastAsia="Arial" w:hAnsi="Arial"/>
          <w:b/>
          <w:bCs/>
          <w:color w:val="00B050"/>
          <w:sz w:val="36"/>
          <w:szCs w:val="36"/>
          <w:lang w:eastAsia="en-US"/>
        </w:rPr>
        <w:t xml:space="preserve"> </w:t>
      </w:r>
    </w:p>
    <w:p w14:paraId="7FE9829B" w14:textId="77777777" w:rsidR="00AA5D7A" w:rsidRDefault="00AA5D7A" w:rsidP="00AA5D7A">
      <w:pPr>
        <w:rPr>
          <w:rFonts w:ascii="Arial" w:hAnsi="Arial" w:cs="Arial"/>
          <w:b/>
          <w:bCs/>
          <w:sz w:val="24"/>
          <w:szCs w:val="24"/>
        </w:rPr>
      </w:pPr>
    </w:p>
    <w:p w14:paraId="3C447E07" w14:textId="77777777" w:rsidR="00AA5D7A" w:rsidRDefault="00AA5D7A" w:rsidP="00AA5D7A">
      <w:pPr>
        <w:rPr>
          <w:rFonts w:ascii="Arial" w:hAnsi="Arial" w:cs="Arial"/>
          <w:b/>
          <w:bCs/>
          <w:sz w:val="24"/>
          <w:szCs w:val="24"/>
        </w:rPr>
      </w:pPr>
    </w:p>
    <w:tbl>
      <w:tblPr>
        <w:tblStyle w:val="TableGrid2"/>
        <w:tblW w:w="9493" w:type="dxa"/>
        <w:tblLook w:val="04A0" w:firstRow="1" w:lastRow="0" w:firstColumn="1" w:lastColumn="0" w:noHBand="0" w:noVBand="1"/>
      </w:tblPr>
      <w:tblGrid>
        <w:gridCol w:w="9493"/>
      </w:tblGrid>
      <w:tr w:rsidR="00AA5D7A" w:rsidRPr="003116E1" w14:paraId="634A0695" w14:textId="77777777" w:rsidTr="00C061B2">
        <w:trPr>
          <w:trHeight w:val="584"/>
        </w:trPr>
        <w:tc>
          <w:tcPr>
            <w:tcW w:w="9493" w:type="dxa"/>
            <w:shd w:val="clear" w:color="auto" w:fill="D9D9D9"/>
            <w:vAlign w:val="center"/>
          </w:tcPr>
          <w:p w14:paraId="2AA3A6FD" w14:textId="77777777" w:rsidR="00AA5D7A" w:rsidRPr="003116E1" w:rsidRDefault="00AA5D7A" w:rsidP="00C061B2">
            <w:pPr>
              <w:rPr>
                <w:rFonts w:ascii="Arial" w:eastAsia="Calibri" w:hAnsi="Arial" w:cs="Arial"/>
                <w:b/>
                <w:bCs/>
                <w:sz w:val="22"/>
                <w:szCs w:val="22"/>
                <w:lang w:eastAsia="en-US"/>
              </w:rPr>
            </w:pPr>
            <w:r>
              <w:rPr>
                <w:rFonts w:ascii="Arial" w:eastAsia="Calibri" w:hAnsi="Arial" w:cs="Arial"/>
                <w:b/>
                <w:bCs/>
                <w:sz w:val="22"/>
                <w:szCs w:val="22"/>
                <w:lang w:eastAsia="en-US"/>
              </w:rPr>
              <w:t>COMMERCIAL</w:t>
            </w:r>
          </w:p>
        </w:tc>
      </w:tr>
      <w:tr w:rsidR="00AA5D7A" w:rsidRPr="00C548E5" w14:paraId="5751499E" w14:textId="77777777" w:rsidTr="00C061B2">
        <w:trPr>
          <w:trHeight w:val="1324"/>
        </w:trPr>
        <w:tc>
          <w:tcPr>
            <w:tcW w:w="9493" w:type="dxa"/>
          </w:tcPr>
          <w:p w14:paraId="71019C6E" w14:textId="1218DC4E" w:rsidR="00183040" w:rsidRDefault="00C35CC3" w:rsidP="00EF12E9">
            <w:pPr>
              <w:spacing w:before="240"/>
              <w:jc w:val="both"/>
              <w:rPr>
                <w:rFonts w:ascii="Arial" w:eastAsia="Calibri" w:hAnsi="Arial" w:cs="Arial"/>
                <w:b/>
                <w:lang w:eastAsia="en-US"/>
              </w:rPr>
            </w:pPr>
            <w:r>
              <w:rPr>
                <w:rFonts w:ascii="Arial" w:eastAsia="Calibri" w:hAnsi="Arial" w:cs="Arial"/>
                <w:b/>
                <w:lang w:eastAsia="en-US"/>
              </w:rPr>
              <w:t>C</w:t>
            </w:r>
            <w:r w:rsidR="00183040">
              <w:rPr>
                <w:rFonts w:ascii="Arial" w:eastAsia="Calibri" w:hAnsi="Arial" w:cs="Arial"/>
                <w:b/>
                <w:lang w:eastAsia="en-US"/>
              </w:rPr>
              <w:t>ommercial evaluation will be based on:</w:t>
            </w:r>
          </w:p>
          <w:p w14:paraId="71DBCEC2" w14:textId="77777777" w:rsidR="00EF12E9" w:rsidRDefault="00EF12E9" w:rsidP="00EF12E9">
            <w:pPr>
              <w:spacing w:before="240"/>
              <w:jc w:val="both"/>
              <w:rPr>
                <w:rFonts w:ascii="Arial" w:eastAsia="Calibri" w:hAnsi="Arial" w:cs="Arial"/>
                <w:b/>
                <w:lang w:eastAsia="en-US"/>
              </w:rPr>
            </w:pPr>
          </w:p>
          <w:tbl>
            <w:tblPr>
              <w:tblStyle w:val="TableGrid"/>
              <w:tblW w:w="0" w:type="auto"/>
              <w:jc w:val="center"/>
              <w:tblLook w:val="04A0" w:firstRow="1" w:lastRow="0" w:firstColumn="1" w:lastColumn="0" w:noHBand="0" w:noVBand="1"/>
            </w:tblPr>
            <w:tblGrid>
              <w:gridCol w:w="1594"/>
              <w:gridCol w:w="4388"/>
              <w:gridCol w:w="3015"/>
            </w:tblGrid>
            <w:tr w:rsidR="00CE44A6" w14:paraId="38A23639" w14:textId="77777777" w:rsidTr="00CE44A6">
              <w:trPr>
                <w:jc w:val="center"/>
              </w:trPr>
              <w:tc>
                <w:tcPr>
                  <w:tcW w:w="1594" w:type="dxa"/>
                  <w:vAlign w:val="center"/>
                </w:tcPr>
                <w:p w14:paraId="7AC05454" w14:textId="77777777" w:rsidR="00CE44A6" w:rsidRDefault="00CE44A6" w:rsidP="00183040">
                  <w:pPr>
                    <w:jc w:val="both"/>
                    <w:rPr>
                      <w:rFonts w:cs="Arial"/>
                      <w:b/>
                    </w:rPr>
                  </w:pPr>
                </w:p>
                <w:p w14:paraId="782EF582" w14:textId="5094E274" w:rsidR="00CE44A6" w:rsidRDefault="00CE44A6" w:rsidP="00183040">
                  <w:pPr>
                    <w:jc w:val="both"/>
                    <w:rPr>
                      <w:rFonts w:cs="Arial"/>
                      <w:b/>
                    </w:rPr>
                  </w:pPr>
                  <w:r>
                    <w:rPr>
                      <w:rFonts w:cs="Arial"/>
                      <w:b/>
                    </w:rPr>
                    <w:t>CRITERION</w:t>
                  </w:r>
                </w:p>
                <w:p w14:paraId="263A51FA" w14:textId="0C6ACC5E" w:rsidR="00CE44A6" w:rsidRPr="00301335" w:rsidRDefault="00CE44A6" w:rsidP="00183040">
                  <w:pPr>
                    <w:jc w:val="both"/>
                    <w:rPr>
                      <w:rFonts w:cs="Arial"/>
                      <w:b/>
                    </w:rPr>
                  </w:pPr>
                </w:p>
              </w:tc>
              <w:tc>
                <w:tcPr>
                  <w:tcW w:w="4388" w:type="dxa"/>
                  <w:vAlign w:val="center"/>
                </w:tcPr>
                <w:p w14:paraId="72238DC0" w14:textId="64D96184" w:rsidR="00CE44A6" w:rsidRPr="005A7C08" w:rsidRDefault="00CE44A6" w:rsidP="00183040">
                  <w:pPr>
                    <w:jc w:val="both"/>
                    <w:rPr>
                      <w:rFonts w:cs="Arial"/>
                      <w:b/>
                      <w:bCs/>
                    </w:rPr>
                  </w:pPr>
                  <w:r w:rsidRPr="005A7C08">
                    <w:rPr>
                      <w:rFonts w:cs="Arial"/>
                      <w:b/>
                      <w:bCs/>
                    </w:rPr>
                    <w:t>SUB-CRITERION DESCRIPTION</w:t>
                  </w:r>
                </w:p>
              </w:tc>
              <w:tc>
                <w:tcPr>
                  <w:tcW w:w="3015" w:type="dxa"/>
                  <w:vAlign w:val="center"/>
                </w:tcPr>
                <w:p w14:paraId="5901E45A" w14:textId="11662985" w:rsidR="00CE44A6" w:rsidRPr="005A7C08" w:rsidRDefault="00CE44A6" w:rsidP="00183040">
                  <w:pPr>
                    <w:jc w:val="both"/>
                    <w:rPr>
                      <w:rFonts w:eastAsia="Arial" w:cs="Arial"/>
                      <w:b/>
                      <w:bCs/>
                    </w:rPr>
                  </w:pPr>
                  <w:r>
                    <w:rPr>
                      <w:rFonts w:eastAsia="Arial" w:cs="Arial"/>
                      <w:b/>
                      <w:bCs/>
                    </w:rPr>
                    <w:t xml:space="preserve">SUB-CRITERION </w:t>
                  </w:r>
                  <w:r w:rsidRPr="005A7C08">
                    <w:rPr>
                      <w:rFonts w:eastAsia="Arial" w:cs="Arial"/>
                      <w:b/>
                      <w:bCs/>
                    </w:rPr>
                    <w:t>WEIGHTING</w:t>
                  </w:r>
                </w:p>
              </w:tc>
            </w:tr>
            <w:tr w:rsidR="00CE44A6" w14:paraId="460939B1" w14:textId="77777777" w:rsidTr="00CE44A6">
              <w:trPr>
                <w:jc w:val="center"/>
              </w:trPr>
              <w:tc>
                <w:tcPr>
                  <w:tcW w:w="1594" w:type="dxa"/>
                  <w:vAlign w:val="center"/>
                </w:tcPr>
                <w:p w14:paraId="65DB25FD" w14:textId="77777777" w:rsidR="00CE44A6" w:rsidRDefault="00CE44A6" w:rsidP="00183040">
                  <w:pPr>
                    <w:jc w:val="both"/>
                    <w:rPr>
                      <w:rFonts w:cs="Arial"/>
                      <w:b/>
                      <w:lang w:eastAsia="en-US"/>
                    </w:rPr>
                  </w:pPr>
                  <w:r w:rsidRPr="00301335">
                    <w:rPr>
                      <w:rFonts w:cs="Arial"/>
                      <w:b/>
                    </w:rPr>
                    <w:t>COMMERCIAL</w:t>
                  </w:r>
                </w:p>
              </w:tc>
              <w:tc>
                <w:tcPr>
                  <w:tcW w:w="4388" w:type="dxa"/>
                  <w:vAlign w:val="center"/>
                </w:tcPr>
                <w:p w14:paraId="66EFD8C3" w14:textId="4158E96D" w:rsidR="00CE44A6" w:rsidRDefault="00C35CC3" w:rsidP="00183040">
                  <w:pPr>
                    <w:jc w:val="both"/>
                    <w:rPr>
                      <w:rFonts w:cs="Arial"/>
                      <w:b/>
                      <w:lang w:eastAsia="en-US"/>
                    </w:rPr>
                  </w:pPr>
                  <w:r>
                    <w:rPr>
                      <w:rFonts w:cs="Arial"/>
                    </w:rPr>
                    <w:t>Cost</w:t>
                  </w:r>
                  <w:r w:rsidR="00C25BF9">
                    <w:rPr>
                      <w:rFonts w:cs="Arial"/>
                    </w:rPr>
                    <w:t xml:space="preserve"> &amp; Delivery to site</w:t>
                  </w:r>
                </w:p>
              </w:tc>
              <w:tc>
                <w:tcPr>
                  <w:tcW w:w="3015" w:type="dxa"/>
                  <w:vAlign w:val="center"/>
                </w:tcPr>
                <w:p w14:paraId="1A5B9253" w14:textId="4FB7E6E0" w:rsidR="00CE44A6" w:rsidRDefault="00C25BF9" w:rsidP="00183040">
                  <w:pPr>
                    <w:jc w:val="both"/>
                    <w:rPr>
                      <w:rFonts w:cs="Arial"/>
                      <w:b/>
                      <w:lang w:eastAsia="en-US"/>
                    </w:rPr>
                  </w:pPr>
                  <w:r>
                    <w:rPr>
                      <w:rFonts w:eastAsia="Arial" w:cs="Arial"/>
                    </w:rPr>
                    <w:t>100</w:t>
                  </w:r>
                  <w:r w:rsidR="00CE44A6">
                    <w:rPr>
                      <w:rFonts w:eastAsia="Arial" w:cs="Arial"/>
                    </w:rPr>
                    <w:t>%</w:t>
                  </w:r>
                </w:p>
              </w:tc>
            </w:tr>
          </w:tbl>
          <w:p w14:paraId="4B3F0D95" w14:textId="77777777" w:rsidR="00AA5D7A" w:rsidRPr="0047694F" w:rsidRDefault="00AA5D7A" w:rsidP="00C061B2">
            <w:pPr>
              <w:spacing w:before="240"/>
              <w:jc w:val="both"/>
              <w:rPr>
                <w:rFonts w:ascii="Arial" w:eastAsia="Calibri" w:hAnsi="Arial" w:cs="Arial"/>
                <w:b/>
                <w:color w:val="FF0000"/>
                <w:lang w:eastAsia="en-US"/>
              </w:rPr>
            </w:pPr>
            <w:r w:rsidRPr="0047694F">
              <w:rPr>
                <w:rFonts w:ascii="Arial" w:eastAsia="Calibri" w:hAnsi="Arial" w:cs="Arial"/>
                <w:b/>
                <w:color w:val="FF0000"/>
                <w:lang w:eastAsia="en-US"/>
              </w:rPr>
              <w:lastRenderedPageBreak/>
              <w:t>IMPORTANT:</w:t>
            </w:r>
          </w:p>
          <w:p w14:paraId="4CF8F79B" w14:textId="77777777" w:rsidR="00AA5D7A" w:rsidRPr="0047694F" w:rsidRDefault="00AA5D7A" w:rsidP="00C061B2">
            <w:pPr>
              <w:jc w:val="both"/>
              <w:rPr>
                <w:rFonts w:ascii="Arial" w:hAnsi="Arial" w:cs="Arial"/>
                <w:b/>
                <w:color w:val="FF0000"/>
              </w:rPr>
            </w:pPr>
            <w:r w:rsidRPr="0047694F">
              <w:rPr>
                <w:rFonts w:ascii="Arial" w:hAnsi="Arial" w:cs="Arial"/>
                <w:b/>
                <w:color w:val="FF0000"/>
              </w:rPr>
              <w:t xml:space="preserve">The tables within the document have been protected to facilitate their population. Tenderers </w:t>
            </w:r>
            <w:r w:rsidRPr="0047694F">
              <w:rPr>
                <w:rFonts w:ascii="Arial" w:hAnsi="Arial" w:cs="Arial"/>
                <w:b/>
                <w:color w:val="FF0000"/>
                <w:u w:val="single"/>
              </w:rPr>
              <w:t>MUST NOT</w:t>
            </w:r>
            <w:r w:rsidRPr="0047694F">
              <w:rPr>
                <w:rFonts w:ascii="Arial" w:hAnsi="Arial" w:cs="Arial"/>
                <w:b/>
                <w:color w:val="FF0000"/>
              </w:rPr>
              <w:t xml:space="preserve"> add or remove any tables, </w:t>
            </w:r>
            <w:proofErr w:type="gramStart"/>
            <w:r w:rsidRPr="0047694F">
              <w:rPr>
                <w:rFonts w:ascii="Arial" w:hAnsi="Arial" w:cs="Arial"/>
                <w:b/>
                <w:color w:val="FF0000"/>
              </w:rPr>
              <w:t>insert</w:t>
            </w:r>
            <w:proofErr w:type="gramEnd"/>
            <w:r w:rsidRPr="0047694F">
              <w:rPr>
                <w:rFonts w:ascii="Arial" w:hAnsi="Arial" w:cs="Arial"/>
                <w:b/>
                <w:color w:val="FF0000"/>
              </w:rPr>
              <w:t xml:space="preserve"> or delete columns on any of the tables, or hide any of their rows.</w:t>
            </w:r>
          </w:p>
          <w:p w14:paraId="063FC410" w14:textId="77777777" w:rsidR="00AA5D7A" w:rsidRPr="00C548E5" w:rsidRDefault="00AA5D7A" w:rsidP="00C061B2">
            <w:pPr>
              <w:spacing w:before="240"/>
              <w:jc w:val="both"/>
              <w:rPr>
                <w:rFonts w:ascii="Arial" w:eastAsia="Calibri" w:hAnsi="Arial" w:cs="Arial"/>
                <w:b/>
                <w:lang w:eastAsia="en-US"/>
              </w:rPr>
            </w:pPr>
          </w:p>
        </w:tc>
      </w:tr>
    </w:tbl>
    <w:p w14:paraId="648207E4" w14:textId="77777777" w:rsidR="00AA5D7A" w:rsidRDefault="00AA5D7A" w:rsidP="00AA5D7A">
      <w:pPr>
        <w:rPr>
          <w:rFonts w:ascii="Arial" w:hAnsi="Arial" w:cs="Arial"/>
          <w:b/>
          <w:bCs/>
          <w:sz w:val="24"/>
          <w:szCs w:val="24"/>
        </w:rPr>
      </w:pPr>
    </w:p>
    <w:p w14:paraId="6B759955" w14:textId="77777777" w:rsidR="00AA5D7A" w:rsidRDefault="00AA5D7A" w:rsidP="00AA5D7A">
      <w:pPr>
        <w:rPr>
          <w:rFonts w:ascii="Arial" w:hAnsi="Arial" w:cs="Arial"/>
          <w:b/>
          <w:bCs/>
          <w:sz w:val="24"/>
          <w:szCs w:val="24"/>
        </w:rPr>
      </w:pPr>
    </w:p>
    <w:p w14:paraId="1988341D" w14:textId="77777777" w:rsidR="00AA5D7A" w:rsidRDefault="00AA5D7A" w:rsidP="00AA5D7A">
      <w:pPr>
        <w:rPr>
          <w:rFonts w:ascii="Arial" w:hAnsi="Arial" w:cs="Arial"/>
          <w:sz w:val="24"/>
          <w:szCs w:val="24"/>
        </w:rPr>
      </w:pPr>
    </w:p>
    <w:p w14:paraId="4A4DD7EF" w14:textId="72CCDA98" w:rsidR="00AA5D7A" w:rsidRPr="00A358C2" w:rsidRDefault="00AA5D7A" w:rsidP="00AA5D7A">
      <w:pPr>
        <w:pStyle w:val="Mainheading"/>
      </w:pPr>
      <w:bookmarkStart w:id="15" w:name="_Toc121124447"/>
      <w:r w:rsidRPr="00A358C2">
        <w:t xml:space="preserve">APPENDIX </w:t>
      </w:r>
      <w:r>
        <w:t>D</w:t>
      </w:r>
      <w:r w:rsidRPr="00A358C2">
        <w:t xml:space="preserve">: </w:t>
      </w:r>
      <w:r w:rsidRPr="008A0C51">
        <w:rPr>
          <w:bCs/>
        </w:rPr>
        <w:t>EVALUATION CALCULATIONS</w:t>
      </w:r>
      <w:bookmarkEnd w:id="15"/>
    </w:p>
    <w:p w14:paraId="6D02BB43" w14:textId="77777777" w:rsidR="00AA5D7A" w:rsidRDefault="00AA5D7A" w:rsidP="00AA5D7A">
      <w:pPr>
        <w:rPr>
          <w:rFonts w:ascii="Arial" w:hAnsi="Arial" w:cs="Arial"/>
          <w:sz w:val="24"/>
          <w:szCs w:val="24"/>
        </w:rPr>
      </w:pPr>
    </w:p>
    <w:p w14:paraId="1CD6FA5E" w14:textId="77777777" w:rsidR="00AA5D7A" w:rsidRDefault="00AA5D7A" w:rsidP="00AA5D7A">
      <w:pPr>
        <w:rPr>
          <w:rFonts w:ascii="Arial" w:hAnsi="Arial" w:cs="Arial"/>
          <w:sz w:val="24"/>
          <w:szCs w:val="24"/>
        </w:rPr>
      </w:pPr>
    </w:p>
    <w:p w14:paraId="7E4FB9E4" w14:textId="4E56B240" w:rsidR="00AA5D7A" w:rsidRDefault="00AA5D7A" w:rsidP="00AA5D7A">
      <w:pPr>
        <w:rPr>
          <w:rFonts w:ascii="Arial" w:hAnsi="Arial" w:cs="Arial"/>
          <w:sz w:val="24"/>
          <w:szCs w:val="24"/>
        </w:rPr>
      </w:pPr>
      <w:r w:rsidRPr="00437DFD">
        <w:rPr>
          <w:rFonts w:ascii="Arial" w:hAnsi="Arial" w:cs="Arial"/>
          <w:sz w:val="24"/>
          <w:szCs w:val="24"/>
        </w:rPr>
        <w:t xml:space="preserve">For both </w:t>
      </w:r>
      <w:r>
        <w:rPr>
          <w:rFonts w:ascii="Arial" w:hAnsi="Arial" w:cs="Arial"/>
          <w:sz w:val="24"/>
          <w:szCs w:val="24"/>
        </w:rPr>
        <w:t xml:space="preserve">the </w:t>
      </w:r>
      <w:r w:rsidR="000856C1">
        <w:rPr>
          <w:rFonts w:ascii="Arial" w:hAnsi="Arial" w:cs="Arial"/>
          <w:sz w:val="24"/>
          <w:szCs w:val="24"/>
        </w:rPr>
        <w:t>Technical, Social Value</w:t>
      </w:r>
      <w:r>
        <w:rPr>
          <w:rFonts w:ascii="Arial" w:hAnsi="Arial" w:cs="Arial"/>
          <w:sz w:val="24"/>
          <w:szCs w:val="24"/>
        </w:rPr>
        <w:t xml:space="preserve"> and Commercial </w:t>
      </w:r>
      <w:r w:rsidRPr="00437DFD">
        <w:rPr>
          <w:rFonts w:ascii="Arial" w:hAnsi="Arial" w:cs="Arial"/>
          <w:sz w:val="24"/>
          <w:szCs w:val="24"/>
        </w:rPr>
        <w:t xml:space="preserve">elements, providing the bidder has met any mandatory criteria and minimum quality thresholds, the total weighted scores </w:t>
      </w:r>
      <w:r>
        <w:rPr>
          <w:rFonts w:ascii="Arial" w:hAnsi="Arial" w:cs="Arial"/>
          <w:sz w:val="24"/>
          <w:szCs w:val="24"/>
        </w:rPr>
        <w:t xml:space="preserve">will be </w:t>
      </w:r>
      <w:r w:rsidRPr="00437DFD">
        <w:rPr>
          <w:rFonts w:ascii="Arial" w:hAnsi="Arial" w:cs="Arial"/>
          <w:sz w:val="24"/>
          <w:szCs w:val="24"/>
        </w:rPr>
        <w:t xml:space="preserve">calculated </w:t>
      </w:r>
      <w:r>
        <w:rPr>
          <w:rFonts w:ascii="Arial" w:hAnsi="Arial" w:cs="Arial"/>
          <w:sz w:val="24"/>
          <w:szCs w:val="24"/>
        </w:rPr>
        <w:t>using the relative scoring method</w:t>
      </w:r>
      <w:r w:rsidR="0020076C">
        <w:rPr>
          <w:rFonts w:ascii="Arial" w:hAnsi="Arial" w:cs="Arial"/>
          <w:sz w:val="24"/>
          <w:szCs w:val="24"/>
        </w:rPr>
        <w:t xml:space="preserve"> for each </w:t>
      </w:r>
      <w:proofErr w:type="gramStart"/>
      <w:r w:rsidR="0020076C">
        <w:rPr>
          <w:rFonts w:ascii="Arial" w:hAnsi="Arial" w:cs="Arial"/>
          <w:sz w:val="24"/>
          <w:szCs w:val="24"/>
        </w:rPr>
        <w:t>individual  as</w:t>
      </w:r>
      <w:proofErr w:type="gramEnd"/>
      <w:r w:rsidR="0020076C">
        <w:rPr>
          <w:rFonts w:ascii="Arial" w:hAnsi="Arial" w:cs="Arial"/>
          <w:sz w:val="24"/>
          <w:szCs w:val="24"/>
        </w:rPr>
        <w:t xml:space="preserve"> follows</w:t>
      </w:r>
      <w:r w:rsidRPr="00437DFD">
        <w:rPr>
          <w:rFonts w:ascii="Arial" w:hAnsi="Arial" w:cs="Arial"/>
          <w:sz w:val="24"/>
          <w:szCs w:val="24"/>
        </w:rPr>
        <w:t xml:space="preserve">: </w:t>
      </w:r>
    </w:p>
    <w:p w14:paraId="539B668C" w14:textId="77777777" w:rsidR="00AA5D7A" w:rsidRDefault="00AA5D7A" w:rsidP="00AA5D7A">
      <w:pPr>
        <w:ind w:left="360"/>
        <w:rPr>
          <w:rFonts w:ascii="Arial" w:hAnsi="Arial" w:cs="Arial"/>
          <w:sz w:val="24"/>
          <w:szCs w:val="24"/>
        </w:rPr>
      </w:pPr>
    </w:p>
    <w:p w14:paraId="0BB9F97B" w14:textId="1083DE1F" w:rsidR="00AA5D7A" w:rsidRPr="000856C1" w:rsidRDefault="000856C1" w:rsidP="009145A2">
      <w:pPr>
        <w:rPr>
          <w:rFonts w:ascii="Arial" w:hAnsi="Arial" w:cs="Arial"/>
          <w:sz w:val="24"/>
          <w:szCs w:val="24"/>
          <w:u w:val="single"/>
        </w:rPr>
      </w:pPr>
      <w:r>
        <w:rPr>
          <w:rFonts w:ascii="Arial" w:hAnsi="Arial" w:cs="Arial"/>
          <w:sz w:val="24"/>
          <w:szCs w:val="24"/>
          <w:u w:val="single"/>
        </w:rPr>
        <w:t>Technical</w:t>
      </w:r>
    </w:p>
    <w:p w14:paraId="26A4F984" w14:textId="22050E2D" w:rsidR="009145A2" w:rsidRDefault="009145A2" w:rsidP="009145A2">
      <w:pPr>
        <w:rPr>
          <w:rFonts w:ascii="Arial" w:hAnsi="Arial" w:cs="Arial"/>
          <w:sz w:val="24"/>
          <w:szCs w:val="24"/>
        </w:rPr>
      </w:pPr>
    </w:p>
    <w:p w14:paraId="36FDAA4B" w14:textId="0BC557DA" w:rsidR="009145A2" w:rsidRDefault="009145A2" w:rsidP="009145A2">
      <w:pPr>
        <w:rPr>
          <w:rFonts w:ascii="Arial" w:hAnsi="Arial" w:cs="Arial"/>
          <w:sz w:val="24"/>
          <w:szCs w:val="24"/>
        </w:rPr>
      </w:pPr>
      <w:r>
        <w:rPr>
          <w:rFonts w:ascii="Arial" w:hAnsi="Arial" w:cs="Arial"/>
          <w:sz w:val="24"/>
          <w:szCs w:val="24"/>
        </w:rPr>
        <w:t xml:space="preserve">The Tenderer with the highest total weighted </w:t>
      </w:r>
      <w:proofErr w:type="gramStart"/>
      <w:r w:rsidR="000856C1">
        <w:rPr>
          <w:rFonts w:ascii="Arial" w:hAnsi="Arial" w:cs="Arial"/>
          <w:sz w:val="24"/>
          <w:szCs w:val="24"/>
        </w:rPr>
        <w:t>Technical</w:t>
      </w:r>
      <w:proofErr w:type="gramEnd"/>
      <w:r>
        <w:rPr>
          <w:rFonts w:ascii="Arial" w:hAnsi="Arial" w:cs="Arial"/>
          <w:sz w:val="24"/>
          <w:szCs w:val="24"/>
        </w:rPr>
        <w:t xml:space="preserve"> score will achieve the top mark available for </w:t>
      </w:r>
      <w:r w:rsidR="000856C1">
        <w:rPr>
          <w:rFonts w:ascii="Arial" w:hAnsi="Arial" w:cs="Arial"/>
          <w:sz w:val="24"/>
          <w:szCs w:val="24"/>
        </w:rPr>
        <w:t>Technical</w:t>
      </w:r>
      <w:r>
        <w:rPr>
          <w:rFonts w:ascii="Arial" w:hAnsi="Arial" w:cs="Arial"/>
          <w:sz w:val="24"/>
          <w:szCs w:val="24"/>
        </w:rPr>
        <w:t xml:space="preserve"> (</w:t>
      </w:r>
      <w:r w:rsidR="00C35CC3">
        <w:rPr>
          <w:rFonts w:ascii="Arial" w:hAnsi="Arial" w:cs="Arial"/>
          <w:sz w:val="24"/>
          <w:szCs w:val="24"/>
        </w:rPr>
        <w:t>3</w:t>
      </w:r>
      <w:r>
        <w:rPr>
          <w:rFonts w:ascii="Arial" w:hAnsi="Arial" w:cs="Arial"/>
          <w:sz w:val="24"/>
          <w:szCs w:val="24"/>
        </w:rPr>
        <w:t>0%)</w:t>
      </w:r>
      <w:r w:rsidR="000856C1">
        <w:rPr>
          <w:rFonts w:ascii="Arial" w:hAnsi="Arial" w:cs="Arial"/>
          <w:sz w:val="24"/>
          <w:szCs w:val="24"/>
        </w:rPr>
        <w:t>.</w:t>
      </w:r>
    </w:p>
    <w:p w14:paraId="04D673F6" w14:textId="322B4650" w:rsidR="009145A2" w:rsidRDefault="009145A2" w:rsidP="009145A2">
      <w:pPr>
        <w:rPr>
          <w:rFonts w:ascii="Arial" w:hAnsi="Arial" w:cs="Arial"/>
          <w:sz w:val="24"/>
          <w:szCs w:val="24"/>
        </w:rPr>
      </w:pPr>
    </w:p>
    <w:p w14:paraId="41352967" w14:textId="6F0110D2" w:rsidR="009145A2" w:rsidRPr="009145A2" w:rsidRDefault="009145A2" w:rsidP="009145A2">
      <w:pPr>
        <w:rPr>
          <w:rFonts w:ascii="Arial" w:hAnsi="Arial" w:cs="Arial"/>
          <w:sz w:val="24"/>
          <w:szCs w:val="24"/>
        </w:rPr>
      </w:pPr>
      <w:r w:rsidRPr="009145A2">
        <w:rPr>
          <w:rFonts w:ascii="Arial" w:hAnsi="Arial" w:cs="Arial"/>
          <w:sz w:val="24"/>
          <w:szCs w:val="24"/>
        </w:rPr>
        <w:t xml:space="preserve">Every other Tenderer under </w:t>
      </w:r>
      <w:proofErr w:type="gramStart"/>
      <w:r w:rsidRPr="009145A2">
        <w:rPr>
          <w:rFonts w:ascii="Arial" w:hAnsi="Arial" w:cs="Arial"/>
          <w:sz w:val="24"/>
          <w:szCs w:val="24"/>
        </w:rPr>
        <w:t>that  will</w:t>
      </w:r>
      <w:proofErr w:type="gramEnd"/>
      <w:r w:rsidRPr="009145A2">
        <w:rPr>
          <w:rFonts w:ascii="Arial" w:hAnsi="Arial" w:cs="Arial"/>
          <w:sz w:val="24"/>
          <w:szCs w:val="24"/>
        </w:rPr>
        <w:t xml:space="preserve"> be awarded a mark on a reducing basis using the following formula:</w:t>
      </w:r>
    </w:p>
    <w:p w14:paraId="78A49762" w14:textId="77777777" w:rsidR="00AA5D7A" w:rsidRDefault="00AA5D7A" w:rsidP="00AA5D7A">
      <w:pPr>
        <w:rPr>
          <w:rFonts w:ascii="Arial" w:hAnsi="Arial" w:cs="Arial"/>
          <w:sz w:val="24"/>
          <w:szCs w:val="24"/>
        </w:rPr>
      </w:pPr>
    </w:p>
    <w:p w14:paraId="5D50712D" w14:textId="77777777" w:rsidR="00AA5D7A" w:rsidRPr="00437DFD" w:rsidRDefault="00AA5D7A" w:rsidP="00AA5D7A">
      <w:pPr>
        <w:ind w:left="720"/>
        <w:rPr>
          <w:rFonts w:ascii="Arial" w:hAnsi="Arial" w:cs="Arial"/>
          <w:sz w:val="24"/>
          <w:szCs w:val="24"/>
        </w:rPr>
      </w:pPr>
      <w:r>
        <w:rPr>
          <w:rFonts w:ascii="Arial" w:hAnsi="Arial" w:cs="Arial"/>
          <w:sz w:val="24"/>
          <w:szCs w:val="24"/>
        </w:rPr>
        <w:t>(</w:t>
      </w:r>
      <m:oMath>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Bidders Total Technical Score</m:t>
            </m:r>
          </m:num>
          <m:den>
            <m:r>
              <w:rPr>
                <w:rFonts w:ascii="Cambria Math" w:hAnsi="Cambria Math" w:cs="Arial"/>
                <w:sz w:val="24"/>
                <w:szCs w:val="24"/>
              </w:rPr>
              <m:t xml:space="preserve">Highest Technical Score </m:t>
            </m:r>
          </m:den>
        </m:f>
        <m:r>
          <w:rPr>
            <w:rFonts w:ascii="Cambria Math" w:hAnsi="Cambria Math" w:cs="Arial"/>
            <w:sz w:val="24"/>
            <w:szCs w:val="24"/>
          </w:rPr>
          <m:t>)*100=X)+(</m:t>
        </m:r>
        <m:f>
          <m:fPr>
            <m:ctrlPr>
              <w:rPr>
                <w:rFonts w:ascii="Cambria Math" w:hAnsi="Cambria Math" w:cs="Arial"/>
                <w:i/>
                <w:sz w:val="24"/>
                <w:szCs w:val="24"/>
              </w:rPr>
            </m:ctrlPr>
          </m:fPr>
          <m:num>
            <m:r>
              <w:rPr>
                <w:rFonts w:ascii="Cambria Math" w:hAnsi="Cambria Math" w:cs="Arial"/>
                <w:sz w:val="24"/>
                <w:szCs w:val="24"/>
              </w:rPr>
              <m:t>x</m:t>
            </m:r>
          </m:num>
          <m:den>
            <m:r>
              <w:rPr>
                <w:rFonts w:ascii="Cambria Math" w:hAnsi="Cambria Math" w:cs="Arial"/>
                <w:sz w:val="24"/>
                <w:szCs w:val="24"/>
              </w:rPr>
              <m:t>100</m:t>
            </m:r>
          </m:den>
        </m:f>
        <m:r>
          <w:rPr>
            <w:rFonts w:ascii="Cambria Math" w:hAnsi="Cambria Math" w:cs="Arial"/>
            <w:sz w:val="24"/>
            <w:szCs w:val="24"/>
          </w:rPr>
          <m:t>*[Weighting])</m:t>
        </m:r>
      </m:oMath>
    </w:p>
    <w:p w14:paraId="7212BECF" w14:textId="77777777" w:rsidR="00AA5D7A" w:rsidRDefault="00AA5D7A" w:rsidP="00AA5D7A">
      <w:pPr>
        <w:rPr>
          <w:rFonts w:ascii="Arial" w:hAnsi="Arial" w:cs="Arial"/>
          <w:sz w:val="24"/>
          <w:szCs w:val="24"/>
          <w:u w:val="single"/>
        </w:rPr>
      </w:pPr>
    </w:p>
    <w:p w14:paraId="187A7D1E" w14:textId="48F36532" w:rsidR="000856C1" w:rsidRPr="000856C1" w:rsidRDefault="000856C1" w:rsidP="000856C1">
      <w:pPr>
        <w:rPr>
          <w:rFonts w:ascii="Arial" w:hAnsi="Arial" w:cs="Arial"/>
          <w:sz w:val="24"/>
          <w:szCs w:val="24"/>
          <w:u w:val="single"/>
        </w:rPr>
      </w:pPr>
      <w:r>
        <w:rPr>
          <w:rFonts w:ascii="Arial" w:hAnsi="Arial" w:cs="Arial"/>
          <w:sz w:val="24"/>
          <w:szCs w:val="24"/>
          <w:u w:val="single"/>
        </w:rPr>
        <w:t>Social Value</w:t>
      </w:r>
    </w:p>
    <w:p w14:paraId="2E1E99A7" w14:textId="77777777" w:rsidR="000856C1" w:rsidRDefault="000856C1" w:rsidP="000856C1">
      <w:pPr>
        <w:rPr>
          <w:rFonts w:ascii="Arial" w:hAnsi="Arial" w:cs="Arial"/>
          <w:sz w:val="24"/>
          <w:szCs w:val="24"/>
        </w:rPr>
      </w:pPr>
    </w:p>
    <w:p w14:paraId="66F96685" w14:textId="41CD5883" w:rsidR="000856C1" w:rsidRDefault="000856C1" w:rsidP="000856C1">
      <w:pPr>
        <w:rPr>
          <w:rFonts w:ascii="Arial" w:hAnsi="Arial" w:cs="Arial"/>
          <w:sz w:val="24"/>
          <w:szCs w:val="24"/>
        </w:rPr>
      </w:pPr>
      <w:r>
        <w:rPr>
          <w:rFonts w:ascii="Arial" w:hAnsi="Arial" w:cs="Arial"/>
          <w:sz w:val="24"/>
          <w:szCs w:val="24"/>
        </w:rPr>
        <w:t>The Tenderer with the highest total weighted social value score will achieve the top mark available for Social Value (10%).</w:t>
      </w:r>
    </w:p>
    <w:p w14:paraId="08DEE7C4" w14:textId="77777777" w:rsidR="000856C1" w:rsidRDefault="000856C1" w:rsidP="000856C1">
      <w:pPr>
        <w:rPr>
          <w:rFonts w:ascii="Arial" w:hAnsi="Arial" w:cs="Arial"/>
          <w:sz w:val="24"/>
          <w:szCs w:val="24"/>
        </w:rPr>
      </w:pPr>
    </w:p>
    <w:p w14:paraId="6A6E0FCF" w14:textId="16EF44BF" w:rsidR="000856C1" w:rsidRPr="009145A2" w:rsidRDefault="000856C1" w:rsidP="000856C1">
      <w:pPr>
        <w:rPr>
          <w:rFonts w:ascii="Arial" w:hAnsi="Arial" w:cs="Arial"/>
          <w:sz w:val="24"/>
          <w:szCs w:val="24"/>
        </w:rPr>
      </w:pPr>
      <w:r w:rsidRPr="009145A2">
        <w:rPr>
          <w:rFonts w:ascii="Arial" w:hAnsi="Arial" w:cs="Arial"/>
          <w:sz w:val="24"/>
          <w:szCs w:val="24"/>
        </w:rPr>
        <w:t xml:space="preserve">Every other Tenderer under </w:t>
      </w:r>
      <w:proofErr w:type="gramStart"/>
      <w:r w:rsidRPr="009145A2">
        <w:rPr>
          <w:rFonts w:ascii="Arial" w:hAnsi="Arial" w:cs="Arial"/>
          <w:sz w:val="24"/>
          <w:szCs w:val="24"/>
        </w:rPr>
        <w:t xml:space="preserve">that </w:t>
      </w:r>
      <w:r w:rsidR="00041CD2">
        <w:rPr>
          <w:rFonts w:ascii="Arial" w:hAnsi="Arial" w:cs="Arial"/>
          <w:sz w:val="24"/>
          <w:szCs w:val="24"/>
        </w:rPr>
        <w:t xml:space="preserve"> </w:t>
      </w:r>
      <w:r w:rsidRPr="009145A2">
        <w:rPr>
          <w:rFonts w:ascii="Arial" w:hAnsi="Arial" w:cs="Arial"/>
          <w:sz w:val="24"/>
          <w:szCs w:val="24"/>
        </w:rPr>
        <w:t>will</w:t>
      </w:r>
      <w:proofErr w:type="gramEnd"/>
      <w:r w:rsidRPr="009145A2">
        <w:rPr>
          <w:rFonts w:ascii="Arial" w:hAnsi="Arial" w:cs="Arial"/>
          <w:sz w:val="24"/>
          <w:szCs w:val="24"/>
        </w:rPr>
        <w:t xml:space="preserve"> be awarded a mark on a reducing basis using the following formula:</w:t>
      </w:r>
    </w:p>
    <w:p w14:paraId="1B616E97" w14:textId="77777777" w:rsidR="000856C1" w:rsidRDefault="000856C1" w:rsidP="000856C1">
      <w:pPr>
        <w:rPr>
          <w:rFonts w:ascii="Arial" w:hAnsi="Arial" w:cs="Arial"/>
          <w:sz w:val="24"/>
          <w:szCs w:val="24"/>
        </w:rPr>
      </w:pPr>
    </w:p>
    <w:p w14:paraId="03DC4A09" w14:textId="10316F03" w:rsidR="000856C1" w:rsidRPr="00437DFD" w:rsidRDefault="000856C1" w:rsidP="000856C1">
      <w:pPr>
        <w:ind w:left="720"/>
        <w:rPr>
          <w:rFonts w:ascii="Arial" w:hAnsi="Arial" w:cs="Arial"/>
          <w:sz w:val="24"/>
          <w:szCs w:val="24"/>
        </w:rPr>
      </w:pPr>
      <w:r>
        <w:rPr>
          <w:rFonts w:ascii="Arial" w:hAnsi="Arial" w:cs="Arial"/>
          <w:sz w:val="24"/>
          <w:szCs w:val="24"/>
        </w:rPr>
        <w:t>(</w:t>
      </w:r>
      <m:oMath>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Bidders Total Social Value Score</m:t>
            </m:r>
          </m:num>
          <m:den>
            <m:r>
              <w:rPr>
                <w:rFonts w:ascii="Cambria Math" w:hAnsi="Cambria Math" w:cs="Arial"/>
                <w:sz w:val="24"/>
                <w:szCs w:val="24"/>
              </w:rPr>
              <m:t xml:space="preserve">Highest Social Value Score </m:t>
            </m:r>
          </m:den>
        </m:f>
        <m:r>
          <w:rPr>
            <w:rFonts w:ascii="Cambria Math" w:hAnsi="Cambria Math" w:cs="Arial"/>
            <w:sz w:val="24"/>
            <w:szCs w:val="24"/>
          </w:rPr>
          <m:t>)*100=X)+(</m:t>
        </m:r>
        <m:f>
          <m:fPr>
            <m:ctrlPr>
              <w:rPr>
                <w:rFonts w:ascii="Cambria Math" w:hAnsi="Cambria Math" w:cs="Arial"/>
                <w:i/>
                <w:sz w:val="24"/>
                <w:szCs w:val="24"/>
              </w:rPr>
            </m:ctrlPr>
          </m:fPr>
          <m:num>
            <m:r>
              <w:rPr>
                <w:rFonts w:ascii="Cambria Math" w:hAnsi="Cambria Math" w:cs="Arial"/>
                <w:sz w:val="24"/>
                <w:szCs w:val="24"/>
              </w:rPr>
              <m:t>x</m:t>
            </m:r>
          </m:num>
          <m:den>
            <m:r>
              <w:rPr>
                <w:rFonts w:ascii="Cambria Math" w:hAnsi="Cambria Math" w:cs="Arial"/>
                <w:sz w:val="24"/>
                <w:szCs w:val="24"/>
              </w:rPr>
              <m:t>100</m:t>
            </m:r>
          </m:den>
        </m:f>
        <m:r>
          <w:rPr>
            <w:rFonts w:ascii="Cambria Math" w:hAnsi="Cambria Math" w:cs="Arial"/>
            <w:sz w:val="24"/>
            <w:szCs w:val="24"/>
          </w:rPr>
          <m:t>*[Weighting])</m:t>
        </m:r>
      </m:oMath>
    </w:p>
    <w:p w14:paraId="542F07E1" w14:textId="77777777" w:rsidR="00AA5D7A" w:rsidRDefault="00AA5D7A" w:rsidP="00AA5D7A">
      <w:pPr>
        <w:rPr>
          <w:rFonts w:ascii="Arial" w:hAnsi="Arial" w:cs="Arial"/>
          <w:sz w:val="24"/>
          <w:szCs w:val="24"/>
          <w:u w:val="single"/>
        </w:rPr>
      </w:pPr>
    </w:p>
    <w:p w14:paraId="3F94CE6B" w14:textId="77777777" w:rsidR="000856C1" w:rsidRDefault="000856C1" w:rsidP="000856C1">
      <w:pPr>
        <w:rPr>
          <w:rFonts w:ascii="Arial" w:hAnsi="Arial" w:cs="Arial"/>
          <w:sz w:val="24"/>
          <w:szCs w:val="24"/>
        </w:rPr>
      </w:pPr>
    </w:p>
    <w:p w14:paraId="2B4E262B" w14:textId="7B93507D" w:rsidR="00AA5D7A" w:rsidRDefault="00AA5D7A" w:rsidP="000856C1">
      <w:pPr>
        <w:rPr>
          <w:rFonts w:ascii="Arial" w:hAnsi="Arial" w:cs="Arial"/>
          <w:sz w:val="24"/>
          <w:szCs w:val="24"/>
          <w:u w:val="single"/>
        </w:rPr>
      </w:pPr>
      <w:r w:rsidRPr="000856C1">
        <w:rPr>
          <w:rFonts w:ascii="Arial" w:hAnsi="Arial" w:cs="Arial"/>
          <w:sz w:val="24"/>
          <w:szCs w:val="24"/>
          <w:u w:val="single"/>
        </w:rPr>
        <w:t>Commercial</w:t>
      </w:r>
    </w:p>
    <w:p w14:paraId="5D83C5B2" w14:textId="23441901" w:rsidR="000856C1" w:rsidRDefault="000856C1" w:rsidP="000856C1">
      <w:pPr>
        <w:rPr>
          <w:rFonts w:ascii="Arial" w:hAnsi="Arial" w:cs="Arial"/>
          <w:sz w:val="24"/>
          <w:szCs w:val="24"/>
          <w:u w:val="single"/>
        </w:rPr>
      </w:pPr>
    </w:p>
    <w:p w14:paraId="067FFEF4" w14:textId="23FB00D2" w:rsidR="000856C1" w:rsidRDefault="000856C1" w:rsidP="000856C1">
      <w:pPr>
        <w:rPr>
          <w:rFonts w:ascii="Arial" w:hAnsi="Arial" w:cs="Arial"/>
          <w:sz w:val="24"/>
          <w:szCs w:val="24"/>
        </w:rPr>
      </w:pPr>
      <w:r w:rsidRPr="000856C1">
        <w:rPr>
          <w:rFonts w:ascii="Arial" w:hAnsi="Arial" w:cs="Arial"/>
          <w:sz w:val="24"/>
          <w:szCs w:val="24"/>
        </w:rPr>
        <w:t>The Tenderer who offers the lowest cost</w:t>
      </w:r>
      <w:r w:rsidR="007E6FFE">
        <w:rPr>
          <w:rFonts w:ascii="Arial" w:hAnsi="Arial" w:cs="Arial"/>
          <w:sz w:val="24"/>
          <w:szCs w:val="24"/>
        </w:rPr>
        <w:t>/ percentage</w:t>
      </w:r>
      <w:r w:rsidR="0071771F">
        <w:rPr>
          <w:rFonts w:ascii="Arial" w:hAnsi="Arial" w:cs="Arial"/>
          <w:sz w:val="24"/>
          <w:szCs w:val="24"/>
        </w:rPr>
        <w:t xml:space="preserve"> for each</w:t>
      </w:r>
      <w:r w:rsidR="0020076C">
        <w:rPr>
          <w:rFonts w:ascii="Arial" w:hAnsi="Arial" w:cs="Arial"/>
          <w:sz w:val="24"/>
          <w:szCs w:val="24"/>
        </w:rPr>
        <w:t xml:space="preserve"> </w:t>
      </w:r>
      <w:r w:rsidR="00300FBE">
        <w:rPr>
          <w:rFonts w:ascii="Arial" w:hAnsi="Arial" w:cs="Arial"/>
          <w:sz w:val="24"/>
          <w:szCs w:val="24"/>
        </w:rPr>
        <w:t>sub-criterion</w:t>
      </w:r>
      <w:r w:rsidR="0020076C">
        <w:rPr>
          <w:rFonts w:ascii="Arial" w:hAnsi="Arial" w:cs="Arial"/>
          <w:sz w:val="24"/>
          <w:szCs w:val="24"/>
        </w:rPr>
        <w:t xml:space="preserve"> </w:t>
      </w:r>
      <w:r w:rsidR="007E6FFE">
        <w:rPr>
          <w:rFonts w:ascii="Arial" w:hAnsi="Arial" w:cs="Arial"/>
          <w:sz w:val="24"/>
          <w:szCs w:val="24"/>
        </w:rPr>
        <w:t>for</w:t>
      </w:r>
      <w:r w:rsidR="0020076C">
        <w:rPr>
          <w:rFonts w:ascii="Arial" w:hAnsi="Arial" w:cs="Arial"/>
          <w:sz w:val="24"/>
          <w:szCs w:val="24"/>
        </w:rPr>
        <w:t xml:space="preserve"> Commercial </w:t>
      </w:r>
      <w:r w:rsidRPr="000856C1">
        <w:rPr>
          <w:rFonts w:ascii="Arial" w:hAnsi="Arial" w:cs="Arial"/>
          <w:sz w:val="24"/>
          <w:szCs w:val="24"/>
        </w:rPr>
        <w:t>will achieve the top mark availabl</w:t>
      </w:r>
      <w:r w:rsidR="00300FBE">
        <w:rPr>
          <w:rFonts w:ascii="Arial" w:hAnsi="Arial" w:cs="Arial"/>
          <w:sz w:val="24"/>
          <w:szCs w:val="24"/>
        </w:rPr>
        <w:t>e</w:t>
      </w:r>
      <w:r w:rsidRPr="000856C1">
        <w:rPr>
          <w:rFonts w:ascii="Arial" w:hAnsi="Arial" w:cs="Arial"/>
          <w:sz w:val="24"/>
          <w:szCs w:val="24"/>
        </w:rPr>
        <w:t>.</w:t>
      </w:r>
      <w:r w:rsidR="00C35CC3">
        <w:rPr>
          <w:rFonts w:ascii="Arial" w:hAnsi="Arial" w:cs="Arial"/>
          <w:sz w:val="24"/>
          <w:szCs w:val="24"/>
        </w:rPr>
        <w:t xml:space="preserve"> (60%)</w:t>
      </w:r>
    </w:p>
    <w:p w14:paraId="317B55DF" w14:textId="639A166A" w:rsidR="000856C1" w:rsidRDefault="000856C1" w:rsidP="000856C1">
      <w:pPr>
        <w:rPr>
          <w:rFonts w:ascii="Arial" w:hAnsi="Arial" w:cs="Arial"/>
          <w:sz w:val="24"/>
          <w:szCs w:val="24"/>
        </w:rPr>
      </w:pPr>
    </w:p>
    <w:p w14:paraId="295AC883" w14:textId="742D21FC" w:rsidR="000856C1" w:rsidRDefault="000856C1" w:rsidP="000856C1">
      <w:pPr>
        <w:rPr>
          <w:rFonts w:ascii="Arial" w:hAnsi="Arial" w:cs="Arial"/>
          <w:sz w:val="24"/>
          <w:szCs w:val="24"/>
        </w:rPr>
      </w:pPr>
      <w:r w:rsidRPr="000856C1">
        <w:rPr>
          <w:rFonts w:ascii="Arial" w:hAnsi="Arial" w:cs="Arial"/>
          <w:sz w:val="24"/>
          <w:szCs w:val="24"/>
        </w:rPr>
        <w:t xml:space="preserve">Every other Tenderer under </w:t>
      </w:r>
      <w:proofErr w:type="gramStart"/>
      <w:r w:rsidRPr="000856C1">
        <w:rPr>
          <w:rFonts w:ascii="Arial" w:hAnsi="Arial" w:cs="Arial"/>
          <w:sz w:val="24"/>
          <w:szCs w:val="24"/>
        </w:rPr>
        <w:t>that  will</w:t>
      </w:r>
      <w:proofErr w:type="gramEnd"/>
      <w:r w:rsidRPr="000856C1">
        <w:rPr>
          <w:rFonts w:ascii="Arial" w:hAnsi="Arial" w:cs="Arial"/>
          <w:sz w:val="24"/>
          <w:szCs w:val="24"/>
        </w:rPr>
        <w:t xml:space="preserve"> be awarded a mark on a reducing basis using the following formula:</w:t>
      </w:r>
    </w:p>
    <w:p w14:paraId="711CF441" w14:textId="77777777" w:rsidR="009C6679" w:rsidRDefault="009C6679" w:rsidP="000856C1">
      <w:pPr>
        <w:rPr>
          <w:rFonts w:ascii="Arial" w:hAnsi="Arial" w:cs="Arial"/>
          <w:sz w:val="24"/>
          <w:szCs w:val="24"/>
        </w:rPr>
      </w:pPr>
    </w:p>
    <w:p w14:paraId="0F0BB8B6" w14:textId="68D01D7D" w:rsidR="009C6679" w:rsidRPr="00F33A01" w:rsidRDefault="00F33A01" w:rsidP="00F33A01">
      <w:pPr>
        <w:ind w:left="709"/>
        <w:rPr>
          <w:rFonts w:ascii="Arial" w:hAnsi="Arial" w:cs="Arial"/>
          <w:sz w:val="24"/>
          <w:szCs w:val="24"/>
        </w:rPr>
      </w:pPr>
      <m:oMathPara>
        <m:oMathParaPr>
          <m:jc m:val="left"/>
        </m:oMathParaPr>
        <m:oMath>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Lowest Bidders Price</m:t>
              </m:r>
            </m:num>
            <m:den>
              <m:r>
                <w:rPr>
                  <w:rFonts w:ascii="Cambria Math" w:hAnsi="Cambria Math" w:cs="Arial"/>
                  <w:sz w:val="24"/>
                  <w:szCs w:val="24"/>
                </w:rPr>
                <m:t xml:space="preserve">Bidders Price </m:t>
              </m:r>
            </m:den>
          </m:f>
          <m:r>
            <w:rPr>
              <w:rFonts w:ascii="Cambria Math" w:hAnsi="Cambria Math" w:cs="Arial"/>
              <w:sz w:val="24"/>
              <w:szCs w:val="24"/>
            </w:rPr>
            <m:t>)*[Weighting]=Weighted Mark)</m:t>
          </m:r>
        </m:oMath>
      </m:oMathPara>
    </w:p>
    <w:p w14:paraId="701B1AE2" w14:textId="77777777" w:rsidR="00AA5D7A" w:rsidRDefault="00AA5D7A" w:rsidP="00AA5D7A">
      <w:pPr>
        <w:rPr>
          <w:rFonts w:ascii="Arial" w:hAnsi="Arial" w:cs="Arial"/>
          <w:sz w:val="24"/>
          <w:szCs w:val="24"/>
        </w:rPr>
      </w:pPr>
    </w:p>
    <w:p w14:paraId="707DA47C" w14:textId="11267A94" w:rsidR="00F33A01" w:rsidRDefault="00F27AE5" w:rsidP="00AA5D7A">
      <w:pPr>
        <w:rPr>
          <w:rFonts w:ascii="Arial" w:hAnsi="Arial" w:cs="Arial"/>
          <w:sz w:val="24"/>
          <w:szCs w:val="24"/>
        </w:rPr>
      </w:pPr>
      <w:r>
        <w:rPr>
          <w:rFonts w:ascii="Arial" w:hAnsi="Arial" w:cs="Arial"/>
          <w:sz w:val="24"/>
          <w:szCs w:val="24"/>
        </w:rPr>
        <w:t>The</w:t>
      </w:r>
      <w:r w:rsidR="00B90047">
        <w:rPr>
          <w:rFonts w:ascii="Arial" w:hAnsi="Arial" w:cs="Arial"/>
          <w:sz w:val="24"/>
          <w:szCs w:val="24"/>
        </w:rPr>
        <w:t xml:space="preserve"> </w:t>
      </w:r>
      <w:r w:rsidR="0067114B">
        <w:rPr>
          <w:rFonts w:ascii="Arial" w:hAnsi="Arial" w:cs="Arial"/>
          <w:sz w:val="24"/>
          <w:szCs w:val="24"/>
        </w:rPr>
        <w:t xml:space="preserve">sum of the </w:t>
      </w:r>
      <w:r w:rsidR="00B90047">
        <w:rPr>
          <w:rFonts w:ascii="Arial" w:hAnsi="Arial" w:cs="Arial"/>
          <w:sz w:val="24"/>
          <w:szCs w:val="24"/>
        </w:rPr>
        <w:t xml:space="preserve">Tenderers </w:t>
      </w:r>
      <w:r w:rsidR="008206B3">
        <w:rPr>
          <w:rFonts w:ascii="Arial" w:hAnsi="Arial" w:cs="Arial"/>
          <w:sz w:val="24"/>
          <w:szCs w:val="24"/>
        </w:rPr>
        <w:t>weighted mark</w:t>
      </w:r>
      <w:r w:rsidR="00E102FE">
        <w:rPr>
          <w:rFonts w:ascii="Arial" w:hAnsi="Arial" w:cs="Arial"/>
          <w:sz w:val="24"/>
          <w:szCs w:val="24"/>
        </w:rPr>
        <w:t>s</w:t>
      </w:r>
      <w:r w:rsidR="008206B3">
        <w:rPr>
          <w:rFonts w:ascii="Arial" w:hAnsi="Arial" w:cs="Arial"/>
          <w:sz w:val="24"/>
          <w:szCs w:val="24"/>
        </w:rPr>
        <w:t xml:space="preserve"> for each sub-criterion</w:t>
      </w:r>
      <w:r w:rsidR="006F19A6">
        <w:rPr>
          <w:rFonts w:ascii="Arial" w:hAnsi="Arial" w:cs="Arial"/>
          <w:sz w:val="24"/>
          <w:szCs w:val="24"/>
        </w:rPr>
        <w:t xml:space="preserve"> (Total Weighted Mark)</w:t>
      </w:r>
      <w:r w:rsidR="00A97FA3">
        <w:rPr>
          <w:rFonts w:ascii="Arial" w:hAnsi="Arial" w:cs="Arial"/>
          <w:sz w:val="24"/>
          <w:szCs w:val="24"/>
        </w:rPr>
        <w:t xml:space="preserve"> will then be used in the following equation</w:t>
      </w:r>
      <w:r w:rsidR="00E102FE">
        <w:rPr>
          <w:rFonts w:ascii="Arial" w:hAnsi="Arial" w:cs="Arial"/>
          <w:sz w:val="24"/>
          <w:szCs w:val="24"/>
        </w:rPr>
        <w:t>:</w:t>
      </w:r>
    </w:p>
    <w:p w14:paraId="0B9C6656" w14:textId="77777777" w:rsidR="00DF086B" w:rsidRDefault="00DF086B" w:rsidP="00AA5D7A">
      <w:pPr>
        <w:rPr>
          <w:rFonts w:ascii="Arial" w:hAnsi="Arial" w:cs="Arial"/>
          <w:sz w:val="24"/>
          <w:szCs w:val="24"/>
        </w:rPr>
      </w:pPr>
    </w:p>
    <w:p w14:paraId="5AE33315" w14:textId="1657E756" w:rsidR="00AA5D7A" w:rsidRPr="00437DFD" w:rsidRDefault="00AA5D7A" w:rsidP="00AA5D7A">
      <w:pPr>
        <w:ind w:left="720"/>
        <w:rPr>
          <w:rFonts w:ascii="Arial" w:hAnsi="Arial" w:cs="Arial"/>
          <w:sz w:val="24"/>
          <w:szCs w:val="24"/>
        </w:rPr>
      </w:pPr>
      <w:r>
        <w:rPr>
          <w:rFonts w:ascii="Arial" w:hAnsi="Arial" w:cs="Arial"/>
          <w:sz w:val="24"/>
          <w:szCs w:val="24"/>
        </w:rPr>
        <w:lastRenderedPageBreak/>
        <w:t>(</w:t>
      </w:r>
      <m:oMath>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Bidders Total Weighted Mark</m:t>
            </m:r>
          </m:num>
          <m:den>
            <m:r>
              <w:rPr>
                <w:rFonts w:ascii="Cambria Math" w:hAnsi="Cambria Math" w:cs="Arial"/>
                <w:sz w:val="24"/>
                <w:szCs w:val="24"/>
              </w:rPr>
              <m:t xml:space="preserve">Highest Total Weighted Mark </m:t>
            </m:r>
          </m:den>
        </m:f>
        <m:r>
          <w:rPr>
            <w:rFonts w:ascii="Cambria Math" w:hAnsi="Cambria Math" w:cs="Arial"/>
            <w:sz w:val="24"/>
            <w:szCs w:val="24"/>
          </w:rPr>
          <m:t>)*[Weighting])</m:t>
        </m:r>
      </m:oMath>
    </w:p>
    <w:p w14:paraId="592B8485" w14:textId="77777777" w:rsidR="00AA5D7A" w:rsidRDefault="00AA5D7A" w:rsidP="00AA5D7A">
      <w:pPr>
        <w:rPr>
          <w:rFonts w:ascii="Arial" w:hAnsi="Arial" w:cs="Arial"/>
          <w:sz w:val="24"/>
          <w:szCs w:val="24"/>
          <w:u w:val="single"/>
        </w:rPr>
      </w:pPr>
    </w:p>
    <w:p w14:paraId="7587BEA0" w14:textId="77777777" w:rsidR="00AA5D7A" w:rsidRPr="00096F0F" w:rsidRDefault="00AA5D7A" w:rsidP="00AA5D7A">
      <w:pPr>
        <w:spacing w:before="120"/>
        <w:jc w:val="both"/>
        <w:rPr>
          <w:rFonts w:ascii="Arial" w:hAnsi="Arial" w:cs="Arial"/>
          <w:sz w:val="24"/>
          <w:szCs w:val="24"/>
        </w:rPr>
      </w:pPr>
    </w:p>
    <w:p w14:paraId="7ED506FA" w14:textId="4EF5C76D" w:rsidR="000856C1" w:rsidRPr="000856C1" w:rsidRDefault="000856C1">
      <w:pPr>
        <w:rPr>
          <w:rFonts w:ascii="Arial" w:hAnsi="Arial" w:cs="Arial"/>
          <w:sz w:val="24"/>
          <w:szCs w:val="24"/>
          <w:u w:val="single"/>
        </w:rPr>
      </w:pPr>
      <w:r w:rsidRPr="000856C1">
        <w:rPr>
          <w:rFonts w:ascii="Arial" w:hAnsi="Arial" w:cs="Arial"/>
          <w:sz w:val="24"/>
          <w:szCs w:val="24"/>
          <w:u w:val="single"/>
        </w:rPr>
        <w:t>TOTAL SCORE</w:t>
      </w:r>
    </w:p>
    <w:p w14:paraId="4E694CC0" w14:textId="77777777" w:rsidR="000856C1" w:rsidRDefault="000856C1">
      <w:pPr>
        <w:rPr>
          <w:rFonts w:ascii="Arial" w:hAnsi="Arial" w:cs="Arial"/>
          <w:sz w:val="24"/>
          <w:szCs w:val="24"/>
        </w:rPr>
      </w:pPr>
    </w:p>
    <w:p w14:paraId="75AD44B6" w14:textId="2E63AD3E" w:rsidR="003B4B34" w:rsidRPr="00C35CC3" w:rsidRDefault="00E967C4" w:rsidP="003B4B34">
      <w:pPr>
        <w:rPr>
          <w:rFonts w:ascii="Arial" w:eastAsia="Arial" w:hAnsi="Arial"/>
          <w:b/>
          <w:color w:val="00B050"/>
          <w:sz w:val="36"/>
          <w:szCs w:val="36"/>
          <w:lang w:eastAsia="en-US"/>
        </w:rPr>
        <w:sectPr w:rsidR="003B4B34" w:rsidRPr="00C35CC3" w:rsidSect="0046049A">
          <w:headerReference w:type="even" r:id="rId15"/>
          <w:headerReference w:type="default" r:id="rId16"/>
          <w:footerReference w:type="even" r:id="rId17"/>
          <w:footerReference w:type="default" r:id="rId18"/>
          <w:headerReference w:type="first" r:id="rId19"/>
          <w:footerReference w:type="first" r:id="rId20"/>
          <w:pgSz w:w="11910" w:h="16840"/>
          <w:pgMar w:top="1040" w:right="1420" w:bottom="900" w:left="920" w:header="0" w:footer="266" w:gutter="0"/>
          <w:cols w:space="720"/>
        </w:sectPr>
      </w:pPr>
      <w:r>
        <w:rPr>
          <w:rFonts w:ascii="Arial" w:hAnsi="Arial" w:cs="Arial"/>
          <w:sz w:val="24"/>
          <w:szCs w:val="24"/>
        </w:rPr>
        <w:t>T</w:t>
      </w:r>
      <w:r w:rsidR="000856C1" w:rsidRPr="000856C1">
        <w:rPr>
          <w:rFonts w:ascii="Arial" w:hAnsi="Arial" w:cs="Arial"/>
          <w:sz w:val="24"/>
          <w:szCs w:val="24"/>
        </w:rPr>
        <w:t xml:space="preserve">he overall </w:t>
      </w:r>
      <w:proofErr w:type="gramStart"/>
      <w:r>
        <w:rPr>
          <w:rFonts w:ascii="Arial" w:hAnsi="Arial" w:cs="Arial"/>
          <w:sz w:val="24"/>
          <w:szCs w:val="24"/>
        </w:rPr>
        <w:t>Technical</w:t>
      </w:r>
      <w:proofErr w:type="gramEnd"/>
      <w:r w:rsidR="000856C1" w:rsidRPr="000856C1">
        <w:rPr>
          <w:rFonts w:ascii="Arial" w:hAnsi="Arial" w:cs="Arial"/>
          <w:sz w:val="24"/>
          <w:szCs w:val="24"/>
        </w:rPr>
        <w:t xml:space="preserve"> score (out of a possible </w:t>
      </w:r>
      <w:r w:rsidR="00C35CC3">
        <w:rPr>
          <w:rFonts w:ascii="Arial" w:hAnsi="Arial" w:cs="Arial"/>
          <w:sz w:val="24"/>
          <w:szCs w:val="24"/>
        </w:rPr>
        <w:t>3</w:t>
      </w:r>
      <w:r>
        <w:rPr>
          <w:rFonts w:ascii="Arial" w:hAnsi="Arial" w:cs="Arial"/>
          <w:sz w:val="24"/>
          <w:szCs w:val="24"/>
        </w:rPr>
        <w:t>0</w:t>
      </w:r>
      <w:r w:rsidR="000856C1" w:rsidRPr="000856C1">
        <w:rPr>
          <w:rFonts w:ascii="Arial" w:hAnsi="Arial" w:cs="Arial"/>
          <w:sz w:val="24"/>
          <w:szCs w:val="24"/>
        </w:rPr>
        <w:t>%) will be combined with the</w:t>
      </w:r>
      <w:r>
        <w:rPr>
          <w:rFonts w:ascii="Arial" w:hAnsi="Arial" w:cs="Arial"/>
          <w:sz w:val="24"/>
          <w:szCs w:val="24"/>
        </w:rPr>
        <w:t xml:space="preserve"> Social Value</w:t>
      </w:r>
      <w:r w:rsidR="000856C1" w:rsidRPr="000856C1">
        <w:rPr>
          <w:rFonts w:ascii="Arial" w:hAnsi="Arial" w:cs="Arial"/>
          <w:sz w:val="24"/>
          <w:szCs w:val="24"/>
        </w:rPr>
        <w:t xml:space="preserve"> score (out of a possible </w:t>
      </w:r>
      <w:r>
        <w:rPr>
          <w:rFonts w:ascii="Arial" w:hAnsi="Arial" w:cs="Arial"/>
          <w:sz w:val="24"/>
          <w:szCs w:val="24"/>
        </w:rPr>
        <w:t>10</w:t>
      </w:r>
      <w:r w:rsidR="000856C1" w:rsidRPr="000856C1">
        <w:rPr>
          <w:rFonts w:ascii="Arial" w:hAnsi="Arial" w:cs="Arial"/>
          <w:sz w:val="24"/>
          <w:szCs w:val="24"/>
        </w:rPr>
        <w:t>%)</w:t>
      </w:r>
      <w:r>
        <w:rPr>
          <w:rFonts w:ascii="Arial" w:hAnsi="Arial" w:cs="Arial"/>
          <w:sz w:val="24"/>
          <w:szCs w:val="24"/>
        </w:rPr>
        <w:t xml:space="preserve"> and the </w:t>
      </w:r>
      <w:r w:rsidR="00C06BE6">
        <w:rPr>
          <w:rFonts w:ascii="Arial" w:hAnsi="Arial" w:cs="Arial"/>
          <w:sz w:val="24"/>
          <w:szCs w:val="24"/>
        </w:rPr>
        <w:t xml:space="preserve">total </w:t>
      </w:r>
      <w:r>
        <w:rPr>
          <w:rFonts w:ascii="Arial" w:hAnsi="Arial" w:cs="Arial"/>
          <w:sz w:val="24"/>
          <w:szCs w:val="24"/>
        </w:rPr>
        <w:t xml:space="preserve">Commercial score </w:t>
      </w:r>
      <w:r w:rsidRPr="000856C1">
        <w:rPr>
          <w:rFonts w:ascii="Arial" w:hAnsi="Arial" w:cs="Arial"/>
          <w:sz w:val="24"/>
          <w:szCs w:val="24"/>
        </w:rPr>
        <w:t xml:space="preserve">(out of a possible </w:t>
      </w:r>
      <w:r w:rsidR="00C35CC3">
        <w:rPr>
          <w:rFonts w:ascii="Arial" w:hAnsi="Arial" w:cs="Arial"/>
          <w:sz w:val="24"/>
          <w:szCs w:val="24"/>
        </w:rPr>
        <w:t>6</w:t>
      </w:r>
      <w:r>
        <w:rPr>
          <w:rFonts w:ascii="Arial" w:hAnsi="Arial" w:cs="Arial"/>
          <w:sz w:val="24"/>
          <w:szCs w:val="24"/>
        </w:rPr>
        <w:t>0</w:t>
      </w:r>
      <w:r w:rsidRPr="000856C1">
        <w:rPr>
          <w:rFonts w:ascii="Arial" w:hAnsi="Arial" w:cs="Arial"/>
          <w:sz w:val="24"/>
          <w:szCs w:val="24"/>
        </w:rPr>
        <w:t>%)</w:t>
      </w:r>
      <w:r w:rsidR="000856C1" w:rsidRPr="000856C1">
        <w:rPr>
          <w:rFonts w:ascii="Arial" w:hAnsi="Arial" w:cs="Arial"/>
          <w:sz w:val="24"/>
          <w:szCs w:val="24"/>
        </w:rPr>
        <w:t xml:space="preserve"> to give a total percentage (%) out of a possible 100%. </w:t>
      </w:r>
    </w:p>
    <w:p w14:paraId="2F2F3E5C" w14:textId="77777777" w:rsidR="001F0A0C" w:rsidRPr="001F0A0C" w:rsidRDefault="001F0A0C" w:rsidP="003B4B34">
      <w:pPr>
        <w:rPr>
          <w:rFonts w:ascii="Arial" w:eastAsia="Calibri" w:hAnsi="Arial" w:cs="Arial"/>
          <w:sz w:val="24"/>
          <w:szCs w:val="24"/>
          <w:lang w:eastAsia="en-US"/>
        </w:rPr>
      </w:pPr>
    </w:p>
    <w:sectPr w:rsidR="001F0A0C" w:rsidRPr="001F0A0C" w:rsidSect="003B4B34">
      <w:pgSz w:w="11910" w:h="16840"/>
      <w:pgMar w:top="1040" w:right="1420" w:bottom="900" w:left="920" w:header="0" w:footer="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C1EC" w14:textId="77777777" w:rsidR="00BD0B35" w:rsidRDefault="00BD0B35">
      <w:r>
        <w:separator/>
      </w:r>
    </w:p>
  </w:endnote>
  <w:endnote w:type="continuationSeparator" w:id="0">
    <w:p w14:paraId="73ABC0D3" w14:textId="77777777" w:rsidR="00BD0B35" w:rsidRDefault="00BD0B35">
      <w:r>
        <w:continuationSeparator/>
      </w:r>
    </w:p>
  </w:endnote>
  <w:endnote w:type="continuationNotice" w:id="1">
    <w:p w14:paraId="7981DD17" w14:textId="77777777" w:rsidR="00BD0B35" w:rsidRDefault="00BD0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Lucida Sans Unicode"/>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688A" w14:textId="77777777" w:rsidR="003B4B34" w:rsidRDefault="003B4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369B" w14:textId="77777777" w:rsidR="003B4B34" w:rsidRDefault="003B4B34" w:rsidP="00C3767C">
    <w:pPr>
      <w:pStyle w:val="Footer"/>
      <w:tabs>
        <w:tab w:val="left" w:pos="6882"/>
        <w:tab w:val="right" w:pos="10510"/>
      </w:tabs>
    </w:pPr>
    <w:r>
      <w:tab/>
    </w:r>
    <w:r>
      <w:tab/>
    </w:r>
  </w:p>
  <w:p w14:paraId="7B3ACA92" w14:textId="77777777" w:rsidR="003B4B34" w:rsidRPr="005452F6" w:rsidRDefault="003B4B34" w:rsidP="00C3767C">
    <w:pPr>
      <w:pStyle w:val="Footer"/>
      <w:tabs>
        <w:tab w:val="right" w:pos="10510"/>
      </w:tabs>
      <w:rPr>
        <w:sz w:val="16"/>
      </w:rPr>
    </w:pPr>
    <w:r w:rsidRPr="005452F6">
      <w:rPr>
        <w:sz w:val="16"/>
      </w:rPr>
      <w:tab/>
    </w:r>
    <w:r w:rsidRPr="005452F6">
      <w:rPr>
        <w:sz w:val="16"/>
      </w:rPr>
      <w:tab/>
    </w:r>
    <w:r w:rsidRPr="005452F6">
      <w:rPr>
        <w:sz w:val="16"/>
      </w:rPr>
      <w:fldChar w:fldCharType="begin"/>
    </w:r>
    <w:r w:rsidRPr="005452F6">
      <w:rPr>
        <w:sz w:val="16"/>
      </w:rPr>
      <w:instrText xml:space="preserve"> PAGE   \* MERGEFORMAT </w:instrText>
    </w:r>
    <w:r w:rsidRPr="005452F6">
      <w:rPr>
        <w:sz w:val="16"/>
      </w:rPr>
      <w:fldChar w:fldCharType="separate"/>
    </w:r>
    <w:r>
      <w:rPr>
        <w:noProof/>
        <w:sz w:val="16"/>
      </w:rPr>
      <w:t>1</w:t>
    </w:r>
    <w:r w:rsidRPr="005452F6">
      <w:rPr>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4C04" w14:textId="77777777" w:rsidR="003B4B34" w:rsidRDefault="003B4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5FFFC" w14:textId="77777777" w:rsidR="00BD0B35" w:rsidRDefault="00BD0B35">
      <w:r>
        <w:separator/>
      </w:r>
    </w:p>
  </w:footnote>
  <w:footnote w:type="continuationSeparator" w:id="0">
    <w:p w14:paraId="5C34504D" w14:textId="77777777" w:rsidR="00BD0B35" w:rsidRDefault="00BD0B35">
      <w:r>
        <w:continuationSeparator/>
      </w:r>
    </w:p>
  </w:footnote>
  <w:footnote w:type="continuationNotice" w:id="1">
    <w:p w14:paraId="46EDD7F3" w14:textId="77777777" w:rsidR="00BD0B35" w:rsidRDefault="00BD0B35"/>
  </w:footnote>
  <w:footnote w:id="2">
    <w:p w14:paraId="0BDB2ED3" w14:textId="2A3905E8" w:rsidR="00B76AFB" w:rsidRPr="00306D50" w:rsidRDefault="00B76AFB" w:rsidP="00A922E7">
      <w:pPr>
        <w:pStyle w:val="FootnoteText"/>
        <w:rPr>
          <w:i/>
          <w:sz w:val="16"/>
          <w:szCs w:val="16"/>
        </w:rPr>
      </w:pPr>
      <w:r w:rsidRPr="00306D50">
        <w:rPr>
          <w:rStyle w:val="FootnoteReference"/>
          <w:i/>
          <w:sz w:val="16"/>
          <w:szCs w:val="16"/>
        </w:rPr>
        <w:footnoteRef/>
      </w:r>
      <w:r w:rsidRPr="00306D50">
        <w:rPr>
          <w:i/>
          <w:sz w:val="16"/>
          <w:szCs w:val="16"/>
        </w:rPr>
        <w:t xml:space="preserve"> The above dates are indicative and subject to change. Any amendments will be communicated via the</w:t>
      </w:r>
      <w:r w:rsidR="000640F1">
        <w:rPr>
          <w:i/>
          <w:sz w:val="16"/>
          <w:szCs w:val="16"/>
        </w:rPr>
        <w:t xml:space="preserve"> Messages facility on the</w:t>
      </w:r>
      <w:r w:rsidRPr="00306D50">
        <w:rPr>
          <w:i/>
          <w:sz w:val="16"/>
          <w:szCs w:val="16"/>
        </w:rPr>
        <w:t xml:space="preserve"> </w:t>
      </w:r>
      <w:r w:rsidR="00D57B10">
        <w:rPr>
          <w:i/>
          <w:sz w:val="16"/>
          <w:szCs w:val="16"/>
        </w:rPr>
        <w:t>Supplier Portal</w:t>
      </w:r>
      <w:r w:rsidRPr="00306D50">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A5F4" w14:textId="77777777" w:rsidR="003B4B34" w:rsidRDefault="003B4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9AF1" w14:textId="77777777" w:rsidR="003B4B34" w:rsidRDefault="003B4B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5312" w14:textId="77777777" w:rsidR="003B4B34" w:rsidRDefault="003B4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6D267BE"/>
    <w:lvl w:ilvl="0">
      <w:start w:val="1"/>
      <w:numFmt w:val="decimal"/>
      <w:pStyle w:val="ListNumber"/>
      <w:lvlText w:val="%1."/>
      <w:lvlJc w:val="left"/>
      <w:pPr>
        <w:tabs>
          <w:tab w:val="num" w:pos="360"/>
        </w:tabs>
        <w:ind w:left="360" w:hanging="360"/>
      </w:pPr>
    </w:lvl>
  </w:abstractNum>
  <w:abstractNum w:abstractNumId="1" w15:restartNumberingAfterBreak="0">
    <w:nsid w:val="04FB2F99"/>
    <w:multiLevelType w:val="hybridMultilevel"/>
    <w:tmpl w:val="47329A82"/>
    <w:lvl w:ilvl="0" w:tplc="F6F000AC">
      <w:numFmt w:val="bullet"/>
      <w:lvlText w:val="•"/>
      <w:lvlJc w:val="left"/>
      <w:pPr>
        <w:ind w:left="720" w:hanging="72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9412EEE"/>
    <w:multiLevelType w:val="singleLevel"/>
    <w:tmpl w:val="554A7A58"/>
    <w:lvl w:ilvl="0">
      <w:start w:val="1"/>
      <w:numFmt w:val="bullet"/>
      <w:pStyle w:val="ListBullet"/>
      <w:lvlText w:val=""/>
      <w:lvlJc w:val="left"/>
      <w:pPr>
        <w:tabs>
          <w:tab w:val="num" w:pos="851"/>
        </w:tabs>
        <w:ind w:left="851" w:hanging="851"/>
      </w:pPr>
      <w:rPr>
        <w:rFonts w:ascii="Symbol" w:hAnsi="Symbol" w:hint="default"/>
      </w:rPr>
    </w:lvl>
  </w:abstractNum>
  <w:abstractNum w:abstractNumId="3" w15:restartNumberingAfterBreak="0">
    <w:nsid w:val="137767C1"/>
    <w:multiLevelType w:val="hybridMultilevel"/>
    <w:tmpl w:val="48FAF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16152D"/>
    <w:multiLevelType w:val="hybridMultilevel"/>
    <w:tmpl w:val="134EE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B085B"/>
    <w:multiLevelType w:val="hybridMultilevel"/>
    <w:tmpl w:val="1AE64FE4"/>
    <w:lvl w:ilvl="0" w:tplc="810E9038">
      <w:start w:val="7"/>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D13388"/>
    <w:multiLevelType w:val="hybridMultilevel"/>
    <w:tmpl w:val="6E900B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1586B06"/>
    <w:multiLevelType w:val="hybridMultilevel"/>
    <w:tmpl w:val="12C8F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73746"/>
    <w:multiLevelType w:val="hybridMultilevel"/>
    <w:tmpl w:val="74B6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B3226"/>
    <w:multiLevelType w:val="hybridMultilevel"/>
    <w:tmpl w:val="820A5BD6"/>
    <w:lvl w:ilvl="0" w:tplc="CBAAB0A2">
      <w:start w:val="1"/>
      <w:numFmt w:val="lowerRoman"/>
      <w:lvlText w:val="(%1)"/>
      <w:lvlJc w:val="left"/>
      <w:pPr>
        <w:ind w:left="360" w:hanging="360"/>
      </w:pPr>
      <w:rPr>
        <w:rFonts w:ascii="Arial" w:eastAsia="Calibri" w:hAnsi="Arial" w:cs="Times New Roman"/>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6909F3"/>
    <w:multiLevelType w:val="hybridMultilevel"/>
    <w:tmpl w:val="C298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B0628"/>
    <w:multiLevelType w:val="hybridMultilevel"/>
    <w:tmpl w:val="C81690C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9D34D52"/>
    <w:multiLevelType w:val="hybridMultilevel"/>
    <w:tmpl w:val="C6786756"/>
    <w:lvl w:ilvl="0" w:tplc="08090001">
      <w:start w:val="1"/>
      <w:numFmt w:val="bullet"/>
      <w:lvlText w:val=""/>
      <w:lvlJc w:val="left"/>
      <w:pPr>
        <w:ind w:left="360" w:hanging="360"/>
      </w:pPr>
      <w:rPr>
        <w:rFonts w:ascii="Symbol" w:hAnsi="Symbol" w:hint="default"/>
        <w:color w:val="auto"/>
      </w:rPr>
    </w:lvl>
    <w:lvl w:ilvl="1" w:tplc="04090019">
      <w:start w:val="1"/>
      <w:numFmt w:val="lowerLetter"/>
      <w:lvlText w:val="%2."/>
      <w:lvlJc w:val="left"/>
      <w:pPr>
        <w:ind w:left="-120" w:hanging="360"/>
      </w:pPr>
    </w:lvl>
    <w:lvl w:ilvl="2" w:tplc="0409001B" w:tentative="1">
      <w:start w:val="1"/>
      <w:numFmt w:val="lowerRoman"/>
      <w:lvlText w:val="%3."/>
      <w:lvlJc w:val="right"/>
      <w:pPr>
        <w:ind w:left="600" w:hanging="180"/>
      </w:pPr>
    </w:lvl>
    <w:lvl w:ilvl="3" w:tplc="0409000F" w:tentative="1">
      <w:start w:val="1"/>
      <w:numFmt w:val="decimal"/>
      <w:lvlText w:val="%4."/>
      <w:lvlJc w:val="left"/>
      <w:pPr>
        <w:ind w:left="1320" w:hanging="360"/>
      </w:pPr>
    </w:lvl>
    <w:lvl w:ilvl="4" w:tplc="04090019" w:tentative="1">
      <w:start w:val="1"/>
      <w:numFmt w:val="lowerLetter"/>
      <w:lvlText w:val="%5."/>
      <w:lvlJc w:val="left"/>
      <w:pPr>
        <w:ind w:left="2040" w:hanging="360"/>
      </w:pPr>
    </w:lvl>
    <w:lvl w:ilvl="5" w:tplc="0409001B" w:tentative="1">
      <w:start w:val="1"/>
      <w:numFmt w:val="lowerRoman"/>
      <w:lvlText w:val="%6."/>
      <w:lvlJc w:val="right"/>
      <w:pPr>
        <w:ind w:left="2760" w:hanging="180"/>
      </w:pPr>
    </w:lvl>
    <w:lvl w:ilvl="6" w:tplc="0409000F" w:tentative="1">
      <w:start w:val="1"/>
      <w:numFmt w:val="decimal"/>
      <w:lvlText w:val="%7."/>
      <w:lvlJc w:val="left"/>
      <w:pPr>
        <w:ind w:left="3480" w:hanging="360"/>
      </w:pPr>
    </w:lvl>
    <w:lvl w:ilvl="7" w:tplc="04090019" w:tentative="1">
      <w:start w:val="1"/>
      <w:numFmt w:val="lowerLetter"/>
      <w:lvlText w:val="%8."/>
      <w:lvlJc w:val="left"/>
      <w:pPr>
        <w:ind w:left="4200" w:hanging="360"/>
      </w:pPr>
    </w:lvl>
    <w:lvl w:ilvl="8" w:tplc="0409001B" w:tentative="1">
      <w:start w:val="1"/>
      <w:numFmt w:val="lowerRoman"/>
      <w:lvlText w:val="%9."/>
      <w:lvlJc w:val="right"/>
      <w:pPr>
        <w:ind w:left="4920" w:hanging="180"/>
      </w:pPr>
    </w:lvl>
  </w:abstractNum>
  <w:abstractNum w:abstractNumId="13" w15:restartNumberingAfterBreak="0">
    <w:nsid w:val="2EDB5109"/>
    <w:multiLevelType w:val="hybridMultilevel"/>
    <w:tmpl w:val="0CA47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947CEF"/>
    <w:multiLevelType w:val="hybridMultilevel"/>
    <w:tmpl w:val="820A5BD6"/>
    <w:lvl w:ilvl="0" w:tplc="CBAAB0A2">
      <w:start w:val="1"/>
      <w:numFmt w:val="lowerRoman"/>
      <w:lvlText w:val="(%1)"/>
      <w:lvlJc w:val="left"/>
      <w:pPr>
        <w:ind w:left="720" w:hanging="360"/>
      </w:pPr>
      <w:rPr>
        <w:rFonts w:ascii="Arial" w:eastAsia="Calibri" w:hAnsi="Arial" w:cs="Times New Roman"/>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DD523B"/>
    <w:multiLevelType w:val="singleLevel"/>
    <w:tmpl w:val="08090001"/>
    <w:lvl w:ilvl="0">
      <w:start w:val="1"/>
      <w:numFmt w:val="bullet"/>
      <w:pStyle w:val="IanSubpoint"/>
      <w:lvlText w:val=""/>
      <w:lvlJc w:val="left"/>
      <w:pPr>
        <w:tabs>
          <w:tab w:val="num" w:pos="360"/>
        </w:tabs>
        <w:ind w:left="360" w:hanging="360"/>
      </w:pPr>
      <w:rPr>
        <w:rFonts w:ascii="Symbol" w:hAnsi="Symbol" w:hint="default"/>
      </w:rPr>
    </w:lvl>
  </w:abstractNum>
  <w:abstractNum w:abstractNumId="16" w15:restartNumberingAfterBreak="0">
    <w:nsid w:val="34F01EC3"/>
    <w:multiLevelType w:val="singleLevel"/>
    <w:tmpl w:val="B552C158"/>
    <w:lvl w:ilvl="0">
      <w:start w:val="1"/>
      <w:numFmt w:val="decimal"/>
      <w:pStyle w:val="IanSubpoint0"/>
      <w:lvlText w:val="%1."/>
      <w:lvlJc w:val="left"/>
      <w:pPr>
        <w:tabs>
          <w:tab w:val="num" w:pos="850"/>
        </w:tabs>
        <w:ind w:left="850" w:hanging="850"/>
      </w:pPr>
      <w:rPr>
        <w:rFonts w:ascii="Times New Roman" w:hAnsi="Times New Roman" w:hint="default"/>
        <w:b/>
        <w:i w:val="0"/>
        <w:sz w:val="20"/>
      </w:rPr>
    </w:lvl>
  </w:abstractNum>
  <w:abstractNum w:abstractNumId="17" w15:restartNumberingAfterBreak="0">
    <w:nsid w:val="36081EF3"/>
    <w:multiLevelType w:val="multilevel"/>
    <w:tmpl w:val="BD784CF8"/>
    <w:styleLink w:val="Style1"/>
    <w:lvl w:ilvl="0">
      <w:start w:val="1"/>
      <w:numFmt w:val="none"/>
      <w:lvlText w:val="4.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6436720"/>
    <w:multiLevelType w:val="hybridMultilevel"/>
    <w:tmpl w:val="05F87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6CB3850"/>
    <w:multiLevelType w:val="hybridMultilevel"/>
    <w:tmpl w:val="24682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C34240"/>
    <w:multiLevelType w:val="hybridMultilevel"/>
    <w:tmpl w:val="82429D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4A1D56"/>
    <w:multiLevelType w:val="hybridMultilevel"/>
    <w:tmpl w:val="63AADB96"/>
    <w:lvl w:ilvl="0" w:tplc="622EEFE2">
      <w:start w:val="3"/>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A046AA6"/>
    <w:multiLevelType w:val="singleLevel"/>
    <w:tmpl w:val="9E9EA688"/>
    <w:lvl w:ilvl="0">
      <w:start w:val="1"/>
      <w:numFmt w:val="bullet"/>
      <w:pStyle w:val="Bullet"/>
      <w:lvlText w:val=""/>
      <w:lvlJc w:val="left"/>
      <w:pPr>
        <w:tabs>
          <w:tab w:val="num" w:pos="720"/>
        </w:tabs>
        <w:ind w:left="720" w:hanging="720"/>
      </w:pPr>
      <w:rPr>
        <w:rFonts w:ascii="Symbol" w:hAnsi="Symbol" w:hint="default"/>
      </w:rPr>
    </w:lvl>
  </w:abstractNum>
  <w:abstractNum w:abstractNumId="23" w15:restartNumberingAfterBreak="0">
    <w:nsid w:val="3A29734A"/>
    <w:multiLevelType w:val="hybridMultilevel"/>
    <w:tmpl w:val="67CED560"/>
    <w:lvl w:ilvl="0" w:tplc="CBAAB0A2">
      <w:start w:val="1"/>
      <w:numFmt w:val="lowerRoman"/>
      <w:lvlText w:val="(%1)"/>
      <w:lvlJc w:val="left"/>
      <w:pPr>
        <w:ind w:left="360" w:hanging="360"/>
      </w:pPr>
      <w:rPr>
        <w:rFonts w:ascii="Arial" w:eastAsia="Calibri" w:hAnsi="Arial"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B445AC8"/>
    <w:multiLevelType w:val="hybridMultilevel"/>
    <w:tmpl w:val="8CA2B69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D2153EC"/>
    <w:multiLevelType w:val="hybridMultilevel"/>
    <w:tmpl w:val="B10A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C054E"/>
    <w:multiLevelType w:val="hybridMultilevel"/>
    <w:tmpl w:val="48AC4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324775F"/>
    <w:multiLevelType w:val="hybridMultilevel"/>
    <w:tmpl w:val="46B04A2C"/>
    <w:lvl w:ilvl="0" w:tplc="CBAAB0A2">
      <w:start w:val="1"/>
      <w:numFmt w:val="lowerRoman"/>
      <w:lvlText w:val="(%1)"/>
      <w:lvlJc w:val="left"/>
      <w:pPr>
        <w:ind w:left="720" w:hanging="360"/>
      </w:pPr>
      <w:rPr>
        <w:rFonts w:ascii="Arial" w:eastAsia="Calibri"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D855F8"/>
    <w:multiLevelType w:val="hybridMultilevel"/>
    <w:tmpl w:val="9FBC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502019"/>
    <w:multiLevelType w:val="hybridMultilevel"/>
    <w:tmpl w:val="1C9E19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B64CD6"/>
    <w:multiLevelType w:val="hybridMultilevel"/>
    <w:tmpl w:val="F2E2595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9DE623F"/>
    <w:multiLevelType w:val="hybridMultilevel"/>
    <w:tmpl w:val="AE94F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F54971"/>
    <w:multiLevelType w:val="multilevel"/>
    <w:tmpl w:val="9192034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4C6DA5"/>
    <w:multiLevelType w:val="hybridMultilevel"/>
    <w:tmpl w:val="DAF237D6"/>
    <w:lvl w:ilvl="0" w:tplc="662AF384">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927B8B"/>
    <w:multiLevelType w:val="hybridMultilevel"/>
    <w:tmpl w:val="C1FECEDE"/>
    <w:lvl w:ilvl="0" w:tplc="622EEFE2">
      <w:start w:val="3"/>
      <w:numFmt w:val="bullet"/>
      <w:lvlText w:val="-"/>
      <w:lvlJc w:val="left"/>
      <w:pPr>
        <w:ind w:left="360" w:hanging="360"/>
      </w:pPr>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8CF1BE2"/>
    <w:multiLevelType w:val="hybridMultilevel"/>
    <w:tmpl w:val="CD5CE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1E688A"/>
    <w:multiLevelType w:val="hybridMultilevel"/>
    <w:tmpl w:val="68109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96F0314"/>
    <w:multiLevelType w:val="multilevel"/>
    <w:tmpl w:val="55C00A1C"/>
    <w:lvl w:ilvl="0">
      <w:start w:val="1"/>
      <w:numFmt w:val="decimal"/>
      <w:pStyle w:val="S16-1"/>
      <w:lvlText w:val="%1."/>
      <w:lvlJc w:val="left"/>
      <w:pPr>
        <w:tabs>
          <w:tab w:val="num" w:pos="851"/>
        </w:tabs>
        <w:ind w:left="851" w:hanging="851"/>
      </w:pPr>
      <w:rPr>
        <w:rFonts w:ascii="Times New Roman" w:hAnsi="Times New Roman" w:hint="default"/>
        <w:b/>
        <w:i w:val="0"/>
        <w:sz w:val="24"/>
      </w:rPr>
    </w:lvl>
    <w:lvl w:ilvl="1">
      <w:start w:val="1"/>
      <w:numFmt w:val="decimal"/>
      <w:pStyle w:val="S16-2"/>
      <w:lvlText w:val="%1.%2."/>
      <w:lvlJc w:val="left"/>
      <w:pPr>
        <w:tabs>
          <w:tab w:val="num" w:pos="851"/>
        </w:tabs>
        <w:ind w:left="851" w:hanging="851"/>
      </w:pPr>
      <w:rPr>
        <w:rFonts w:ascii="Times New Roman" w:hAnsi="Times New Roman" w:hint="default"/>
        <w:b/>
        <w:i w:val="0"/>
        <w:sz w:val="24"/>
      </w:rPr>
    </w:lvl>
    <w:lvl w:ilvl="2">
      <w:start w:val="1"/>
      <w:numFmt w:val="decimal"/>
      <w:pStyle w:val="S16-3"/>
      <w:lvlText w:val="%1.%2.%3."/>
      <w:lvlJc w:val="left"/>
      <w:pPr>
        <w:tabs>
          <w:tab w:val="num" w:pos="851"/>
        </w:tabs>
        <w:ind w:left="851" w:hanging="851"/>
      </w:pPr>
      <w:rPr>
        <w:rFonts w:ascii="Times New Roman" w:hAnsi="Times New Roman" w:hint="default"/>
        <w:b/>
        <w:i w:val="0"/>
        <w:sz w:val="24"/>
      </w:rPr>
    </w:lvl>
    <w:lvl w:ilvl="3">
      <w:start w:val="1"/>
      <w:numFmt w:val="lowerLetter"/>
      <w:pStyle w:val="S16-4"/>
      <w:lvlText w:val="%4)"/>
      <w:lvlJc w:val="left"/>
      <w:pPr>
        <w:tabs>
          <w:tab w:val="num" w:pos="1701"/>
        </w:tabs>
        <w:ind w:left="1701" w:hanging="850"/>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9" w15:restartNumberingAfterBreak="0">
    <w:nsid w:val="698E4D24"/>
    <w:multiLevelType w:val="hybridMultilevel"/>
    <w:tmpl w:val="6B4A5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C6E1A"/>
    <w:multiLevelType w:val="hybridMultilevel"/>
    <w:tmpl w:val="41CCBFF8"/>
    <w:lvl w:ilvl="0" w:tplc="F6F000A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02171CB"/>
    <w:multiLevelType w:val="hybridMultilevel"/>
    <w:tmpl w:val="A8C6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E762C9"/>
    <w:multiLevelType w:val="hybridMultilevel"/>
    <w:tmpl w:val="941EEFAE"/>
    <w:lvl w:ilvl="0" w:tplc="3D2ACC5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7BD4EA0"/>
    <w:multiLevelType w:val="hybridMultilevel"/>
    <w:tmpl w:val="29DC2DD2"/>
    <w:lvl w:ilvl="0" w:tplc="622EEFE2">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B170553"/>
    <w:multiLevelType w:val="hybridMultilevel"/>
    <w:tmpl w:val="FE303E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7B4142F8"/>
    <w:multiLevelType w:val="hybridMultilevel"/>
    <w:tmpl w:val="DA4AE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5F49D2"/>
    <w:multiLevelType w:val="hybridMultilevel"/>
    <w:tmpl w:val="99F2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732D19"/>
    <w:multiLevelType w:val="hybridMultilevel"/>
    <w:tmpl w:val="820A5BD6"/>
    <w:lvl w:ilvl="0" w:tplc="CBAAB0A2">
      <w:start w:val="1"/>
      <w:numFmt w:val="lowerRoman"/>
      <w:lvlText w:val="(%1)"/>
      <w:lvlJc w:val="left"/>
      <w:pPr>
        <w:ind w:left="720" w:hanging="360"/>
      </w:pPr>
      <w:rPr>
        <w:rFonts w:ascii="Arial" w:eastAsia="Calibri" w:hAnsi="Arial" w:cs="Times New Roman"/>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475D0A"/>
    <w:multiLevelType w:val="hybridMultilevel"/>
    <w:tmpl w:val="03AAE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19973264">
    <w:abstractNumId w:val="0"/>
  </w:num>
  <w:num w:numId="2" w16cid:durableId="2026245291">
    <w:abstractNumId w:val="22"/>
  </w:num>
  <w:num w:numId="3" w16cid:durableId="705443726">
    <w:abstractNumId w:val="2"/>
  </w:num>
  <w:num w:numId="4" w16cid:durableId="1212570838">
    <w:abstractNumId w:val="38"/>
  </w:num>
  <w:num w:numId="5" w16cid:durableId="50888491">
    <w:abstractNumId w:val="15"/>
  </w:num>
  <w:num w:numId="6" w16cid:durableId="1419063055">
    <w:abstractNumId w:val="16"/>
  </w:num>
  <w:num w:numId="7" w16cid:durableId="1142307175">
    <w:abstractNumId w:val="17"/>
  </w:num>
  <w:num w:numId="8" w16cid:durableId="1826126675">
    <w:abstractNumId w:val="34"/>
  </w:num>
  <w:num w:numId="9" w16cid:durableId="2133357748">
    <w:abstractNumId w:val="30"/>
  </w:num>
  <w:num w:numId="10" w16cid:durableId="1861384057">
    <w:abstractNumId w:val="13"/>
  </w:num>
  <w:num w:numId="11" w16cid:durableId="213273290">
    <w:abstractNumId w:val="39"/>
  </w:num>
  <w:num w:numId="12" w16cid:durableId="1582568029">
    <w:abstractNumId w:val="9"/>
  </w:num>
  <w:num w:numId="13" w16cid:durableId="769813394">
    <w:abstractNumId w:val="27"/>
  </w:num>
  <w:num w:numId="14" w16cid:durableId="1688677694">
    <w:abstractNumId w:val="47"/>
  </w:num>
  <w:num w:numId="15" w16cid:durableId="1359697410">
    <w:abstractNumId w:val="14"/>
  </w:num>
  <w:num w:numId="16" w16cid:durableId="1389644326">
    <w:abstractNumId w:val="4"/>
  </w:num>
  <w:num w:numId="17" w16cid:durableId="288826320">
    <w:abstractNumId w:val="42"/>
  </w:num>
  <w:num w:numId="18" w16cid:durableId="765005583">
    <w:abstractNumId w:val="23"/>
  </w:num>
  <w:num w:numId="19" w16cid:durableId="1291665635">
    <w:abstractNumId w:val="12"/>
  </w:num>
  <w:num w:numId="20" w16cid:durableId="799805429">
    <w:abstractNumId w:val="24"/>
  </w:num>
  <w:num w:numId="21" w16cid:durableId="1843885406">
    <w:abstractNumId w:val="48"/>
  </w:num>
  <w:num w:numId="22" w16cid:durableId="1606881161">
    <w:abstractNumId w:val="8"/>
  </w:num>
  <w:num w:numId="23" w16cid:durableId="1260527765">
    <w:abstractNumId w:val="19"/>
  </w:num>
  <w:num w:numId="24" w16cid:durableId="1894273233">
    <w:abstractNumId w:val="20"/>
  </w:num>
  <w:num w:numId="25" w16cid:durableId="721098046">
    <w:abstractNumId w:val="1"/>
  </w:num>
  <w:num w:numId="26" w16cid:durableId="146580990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834448">
    <w:abstractNumId w:val="40"/>
  </w:num>
  <w:num w:numId="28" w16cid:durableId="311832503">
    <w:abstractNumId w:val="18"/>
  </w:num>
  <w:num w:numId="29" w16cid:durableId="1930967283">
    <w:abstractNumId w:val="21"/>
  </w:num>
  <w:num w:numId="30" w16cid:durableId="570115533">
    <w:abstractNumId w:val="31"/>
  </w:num>
  <w:num w:numId="31" w16cid:durableId="860972548">
    <w:abstractNumId w:val="10"/>
  </w:num>
  <w:num w:numId="32" w16cid:durableId="1423793525">
    <w:abstractNumId w:val="46"/>
  </w:num>
  <w:num w:numId="33" w16cid:durableId="38408278">
    <w:abstractNumId w:val="41"/>
  </w:num>
  <w:num w:numId="34" w16cid:durableId="1452166386">
    <w:abstractNumId w:val="28"/>
  </w:num>
  <w:num w:numId="35" w16cid:durableId="748380760">
    <w:abstractNumId w:val="36"/>
  </w:num>
  <w:num w:numId="36" w16cid:durableId="1697536990">
    <w:abstractNumId w:val="6"/>
  </w:num>
  <w:num w:numId="37" w16cid:durableId="1590262951">
    <w:abstractNumId w:val="29"/>
  </w:num>
  <w:num w:numId="38" w16cid:durableId="1614365766">
    <w:abstractNumId w:val="44"/>
  </w:num>
  <w:num w:numId="39" w16cid:durableId="1377779818">
    <w:abstractNumId w:val="5"/>
  </w:num>
  <w:num w:numId="40" w16cid:durableId="1342854052">
    <w:abstractNumId w:val="45"/>
  </w:num>
  <w:num w:numId="41" w16cid:durableId="1301351187">
    <w:abstractNumId w:val="32"/>
  </w:num>
  <w:num w:numId="42" w16cid:durableId="1822385188">
    <w:abstractNumId w:val="37"/>
  </w:num>
  <w:num w:numId="43" w16cid:durableId="1043679148">
    <w:abstractNumId w:val="3"/>
  </w:num>
  <w:num w:numId="44" w16cid:durableId="2114662519">
    <w:abstractNumId w:val="26"/>
  </w:num>
  <w:num w:numId="45" w16cid:durableId="743265229">
    <w:abstractNumId w:val="35"/>
  </w:num>
  <w:num w:numId="46" w16cid:durableId="2105104110">
    <w:abstractNumId w:val="43"/>
  </w:num>
  <w:num w:numId="47" w16cid:durableId="1306159948">
    <w:abstractNumId w:val="33"/>
  </w:num>
  <w:num w:numId="48" w16cid:durableId="1669479427">
    <w:abstractNumId w:val="25"/>
  </w:num>
  <w:num w:numId="49" w16cid:durableId="2027631950">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581"/>
    <w:rsid w:val="0000023E"/>
    <w:rsid w:val="00015F4F"/>
    <w:rsid w:val="00016C50"/>
    <w:rsid w:val="0002783A"/>
    <w:rsid w:val="00041CD2"/>
    <w:rsid w:val="00042DA5"/>
    <w:rsid w:val="0004531A"/>
    <w:rsid w:val="0004690C"/>
    <w:rsid w:val="0004753B"/>
    <w:rsid w:val="00053DC9"/>
    <w:rsid w:val="00054894"/>
    <w:rsid w:val="00061BC0"/>
    <w:rsid w:val="000628B4"/>
    <w:rsid w:val="000640F1"/>
    <w:rsid w:val="00075DF5"/>
    <w:rsid w:val="00081BB7"/>
    <w:rsid w:val="000856C1"/>
    <w:rsid w:val="00086B83"/>
    <w:rsid w:val="00096069"/>
    <w:rsid w:val="00096F0F"/>
    <w:rsid w:val="000B0284"/>
    <w:rsid w:val="000B44E2"/>
    <w:rsid w:val="000B4D72"/>
    <w:rsid w:val="000C4AA5"/>
    <w:rsid w:val="000C60EF"/>
    <w:rsid w:val="000D7A27"/>
    <w:rsid w:val="00100AD0"/>
    <w:rsid w:val="00112C57"/>
    <w:rsid w:val="00124D0C"/>
    <w:rsid w:val="00124FB8"/>
    <w:rsid w:val="00130178"/>
    <w:rsid w:val="0014286F"/>
    <w:rsid w:val="001437F3"/>
    <w:rsid w:val="00153E8B"/>
    <w:rsid w:val="00156AF8"/>
    <w:rsid w:val="00183040"/>
    <w:rsid w:val="00184956"/>
    <w:rsid w:val="001932EA"/>
    <w:rsid w:val="001B5C3C"/>
    <w:rsid w:val="001B6E54"/>
    <w:rsid w:val="001D047A"/>
    <w:rsid w:val="001D73BC"/>
    <w:rsid w:val="001F0A0C"/>
    <w:rsid w:val="001F250E"/>
    <w:rsid w:val="001F42B3"/>
    <w:rsid w:val="0020076C"/>
    <w:rsid w:val="002013B5"/>
    <w:rsid w:val="00202035"/>
    <w:rsid w:val="00206DD9"/>
    <w:rsid w:val="00207B75"/>
    <w:rsid w:val="00207C3D"/>
    <w:rsid w:val="00234109"/>
    <w:rsid w:val="00234D49"/>
    <w:rsid w:val="002358BD"/>
    <w:rsid w:val="00241995"/>
    <w:rsid w:val="0024448F"/>
    <w:rsid w:val="00247409"/>
    <w:rsid w:val="002501CD"/>
    <w:rsid w:val="00252785"/>
    <w:rsid w:val="002541F3"/>
    <w:rsid w:val="00260AA2"/>
    <w:rsid w:val="00260CA3"/>
    <w:rsid w:val="00261626"/>
    <w:rsid w:val="00263D72"/>
    <w:rsid w:val="00263E7C"/>
    <w:rsid w:val="00265EFC"/>
    <w:rsid w:val="00272598"/>
    <w:rsid w:val="00276EB7"/>
    <w:rsid w:val="0027770D"/>
    <w:rsid w:val="00277C25"/>
    <w:rsid w:val="00281194"/>
    <w:rsid w:val="00281B92"/>
    <w:rsid w:val="0029003B"/>
    <w:rsid w:val="00290316"/>
    <w:rsid w:val="002C505C"/>
    <w:rsid w:val="002C5F6B"/>
    <w:rsid w:val="002D33EB"/>
    <w:rsid w:val="002D725A"/>
    <w:rsid w:val="002D77D8"/>
    <w:rsid w:val="002E124E"/>
    <w:rsid w:val="002E2719"/>
    <w:rsid w:val="002F2033"/>
    <w:rsid w:val="002F4736"/>
    <w:rsid w:val="002F64FB"/>
    <w:rsid w:val="0030002B"/>
    <w:rsid w:val="00300FBE"/>
    <w:rsid w:val="003046B0"/>
    <w:rsid w:val="00305149"/>
    <w:rsid w:val="00306D50"/>
    <w:rsid w:val="003078CA"/>
    <w:rsid w:val="00310AFD"/>
    <w:rsid w:val="003116E1"/>
    <w:rsid w:val="003172FF"/>
    <w:rsid w:val="00334B9F"/>
    <w:rsid w:val="00335C30"/>
    <w:rsid w:val="00335F2C"/>
    <w:rsid w:val="00347E82"/>
    <w:rsid w:val="00357313"/>
    <w:rsid w:val="00365313"/>
    <w:rsid w:val="00366A4F"/>
    <w:rsid w:val="00371949"/>
    <w:rsid w:val="00372A36"/>
    <w:rsid w:val="003756CD"/>
    <w:rsid w:val="00380005"/>
    <w:rsid w:val="00385442"/>
    <w:rsid w:val="00387A7C"/>
    <w:rsid w:val="003A1B3D"/>
    <w:rsid w:val="003A6AC0"/>
    <w:rsid w:val="003B18E2"/>
    <w:rsid w:val="003B3339"/>
    <w:rsid w:val="003B4B34"/>
    <w:rsid w:val="003B548F"/>
    <w:rsid w:val="003B6F78"/>
    <w:rsid w:val="003C0CB3"/>
    <w:rsid w:val="003D2F34"/>
    <w:rsid w:val="003D73F9"/>
    <w:rsid w:val="003E05AE"/>
    <w:rsid w:val="003E4EC5"/>
    <w:rsid w:val="003F40EF"/>
    <w:rsid w:val="00403D75"/>
    <w:rsid w:val="00413715"/>
    <w:rsid w:val="004139CB"/>
    <w:rsid w:val="00414920"/>
    <w:rsid w:val="00425243"/>
    <w:rsid w:val="00437DFD"/>
    <w:rsid w:val="00447E04"/>
    <w:rsid w:val="004535B2"/>
    <w:rsid w:val="0046049A"/>
    <w:rsid w:val="00492FA9"/>
    <w:rsid w:val="004A3D63"/>
    <w:rsid w:val="004B6ED5"/>
    <w:rsid w:val="004C2CF2"/>
    <w:rsid w:val="004C39CB"/>
    <w:rsid w:val="004C55BE"/>
    <w:rsid w:val="004D1FBD"/>
    <w:rsid w:val="004D2F2B"/>
    <w:rsid w:val="004D5FFA"/>
    <w:rsid w:val="004E5B57"/>
    <w:rsid w:val="004F04D4"/>
    <w:rsid w:val="004F3518"/>
    <w:rsid w:val="004F518B"/>
    <w:rsid w:val="0051006A"/>
    <w:rsid w:val="00512654"/>
    <w:rsid w:val="00522851"/>
    <w:rsid w:val="00526DA2"/>
    <w:rsid w:val="00534C93"/>
    <w:rsid w:val="0053614E"/>
    <w:rsid w:val="00537A74"/>
    <w:rsid w:val="00547D57"/>
    <w:rsid w:val="00547EA7"/>
    <w:rsid w:val="00555125"/>
    <w:rsid w:val="00561999"/>
    <w:rsid w:val="00563D5E"/>
    <w:rsid w:val="00567D77"/>
    <w:rsid w:val="00571F6E"/>
    <w:rsid w:val="0057247A"/>
    <w:rsid w:val="00576CA9"/>
    <w:rsid w:val="00580481"/>
    <w:rsid w:val="00597805"/>
    <w:rsid w:val="005A45FF"/>
    <w:rsid w:val="005A6AA7"/>
    <w:rsid w:val="005A756C"/>
    <w:rsid w:val="005A7C08"/>
    <w:rsid w:val="005B2A66"/>
    <w:rsid w:val="005B3761"/>
    <w:rsid w:val="005C2510"/>
    <w:rsid w:val="005E34E5"/>
    <w:rsid w:val="00602344"/>
    <w:rsid w:val="00604C0A"/>
    <w:rsid w:val="0061157E"/>
    <w:rsid w:val="00612CFE"/>
    <w:rsid w:val="0061369F"/>
    <w:rsid w:val="00621E2F"/>
    <w:rsid w:val="00631CCB"/>
    <w:rsid w:val="006326CB"/>
    <w:rsid w:val="00633EDD"/>
    <w:rsid w:val="00637DE5"/>
    <w:rsid w:val="006421A7"/>
    <w:rsid w:val="0064324C"/>
    <w:rsid w:val="00646586"/>
    <w:rsid w:val="00662B7F"/>
    <w:rsid w:val="00663BE9"/>
    <w:rsid w:val="00666993"/>
    <w:rsid w:val="0067114B"/>
    <w:rsid w:val="006739E9"/>
    <w:rsid w:val="0068370F"/>
    <w:rsid w:val="00693EFC"/>
    <w:rsid w:val="006A1D32"/>
    <w:rsid w:val="006B17D6"/>
    <w:rsid w:val="006C09B5"/>
    <w:rsid w:val="006C5378"/>
    <w:rsid w:val="006C700D"/>
    <w:rsid w:val="006E12DD"/>
    <w:rsid w:val="006F0656"/>
    <w:rsid w:val="006F19A6"/>
    <w:rsid w:val="007026AD"/>
    <w:rsid w:val="0071771F"/>
    <w:rsid w:val="00723817"/>
    <w:rsid w:val="0075347D"/>
    <w:rsid w:val="00754E44"/>
    <w:rsid w:val="00761D19"/>
    <w:rsid w:val="00764151"/>
    <w:rsid w:val="00776AE7"/>
    <w:rsid w:val="00777334"/>
    <w:rsid w:val="00795377"/>
    <w:rsid w:val="007A298F"/>
    <w:rsid w:val="007B4CEC"/>
    <w:rsid w:val="007C2964"/>
    <w:rsid w:val="007C40F6"/>
    <w:rsid w:val="007C49E4"/>
    <w:rsid w:val="007D17B8"/>
    <w:rsid w:val="007E2567"/>
    <w:rsid w:val="007E2770"/>
    <w:rsid w:val="007E3101"/>
    <w:rsid w:val="007E6FFE"/>
    <w:rsid w:val="007F7899"/>
    <w:rsid w:val="00811B40"/>
    <w:rsid w:val="00812900"/>
    <w:rsid w:val="008206B3"/>
    <w:rsid w:val="00851512"/>
    <w:rsid w:val="00852634"/>
    <w:rsid w:val="00864F78"/>
    <w:rsid w:val="00874F72"/>
    <w:rsid w:val="008A3006"/>
    <w:rsid w:val="008A7509"/>
    <w:rsid w:val="008B2AFA"/>
    <w:rsid w:val="008B6BAC"/>
    <w:rsid w:val="008C03DB"/>
    <w:rsid w:val="008C50E9"/>
    <w:rsid w:val="008D20A1"/>
    <w:rsid w:val="008E131F"/>
    <w:rsid w:val="008E2CAA"/>
    <w:rsid w:val="008F0721"/>
    <w:rsid w:val="008F67D5"/>
    <w:rsid w:val="008F7600"/>
    <w:rsid w:val="009016FE"/>
    <w:rsid w:val="009145A2"/>
    <w:rsid w:val="00916A3C"/>
    <w:rsid w:val="009204EF"/>
    <w:rsid w:val="009220C0"/>
    <w:rsid w:val="00924E45"/>
    <w:rsid w:val="00930966"/>
    <w:rsid w:val="00934D8A"/>
    <w:rsid w:val="0093713C"/>
    <w:rsid w:val="0094456E"/>
    <w:rsid w:val="009634EB"/>
    <w:rsid w:val="00971A20"/>
    <w:rsid w:val="00975B73"/>
    <w:rsid w:val="009803D1"/>
    <w:rsid w:val="0098110B"/>
    <w:rsid w:val="00995FE4"/>
    <w:rsid w:val="00996E1E"/>
    <w:rsid w:val="00997271"/>
    <w:rsid w:val="009A60DB"/>
    <w:rsid w:val="009B0581"/>
    <w:rsid w:val="009B26D2"/>
    <w:rsid w:val="009C6397"/>
    <w:rsid w:val="009C6679"/>
    <w:rsid w:val="009C69ED"/>
    <w:rsid w:val="009D1BFD"/>
    <w:rsid w:val="009D3022"/>
    <w:rsid w:val="009D33B6"/>
    <w:rsid w:val="009D4267"/>
    <w:rsid w:val="009D7067"/>
    <w:rsid w:val="009E4761"/>
    <w:rsid w:val="009E704E"/>
    <w:rsid w:val="009F39E9"/>
    <w:rsid w:val="00A126A1"/>
    <w:rsid w:val="00A12727"/>
    <w:rsid w:val="00A12E24"/>
    <w:rsid w:val="00A16FFA"/>
    <w:rsid w:val="00A21E9D"/>
    <w:rsid w:val="00A2223E"/>
    <w:rsid w:val="00A25497"/>
    <w:rsid w:val="00A26B85"/>
    <w:rsid w:val="00A270FC"/>
    <w:rsid w:val="00A279C2"/>
    <w:rsid w:val="00A358C2"/>
    <w:rsid w:val="00A432F2"/>
    <w:rsid w:val="00A51E2F"/>
    <w:rsid w:val="00A53B49"/>
    <w:rsid w:val="00A53D54"/>
    <w:rsid w:val="00A565CD"/>
    <w:rsid w:val="00A62A79"/>
    <w:rsid w:val="00A642EF"/>
    <w:rsid w:val="00A7097A"/>
    <w:rsid w:val="00A922E7"/>
    <w:rsid w:val="00A97FA3"/>
    <w:rsid w:val="00AA5D7A"/>
    <w:rsid w:val="00AB316F"/>
    <w:rsid w:val="00AC0758"/>
    <w:rsid w:val="00AC17BD"/>
    <w:rsid w:val="00AD30F5"/>
    <w:rsid w:val="00AD5F40"/>
    <w:rsid w:val="00AE0A04"/>
    <w:rsid w:val="00AE4B0F"/>
    <w:rsid w:val="00AF292E"/>
    <w:rsid w:val="00AF4DA2"/>
    <w:rsid w:val="00B07893"/>
    <w:rsid w:val="00B16955"/>
    <w:rsid w:val="00B20164"/>
    <w:rsid w:val="00B20AB1"/>
    <w:rsid w:val="00B67AE9"/>
    <w:rsid w:val="00B74C61"/>
    <w:rsid w:val="00B75A05"/>
    <w:rsid w:val="00B76AFB"/>
    <w:rsid w:val="00B86FF8"/>
    <w:rsid w:val="00B90047"/>
    <w:rsid w:val="00BB1835"/>
    <w:rsid w:val="00BB36F5"/>
    <w:rsid w:val="00BB50AF"/>
    <w:rsid w:val="00BC7B97"/>
    <w:rsid w:val="00BD0B35"/>
    <w:rsid w:val="00BD1347"/>
    <w:rsid w:val="00BD1E2B"/>
    <w:rsid w:val="00BD5BF0"/>
    <w:rsid w:val="00BF26BD"/>
    <w:rsid w:val="00C00FE6"/>
    <w:rsid w:val="00C06384"/>
    <w:rsid w:val="00C0642D"/>
    <w:rsid w:val="00C06BE6"/>
    <w:rsid w:val="00C15BFD"/>
    <w:rsid w:val="00C25BF9"/>
    <w:rsid w:val="00C343B6"/>
    <w:rsid w:val="00C35CC3"/>
    <w:rsid w:val="00C3767C"/>
    <w:rsid w:val="00C467FA"/>
    <w:rsid w:val="00C470A7"/>
    <w:rsid w:val="00C50C4A"/>
    <w:rsid w:val="00C74D0D"/>
    <w:rsid w:val="00C752C8"/>
    <w:rsid w:val="00C7709B"/>
    <w:rsid w:val="00C80C3F"/>
    <w:rsid w:val="00C82460"/>
    <w:rsid w:val="00C9069D"/>
    <w:rsid w:val="00C91209"/>
    <w:rsid w:val="00C91A7A"/>
    <w:rsid w:val="00C92911"/>
    <w:rsid w:val="00C947C6"/>
    <w:rsid w:val="00CA3BA1"/>
    <w:rsid w:val="00CB24F7"/>
    <w:rsid w:val="00CB7B08"/>
    <w:rsid w:val="00CD0AE7"/>
    <w:rsid w:val="00CD6173"/>
    <w:rsid w:val="00CE294B"/>
    <w:rsid w:val="00CE3B36"/>
    <w:rsid w:val="00CE44A6"/>
    <w:rsid w:val="00CF28FD"/>
    <w:rsid w:val="00D02C07"/>
    <w:rsid w:val="00D167AB"/>
    <w:rsid w:val="00D16D2D"/>
    <w:rsid w:val="00D176D2"/>
    <w:rsid w:val="00D20EAB"/>
    <w:rsid w:val="00D274DB"/>
    <w:rsid w:val="00D44C1A"/>
    <w:rsid w:val="00D474D5"/>
    <w:rsid w:val="00D57B10"/>
    <w:rsid w:val="00D57C37"/>
    <w:rsid w:val="00D66CA6"/>
    <w:rsid w:val="00D745DE"/>
    <w:rsid w:val="00D779FA"/>
    <w:rsid w:val="00D91233"/>
    <w:rsid w:val="00D97AAE"/>
    <w:rsid w:val="00DA114E"/>
    <w:rsid w:val="00DA5AA1"/>
    <w:rsid w:val="00DB082B"/>
    <w:rsid w:val="00DC227E"/>
    <w:rsid w:val="00DD3173"/>
    <w:rsid w:val="00DD40AA"/>
    <w:rsid w:val="00DD75E6"/>
    <w:rsid w:val="00DE331E"/>
    <w:rsid w:val="00DF086B"/>
    <w:rsid w:val="00DF2577"/>
    <w:rsid w:val="00E0251D"/>
    <w:rsid w:val="00E07D05"/>
    <w:rsid w:val="00E102FE"/>
    <w:rsid w:val="00E108B8"/>
    <w:rsid w:val="00E10D17"/>
    <w:rsid w:val="00E123B2"/>
    <w:rsid w:val="00E3369F"/>
    <w:rsid w:val="00E403C8"/>
    <w:rsid w:val="00E61995"/>
    <w:rsid w:val="00E77F3F"/>
    <w:rsid w:val="00E84849"/>
    <w:rsid w:val="00E85062"/>
    <w:rsid w:val="00E92027"/>
    <w:rsid w:val="00E967C4"/>
    <w:rsid w:val="00E97B62"/>
    <w:rsid w:val="00EA36A3"/>
    <w:rsid w:val="00EA436A"/>
    <w:rsid w:val="00EB5013"/>
    <w:rsid w:val="00ED0D9C"/>
    <w:rsid w:val="00ED4518"/>
    <w:rsid w:val="00ED7E51"/>
    <w:rsid w:val="00EE0BAE"/>
    <w:rsid w:val="00EE3D02"/>
    <w:rsid w:val="00EF12E9"/>
    <w:rsid w:val="00F047A1"/>
    <w:rsid w:val="00F04A65"/>
    <w:rsid w:val="00F1271A"/>
    <w:rsid w:val="00F26E1F"/>
    <w:rsid w:val="00F27AE5"/>
    <w:rsid w:val="00F27DFB"/>
    <w:rsid w:val="00F31674"/>
    <w:rsid w:val="00F33A01"/>
    <w:rsid w:val="00F418EC"/>
    <w:rsid w:val="00F4720B"/>
    <w:rsid w:val="00F50A33"/>
    <w:rsid w:val="00F718DE"/>
    <w:rsid w:val="00F757E8"/>
    <w:rsid w:val="00F866E8"/>
    <w:rsid w:val="00F91545"/>
    <w:rsid w:val="00F966E7"/>
    <w:rsid w:val="00FB0500"/>
    <w:rsid w:val="00FB277F"/>
    <w:rsid w:val="00FC11D7"/>
    <w:rsid w:val="00FC59D4"/>
    <w:rsid w:val="00FD2ADF"/>
    <w:rsid w:val="00FE2A30"/>
    <w:rsid w:val="00FF2E1F"/>
    <w:rsid w:val="00FF766B"/>
    <w:rsid w:val="02AEFB0E"/>
    <w:rsid w:val="02EA1AC1"/>
    <w:rsid w:val="039BDB22"/>
    <w:rsid w:val="083FBF0D"/>
    <w:rsid w:val="0A884DB0"/>
    <w:rsid w:val="0B4794ED"/>
    <w:rsid w:val="0B870AD7"/>
    <w:rsid w:val="0BA5279A"/>
    <w:rsid w:val="0C1B80DE"/>
    <w:rsid w:val="0C56E7FB"/>
    <w:rsid w:val="0CA8E7D3"/>
    <w:rsid w:val="12EEC3EE"/>
    <w:rsid w:val="13632D08"/>
    <w:rsid w:val="15620A14"/>
    <w:rsid w:val="160C10BB"/>
    <w:rsid w:val="1D60CEB8"/>
    <w:rsid w:val="1E675425"/>
    <w:rsid w:val="22D16B66"/>
    <w:rsid w:val="276708D7"/>
    <w:rsid w:val="27FD490E"/>
    <w:rsid w:val="29F69C2B"/>
    <w:rsid w:val="2A715D6D"/>
    <w:rsid w:val="2F3B9D18"/>
    <w:rsid w:val="2F60C6E3"/>
    <w:rsid w:val="30A302F5"/>
    <w:rsid w:val="33314B7C"/>
    <w:rsid w:val="33E14670"/>
    <w:rsid w:val="37F86F5E"/>
    <w:rsid w:val="447D6F15"/>
    <w:rsid w:val="44BDCA09"/>
    <w:rsid w:val="4A332066"/>
    <w:rsid w:val="4D559C03"/>
    <w:rsid w:val="50086A36"/>
    <w:rsid w:val="51014F16"/>
    <w:rsid w:val="51B087D8"/>
    <w:rsid w:val="526082CC"/>
    <w:rsid w:val="5969F0E6"/>
    <w:rsid w:val="5CCB0772"/>
    <w:rsid w:val="650639EA"/>
    <w:rsid w:val="66F418C4"/>
    <w:rsid w:val="67ED3CA9"/>
    <w:rsid w:val="681C1774"/>
    <w:rsid w:val="68F62638"/>
    <w:rsid w:val="6A07CC8C"/>
    <w:rsid w:val="6DD7AB9E"/>
    <w:rsid w:val="706F9FD9"/>
    <w:rsid w:val="70EC99F5"/>
    <w:rsid w:val="745B27E9"/>
    <w:rsid w:val="75E1CE45"/>
    <w:rsid w:val="775D958C"/>
    <w:rsid w:val="789C97AD"/>
    <w:rsid w:val="794402EF"/>
    <w:rsid w:val="7B41A186"/>
    <w:rsid w:val="7F2B1BD6"/>
    <w:rsid w:val="7FB279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29C0A20"/>
  <w15:chartTrackingRefBased/>
  <w15:docId w15:val="{D3293AC3-825D-4A46-88B5-8BAB2908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Outline1"/>
    <w:basedOn w:val="Normal"/>
    <w:next w:val="Normal"/>
    <w:qFormat/>
    <w:pPr>
      <w:keepNext/>
      <w:widowControl w:val="0"/>
      <w:tabs>
        <w:tab w:val="left" w:pos="-1440"/>
        <w:tab w:val="left" w:pos="-720"/>
      </w:tabs>
      <w:suppressAutoHyphens/>
      <w:outlineLvl w:val="0"/>
    </w:pPr>
    <w:rPr>
      <w:rFonts w:ascii="Gill Sans" w:hAnsi="Gill Sans"/>
      <w:b/>
      <w:snapToGrid w:val="0"/>
      <w:sz w:val="24"/>
      <w:u w:val="single"/>
      <w:lang w:eastAsia="en-US"/>
    </w:rPr>
  </w:style>
  <w:style w:type="paragraph" w:styleId="Heading2">
    <w:name w:val="heading 2"/>
    <w:aliases w:val="Outline2,h2"/>
    <w:basedOn w:val="Normal"/>
    <w:next w:val="Normal"/>
    <w:qFormat/>
    <w:pPr>
      <w:spacing w:after="320" w:line="240" w:lineRule="atLeast"/>
      <w:outlineLvl w:val="1"/>
    </w:pPr>
    <w:rPr>
      <w:rFonts w:ascii="Garamond" w:hAnsi="Garamond"/>
      <w:sz w:val="24"/>
      <w:lang w:eastAsia="en-US"/>
    </w:rPr>
  </w:style>
  <w:style w:type="paragraph" w:styleId="Heading3">
    <w:name w:val="heading 3"/>
    <w:aliases w:val="Outline3"/>
    <w:basedOn w:val="Normal"/>
    <w:next w:val="Normal"/>
    <w:qFormat/>
    <w:pPr>
      <w:spacing w:after="320" w:line="320" w:lineRule="atLeast"/>
      <w:outlineLvl w:val="2"/>
    </w:pPr>
    <w:rPr>
      <w:rFonts w:ascii="Garamond" w:hAnsi="Garamond"/>
      <w:sz w:val="24"/>
      <w:lang w:eastAsia="en-US"/>
    </w:rPr>
  </w:style>
  <w:style w:type="paragraph" w:styleId="Heading4">
    <w:name w:val="heading 4"/>
    <w:basedOn w:val="Normal"/>
    <w:next w:val="Normal"/>
    <w:qFormat/>
    <w:pPr>
      <w:keepNext/>
      <w:jc w:val="both"/>
      <w:outlineLvl w:val="3"/>
    </w:pPr>
    <w:rPr>
      <w:rFonts w:ascii="Garamond" w:hAnsi="Garamond"/>
      <w:b/>
      <w:sz w:val="28"/>
      <w:lang w:eastAsia="en-US"/>
    </w:rPr>
  </w:style>
  <w:style w:type="paragraph" w:styleId="Heading5">
    <w:name w:val="heading 5"/>
    <w:basedOn w:val="Normal"/>
    <w:next w:val="Normal"/>
    <w:qFormat/>
    <w:pPr>
      <w:keepNext/>
      <w:tabs>
        <w:tab w:val="center" w:pos="4513"/>
      </w:tabs>
      <w:spacing w:after="320" w:line="320" w:lineRule="atLeast"/>
      <w:jc w:val="center"/>
      <w:outlineLvl w:val="4"/>
    </w:pPr>
    <w:rPr>
      <w:rFonts w:ascii="Garamond" w:hAnsi="Garamond"/>
      <w:b/>
      <w:sz w:val="24"/>
      <w:u w:val="single"/>
      <w:lang w:eastAsia="en-US"/>
    </w:rPr>
  </w:style>
  <w:style w:type="paragraph" w:styleId="Heading6">
    <w:name w:val="heading 6"/>
    <w:basedOn w:val="Normal"/>
    <w:next w:val="Normal"/>
    <w:qFormat/>
    <w:pPr>
      <w:keepNext/>
      <w:tabs>
        <w:tab w:val="center" w:pos="4513"/>
      </w:tabs>
      <w:spacing w:after="320" w:line="320" w:lineRule="atLeast"/>
      <w:ind w:left="737"/>
      <w:jc w:val="both"/>
      <w:outlineLvl w:val="5"/>
    </w:pPr>
    <w:rPr>
      <w:rFonts w:ascii="Garamond" w:hAnsi="Garamond"/>
      <w:b/>
      <w:sz w:val="24"/>
      <w:lang w:eastAsia="en-US"/>
    </w:rPr>
  </w:style>
  <w:style w:type="paragraph" w:styleId="Heading7">
    <w:name w:val="heading 7"/>
    <w:basedOn w:val="Normal"/>
    <w:next w:val="Normal"/>
    <w:qFormat/>
    <w:pPr>
      <w:keepNext/>
      <w:jc w:val="both"/>
      <w:outlineLvl w:val="6"/>
    </w:pPr>
    <w:rPr>
      <w:rFonts w:ascii="Garamond" w:hAnsi="Garamond"/>
      <w:b/>
      <w:sz w:val="32"/>
    </w:rPr>
  </w:style>
  <w:style w:type="paragraph" w:styleId="Heading8">
    <w:name w:val="heading 8"/>
    <w:basedOn w:val="Normal"/>
    <w:next w:val="Normal"/>
    <w:qFormat/>
    <w:pPr>
      <w:keepNext/>
      <w:spacing w:after="320" w:line="320" w:lineRule="atLeast"/>
      <w:jc w:val="center"/>
      <w:outlineLvl w:val="7"/>
    </w:pPr>
    <w:rPr>
      <w:rFonts w:ascii="Garamond" w:hAnsi="Garamond"/>
      <w:b/>
      <w:lang w:eastAsia="en-US"/>
    </w:rPr>
  </w:style>
  <w:style w:type="paragraph" w:styleId="Heading9">
    <w:name w:val="heading 9"/>
    <w:basedOn w:val="Normal"/>
    <w:next w:val="Normal"/>
    <w:qFormat/>
    <w:pPr>
      <w:keepNext/>
      <w:jc w:val="both"/>
      <w:outlineLvl w:val="8"/>
    </w:pPr>
    <w:rPr>
      <w:rFonts w:ascii="Garamond" w:hAnsi="Garamond"/>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next w:val="BodyText"/>
    <w:autoRedefine/>
    <w:rPr>
      <w:b/>
      <w:strike/>
      <w:noProof/>
      <w:color w:val="0000FF"/>
      <w:sz w:val="72"/>
    </w:rPr>
  </w:style>
  <w:style w:type="paragraph" w:styleId="BodyText">
    <w:name w:val="Body Text"/>
    <w:basedOn w:val="Normal"/>
    <w:pPr>
      <w:spacing w:after="120"/>
    </w:pPr>
  </w:style>
  <w:style w:type="paragraph" w:styleId="BodyTextIndent">
    <w:name w:val="Body Text Indent"/>
    <w:basedOn w:val="Normal"/>
    <w:pPr>
      <w:widowControl w:val="0"/>
      <w:tabs>
        <w:tab w:val="left" w:pos="-720"/>
        <w:tab w:val="left" w:pos="0"/>
        <w:tab w:val="left" w:pos="720"/>
        <w:tab w:val="left" w:pos="1440"/>
        <w:tab w:val="left" w:pos="2160"/>
      </w:tabs>
      <w:suppressAutoHyphens/>
      <w:ind w:left="2160" w:hanging="2160"/>
      <w:jc w:val="both"/>
    </w:pPr>
    <w:rPr>
      <w:rFonts w:ascii="Gill Sans" w:hAnsi="Gill Sans"/>
      <w:snapToGrid w:val="0"/>
      <w:spacing w:val="-3"/>
      <w:sz w:val="24"/>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ullet">
    <w:name w:val="Bullet"/>
    <w:basedOn w:val="Normal"/>
    <w:pPr>
      <w:numPr>
        <w:numId w:val="2"/>
      </w:numPr>
      <w:spacing w:line="320" w:lineRule="atLeast"/>
    </w:pPr>
    <w:rPr>
      <w:rFonts w:ascii="Garamond" w:hAnsi="Garamond"/>
      <w:sz w:val="24"/>
      <w:lang w:eastAsia="en-US"/>
    </w:rPr>
  </w:style>
  <w:style w:type="paragraph" w:styleId="ListNumber">
    <w:name w:val="List Number"/>
    <w:basedOn w:val="Normal"/>
    <w:pPr>
      <w:numPr>
        <w:numId w:val="1"/>
      </w:numPr>
      <w:tabs>
        <w:tab w:val="clear" w:pos="360"/>
        <w:tab w:val="num" w:pos="720"/>
      </w:tabs>
      <w:spacing w:line="320" w:lineRule="atLeast"/>
      <w:ind w:left="720" w:hanging="720"/>
    </w:pPr>
    <w:rPr>
      <w:rFonts w:ascii="Garamond" w:hAnsi="Garamond"/>
      <w:sz w:val="24"/>
      <w:lang w:eastAsia="en-US"/>
    </w:rPr>
  </w:style>
  <w:style w:type="paragraph" w:styleId="ListBullet">
    <w:name w:val="List Bullet"/>
    <w:basedOn w:val="Normal"/>
    <w:autoRedefine/>
    <w:pPr>
      <w:keepLines/>
      <w:numPr>
        <w:numId w:val="3"/>
      </w:numPr>
      <w:tabs>
        <w:tab w:val="left" w:pos="1701"/>
        <w:tab w:val="left" w:pos="2552"/>
        <w:tab w:val="left" w:pos="4253"/>
        <w:tab w:val="left" w:pos="5103"/>
        <w:tab w:val="left" w:pos="5954"/>
        <w:tab w:val="left" w:pos="6804"/>
        <w:tab w:val="left" w:pos="7655"/>
        <w:tab w:val="left" w:pos="8505"/>
        <w:tab w:val="left" w:pos="9356"/>
      </w:tabs>
      <w:suppressAutoHyphens/>
      <w:spacing w:before="120" w:after="120"/>
      <w:ind w:left="2552"/>
      <w:jc w:val="both"/>
    </w:pPr>
    <w:rPr>
      <w:sz w:val="24"/>
      <w:lang w:eastAsia="en-US"/>
    </w:rPr>
  </w:style>
  <w:style w:type="paragraph" w:customStyle="1" w:styleId="S16-1">
    <w:name w:val="S16-1"/>
    <w:basedOn w:val="Normal"/>
    <w:next w:val="Normal"/>
    <w:pPr>
      <w:numPr>
        <w:numId w:val="4"/>
      </w:numPr>
      <w:spacing w:before="120" w:after="120"/>
    </w:pPr>
    <w:rPr>
      <w:b/>
      <w:sz w:val="24"/>
      <w:lang w:eastAsia="en-US"/>
    </w:rPr>
  </w:style>
  <w:style w:type="paragraph" w:customStyle="1" w:styleId="S16-2">
    <w:name w:val="S16-2"/>
    <w:basedOn w:val="Normal"/>
    <w:next w:val="Normal"/>
    <w:pPr>
      <w:numPr>
        <w:ilvl w:val="1"/>
        <w:numId w:val="4"/>
      </w:numPr>
      <w:spacing w:before="120" w:after="120"/>
    </w:pPr>
    <w:rPr>
      <w:b/>
      <w:sz w:val="24"/>
      <w:lang w:eastAsia="en-US"/>
    </w:rPr>
  </w:style>
  <w:style w:type="paragraph" w:customStyle="1" w:styleId="S16-3">
    <w:name w:val="S16-3"/>
    <w:basedOn w:val="Normal"/>
    <w:pPr>
      <w:numPr>
        <w:ilvl w:val="2"/>
        <w:numId w:val="4"/>
      </w:numPr>
      <w:spacing w:before="120" w:after="120"/>
    </w:pPr>
    <w:rPr>
      <w:b/>
      <w:sz w:val="24"/>
      <w:lang w:eastAsia="en-US"/>
    </w:rPr>
  </w:style>
  <w:style w:type="paragraph" w:customStyle="1" w:styleId="S16-4">
    <w:name w:val="S16-4"/>
    <w:basedOn w:val="Normal"/>
    <w:pPr>
      <w:numPr>
        <w:ilvl w:val="3"/>
        <w:numId w:val="4"/>
      </w:numPr>
      <w:spacing w:before="120" w:after="120"/>
    </w:pPr>
    <w:rPr>
      <w:sz w:val="24"/>
      <w:lang w:eastAsia="en-US"/>
    </w:rPr>
  </w:style>
  <w:style w:type="paragraph" w:customStyle="1" w:styleId="IanSubpoint0">
    <w:name w:val="Ian Subpoint"/>
    <w:basedOn w:val="Normal"/>
    <w:pPr>
      <w:widowControl w:val="0"/>
      <w:numPr>
        <w:numId w:val="6"/>
      </w:numPr>
      <w:spacing w:before="120" w:after="120"/>
    </w:pPr>
    <w:rPr>
      <w:sz w:val="24"/>
      <w:lang w:eastAsia="en-US"/>
    </w:rPr>
  </w:style>
  <w:style w:type="character" w:styleId="CommentReference">
    <w:name w:val="annotation reference"/>
    <w:uiPriority w:val="99"/>
    <w:semiHidden/>
    <w:rPr>
      <w:sz w:val="16"/>
    </w:rPr>
  </w:style>
  <w:style w:type="paragraph" w:customStyle="1" w:styleId="AgencySubHeadings">
    <w:name w:val="Agency Sub Headings"/>
    <w:autoRedefine/>
    <w:pPr>
      <w:ind w:left="732" w:hanging="732"/>
      <w:jc w:val="both"/>
    </w:pPr>
    <w:rPr>
      <w:b/>
      <w:sz w:val="24"/>
      <w:lang w:eastAsia="en-US"/>
    </w:rPr>
  </w:style>
  <w:style w:type="paragraph" w:customStyle="1" w:styleId="AgencyStdParagraph">
    <w:name w:val="Agency Std Paragraph"/>
    <w:autoRedefine/>
    <w:pPr>
      <w:jc w:val="both"/>
    </w:pPr>
    <w:rPr>
      <w:sz w:val="24"/>
      <w:lang w:eastAsia="en-US"/>
    </w:rPr>
  </w:style>
  <w:style w:type="paragraph" w:styleId="BodyTextIndent3">
    <w:name w:val="Body Text Indent 3"/>
    <w:basedOn w:val="Normal"/>
    <w:pPr>
      <w:ind w:left="426" w:hanging="426"/>
      <w:jc w:val="both"/>
    </w:pPr>
    <w:rPr>
      <w:rFonts w:ascii="Garamond" w:hAnsi="Garamond"/>
      <w:sz w:val="24"/>
      <w:lang w:eastAsia="en-US"/>
    </w:rPr>
  </w:style>
  <w:style w:type="paragraph" w:styleId="NormalIndent">
    <w:name w:val="Normal Indent"/>
    <w:basedOn w:val="Normal"/>
    <w:pPr>
      <w:spacing w:after="320" w:line="320" w:lineRule="atLeast"/>
      <w:ind w:left="720"/>
    </w:pPr>
    <w:rPr>
      <w:rFonts w:ascii="Garamond" w:hAnsi="Garamond"/>
      <w:sz w:val="24"/>
      <w:lang w:eastAsia="en-US"/>
    </w:rPr>
  </w:style>
  <w:style w:type="paragraph" w:customStyle="1" w:styleId="AgencyMainHeading">
    <w:name w:val="Agency Main Heading"/>
    <w:autoRedefine/>
    <w:pPr>
      <w:jc w:val="both"/>
    </w:pPr>
    <w:rPr>
      <w:b/>
      <w:sz w:val="24"/>
      <w:lang w:eastAsia="en-US"/>
    </w:rPr>
  </w:style>
  <w:style w:type="character" w:styleId="Hyperlink">
    <w:name w:val="Hyperlink"/>
    <w:uiPriority w:val="99"/>
    <w:rPr>
      <w:color w:val="0000FF"/>
      <w:u w:val="single"/>
    </w:rPr>
  </w:style>
  <w:style w:type="paragraph" w:customStyle="1" w:styleId="Un-num1">
    <w:name w:val="Un-num1"/>
    <w:next w:val="Normal"/>
    <w:pPr>
      <w:spacing w:before="120" w:after="120"/>
    </w:pPr>
    <w:rPr>
      <w:b/>
      <w:caps/>
      <w:sz w:val="24"/>
      <w:lang w:eastAsia="en-US"/>
    </w:rPr>
  </w:style>
  <w:style w:type="paragraph" w:customStyle="1" w:styleId="IanSubpoint">
    <w:name w:val="Ian Subpoint +"/>
    <w:basedOn w:val="Normal"/>
    <w:pPr>
      <w:widowControl w:val="0"/>
      <w:numPr>
        <w:numId w:val="5"/>
      </w:numPr>
      <w:spacing w:before="120" w:after="120"/>
    </w:pPr>
    <w:rPr>
      <w:sz w:val="24"/>
      <w:lang w:eastAsia="en-US"/>
    </w:rPr>
  </w:style>
  <w:style w:type="character" w:customStyle="1" w:styleId="a">
    <w:name w:val="•"/>
    <w:basedOn w:val="DefaultParagraphFont"/>
  </w:style>
  <w:style w:type="paragraph" w:styleId="EndnoteText">
    <w:name w:val="endnote text"/>
    <w:basedOn w:val="Normal"/>
    <w:semiHidden/>
    <w:pPr>
      <w:widowControl w:val="0"/>
    </w:pPr>
    <w:rPr>
      <w:rFonts w:ascii="Courier New" w:hAnsi="Courier New"/>
      <w:snapToGrid w:val="0"/>
      <w:sz w:val="24"/>
      <w:lang w:eastAsia="en-US"/>
    </w:rPr>
  </w:style>
  <w:style w:type="paragraph" w:customStyle="1" w:styleId="TableText">
    <w:name w:val="Table Text"/>
    <w:rPr>
      <w:color w:val="000000"/>
      <w:sz w:val="24"/>
      <w:lang w:eastAsia="en-US"/>
    </w:rPr>
  </w:style>
  <w:style w:type="paragraph" w:styleId="BodyTextIndent2">
    <w:name w:val="Body Text Indent 2"/>
    <w:basedOn w:val="Normal"/>
    <w:pPr>
      <w:spacing w:after="320" w:line="320" w:lineRule="atLeast"/>
      <w:ind w:left="737"/>
    </w:pPr>
    <w:rPr>
      <w:rFonts w:ascii="Garamond" w:hAnsi="Garamond"/>
      <w:sz w:val="24"/>
      <w:lang w:eastAsia="en-US"/>
    </w:rPr>
  </w:style>
  <w:style w:type="character" w:styleId="PageNumber">
    <w:name w:val="page number"/>
    <w:basedOn w:val="DefaultParagraphFont"/>
  </w:style>
  <w:style w:type="paragraph" w:styleId="CommentText">
    <w:name w:val="annotation text"/>
    <w:basedOn w:val="Normal"/>
    <w:link w:val="CommentTextChar"/>
    <w:uiPriority w:val="99"/>
    <w:pPr>
      <w:spacing w:before="120" w:after="120"/>
      <w:ind w:left="851"/>
    </w:pPr>
    <w:rPr>
      <w:lang w:eastAsia="en-US"/>
    </w:rPr>
  </w:style>
  <w:style w:type="paragraph" w:styleId="BodyText2">
    <w:name w:val="Body Text 2"/>
    <w:basedOn w:val="Normal"/>
    <w:pPr>
      <w:jc w:val="both"/>
    </w:pPr>
    <w:rPr>
      <w:sz w:val="22"/>
    </w:rPr>
  </w:style>
  <w:style w:type="paragraph" w:styleId="BalloonText">
    <w:name w:val="Balloon Text"/>
    <w:basedOn w:val="Normal"/>
    <w:semiHidden/>
    <w:rsid w:val="009B0581"/>
    <w:rPr>
      <w:rFonts w:ascii="Tahoma" w:hAnsi="Tahoma" w:cs="Tahoma"/>
      <w:sz w:val="16"/>
      <w:szCs w:val="16"/>
    </w:rPr>
  </w:style>
  <w:style w:type="paragraph" w:styleId="CommentSubject">
    <w:name w:val="annotation subject"/>
    <w:basedOn w:val="CommentText"/>
    <w:next w:val="CommentText"/>
    <w:link w:val="CommentSubjectChar"/>
    <w:rsid w:val="008F7600"/>
    <w:pPr>
      <w:spacing w:before="0" w:after="0"/>
      <w:ind w:left="0"/>
    </w:pPr>
    <w:rPr>
      <w:b/>
      <w:bCs/>
      <w:lang w:eastAsia="en-GB"/>
    </w:rPr>
  </w:style>
  <w:style w:type="character" w:customStyle="1" w:styleId="CommentTextChar">
    <w:name w:val="Comment Text Char"/>
    <w:link w:val="CommentText"/>
    <w:uiPriority w:val="99"/>
    <w:rsid w:val="008F7600"/>
    <w:rPr>
      <w:lang w:eastAsia="en-US"/>
    </w:rPr>
  </w:style>
  <w:style w:type="numbering" w:customStyle="1" w:styleId="Style1">
    <w:name w:val="Style1"/>
    <w:rsid w:val="00202035"/>
    <w:pPr>
      <w:numPr>
        <w:numId w:val="7"/>
      </w:numPr>
    </w:pPr>
  </w:style>
  <w:style w:type="character" w:customStyle="1" w:styleId="CommentSubjectChar">
    <w:name w:val="Comment Subject Char"/>
    <w:basedOn w:val="CommentTextChar"/>
    <w:link w:val="CommentSubject"/>
    <w:rsid w:val="008F7600"/>
    <w:rPr>
      <w:lang w:eastAsia="en-US"/>
    </w:rPr>
  </w:style>
  <w:style w:type="paragraph" w:styleId="Revision">
    <w:name w:val="Revision"/>
    <w:hidden/>
    <w:uiPriority w:val="99"/>
    <w:semiHidden/>
    <w:rsid w:val="008F7600"/>
  </w:style>
  <w:style w:type="paragraph" w:customStyle="1" w:styleId="Introductiontextgreen">
    <w:name w:val="Introduction text green"/>
    <w:autoRedefine/>
    <w:qFormat/>
    <w:rsid w:val="00567D77"/>
    <w:pPr>
      <w:spacing w:after="120"/>
    </w:pPr>
    <w:rPr>
      <w:rFonts w:ascii="Arial" w:hAnsi="Arial" w:cs="Arial"/>
      <w:color w:val="008631"/>
      <w:sz w:val="28"/>
      <w:szCs w:val="28"/>
    </w:rPr>
  </w:style>
  <w:style w:type="paragraph" w:customStyle="1" w:styleId="Maintextblack">
    <w:name w:val="Main text black"/>
    <w:basedOn w:val="Normal"/>
    <w:qFormat/>
    <w:rsid w:val="00C7709B"/>
    <w:pPr>
      <w:spacing w:after="120"/>
    </w:pPr>
    <w:rPr>
      <w:rFonts w:ascii="Arial" w:eastAsia="Arial" w:hAnsi="Arial"/>
      <w:color w:val="000000" w:themeColor="text1"/>
      <w:sz w:val="24"/>
      <w:szCs w:val="22"/>
      <w:lang w:eastAsia="en-US"/>
    </w:rPr>
  </w:style>
  <w:style w:type="paragraph" w:customStyle="1" w:styleId="Mainheading">
    <w:name w:val="Main heading"/>
    <w:autoRedefine/>
    <w:qFormat/>
    <w:rsid w:val="003B4B34"/>
    <w:pPr>
      <w:tabs>
        <w:tab w:val="left" w:pos="2268"/>
      </w:tabs>
      <w:spacing w:before="120"/>
      <w:jc w:val="both"/>
      <w:outlineLvl w:val="1"/>
    </w:pPr>
    <w:rPr>
      <w:rFonts w:ascii="Arial" w:eastAsia="Arial" w:hAnsi="Arial"/>
      <w:b/>
      <w:color w:val="00B050"/>
      <w:sz w:val="36"/>
      <w:szCs w:val="36"/>
      <w:lang w:eastAsia="en-US"/>
    </w:rPr>
  </w:style>
  <w:style w:type="paragraph" w:customStyle="1" w:styleId="Secondheading">
    <w:name w:val="Second heading"/>
    <w:autoRedefine/>
    <w:qFormat/>
    <w:rsid w:val="00C7709B"/>
    <w:pPr>
      <w:spacing w:before="240" w:after="40"/>
      <w:outlineLvl w:val="2"/>
    </w:pPr>
    <w:rPr>
      <w:rFonts w:ascii="Arial" w:eastAsia="Arial" w:hAnsi="Arial"/>
      <w:b/>
      <w:color w:val="008631"/>
      <w:sz w:val="32"/>
      <w:szCs w:val="22"/>
      <w:lang w:eastAsia="en-US"/>
    </w:rPr>
  </w:style>
  <w:style w:type="paragraph" w:customStyle="1" w:styleId="Roundbullet">
    <w:name w:val="Round bullet"/>
    <w:autoRedefine/>
    <w:qFormat/>
    <w:rsid w:val="00C7709B"/>
    <w:pPr>
      <w:numPr>
        <w:numId w:val="8"/>
      </w:numPr>
      <w:spacing w:after="120"/>
      <w:ind w:left="340" w:hanging="340"/>
    </w:pPr>
    <w:rPr>
      <w:rFonts w:ascii="Arial" w:eastAsia="Arial" w:hAnsi="Arial"/>
      <w:sz w:val="24"/>
      <w:szCs w:val="22"/>
      <w:lang w:eastAsia="en-US"/>
    </w:rPr>
  </w:style>
  <w:style w:type="paragraph" w:customStyle="1" w:styleId="Numberedbullet">
    <w:name w:val="Numbered bullet"/>
    <w:basedOn w:val="Maintextblack"/>
    <w:qFormat/>
    <w:rsid w:val="00C7709B"/>
    <w:pPr>
      <w:numPr>
        <w:numId w:val="9"/>
      </w:numPr>
      <w:spacing w:after="80"/>
      <w:ind w:left="340" w:hanging="340"/>
    </w:pPr>
  </w:style>
  <w:style w:type="paragraph" w:styleId="ListParagraph">
    <w:name w:val="List Paragraph"/>
    <w:aliases w:val="Use Case List Paragraph,Body Bullet,Heading2,List Paragraph1,Equipment,List Paragraph Char Char,numbered,List Paragraph11,Colorful List - Accent 11,Dot pt,F5 List Paragraph,Bullet Points,MAIN CONTENT,No Spacing1,Indicator Text,lp1"/>
    <w:basedOn w:val="Normal"/>
    <w:link w:val="ListParagraphChar"/>
    <w:uiPriority w:val="99"/>
    <w:qFormat/>
    <w:rsid w:val="003D2F34"/>
    <w:pPr>
      <w:ind w:left="720"/>
      <w:contextualSpacing/>
    </w:pPr>
  </w:style>
  <w:style w:type="table" w:styleId="TableGrid">
    <w:name w:val="Table Grid"/>
    <w:basedOn w:val="TableNormal"/>
    <w:uiPriority w:val="39"/>
    <w:rsid w:val="003D2F34"/>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3D2F34"/>
    <w:rPr>
      <w:rFonts w:ascii="Arial" w:eastAsia="Calibri" w:hAnsi="Arial"/>
      <w:lang w:eastAsia="en-US"/>
    </w:rPr>
  </w:style>
  <w:style w:type="character" w:customStyle="1" w:styleId="FootnoteTextChar">
    <w:name w:val="Footnote Text Char"/>
    <w:basedOn w:val="DefaultParagraphFont"/>
    <w:link w:val="FootnoteText"/>
    <w:uiPriority w:val="99"/>
    <w:rsid w:val="003D2F34"/>
    <w:rPr>
      <w:rFonts w:ascii="Arial" w:eastAsia="Calibri" w:hAnsi="Arial"/>
      <w:lang w:eastAsia="en-US"/>
    </w:rPr>
  </w:style>
  <w:style w:type="character" w:styleId="FootnoteReference">
    <w:name w:val="footnote reference"/>
    <w:basedOn w:val="DefaultParagraphFont"/>
    <w:uiPriority w:val="99"/>
    <w:unhideWhenUsed/>
    <w:rsid w:val="003D2F34"/>
    <w:rPr>
      <w:vertAlign w:val="superscript"/>
    </w:rPr>
  </w:style>
  <w:style w:type="character" w:customStyle="1" w:styleId="Italicgreen">
    <w:name w:val="Italic green"/>
    <w:basedOn w:val="DefaultParagraphFont"/>
    <w:uiPriority w:val="1"/>
    <w:qFormat/>
    <w:rsid w:val="00A279C2"/>
    <w:rPr>
      <w:i/>
      <w:color w:val="008631"/>
    </w:rPr>
  </w:style>
  <w:style w:type="table" w:styleId="GridTable4-Accent6">
    <w:name w:val="Grid Table 4 Accent 6"/>
    <w:basedOn w:val="TableNormal"/>
    <w:uiPriority w:val="49"/>
    <w:rsid w:val="00A279C2"/>
    <w:rPr>
      <w:rFonts w:ascii="Arial" w:eastAsiaTheme="minorHAnsi" w:hAnsi="Arial" w:cs="Arial"/>
      <w:sz w:val="24"/>
      <w:szCs w:val="24"/>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1">
    <w:name w:val="Table Grid1"/>
    <w:basedOn w:val="TableNormal"/>
    <w:next w:val="TableGrid"/>
    <w:uiPriority w:val="39"/>
    <w:rsid w:val="0052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251D"/>
    <w:rPr>
      <w:color w:val="808080"/>
    </w:rPr>
  </w:style>
  <w:style w:type="paragraph" w:customStyle="1" w:styleId="Default">
    <w:name w:val="Default"/>
    <w:rsid w:val="005A756C"/>
    <w:pPr>
      <w:autoSpaceDE w:val="0"/>
      <w:autoSpaceDN w:val="0"/>
      <w:adjustRightInd w:val="0"/>
    </w:pPr>
    <w:rPr>
      <w:rFonts w:ascii="Arial" w:eastAsia="Calibri" w:hAnsi="Arial" w:cs="Arial"/>
      <w:color w:val="000000"/>
      <w:sz w:val="24"/>
      <w:szCs w:val="24"/>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99"/>
    <w:locked/>
    <w:rsid w:val="00580481"/>
  </w:style>
  <w:style w:type="paragraph" w:customStyle="1" w:styleId="TableParagraph">
    <w:name w:val="Table Paragraph"/>
    <w:basedOn w:val="Normal"/>
    <w:uiPriority w:val="1"/>
    <w:qFormat/>
    <w:rsid w:val="00437DFD"/>
    <w:pPr>
      <w:widowControl w:val="0"/>
    </w:pPr>
    <w:rPr>
      <w:rFonts w:ascii="Calibri" w:eastAsia="Calibri" w:hAnsi="Calibri"/>
      <w:sz w:val="22"/>
      <w:szCs w:val="22"/>
      <w:lang w:eastAsia="en-US"/>
    </w:rPr>
  </w:style>
  <w:style w:type="table" w:customStyle="1" w:styleId="TableGrid2">
    <w:name w:val="Table Grid2"/>
    <w:basedOn w:val="TableNormal"/>
    <w:next w:val="TableGrid"/>
    <w:uiPriority w:val="39"/>
    <w:rsid w:val="00311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50C4A"/>
    <w:rPr>
      <w:color w:val="954F72" w:themeColor="followedHyperlink"/>
      <w:u w:val="single"/>
    </w:rPr>
  </w:style>
  <w:style w:type="paragraph" w:styleId="TOCHeading">
    <w:name w:val="TOC Heading"/>
    <w:basedOn w:val="Heading1"/>
    <w:next w:val="Normal"/>
    <w:uiPriority w:val="39"/>
    <w:unhideWhenUsed/>
    <w:qFormat/>
    <w:rsid w:val="00096069"/>
    <w:pPr>
      <w:keepLines/>
      <w:widowControl/>
      <w:tabs>
        <w:tab w:val="clear" w:pos="-1440"/>
        <w:tab w:val="clear" w:pos="-720"/>
      </w:tabs>
      <w:suppressAutoHyphens w:val="0"/>
      <w:spacing w:before="240" w:line="259" w:lineRule="auto"/>
      <w:outlineLvl w:val="9"/>
    </w:pPr>
    <w:rPr>
      <w:rFonts w:asciiTheme="majorHAnsi" w:eastAsiaTheme="majorEastAsia" w:hAnsiTheme="majorHAnsi" w:cstheme="majorBidi"/>
      <w:b w:val="0"/>
      <w:snapToGrid/>
      <w:color w:val="2E74B5" w:themeColor="accent1" w:themeShade="BF"/>
      <w:sz w:val="32"/>
      <w:szCs w:val="32"/>
      <w:u w:val="none"/>
      <w:lang w:val="en-US"/>
    </w:rPr>
  </w:style>
  <w:style w:type="paragraph" w:styleId="TOC2">
    <w:name w:val="toc 2"/>
    <w:basedOn w:val="Normal"/>
    <w:next w:val="Normal"/>
    <w:autoRedefine/>
    <w:uiPriority w:val="39"/>
    <w:rsid w:val="00371949"/>
    <w:pPr>
      <w:tabs>
        <w:tab w:val="right" w:leader="dot" w:pos="9560"/>
      </w:tabs>
      <w:spacing w:after="100"/>
      <w:ind w:left="200"/>
    </w:pPr>
  </w:style>
  <w:style w:type="character" w:styleId="UnresolvedMention">
    <w:name w:val="Unresolved Mention"/>
    <w:basedOn w:val="DefaultParagraphFont"/>
    <w:uiPriority w:val="99"/>
    <w:unhideWhenUsed/>
    <w:rsid w:val="00D779FA"/>
    <w:rPr>
      <w:color w:val="605E5C"/>
      <w:shd w:val="clear" w:color="auto" w:fill="E1DFDD"/>
    </w:rPr>
  </w:style>
  <w:style w:type="character" w:styleId="Mention">
    <w:name w:val="Mention"/>
    <w:basedOn w:val="DefaultParagraphFont"/>
    <w:uiPriority w:val="99"/>
    <w:unhideWhenUsed/>
    <w:rsid w:val="00D779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5865">
      <w:bodyDiv w:val="1"/>
      <w:marLeft w:val="0"/>
      <w:marRight w:val="0"/>
      <w:marTop w:val="0"/>
      <w:marBottom w:val="0"/>
      <w:divBdr>
        <w:top w:val="none" w:sz="0" w:space="0" w:color="auto"/>
        <w:left w:val="none" w:sz="0" w:space="0" w:color="auto"/>
        <w:bottom w:val="none" w:sz="0" w:space="0" w:color="auto"/>
        <w:right w:val="none" w:sz="0" w:space="0" w:color="auto"/>
      </w:divBdr>
    </w:div>
    <w:div w:id="80297023">
      <w:bodyDiv w:val="1"/>
      <w:marLeft w:val="0"/>
      <w:marRight w:val="0"/>
      <w:marTop w:val="0"/>
      <w:marBottom w:val="0"/>
      <w:divBdr>
        <w:top w:val="none" w:sz="0" w:space="0" w:color="auto"/>
        <w:left w:val="none" w:sz="0" w:space="0" w:color="auto"/>
        <w:bottom w:val="none" w:sz="0" w:space="0" w:color="auto"/>
        <w:right w:val="none" w:sz="0" w:space="0" w:color="auto"/>
      </w:divBdr>
    </w:div>
    <w:div w:id="80417183">
      <w:bodyDiv w:val="1"/>
      <w:marLeft w:val="0"/>
      <w:marRight w:val="0"/>
      <w:marTop w:val="0"/>
      <w:marBottom w:val="0"/>
      <w:divBdr>
        <w:top w:val="none" w:sz="0" w:space="0" w:color="auto"/>
        <w:left w:val="none" w:sz="0" w:space="0" w:color="auto"/>
        <w:bottom w:val="none" w:sz="0" w:space="0" w:color="auto"/>
        <w:right w:val="none" w:sz="0" w:space="0" w:color="auto"/>
      </w:divBdr>
    </w:div>
    <w:div w:id="141772900">
      <w:bodyDiv w:val="1"/>
      <w:marLeft w:val="0"/>
      <w:marRight w:val="0"/>
      <w:marTop w:val="0"/>
      <w:marBottom w:val="0"/>
      <w:divBdr>
        <w:top w:val="none" w:sz="0" w:space="0" w:color="auto"/>
        <w:left w:val="none" w:sz="0" w:space="0" w:color="auto"/>
        <w:bottom w:val="none" w:sz="0" w:space="0" w:color="auto"/>
        <w:right w:val="none" w:sz="0" w:space="0" w:color="auto"/>
      </w:divBdr>
    </w:div>
    <w:div w:id="152182272">
      <w:bodyDiv w:val="1"/>
      <w:marLeft w:val="0"/>
      <w:marRight w:val="0"/>
      <w:marTop w:val="0"/>
      <w:marBottom w:val="0"/>
      <w:divBdr>
        <w:top w:val="none" w:sz="0" w:space="0" w:color="auto"/>
        <w:left w:val="none" w:sz="0" w:space="0" w:color="auto"/>
        <w:bottom w:val="none" w:sz="0" w:space="0" w:color="auto"/>
        <w:right w:val="none" w:sz="0" w:space="0" w:color="auto"/>
      </w:divBdr>
    </w:div>
    <w:div w:id="183056511">
      <w:bodyDiv w:val="1"/>
      <w:marLeft w:val="0"/>
      <w:marRight w:val="0"/>
      <w:marTop w:val="0"/>
      <w:marBottom w:val="0"/>
      <w:divBdr>
        <w:top w:val="none" w:sz="0" w:space="0" w:color="auto"/>
        <w:left w:val="none" w:sz="0" w:space="0" w:color="auto"/>
        <w:bottom w:val="none" w:sz="0" w:space="0" w:color="auto"/>
        <w:right w:val="none" w:sz="0" w:space="0" w:color="auto"/>
      </w:divBdr>
    </w:div>
    <w:div w:id="221605066">
      <w:bodyDiv w:val="1"/>
      <w:marLeft w:val="0"/>
      <w:marRight w:val="0"/>
      <w:marTop w:val="0"/>
      <w:marBottom w:val="0"/>
      <w:divBdr>
        <w:top w:val="none" w:sz="0" w:space="0" w:color="auto"/>
        <w:left w:val="none" w:sz="0" w:space="0" w:color="auto"/>
        <w:bottom w:val="none" w:sz="0" w:space="0" w:color="auto"/>
        <w:right w:val="none" w:sz="0" w:space="0" w:color="auto"/>
      </w:divBdr>
    </w:div>
    <w:div w:id="301427892">
      <w:bodyDiv w:val="1"/>
      <w:marLeft w:val="0"/>
      <w:marRight w:val="0"/>
      <w:marTop w:val="0"/>
      <w:marBottom w:val="0"/>
      <w:divBdr>
        <w:top w:val="none" w:sz="0" w:space="0" w:color="auto"/>
        <w:left w:val="none" w:sz="0" w:space="0" w:color="auto"/>
        <w:bottom w:val="none" w:sz="0" w:space="0" w:color="auto"/>
        <w:right w:val="none" w:sz="0" w:space="0" w:color="auto"/>
      </w:divBdr>
    </w:div>
    <w:div w:id="343939449">
      <w:bodyDiv w:val="1"/>
      <w:marLeft w:val="0"/>
      <w:marRight w:val="0"/>
      <w:marTop w:val="0"/>
      <w:marBottom w:val="0"/>
      <w:divBdr>
        <w:top w:val="none" w:sz="0" w:space="0" w:color="auto"/>
        <w:left w:val="none" w:sz="0" w:space="0" w:color="auto"/>
        <w:bottom w:val="none" w:sz="0" w:space="0" w:color="auto"/>
        <w:right w:val="none" w:sz="0" w:space="0" w:color="auto"/>
      </w:divBdr>
    </w:div>
    <w:div w:id="376784564">
      <w:bodyDiv w:val="1"/>
      <w:marLeft w:val="0"/>
      <w:marRight w:val="0"/>
      <w:marTop w:val="0"/>
      <w:marBottom w:val="0"/>
      <w:divBdr>
        <w:top w:val="none" w:sz="0" w:space="0" w:color="auto"/>
        <w:left w:val="none" w:sz="0" w:space="0" w:color="auto"/>
        <w:bottom w:val="none" w:sz="0" w:space="0" w:color="auto"/>
        <w:right w:val="none" w:sz="0" w:space="0" w:color="auto"/>
      </w:divBdr>
    </w:div>
    <w:div w:id="394402497">
      <w:bodyDiv w:val="1"/>
      <w:marLeft w:val="0"/>
      <w:marRight w:val="0"/>
      <w:marTop w:val="0"/>
      <w:marBottom w:val="0"/>
      <w:divBdr>
        <w:top w:val="none" w:sz="0" w:space="0" w:color="auto"/>
        <w:left w:val="none" w:sz="0" w:space="0" w:color="auto"/>
        <w:bottom w:val="none" w:sz="0" w:space="0" w:color="auto"/>
        <w:right w:val="none" w:sz="0" w:space="0" w:color="auto"/>
      </w:divBdr>
    </w:div>
    <w:div w:id="433525558">
      <w:bodyDiv w:val="1"/>
      <w:marLeft w:val="0"/>
      <w:marRight w:val="0"/>
      <w:marTop w:val="0"/>
      <w:marBottom w:val="0"/>
      <w:divBdr>
        <w:top w:val="none" w:sz="0" w:space="0" w:color="auto"/>
        <w:left w:val="none" w:sz="0" w:space="0" w:color="auto"/>
        <w:bottom w:val="none" w:sz="0" w:space="0" w:color="auto"/>
        <w:right w:val="none" w:sz="0" w:space="0" w:color="auto"/>
      </w:divBdr>
    </w:div>
    <w:div w:id="471289824">
      <w:bodyDiv w:val="1"/>
      <w:marLeft w:val="0"/>
      <w:marRight w:val="0"/>
      <w:marTop w:val="0"/>
      <w:marBottom w:val="0"/>
      <w:divBdr>
        <w:top w:val="none" w:sz="0" w:space="0" w:color="auto"/>
        <w:left w:val="none" w:sz="0" w:space="0" w:color="auto"/>
        <w:bottom w:val="none" w:sz="0" w:space="0" w:color="auto"/>
        <w:right w:val="none" w:sz="0" w:space="0" w:color="auto"/>
      </w:divBdr>
    </w:div>
    <w:div w:id="476990959">
      <w:bodyDiv w:val="1"/>
      <w:marLeft w:val="0"/>
      <w:marRight w:val="0"/>
      <w:marTop w:val="0"/>
      <w:marBottom w:val="0"/>
      <w:divBdr>
        <w:top w:val="none" w:sz="0" w:space="0" w:color="auto"/>
        <w:left w:val="none" w:sz="0" w:space="0" w:color="auto"/>
        <w:bottom w:val="none" w:sz="0" w:space="0" w:color="auto"/>
        <w:right w:val="none" w:sz="0" w:space="0" w:color="auto"/>
      </w:divBdr>
    </w:div>
    <w:div w:id="492187285">
      <w:bodyDiv w:val="1"/>
      <w:marLeft w:val="0"/>
      <w:marRight w:val="0"/>
      <w:marTop w:val="0"/>
      <w:marBottom w:val="0"/>
      <w:divBdr>
        <w:top w:val="none" w:sz="0" w:space="0" w:color="auto"/>
        <w:left w:val="none" w:sz="0" w:space="0" w:color="auto"/>
        <w:bottom w:val="none" w:sz="0" w:space="0" w:color="auto"/>
        <w:right w:val="none" w:sz="0" w:space="0" w:color="auto"/>
      </w:divBdr>
    </w:div>
    <w:div w:id="507914885">
      <w:bodyDiv w:val="1"/>
      <w:marLeft w:val="0"/>
      <w:marRight w:val="0"/>
      <w:marTop w:val="0"/>
      <w:marBottom w:val="0"/>
      <w:divBdr>
        <w:top w:val="none" w:sz="0" w:space="0" w:color="auto"/>
        <w:left w:val="none" w:sz="0" w:space="0" w:color="auto"/>
        <w:bottom w:val="none" w:sz="0" w:space="0" w:color="auto"/>
        <w:right w:val="none" w:sz="0" w:space="0" w:color="auto"/>
      </w:divBdr>
    </w:div>
    <w:div w:id="587153044">
      <w:bodyDiv w:val="1"/>
      <w:marLeft w:val="0"/>
      <w:marRight w:val="0"/>
      <w:marTop w:val="0"/>
      <w:marBottom w:val="0"/>
      <w:divBdr>
        <w:top w:val="none" w:sz="0" w:space="0" w:color="auto"/>
        <w:left w:val="none" w:sz="0" w:space="0" w:color="auto"/>
        <w:bottom w:val="none" w:sz="0" w:space="0" w:color="auto"/>
        <w:right w:val="none" w:sz="0" w:space="0" w:color="auto"/>
      </w:divBdr>
    </w:div>
    <w:div w:id="682977476">
      <w:bodyDiv w:val="1"/>
      <w:marLeft w:val="0"/>
      <w:marRight w:val="0"/>
      <w:marTop w:val="0"/>
      <w:marBottom w:val="0"/>
      <w:divBdr>
        <w:top w:val="none" w:sz="0" w:space="0" w:color="auto"/>
        <w:left w:val="none" w:sz="0" w:space="0" w:color="auto"/>
        <w:bottom w:val="none" w:sz="0" w:space="0" w:color="auto"/>
        <w:right w:val="none" w:sz="0" w:space="0" w:color="auto"/>
      </w:divBdr>
    </w:div>
    <w:div w:id="703600640">
      <w:bodyDiv w:val="1"/>
      <w:marLeft w:val="0"/>
      <w:marRight w:val="0"/>
      <w:marTop w:val="0"/>
      <w:marBottom w:val="0"/>
      <w:divBdr>
        <w:top w:val="none" w:sz="0" w:space="0" w:color="auto"/>
        <w:left w:val="none" w:sz="0" w:space="0" w:color="auto"/>
        <w:bottom w:val="none" w:sz="0" w:space="0" w:color="auto"/>
        <w:right w:val="none" w:sz="0" w:space="0" w:color="auto"/>
      </w:divBdr>
    </w:div>
    <w:div w:id="766778638">
      <w:bodyDiv w:val="1"/>
      <w:marLeft w:val="0"/>
      <w:marRight w:val="0"/>
      <w:marTop w:val="0"/>
      <w:marBottom w:val="0"/>
      <w:divBdr>
        <w:top w:val="none" w:sz="0" w:space="0" w:color="auto"/>
        <w:left w:val="none" w:sz="0" w:space="0" w:color="auto"/>
        <w:bottom w:val="none" w:sz="0" w:space="0" w:color="auto"/>
        <w:right w:val="none" w:sz="0" w:space="0" w:color="auto"/>
      </w:divBdr>
    </w:div>
    <w:div w:id="799685173">
      <w:bodyDiv w:val="1"/>
      <w:marLeft w:val="0"/>
      <w:marRight w:val="0"/>
      <w:marTop w:val="0"/>
      <w:marBottom w:val="0"/>
      <w:divBdr>
        <w:top w:val="none" w:sz="0" w:space="0" w:color="auto"/>
        <w:left w:val="none" w:sz="0" w:space="0" w:color="auto"/>
        <w:bottom w:val="none" w:sz="0" w:space="0" w:color="auto"/>
        <w:right w:val="none" w:sz="0" w:space="0" w:color="auto"/>
      </w:divBdr>
    </w:div>
    <w:div w:id="839151895">
      <w:bodyDiv w:val="1"/>
      <w:marLeft w:val="0"/>
      <w:marRight w:val="0"/>
      <w:marTop w:val="0"/>
      <w:marBottom w:val="0"/>
      <w:divBdr>
        <w:top w:val="none" w:sz="0" w:space="0" w:color="auto"/>
        <w:left w:val="none" w:sz="0" w:space="0" w:color="auto"/>
        <w:bottom w:val="none" w:sz="0" w:space="0" w:color="auto"/>
        <w:right w:val="none" w:sz="0" w:space="0" w:color="auto"/>
      </w:divBdr>
    </w:div>
    <w:div w:id="863860651">
      <w:bodyDiv w:val="1"/>
      <w:marLeft w:val="0"/>
      <w:marRight w:val="0"/>
      <w:marTop w:val="0"/>
      <w:marBottom w:val="0"/>
      <w:divBdr>
        <w:top w:val="none" w:sz="0" w:space="0" w:color="auto"/>
        <w:left w:val="none" w:sz="0" w:space="0" w:color="auto"/>
        <w:bottom w:val="none" w:sz="0" w:space="0" w:color="auto"/>
        <w:right w:val="none" w:sz="0" w:space="0" w:color="auto"/>
      </w:divBdr>
    </w:div>
    <w:div w:id="890967634">
      <w:bodyDiv w:val="1"/>
      <w:marLeft w:val="0"/>
      <w:marRight w:val="0"/>
      <w:marTop w:val="0"/>
      <w:marBottom w:val="0"/>
      <w:divBdr>
        <w:top w:val="none" w:sz="0" w:space="0" w:color="auto"/>
        <w:left w:val="none" w:sz="0" w:space="0" w:color="auto"/>
        <w:bottom w:val="none" w:sz="0" w:space="0" w:color="auto"/>
        <w:right w:val="none" w:sz="0" w:space="0" w:color="auto"/>
      </w:divBdr>
    </w:div>
    <w:div w:id="929310975">
      <w:bodyDiv w:val="1"/>
      <w:marLeft w:val="0"/>
      <w:marRight w:val="0"/>
      <w:marTop w:val="0"/>
      <w:marBottom w:val="0"/>
      <w:divBdr>
        <w:top w:val="none" w:sz="0" w:space="0" w:color="auto"/>
        <w:left w:val="none" w:sz="0" w:space="0" w:color="auto"/>
        <w:bottom w:val="none" w:sz="0" w:space="0" w:color="auto"/>
        <w:right w:val="none" w:sz="0" w:space="0" w:color="auto"/>
      </w:divBdr>
    </w:div>
    <w:div w:id="1038165080">
      <w:bodyDiv w:val="1"/>
      <w:marLeft w:val="0"/>
      <w:marRight w:val="0"/>
      <w:marTop w:val="0"/>
      <w:marBottom w:val="0"/>
      <w:divBdr>
        <w:top w:val="none" w:sz="0" w:space="0" w:color="auto"/>
        <w:left w:val="none" w:sz="0" w:space="0" w:color="auto"/>
        <w:bottom w:val="none" w:sz="0" w:space="0" w:color="auto"/>
        <w:right w:val="none" w:sz="0" w:space="0" w:color="auto"/>
      </w:divBdr>
    </w:div>
    <w:div w:id="1108352820">
      <w:bodyDiv w:val="1"/>
      <w:marLeft w:val="0"/>
      <w:marRight w:val="0"/>
      <w:marTop w:val="0"/>
      <w:marBottom w:val="0"/>
      <w:divBdr>
        <w:top w:val="none" w:sz="0" w:space="0" w:color="auto"/>
        <w:left w:val="none" w:sz="0" w:space="0" w:color="auto"/>
        <w:bottom w:val="none" w:sz="0" w:space="0" w:color="auto"/>
        <w:right w:val="none" w:sz="0" w:space="0" w:color="auto"/>
      </w:divBdr>
    </w:div>
    <w:div w:id="1148008920">
      <w:bodyDiv w:val="1"/>
      <w:marLeft w:val="0"/>
      <w:marRight w:val="0"/>
      <w:marTop w:val="0"/>
      <w:marBottom w:val="0"/>
      <w:divBdr>
        <w:top w:val="none" w:sz="0" w:space="0" w:color="auto"/>
        <w:left w:val="none" w:sz="0" w:space="0" w:color="auto"/>
        <w:bottom w:val="none" w:sz="0" w:space="0" w:color="auto"/>
        <w:right w:val="none" w:sz="0" w:space="0" w:color="auto"/>
      </w:divBdr>
    </w:div>
    <w:div w:id="1162115622">
      <w:bodyDiv w:val="1"/>
      <w:marLeft w:val="0"/>
      <w:marRight w:val="0"/>
      <w:marTop w:val="0"/>
      <w:marBottom w:val="0"/>
      <w:divBdr>
        <w:top w:val="none" w:sz="0" w:space="0" w:color="auto"/>
        <w:left w:val="none" w:sz="0" w:space="0" w:color="auto"/>
        <w:bottom w:val="none" w:sz="0" w:space="0" w:color="auto"/>
        <w:right w:val="none" w:sz="0" w:space="0" w:color="auto"/>
      </w:divBdr>
    </w:div>
    <w:div w:id="1166166087">
      <w:bodyDiv w:val="1"/>
      <w:marLeft w:val="0"/>
      <w:marRight w:val="0"/>
      <w:marTop w:val="0"/>
      <w:marBottom w:val="0"/>
      <w:divBdr>
        <w:top w:val="none" w:sz="0" w:space="0" w:color="auto"/>
        <w:left w:val="none" w:sz="0" w:space="0" w:color="auto"/>
        <w:bottom w:val="none" w:sz="0" w:space="0" w:color="auto"/>
        <w:right w:val="none" w:sz="0" w:space="0" w:color="auto"/>
      </w:divBdr>
    </w:div>
    <w:div w:id="1182432665">
      <w:bodyDiv w:val="1"/>
      <w:marLeft w:val="0"/>
      <w:marRight w:val="0"/>
      <w:marTop w:val="0"/>
      <w:marBottom w:val="0"/>
      <w:divBdr>
        <w:top w:val="none" w:sz="0" w:space="0" w:color="auto"/>
        <w:left w:val="none" w:sz="0" w:space="0" w:color="auto"/>
        <w:bottom w:val="none" w:sz="0" w:space="0" w:color="auto"/>
        <w:right w:val="none" w:sz="0" w:space="0" w:color="auto"/>
      </w:divBdr>
    </w:div>
    <w:div w:id="1182815603">
      <w:bodyDiv w:val="1"/>
      <w:marLeft w:val="0"/>
      <w:marRight w:val="0"/>
      <w:marTop w:val="0"/>
      <w:marBottom w:val="0"/>
      <w:divBdr>
        <w:top w:val="none" w:sz="0" w:space="0" w:color="auto"/>
        <w:left w:val="none" w:sz="0" w:space="0" w:color="auto"/>
        <w:bottom w:val="none" w:sz="0" w:space="0" w:color="auto"/>
        <w:right w:val="none" w:sz="0" w:space="0" w:color="auto"/>
      </w:divBdr>
    </w:div>
    <w:div w:id="1183471575">
      <w:bodyDiv w:val="1"/>
      <w:marLeft w:val="0"/>
      <w:marRight w:val="0"/>
      <w:marTop w:val="0"/>
      <w:marBottom w:val="0"/>
      <w:divBdr>
        <w:top w:val="none" w:sz="0" w:space="0" w:color="auto"/>
        <w:left w:val="none" w:sz="0" w:space="0" w:color="auto"/>
        <w:bottom w:val="none" w:sz="0" w:space="0" w:color="auto"/>
        <w:right w:val="none" w:sz="0" w:space="0" w:color="auto"/>
      </w:divBdr>
    </w:div>
    <w:div w:id="1261404138">
      <w:bodyDiv w:val="1"/>
      <w:marLeft w:val="0"/>
      <w:marRight w:val="0"/>
      <w:marTop w:val="0"/>
      <w:marBottom w:val="0"/>
      <w:divBdr>
        <w:top w:val="none" w:sz="0" w:space="0" w:color="auto"/>
        <w:left w:val="none" w:sz="0" w:space="0" w:color="auto"/>
        <w:bottom w:val="none" w:sz="0" w:space="0" w:color="auto"/>
        <w:right w:val="none" w:sz="0" w:space="0" w:color="auto"/>
      </w:divBdr>
    </w:div>
    <w:div w:id="1267428084">
      <w:bodyDiv w:val="1"/>
      <w:marLeft w:val="0"/>
      <w:marRight w:val="0"/>
      <w:marTop w:val="0"/>
      <w:marBottom w:val="0"/>
      <w:divBdr>
        <w:top w:val="none" w:sz="0" w:space="0" w:color="auto"/>
        <w:left w:val="none" w:sz="0" w:space="0" w:color="auto"/>
        <w:bottom w:val="none" w:sz="0" w:space="0" w:color="auto"/>
        <w:right w:val="none" w:sz="0" w:space="0" w:color="auto"/>
      </w:divBdr>
    </w:div>
    <w:div w:id="1270435857">
      <w:bodyDiv w:val="1"/>
      <w:marLeft w:val="0"/>
      <w:marRight w:val="0"/>
      <w:marTop w:val="0"/>
      <w:marBottom w:val="0"/>
      <w:divBdr>
        <w:top w:val="none" w:sz="0" w:space="0" w:color="auto"/>
        <w:left w:val="none" w:sz="0" w:space="0" w:color="auto"/>
        <w:bottom w:val="none" w:sz="0" w:space="0" w:color="auto"/>
        <w:right w:val="none" w:sz="0" w:space="0" w:color="auto"/>
      </w:divBdr>
    </w:div>
    <w:div w:id="1280457280">
      <w:bodyDiv w:val="1"/>
      <w:marLeft w:val="0"/>
      <w:marRight w:val="0"/>
      <w:marTop w:val="0"/>
      <w:marBottom w:val="0"/>
      <w:divBdr>
        <w:top w:val="none" w:sz="0" w:space="0" w:color="auto"/>
        <w:left w:val="none" w:sz="0" w:space="0" w:color="auto"/>
        <w:bottom w:val="none" w:sz="0" w:space="0" w:color="auto"/>
        <w:right w:val="none" w:sz="0" w:space="0" w:color="auto"/>
      </w:divBdr>
    </w:div>
    <w:div w:id="1301836878">
      <w:bodyDiv w:val="1"/>
      <w:marLeft w:val="0"/>
      <w:marRight w:val="0"/>
      <w:marTop w:val="0"/>
      <w:marBottom w:val="0"/>
      <w:divBdr>
        <w:top w:val="none" w:sz="0" w:space="0" w:color="auto"/>
        <w:left w:val="none" w:sz="0" w:space="0" w:color="auto"/>
        <w:bottom w:val="none" w:sz="0" w:space="0" w:color="auto"/>
        <w:right w:val="none" w:sz="0" w:space="0" w:color="auto"/>
      </w:divBdr>
    </w:div>
    <w:div w:id="1302417434">
      <w:bodyDiv w:val="1"/>
      <w:marLeft w:val="0"/>
      <w:marRight w:val="0"/>
      <w:marTop w:val="0"/>
      <w:marBottom w:val="0"/>
      <w:divBdr>
        <w:top w:val="none" w:sz="0" w:space="0" w:color="auto"/>
        <w:left w:val="none" w:sz="0" w:space="0" w:color="auto"/>
        <w:bottom w:val="none" w:sz="0" w:space="0" w:color="auto"/>
        <w:right w:val="none" w:sz="0" w:space="0" w:color="auto"/>
      </w:divBdr>
    </w:div>
    <w:div w:id="1398741038">
      <w:bodyDiv w:val="1"/>
      <w:marLeft w:val="0"/>
      <w:marRight w:val="0"/>
      <w:marTop w:val="0"/>
      <w:marBottom w:val="0"/>
      <w:divBdr>
        <w:top w:val="none" w:sz="0" w:space="0" w:color="auto"/>
        <w:left w:val="none" w:sz="0" w:space="0" w:color="auto"/>
        <w:bottom w:val="none" w:sz="0" w:space="0" w:color="auto"/>
        <w:right w:val="none" w:sz="0" w:space="0" w:color="auto"/>
      </w:divBdr>
    </w:div>
    <w:div w:id="1418018035">
      <w:bodyDiv w:val="1"/>
      <w:marLeft w:val="0"/>
      <w:marRight w:val="0"/>
      <w:marTop w:val="0"/>
      <w:marBottom w:val="0"/>
      <w:divBdr>
        <w:top w:val="none" w:sz="0" w:space="0" w:color="auto"/>
        <w:left w:val="none" w:sz="0" w:space="0" w:color="auto"/>
        <w:bottom w:val="none" w:sz="0" w:space="0" w:color="auto"/>
        <w:right w:val="none" w:sz="0" w:space="0" w:color="auto"/>
      </w:divBdr>
    </w:div>
    <w:div w:id="1481922627">
      <w:bodyDiv w:val="1"/>
      <w:marLeft w:val="0"/>
      <w:marRight w:val="0"/>
      <w:marTop w:val="0"/>
      <w:marBottom w:val="0"/>
      <w:divBdr>
        <w:top w:val="none" w:sz="0" w:space="0" w:color="auto"/>
        <w:left w:val="none" w:sz="0" w:space="0" w:color="auto"/>
        <w:bottom w:val="none" w:sz="0" w:space="0" w:color="auto"/>
        <w:right w:val="none" w:sz="0" w:space="0" w:color="auto"/>
      </w:divBdr>
    </w:div>
    <w:div w:id="1499080860">
      <w:bodyDiv w:val="1"/>
      <w:marLeft w:val="0"/>
      <w:marRight w:val="0"/>
      <w:marTop w:val="0"/>
      <w:marBottom w:val="0"/>
      <w:divBdr>
        <w:top w:val="none" w:sz="0" w:space="0" w:color="auto"/>
        <w:left w:val="none" w:sz="0" w:space="0" w:color="auto"/>
        <w:bottom w:val="none" w:sz="0" w:space="0" w:color="auto"/>
        <w:right w:val="none" w:sz="0" w:space="0" w:color="auto"/>
      </w:divBdr>
    </w:div>
    <w:div w:id="1504854674">
      <w:bodyDiv w:val="1"/>
      <w:marLeft w:val="0"/>
      <w:marRight w:val="0"/>
      <w:marTop w:val="0"/>
      <w:marBottom w:val="0"/>
      <w:divBdr>
        <w:top w:val="none" w:sz="0" w:space="0" w:color="auto"/>
        <w:left w:val="none" w:sz="0" w:space="0" w:color="auto"/>
        <w:bottom w:val="none" w:sz="0" w:space="0" w:color="auto"/>
        <w:right w:val="none" w:sz="0" w:space="0" w:color="auto"/>
      </w:divBdr>
    </w:div>
    <w:div w:id="1534421139">
      <w:bodyDiv w:val="1"/>
      <w:marLeft w:val="0"/>
      <w:marRight w:val="0"/>
      <w:marTop w:val="0"/>
      <w:marBottom w:val="0"/>
      <w:divBdr>
        <w:top w:val="none" w:sz="0" w:space="0" w:color="auto"/>
        <w:left w:val="none" w:sz="0" w:space="0" w:color="auto"/>
        <w:bottom w:val="none" w:sz="0" w:space="0" w:color="auto"/>
        <w:right w:val="none" w:sz="0" w:space="0" w:color="auto"/>
      </w:divBdr>
    </w:div>
    <w:div w:id="1636255102">
      <w:bodyDiv w:val="1"/>
      <w:marLeft w:val="0"/>
      <w:marRight w:val="0"/>
      <w:marTop w:val="0"/>
      <w:marBottom w:val="0"/>
      <w:divBdr>
        <w:top w:val="none" w:sz="0" w:space="0" w:color="auto"/>
        <w:left w:val="none" w:sz="0" w:space="0" w:color="auto"/>
        <w:bottom w:val="none" w:sz="0" w:space="0" w:color="auto"/>
        <w:right w:val="none" w:sz="0" w:space="0" w:color="auto"/>
      </w:divBdr>
    </w:div>
    <w:div w:id="1653635268">
      <w:bodyDiv w:val="1"/>
      <w:marLeft w:val="0"/>
      <w:marRight w:val="0"/>
      <w:marTop w:val="0"/>
      <w:marBottom w:val="0"/>
      <w:divBdr>
        <w:top w:val="none" w:sz="0" w:space="0" w:color="auto"/>
        <w:left w:val="none" w:sz="0" w:space="0" w:color="auto"/>
        <w:bottom w:val="none" w:sz="0" w:space="0" w:color="auto"/>
        <w:right w:val="none" w:sz="0" w:space="0" w:color="auto"/>
      </w:divBdr>
    </w:div>
    <w:div w:id="1748768271">
      <w:bodyDiv w:val="1"/>
      <w:marLeft w:val="0"/>
      <w:marRight w:val="0"/>
      <w:marTop w:val="0"/>
      <w:marBottom w:val="0"/>
      <w:divBdr>
        <w:top w:val="none" w:sz="0" w:space="0" w:color="auto"/>
        <w:left w:val="none" w:sz="0" w:space="0" w:color="auto"/>
        <w:bottom w:val="none" w:sz="0" w:space="0" w:color="auto"/>
        <w:right w:val="none" w:sz="0" w:space="0" w:color="auto"/>
      </w:divBdr>
    </w:div>
    <w:div w:id="1777015350">
      <w:bodyDiv w:val="1"/>
      <w:marLeft w:val="0"/>
      <w:marRight w:val="0"/>
      <w:marTop w:val="0"/>
      <w:marBottom w:val="0"/>
      <w:divBdr>
        <w:top w:val="none" w:sz="0" w:space="0" w:color="auto"/>
        <w:left w:val="none" w:sz="0" w:space="0" w:color="auto"/>
        <w:bottom w:val="none" w:sz="0" w:space="0" w:color="auto"/>
        <w:right w:val="none" w:sz="0" w:space="0" w:color="auto"/>
      </w:divBdr>
    </w:div>
    <w:div w:id="1811706514">
      <w:bodyDiv w:val="1"/>
      <w:marLeft w:val="0"/>
      <w:marRight w:val="0"/>
      <w:marTop w:val="0"/>
      <w:marBottom w:val="0"/>
      <w:divBdr>
        <w:top w:val="none" w:sz="0" w:space="0" w:color="auto"/>
        <w:left w:val="none" w:sz="0" w:space="0" w:color="auto"/>
        <w:bottom w:val="none" w:sz="0" w:space="0" w:color="auto"/>
        <w:right w:val="none" w:sz="0" w:space="0" w:color="auto"/>
      </w:divBdr>
    </w:div>
    <w:div w:id="1823696045">
      <w:bodyDiv w:val="1"/>
      <w:marLeft w:val="0"/>
      <w:marRight w:val="0"/>
      <w:marTop w:val="0"/>
      <w:marBottom w:val="0"/>
      <w:divBdr>
        <w:top w:val="none" w:sz="0" w:space="0" w:color="auto"/>
        <w:left w:val="none" w:sz="0" w:space="0" w:color="auto"/>
        <w:bottom w:val="none" w:sz="0" w:space="0" w:color="auto"/>
        <w:right w:val="none" w:sz="0" w:space="0" w:color="auto"/>
      </w:divBdr>
    </w:div>
    <w:div w:id="1830825509">
      <w:bodyDiv w:val="1"/>
      <w:marLeft w:val="0"/>
      <w:marRight w:val="0"/>
      <w:marTop w:val="0"/>
      <w:marBottom w:val="0"/>
      <w:divBdr>
        <w:top w:val="none" w:sz="0" w:space="0" w:color="auto"/>
        <w:left w:val="none" w:sz="0" w:space="0" w:color="auto"/>
        <w:bottom w:val="none" w:sz="0" w:space="0" w:color="auto"/>
        <w:right w:val="none" w:sz="0" w:space="0" w:color="auto"/>
      </w:divBdr>
    </w:div>
    <w:div w:id="1845127656">
      <w:bodyDiv w:val="1"/>
      <w:marLeft w:val="0"/>
      <w:marRight w:val="0"/>
      <w:marTop w:val="0"/>
      <w:marBottom w:val="0"/>
      <w:divBdr>
        <w:top w:val="none" w:sz="0" w:space="0" w:color="auto"/>
        <w:left w:val="none" w:sz="0" w:space="0" w:color="auto"/>
        <w:bottom w:val="none" w:sz="0" w:space="0" w:color="auto"/>
        <w:right w:val="none" w:sz="0" w:space="0" w:color="auto"/>
      </w:divBdr>
    </w:div>
    <w:div w:id="1873609143">
      <w:bodyDiv w:val="1"/>
      <w:marLeft w:val="0"/>
      <w:marRight w:val="0"/>
      <w:marTop w:val="0"/>
      <w:marBottom w:val="0"/>
      <w:divBdr>
        <w:top w:val="none" w:sz="0" w:space="0" w:color="auto"/>
        <w:left w:val="none" w:sz="0" w:space="0" w:color="auto"/>
        <w:bottom w:val="none" w:sz="0" w:space="0" w:color="auto"/>
        <w:right w:val="none" w:sz="0" w:space="0" w:color="auto"/>
      </w:divBdr>
    </w:div>
    <w:div w:id="1874221894">
      <w:bodyDiv w:val="1"/>
      <w:marLeft w:val="0"/>
      <w:marRight w:val="0"/>
      <w:marTop w:val="0"/>
      <w:marBottom w:val="0"/>
      <w:divBdr>
        <w:top w:val="none" w:sz="0" w:space="0" w:color="auto"/>
        <w:left w:val="none" w:sz="0" w:space="0" w:color="auto"/>
        <w:bottom w:val="none" w:sz="0" w:space="0" w:color="auto"/>
        <w:right w:val="none" w:sz="0" w:space="0" w:color="auto"/>
      </w:divBdr>
    </w:div>
    <w:div w:id="1927380826">
      <w:bodyDiv w:val="1"/>
      <w:marLeft w:val="0"/>
      <w:marRight w:val="0"/>
      <w:marTop w:val="0"/>
      <w:marBottom w:val="0"/>
      <w:divBdr>
        <w:top w:val="none" w:sz="0" w:space="0" w:color="auto"/>
        <w:left w:val="none" w:sz="0" w:space="0" w:color="auto"/>
        <w:bottom w:val="none" w:sz="0" w:space="0" w:color="auto"/>
        <w:right w:val="none" w:sz="0" w:space="0" w:color="auto"/>
      </w:divBdr>
    </w:div>
    <w:div w:id="1932078581">
      <w:bodyDiv w:val="1"/>
      <w:marLeft w:val="0"/>
      <w:marRight w:val="0"/>
      <w:marTop w:val="0"/>
      <w:marBottom w:val="0"/>
      <w:divBdr>
        <w:top w:val="none" w:sz="0" w:space="0" w:color="auto"/>
        <w:left w:val="none" w:sz="0" w:space="0" w:color="auto"/>
        <w:bottom w:val="none" w:sz="0" w:space="0" w:color="auto"/>
        <w:right w:val="none" w:sz="0" w:space="0" w:color="auto"/>
      </w:divBdr>
    </w:div>
    <w:div w:id="1968121499">
      <w:bodyDiv w:val="1"/>
      <w:marLeft w:val="0"/>
      <w:marRight w:val="0"/>
      <w:marTop w:val="0"/>
      <w:marBottom w:val="0"/>
      <w:divBdr>
        <w:top w:val="none" w:sz="0" w:space="0" w:color="auto"/>
        <w:left w:val="none" w:sz="0" w:space="0" w:color="auto"/>
        <w:bottom w:val="none" w:sz="0" w:space="0" w:color="auto"/>
        <w:right w:val="none" w:sz="0" w:space="0" w:color="auto"/>
      </w:divBdr>
    </w:div>
    <w:div w:id="1989088868">
      <w:bodyDiv w:val="1"/>
      <w:marLeft w:val="0"/>
      <w:marRight w:val="0"/>
      <w:marTop w:val="0"/>
      <w:marBottom w:val="0"/>
      <w:divBdr>
        <w:top w:val="none" w:sz="0" w:space="0" w:color="auto"/>
        <w:left w:val="none" w:sz="0" w:space="0" w:color="auto"/>
        <w:bottom w:val="none" w:sz="0" w:space="0" w:color="auto"/>
        <w:right w:val="none" w:sz="0" w:space="0" w:color="auto"/>
      </w:divBdr>
    </w:div>
    <w:div w:id="2036537676">
      <w:bodyDiv w:val="1"/>
      <w:marLeft w:val="0"/>
      <w:marRight w:val="0"/>
      <w:marTop w:val="0"/>
      <w:marBottom w:val="0"/>
      <w:divBdr>
        <w:top w:val="none" w:sz="0" w:space="0" w:color="auto"/>
        <w:left w:val="none" w:sz="0" w:space="0" w:color="auto"/>
        <w:bottom w:val="none" w:sz="0" w:space="0" w:color="auto"/>
        <w:right w:val="none" w:sz="0" w:space="0" w:color="auto"/>
      </w:divBdr>
    </w:div>
    <w:div w:id="2077971015">
      <w:bodyDiv w:val="1"/>
      <w:marLeft w:val="0"/>
      <w:marRight w:val="0"/>
      <w:marTop w:val="0"/>
      <w:marBottom w:val="0"/>
      <w:divBdr>
        <w:top w:val="none" w:sz="0" w:space="0" w:color="auto"/>
        <w:left w:val="none" w:sz="0" w:space="0" w:color="auto"/>
        <w:bottom w:val="none" w:sz="0" w:space="0" w:color="auto"/>
        <w:right w:val="none" w:sz="0" w:space="0" w:color="auto"/>
      </w:divBdr>
    </w:div>
    <w:div w:id="21338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environment-agen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environment-agen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E3E437199E74A83114BBB06C79D6C" ma:contentTypeVersion="4" ma:contentTypeDescription="Create a new document." ma:contentTypeScope="" ma:versionID="e8eacef0c04796d248106c5230558a1b">
  <xsd:schema xmlns:xsd="http://www.w3.org/2001/XMLSchema" xmlns:xs="http://www.w3.org/2001/XMLSchema" xmlns:p="http://schemas.microsoft.com/office/2006/metadata/properties" xmlns:ns2="f2200ac9-3836-488b-a79c-c95039719084" xmlns:ns3="adfd609e-b0b1-44f7-93af-918bbe7586e4" targetNamespace="http://schemas.microsoft.com/office/2006/metadata/properties" ma:root="true" ma:fieldsID="d3489ddbe2e46abc64f9ee3b1552ffc7" ns2:_="" ns3:_="">
    <xsd:import namespace="f2200ac9-3836-488b-a79c-c95039719084"/>
    <xsd:import namespace="adfd609e-b0b1-44f7-93af-918bbe7586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00ac9-3836-488b-a79c-c95039719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fd609e-b0b1-44f7-93af-918bbe7586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dfd609e-b0b1-44f7-93af-918bbe7586e4">
      <UserInfo>
        <DisplayName>Haley, Gary</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CE4A1-2336-4D08-B2CC-07C3A9EC2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00ac9-3836-488b-a79c-c95039719084"/>
    <ds:schemaRef ds:uri="adfd609e-b0b1-44f7-93af-918bbe75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B3581-C385-42F9-8470-69B2C3C8BE01}">
  <ds:schemaRefs>
    <ds:schemaRef ds:uri="http://schemas.microsoft.com/office/2006/metadata/properties"/>
    <ds:schemaRef ds:uri="http://schemas.microsoft.com/office/infopath/2007/PartnerControls"/>
    <ds:schemaRef ds:uri="adfd609e-b0b1-44f7-93af-918bbe7586e4"/>
  </ds:schemaRefs>
</ds:datastoreItem>
</file>

<file path=customXml/itemProps3.xml><?xml version="1.0" encoding="utf-8"?>
<ds:datastoreItem xmlns:ds="http://schemas.openxmlformats.org/officeDocument/2006/customXml" ds:itemID="{229C6060-7273-47A2-99AD-D73733C62014}">
  <ds:schemaRefs>
    <ds:schemaRef ds:uri="http://schemas.microsoft.com/sharepoint/v3/contenttype/forms"/>
  </ds:schemaRefs>
</ds:datastoreItem>
</file>

<file path=customXml/itemProps4.xml><?xml version="1.0" encoding="utf-8"?>
<ds:datastoreItem xmlns:ds="http://schemas.openxmlformats.org/officeDocument/2006/customXml" ds:itemID="{4551529E-FED9-4314-85E8-2F7DD2C4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16</Pages>
  <Words>3274</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Commercial-in-Confidence</vt:lpstr>
    </vt:vector>
  </TitlesOfParts>
  <Company>Achilles</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Commercial-in-Confidence</dc:title>
  <dc:subject/>
  <dc:creator>Lin</dc:creator>
  <cp:keywords/>
  <cp:lastModifiedBy>Randall, Becky</cp:lastModifiedBy>
  <cp:revision>9</cp:revision>
  <cp:lastPrinted>2006-02-02T14:01:00Z</cp:lastPrinted>
  <dcterms:created xsi:type="dcterms:W3CDTF">2023-06-01T09:50:00Z</dcterms:created>
  <dcterms:modified xsi:type="dcterms:W3CDTF">2023-06-02T11:45:00Z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tribution">
    <vt:lpwstr>9;#Internal Core Defra|836ac8df-3ab9-4c95-a1f0-07f825804935</vt:lpwstr>
  </property>
  <property fmtid="{D5CDD505-2E9C-101B-9397-08002B2CF9AE}" pid="4" name="ContentTypeId">
    <vt:lpwstr>0x010100AA4E3E437199E74A83114BBB06C79D6C</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8;#Defra Group Commercial|88c065df-18f9-4530-b972-ea809b7dd96d</vt:lpwstr>
  </property>
</Properties>
</file>