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68567061" w:rsidP="68567061" w:rsidRDefault="68567061" w14:paraId="74D83AB3" w14:textId="4052B235">
      <w:pPr>
        <w:spacing w:line="257" w:lineRule="auto"/>
      </w:pPr>
      <w:bookmarkStart w:name="_GoBack" w:id="0"/>
      <w:bookmarkEnd w:id="0"/>
      <w:r w:rsidRPr="68567061">
        <w:rPr>
          <w:rFonts w:ascii="Calibri" w:hAnsi="Calibri" w:eastAsia="Calibri" w:cs="Calibri"/>
          <w:b/>
          <w:bCs/>
          <w:sz w:val="24"/>
          <w:szCs w:val="24"/>
        </w:rPr>
        <w:t xml:space="preserve">INVITATION TO TENDER </w:t>
      </w:r>
    </w:p>
    <w:p w:rsidR="68567061" w:rsidP="68567061" w:rsidRDefault="68567061" w14:paraId="7C8F490E" w14:textId="2388580D">
      <w:pPr>
        <w:spacing w:line="257" w:lineRule="auto"/>
        <w:rPr>
          <w:rFonts w:ascii="Calibri" w:hAnsi="Calibri" w:eastAsia="Calibri" w:cs="Calibri"/>
          <w:sz w:val="24"/>
          <w:szCs w:val="24"/>
        </w:rPr>
      </w:pPr>
      <w:r w:rsidRPr="68567061">
        <w:rPr>
          <w:rFonts w:ascii="Calibri" w:hAnsi="Calibri" w:eastAsia="Calibri" w:cs="Calibri"/>
          <w:sz w:val="24"/>
          <w:szCs w:val="24"/>
        </w:rPr>
        <w:t>The purpose of this document is to invite tenders for the Central Apprenticeship Hub Additional Learning and Health Support Provision.</w:t>
      </w:r>
    </w:p>
    <w:p w:rsidR="00597D88" w:rsidP="00597D88" w:rsidRDefault="00822DAF" w14:paraId="52F08985" w14:textId="7E86899A">
      <w:pPr>
        <w:spacing w:line="257" w:lineRule="auto"/>
        <w:rPr>
          <w:rFonts w:ascii="Calibri" w:hAnsi="Calibri" w:eastAsia="Calibri" w:cs="Calibri"/>
          <w:b/>
          <w:bCs/>
          <w:sz w:val="24"/>
          <w:szCs w:val="24"/>
        </w:rPr>
      </w:pPr>
      <w:r w:rsidRPr="00822DAF">
        <w:rPr>
          <w:rFonts w:ascii="Calibri" w:hAnsi="Calibri" w:eastAsia="Calibri" w:cs="Calibri"/>
          <w:b/>
          <w:bCs/>
          <w:sz w:val="24"/>
          <w:szCs w:val="24"/>
        </w:rPr>
        <w:t>BACKGROUND</w:t>
      </w:r>
      <w:r w:rsidRPr="00597D88" w:rsidR="00597D88">
        <w:rPr>
          <w:rFonts w:ascii="Calibri" w:hAnsi="Calibri" w:eastAsia="Calibri" w:cs="Calibri"/>
          <w:b/>
          <w:bCs/>
          <w:sz w:val="24"/>
          <w:szCs w:val="24"/>
        </w:rPr>
        <w:t xml:space="preserve"> </w:t>
      </w:r>
      <w:r w:rsidR="00597D88">
        <w:rPr>
          <w:rFonts w:ascii="Calibri" w:hAnsi="Calibri" w:eastAsia="Calibri" w:cs="Calibri"/>
          <w:b/>
          <w:bCs/>
          <w:sz w:val="24"/>
          <w:szCs w:val="24"/>
        </w:rPr>
        <w:t>AND</w:t>
      </w:r>
      <w:r w:rsidRPr="68567061" w:rsidR="00597D88">
        <w:rPr>
          <w:rFonts w:ascii="Calibri" w:hAnsi="Calibri" w:eastAsia="Calibri" w:cs="Calibri"/>
          <w:b/>
          <w:bCs/>
          <w:sz w:val="24"/>
          <w:szCs w:val="24"/>
        </w:rPr>
        <w:t xml:space="preserve"> SCOPE OF THE PROJECT: WORK TO BE UNDERTAKEN</w:t>
      </w:r>
    </w:p>
    <w:p w:rsidR="00822DAF" w:rsidP="00822DAF" w:rsidRDefault="00822DAF" w14:paraId="0F08DAF7" w14:textId="7708462E">
      <w:pPr>
        <w:rPr>
          <w:sz w:val="24"/>
          <w:szCs w:val="24"/>
        </w:rPr>
      </w:pPr>
      <w:r w:rsidRPr="00925A02">
        <w:rPr>
          <w:sz w:val="24"/>
          <w:szCs w:val="24"/>
        </w:rPr>
        <w:t>The University of Plymouth offer Level 5 to Level 7 Higher and Degree Apprenticeships on a local and national level, delivered via blended and distance learning</w:t>
      </w:r>
      <w:r w:rsidR="009545F0">
        <w:rPr>
          <w:sz w:val="24"/>
          <w:szCs w:val="24"/>
        </w:rPr>
        <w:t>,</w:t>
      </w:r>
      <w:r w:rsidR="0097342D">
        <w:rPr>
          <w:sz w:val="24"/>
          <w:szCs w:val="24"/>
        </w:rPr>
        <w:t xml:space="preserve"> covering a wide variety of subject</w:t>
      </w:r>
      <w:r w:rsidR="00C15C33">
        <w:rPr>
          <w:sz w:val="24"/>
          <w:szCs w:val="24"/>
        </w:rPr>
        <w:t xml:space="preserve"> </w:t>
      </w:r>
      <w:r w:rsidR="0097342D">
        <w:rPr>
          <w:sz w:val="24"/>
          <w:szCs w:val="24"/>
        </w:rPr>
        <w:t>areas</w:t>
      </w:r>
      <w:r w:rsidR="00C15C33">
        <w:rPr>
          <w:sz w:val="24"/>
          <w:szCs w:val="24"/>
        </w:rPr>
        <w:t xml:space="preserve"> including </w:t>
      </w:r>
      <w:r w:rsidR="00F6338C">
        <w:rPr>
          <w:sz w:val="24"/>
          <w:szCs w:val="24"/>
        </w:rPr>
        <w:t>a large Health portfolio</w:t>
      </w:r>
      <w:r w:rsidRPr="00925A02">
        <w:rPr>
          <w:sz w:val="24"/>
          <w:szCs w:val="24"/>
        </w:rPr>
        <w:t xml:space="preserve">. </w:t>
      </w:r>
    </w:p>
    <w:p w:rsidR="008758D8" w:rsidP="00A13EA6" w:rsidRDefault="00822DAF" w14:paraId="5B9EB02E" w14:textId="36E8D653">
      <w:pPr>
        <w:spacing w:line="257" w:lineRule="auto"/>
        <w:rPr>
          <w:rFonts w:ascii="Calibri" w:hAnsi="Calibri" w:eastAsia="Calibri" w:cs="Calibri"/>
          <w:sz w:val="24"/>
          <w:szCs w:val="24"/>
        </w:rPr>
      </w:pPr>
      <w:r w:rsidRPr="00C24D3C">
        <w:rPr>
          <w:rFonts w:ascii="Calibri" w:hAnsi="Calibri" w:eastAsia="Calibri" w:cs="Calibri"/>
          <w:sz w:val="24"/>
          <w:szCs w:val="24"/>
        </w:rPr>
        <w:t xml:space="preserve">The University of Plymouth Central Apprenticeship Hub </w:t>
      </w:r>
      <w:r w:rsidR="000020AE">
        <w:rPr>
          <w:rFonts w:ascii="Calibri" w:hAnsi="Calibri" w:eastAsia="Calibri" w:cs="Calibri"/>
          <w:sz w:val="24"/>
          <w:szCs w:val="24"/>
        </w:rPr>
        <w:t xml:space="preserve">(CAH) </w:t>
      </w:r>
      <w:r w:rsidR="000E0124">
        <w:rPr>
          <w:rFonts w:ascii="Calibri" w:hAnsi="Calibri" w:eastAsia="Calibri" w:cs="Calibri"/>
          <w:sz w:val="24"/>
          <w:szCs w:val="24"/>
        </w:rPr>
        <w:t>is</w:t>
      </w:r>
      <w:r w:rsidRPr="00C24D3C">
        <w:rPr>
          <w:rFonts w:ascii="Calibri" w:hAnsi="Calibri" w:eastAsia="Calibri" w:cs="Calibri"/>
          <w:sz w:val="24"/>
          <w:szCs w:val="24"/>
        </w:rPr>
        <w:t xml:space="preserve"> responsible for </w:t>
      </w:r>
      <w:r w:rsidR="00D76BB2">
        <w:rPr>
          <w:rFonts w:ascii="Calibri" w:hAnsi="Calibri" w:eastAsia="Calibri" w:cs="Calibri"/>
          <w:sz w:val="24"/>
          <w:szCs w:val="24"/>
        </w:rPr>
        <w:t xml:space="preserve">arranging support </w:t>
      </w:r>
      <w:r w:rsidR="0074635D">
        <w:rPr>
          <w:rFonts w:ascii="Calibri" w:hAnsi="Calibri" w:eastAsia="Calibri" w:cs="Calibri"/>
          <w:sz w:val="24"/>
          <w:szCs w:val="24"/>
        </w:rPr>
        <w:t xml:space="preserve">and </w:t>
      </w:r>
      <w:r w:rsidR="001047EF">
        <w:rPr>
          <w:rFonts w:ascii="Calibri" w:hAnsi="Calibri" w:eastAsia="Calibri" w:cs="Calibri"/>
          <w:sz w:val="24"/>
          <w:szCs w:val="24"/>
        </w:rPr>
        <w:t xml:space="preserve">putting in place </w:t>
      </w:r>
      <w:r w:rsidR="0074635D">
        <w:rPr>
          <w:rFonts w:ascii="Calibri" w:hAnsi="Calibri" w:eastAsia="Calibri" w:cs="Calibri"/>
          <w:sz w:val="24"/>
          <w:szCs w:val="24"/>
        </w:rPr>
        <w:t xml:space="preserve">reasonable adjustments </w:t>
      </w:r>
      <w:r w:rsidR="00D76BB2">
        <w:rPr>
          <w:rFonts w:ascii="Calibri" w:hAnsi="Calibri" w:eastAsia="Calibri" w:cs="Calibri"/>
          <w:sz w:val="24"/>
          <w:szCs w:val="24"/>
        </w:rPr>
        <w:t xml:space="preserve">for apprentices with </w:t>
      </w:r>
      <w:r w:rsidR="00362F12">
        <w:rPr>
          <w:rFonts w:ascii="Calibri" w:hAnsi="Calibri" w:eastAsia="Calibri" w:cs="Calibri"/>
          <w:sz w:val="24"/>
          <w:szCs w:val="24"/>
        </w:rPr>
        <w:t>a suspected</w:t>
      </w:r>
      <w:r w:rsidR="00FB6152">
        <w:rPr>
          <w:rFonts w:ascii="Calibri" w:hAnsi="Calibri" w:eastAsia="Calibri" w:cs="Calibri"/>
          <w:sz w:val="24"/>
          <w:szCs w:val="24"/>
        </w:rPr>
        <w:t xml:space="preserve"> or </w:t>
      </w:r>
      <w:r w:rsidR="00362F12">
        <w:rPr>
          <w:rFonts w:ascii="Calibri" w:hAnsi="Calibri" w:eastAsia="Calibri" w:cs="Calibri"/>
          <w:sz w:val="24"/>
          <w:szCs w:val="24"/>
        </w:rPr>
        <w:t xml:space="preserve">confirmed </w:t>
      </w:r>
      <w:r w:rsidR="00D76BB2">
        <w:rPr>
          <w:rFonts w:ascii="Calibri" w:hAnsi="Calibri" w:eastAsia="Calibri" w:cs="Calibri"/>
          <w:sz w:val="24"/>
          <w:szCs w:val="24"/>
        </w:rPr>
        <w:t>additional learning and/or health need</w:t>
      </w:r>
      <w:r w:rsidR="0074635D">
        <w:rPr>
          <w:rFonts w:ascii="Calibri" w:hAnsi="Calibri" w:eastAsia="Calibri" w:cs="Calibri"/>
          <w:sz w:val="24"/>
          <w:szCs w:val="24"/>
        </w:rPr>
        <w:t xml:space="preserve">. </w:t>
      </w:r>
    </w:p>
    <w:p w:rsidR="0047697B" w:rsidP="00A13EA6" w:rsidRDefault="009622E5" w14:paraId="3BC9233E" w14:textId="6AFB11B2">
      <w:pPr>
        <w:spacing w:line="257" w:lineRule="auto"/>
        <w:rPr>
          <w:rFonts w:ascii="Calibri" w:hAnsi="Calibri" w:eastAsia="Calibri" w:cs="Calibri"/>
          <w:sz w:val="24"/>
          <w:szCs w:val="24"/>
        </w:rPr>
      </w:pPr>
      <w:r>
        <w:rPr>
          <w:rFonts w:ascii="Calibri" w:hAnsi="Calibri" w:eastAsia="Calibri" w:cs="Calibri"/>
          <w:sz w:val="24"/>
          <w:szCs w:val="24"/>
        </w:rPr>
        <w:t xml:space="preserve">The CAH are responsible for </w:t>
      </w:r>
      <w:r w:rsidR="00FA4533">
        <w:rPr>
          <w:rFonts w:ascii="Calibri" w:hAnsi="Calibri" w:eastAsia="Calibri" w:cs="Calibri"/>
          <w:sz w:val="24"/>
          <w:szCs w:val="24"/>
        </w:rPr>
        <w:t xml:space="preserve">all stages of </w:t>
      </w:r>
      <w:r w:rsidR="007E2110">
        <w:rPr>
          <w:rFonts w:ascii="Calibri" w:hAnsi="Calibri" w:eastAsia="Calibri" w:cs="Calibri"/>
          <w:sz w:val="24"/>
          <w:szCs w:val="24"/>
        </w:rPr>
        <w:t xml:space="preserve">the </w:t>
      </w:r>
      <w:r w:rsidR="00FA4533">
        <w:rPr>
          <w:rFonts w:ascii="Calibri" w:hAnsi="Calibri" w:eastAsia="Calibri" w:cs="Calibri"/>
          <w:sz w:val="24"/>
          <w:szCs w:val="24"/>
        </w:rPr>
        <w:t>support</w:t>
      </w:r>
      <w:r w:rsidR="007E2110">
        <w:rPr>
          <w:rFonts w:ascii="Calibri" w:hAnsi="Calibri" w:eastAsia="Calibri" w:cs="Calibri"/>
          <w:sz w:val="24"/>
          <w:szCs w:val="24"/>
        </w:rPr>
        <w:t xml:space="preserve"> process from the point of application</w:t>
      </w:r>
      <w:r w:rsidR="00146293">
        <w:rPr>
          <w:rFonts w:ascii="Calibri" w:hAnsi="Calibri" w:eastAsia="Calibri" w:cs="Calibri"/>
          <w:sz w:val="24"/>
          <w:szCs w:val="24"/>
        </w:rPr>
        <w:t xml:space="preserve"> through to EPA</w:t>
      </w:r>
      <w:r w:rsidR="00FA4533">
        <w:rPr>
          <w:rFonts w:ascii="Calibri" w:hAnsi="Calibri" w:eastAsia="Calibri" w:cs="Calibri"/>
          <w:sz w:val="24"/>
          <w:szCs w:val="24"/>
        </w:rPr>
        <w:t xml:space="preserve"> including </w:t>
      </w:r>
      <w:r w:rsidR="007F1009">
        <w:rPr>
          <w:rFonts w:ascii="Calibri" w:hAnsi="Calibri" w:eastAsia="Calibri" w:cs="Calibri"/>
          <w:sz w:val="24"/>
          <w:szCs w:val="24"/>
        </w:rPr>
        <w:t xml:space="preserve">arranging suitable diagnostic and needs assessments as well as </w:t>
      </w:r>
      <w:r w:rsidR="00A13EA6">
        <w:rPr>
          <w:rFonts w:ascii="Calibri" w:hAnsi="Calibri" w:eastAsia="Calibri" w:cs="Calibri"/>
          <w:sz w:val="24"/>
          <w:szCs w:val="24"/>
        </w:rPr>
        <w:t xml:space="preserve">accessing </w:t>
      </w:r>
      <w:r w:rsidRPr="00A13EA6" w:rsidR="00A13EA6">
        <w:rPr>
          <w:rFonts w:ascii="Calibri" w:hAnsi="Calibri" w:eastAsia="Calibri" w:cs="Calibri"/>
          <w:sz w:val="24"/>
          <w:szCs w:val="24"/>
        </w:rPr>
        <w:t>learning support funding to meet the costs of putting in place</w:t>
      </w:r>
      <w:r w:rsidR="00A13EA6">
        <w:rPr>
          <w:rFonts w:ascii="Calibri" w:hAnsi="Calibri" w:eastAsia="Calibri" w:cs="Calibri"/>
          <w:sz w:val="24"/>
          <w:szCs w:val="24"/>
        </w:rPr>
        <w:t xml:space="preserve"> </w:t>
      </w:r>
      <w:r w:rsidRPr="00A13EA6" w:rsidR="00A13EA6">
        <w:rPr>
          <w:rFonts w:ascii="Calibri" w:hAnsi="Calibri" w:eastAsia="Calibri" w:cs="Calibri"/>
          <w:sz w:val="24"/>
          <w:szCs w:val="24"/>
        </w:rPr>
        <w:t>reasonable adjustments</w:t>
      </w:r>
      <w:r w:rsidR="00A81E30">
        <w:rPr>
          <w:rFonts w:ascii="Calibri" w:hAnsi="Calibri" w:eastAsia="Calibri" w:cs="Calibri"/>
          <w:sz w:val="24"/>
          <w:szCs w:val="24"/>
        </w:rPr>
        <w:t xml:space="preserve"> for apprentices</w:t>
      </w:r>
      <w:r w:rsidRPr="00A13EA6" w:rsidR="00A13EA6">
        <w:rPr>
          <w:rFonts w:ascii="Calibri" w:hAnsi="Calibri" w:eastAsia="Calibri" w:cs="Calibri"/>
          <w:sz w:val="24"/>
          <w:szCs w:val="24"/>
        </w:rPr>
        <w:t>, as set out in section 20 of the Equality Act 2010, for</w:t>
      </w:r>
      <w:r w:rsidR="00A81E30">
        <w:rPr>
          <w:rFonts w:ascii="Calibri" w:hAnsi="Calibri" w:eastAsia="Calibri" w:cs="Calibri"/>
          <w:sz w:val="24"/>
          <w:szCs w:val="24"/>
        </w:rPr>
        <w:t xml:space="preserve"> </w:t>
      </w:r>
      <w:r w:rsidRPr="00A13EA6" w:rsidR="00A13EA6">
        <w:rPr>
          <w:rFonts w:ascii="Calibri" w:hAnsi="Calibri" w:eastAsia="Calibri" w:cs="Calibri"/>
          <w:sz w:val="24"/>
          <w:szCs w:val="24"/>
        </w:rPr>
        <w:t xml:space="preserve">apprentices </w:t>
      </w:r>
      <w:r w:rsidR="0047697B">
        <w:rPr>
          <w:rFonts w:ascii="Calibri" w:hAnsi="Calibri" w:eastAsia="Calibri" w:cs="Calibri"/>
          <w:sz w:val="24"/>
          <w:szCs w:val="24"/>
        </w:rPr>
        <w:t>that</w:t>
      </w:r>
      <w:r w:rsidR="00AC6286">
        <w:rPr>
          <w:rFonts w:ascii="Calibri" w:hAnsi="Calibri" w:eastAsia="Calibri" w:cs="Calibri"/>
          <w:sz w:val="24"/>
          <w:szCs w:val="24"/>
        </w:rPr>
        <w:t>:</w:t>
      </w:r>
    </w:p>
    <w:p w:rsidRPr="0047697B" w:rsidR="00C24D3C" w:rsidP="00AC6286" w:rsidRDefault="00C24D3C" w14:paraId="71A1DBBD" w14:textId="1C852AD6">
      <w:pPr>
        <w:pStyle w:val="ListParagraph"/>
        <w:numPr>
          <w:ilvl w:val="0"/>
          <w:numId w:val="8"/>
        </w:numPr>
        <w:spacing w:after="0" w:line="257" w:lineRule="auto"/>
        <w:rPr>
          <w:rFonts w:ascii="Calibri" w:hAnsi="Calibri" w:eastAsia="Calibri" w:cs="Calibri"/>
          <w:sz w:val="24"/>
          <w:szCs w:val="24"/>
        </w:rPr>
      </w:pPr>
      <w:r w:rsidRPr="0047697B">
        <w:rPr>
          <w:rFonts w:ascii="Calibri" w:hAnsi="Calibri" w:eastAsia="Calibri" w:cs="Calibri"/>
          <w:sz w:val="24"/>
          <w:szCs w:val="24"/>
        </w:rPr>
        <w:t>have a learning difficulty or disability as defined in Section 15ZA(6) of the</w:t>
      </w:r>
    </w:p>
    <w:p w:rsidRPr="00C24D3C" w:rsidR="00C24D3C" w:rsidP="00AC6286" w:rsidRDefault="00C24D3C" w14:paraId="6977CB88" w14:textId="77777777">
      <w:pPr>
        <w:spacing w:after="0" w:line="257" w:lineRule="auto"/>
        <w:ind w:firstLine="720"/>
        <w:rPr>
          <w:rFonts w:ascii="Calibri" w:hAnsi="Calibri" w:eastAsia="Calibri" w:cs="Calibri"/>
          <w:sz w:val="24"/>
          <w:szCs w:val="24"/>
        </w:rPr>
      </w:pPr>
      <w:r w:rsidRPr="00C24D3C">
        <w:rPr>
          <w:rFonts w:ascii="Calibri" w:hAnsi="Calibri" w:eastAsia="Calibri" w:cs="Calibri"/>
          <w:sz w:val="24"/>
          <w:szCs w:val="24"/>
        </w:rPr>
        <w:t>Education Act 1996 (as amended by section 41 of the Apprenticeships,</w:t>
      </w:r>
    </w:p>
    <w:p w:rsidRPr="00C24D3C" w:rsidR="00C24D3C" w:rsidP="00AC6286" w:rsidRDefault="00C24D3C" w14:paraId="33C81392" w14:textId="77777777">
      <w:pPr>
        <w:spacing w:after="0" w:line="257" w:lineRule="auto"/>
        <w:ind w:firstLine="720"/>
        <w:rPr>
          <w:rFonts w:ascii="Calibri" w:hAnsi="Calibri" w:eastAsia="Calibri" w:cs="Calibri"/>
          <w:sz w:val="24"/>
          <w:szCs w:val="24"/>
        </w:rPr>
      </w:pPr>
      <w:r w:rsidRPr="00C24D3C">
        <w:rPr>
          <w:rFonts w:ascii="Calibri" w:hAnsi="Calibri" w:eastAsia="Calibri" w:cs="Calibri"/>
          <w:sz w:val="24"/>
          <w:szCs w:val="24"/>
        </w:rPr>
        <w:t>Skills, Children and Learning Act 2009); and</w:t>
      </w:r>
    </w:p>
    <w:p w:rsidRPr="0047697B" w:rsidR="00C24D3C" w:rsidP="00AC6286" w:rsidRDefault="00C24D3C" w14:paraId="1DA3A8D9" w14:textId="2E59D0A6">
      <w:pPr>
        <w:pStyle w:val="ListParagraph"/>
        <w:numPr>
          <w:ilvl w:val="0"/>
          <w:numId w:val="8"/>
        </w:numPr>
        <w:spacing w:after="0" w:line="257" w:lineRule="auto"/>
        <w:rPr>
          <w:rFonts w:ascii="Calibri" w:hAnsi="Calibri" w:eastAsia="Calibri" w:cs="Calibri"/>
          <w:sz w:val="24"/>
          <w:szCs w:val="24"/>
        </w:rPr>
      </w:pPr>
      <w:r w:rsidRPr="0047697B">
        <w:rPr>
          <w:rFonts w:ascii="Calibri" w:hAnsi="Calibri" w:eastAsia="Calibri" w:cs="Calibri"/>
          <w:sz w:val="24"/>
          <w:szCs w:val="24"/>
        </w:rPr>
        <w:t>as a result of this learning difficulty or disability, require reasonable</w:t>
      </w:r>
    </w:p>
    <w:p w:rsidRPr="00C24D3C" w:rsidR="00C24D3C" w:rsidP="00AC6286" w:rsidRDefault="00C24D3C" w14:paraId="2A915A62" w14:textId="77777777">
      <w:pPr>
        <w:spacing w:after="0" w:line="257" w:lineRule="auto"/>
        <w:ind w:firstLine="720"/>
        <w:rPr>
          <w:rFonts w:ascii="Calibri" w:hAnsi="Calibri" w:eastAsia="Calibri" w:cs="Calibri"/>
          <w:sz w:val="24"/>
          <w:szCs w:val="24"/>
        </w:rPr>
      </w:pPr>
      <w:r w:rsidRPr="00C24D3C">
        <w:rPr>
          <w:rFonts w:ascii="Calibri" w:hAnsi="Calibri" w:eastAsia="Calibri" w:cs="Calibri"/>
          <w:sz w:val="24"/>
          <w:szCs w:val="24"/>
        </w:rPr>
        <w:t>adjustments in order to be able to complete their apprenticeship,</w:t>
      </w:r>
    </w:p>
    <w:p w:rsidRPr="00C24D3C" w:rsidR="00C24D3C" w:rsidP="00AC6286" w:rsidRDefault="00C24D3C" w14:paraId="25453B5E" w14:textId="77777777">
      <w:pPr>
        <w:spacing w:after="0" w:line="257" w:lineRule="auto"/>
        <w:ind w:firstLine="720"/>
        <w:rPr>
          <w:rFonts w:ascii="Calibri" w:hAnsi="Calibri" w:eastAsia="Calibri" w:cs="Calibri"/>
          <w:sz w:val="24"/>
          <w:szCs w:val="24"/>
        </w:rPr>
      </w:pPr>
      <w:r w:rsidRPr="00C24D3C">
        <w:rPr>
          <w:rFonts w:ascii="Calibri" w:hAnsi="Calibri" w:eastAsia="Calibri" w:cs="Calibri"/>
          <w:sz w:val="24"/>
          <w:szCs w:val="24"/>
        </w:rPr>
        <w:t>including any reasonable adjustments to complete English and maths</w:t>
      </w:r>
    </w:p>
    <w:p w:rsidR="00CF6A97" w:rsidP="00CF6A97" w:rsidRDefault="00C24D3C" w14:paraId="0A2D1E5E" w14:textId="7D5B27F3">
      <w:pPr>
        <w:spacing w:after="0" w:line="257" w:lineRule="auto"/>
        <w:ind w:firstLine="720"/>
        <w:rPr>
          <w:rFonts w:ascii="Calibri" w:hAnsi="Calibri" w:eastAsia="Calibri" w:cs="Calibri"/>
          <w:sz w:val="24"/>
          <w:szCs w:val="24"/>
        </w:rPr>
      </w:pPr>
      <w:r w:rsidRPr="00C24D3C">
        <w:rPr>
          <w:rFonts w:ascii="Calibri" w:hAnsi="Calibri" w:eastAsia="Calibri" w:cs="Calibri"/>
          <w:sz w:val="24"/>
          <w:szCs w:val="24"/>
        </w:rPr>
        <w:t>requirements and end point assessment.</w:t>
      </w:r>
    </w:p>
    <w:p w:rsidR="00CF6A97" w:rsidP="00CF6A97" w:rsidRDefault="00CF6A97" w14:paraId="24DA8E09" w14:textId="77777777">
      <w:pPr>
        <w:spacing w:after="0" w:line="257" w:lineRule="auto"/>
        <w:ind w:firstLine="720"/>
        <w:rPr>
          <w:rFonts w:ascii="Calibri" w:hAnsi="Calibri" w:eastAsia="Calibri" w:cs="Calibri"/>
          <w:sz w:val="24"/>
          <w:szCs w:val="24"/>
        </w:rPr>
      </w:pPr>
    </w:p>
    <w:p w:rsidR="00077400" w:rsidP="00CF6A97" w:rsidRDefault="008474C6" w14:paraId="489419D6" w14:textId="697DBF32">
      <w:pPr>
        <w:spacing w:after="0" w:line="257" w:lineRule="auto"/>
        <w:rPr>
          <w:rFonts w:ascii="Calibri" w:hAnsi="Calibri" w:eastAsia="Calibri" w:cs="Calibri"/>
          <w:sz w:val="24"/>
          <w:szCs w:val="24"/>
        </w:rPr>
      </w:pPr>
      <w:r>
        <w:rPr>
          <w:rFonts w:ascii="Calibri" w:hAnsi="Calibri" w:eastAsia="Calibri" w:cs="Calibri"/>
          <w:sz w:val="24"/>
          <w:szCs w:val="24"/>
        </w:rPr>
        <w:t>The CAH</w:t>
      </w:r>
      <w:r w:rsidR="00CF6A97">
        <w:rPr>
          <w:rFonts w:ascii="Calibri" w:hAnsi="Calibri" w:eastAsia="Calibri" w:cs="Calibri"/>
          <w:sz w:val="24"/>
          <w:szCs w:val="24"/>
        </w:rPr>
        <w:t xml:space="preserve"> </w:t>
      </w:r>
      <w:r w:rsidR="00B24CFC">
        <w:rPr>
          <w:rFonts w:ascii="Calibri" w:hAnsi="Calibri" w:eastAsia="Calibri" w:cs="Calibri"/>
          <w:sz w:val="24"/>
          <w:szCs w:val="24"/>
        </w:rPr>
        <w:t>work</w:t>
      </w:r>
      <w:r>
        <w:rPr>
          <w:rFonts w:ascii="Calibri" w:hAnsi="Calibri" w:eastAsia="Calibri" w:cs="Calibri"/>
          <w:sz w:val="24"/>
          <w:szCs w:val="24"/>
        </w:rPr>
        <w:t xml:space="preserve"> in conjunction</w:t>
      </w:r>
      <w:r w:rsidR="00B24CFC">
        <w:rPr>
          <w:rFonts w:ascii="Calibri" w:hAnsi="Calibri" w:eastAsia="Calibri" w:cs="Calibri"/>
          <w:sz w:val="24"/>
          <w:szCs w:val="24"/>
        </w:rPr>
        <w:t xml:space="preserve"> with </w:t>
      </w:r>
      <w:r w:rsidR="000E0124">
        <w:rPr>
          <w:rFonts w:ascii="Calibri" w:hAnsi="Calibri" w:eastAsia="Calibri" w:cs="Calibri"/>
          <w:sz w:val="24"/>
          <w:szCs w:val="24"/>
        </w:rPr>
        <w:t xml:space="preserve">a </w:t>
      </w:r>
      <w:r w:rsidR="005D653F">
        <w:rPr>
          <w:rFonts w:ascii="Calibri" w:hAnsi="Calibri" w:eastAsia="Calibri" w:cs="Calibri"/>
          <w:sz w:val="24"/>
          <w:szCs w:val="24"/>
        </w:rPr>
        <w:t>variety of</w:t>
      </w:r>
      <w:r w:rsidR="000E0124">
        <w:rPr>
          <w:rFonts w:ascii="Calibri" w:hAnsi="Calibri" w:eastAsia="Calibri" w:cs="Calibri"/>
          <w:sz w:val="24"/>
          <w:szCs w:val="24"/>
        </w:rPr>
        <w:t xml:space="preserve"> stakeholders including</w:t>
      </w:r>
      <w:r w:rsidR="00B24CFC">
        <w:rPr>
          <w:rFonts w:ascii="Calibri" w:hAnsi="Calibri" w:eastAsia="Calibri" w:cs="Calibri"/>
          <w:sz w:val="24"/>
          <w:szCs w:val="24"/>
        </w:rPr>
        <w:t xml:space="preserve"> University </w:t>
      </w:r>
      <w:r w:rsidR="000E0124">
        <w:rPr>
          <w:rFonts w:ascii="Calibri" w:hAnsi="Calibri" w:eastAsia="Calibri" w:cs="Calibri"/>
          <w:sz w:val="24"/>
          <w:szCs w:val="24"/>
        </w:rPr>
        <w:t>a</w:t>
      </w:r>
      <w:r w:rsidR="00B24CFC">
        <w:rPr>
          <w:rFonts w:ascii="Calibri" w:hAnsi="Calibri" w:eastAsia="Calibri" w:cs="Calibri"/>
          <w:sz w:val="24"/>
          <w:szCs w:val="24"/>
        </w:rPr>
        <w:t xml:space="preserve">cademic </w:t>
      </w:r>
      <w:r w:rsidR="000E0124">
        <w:rPr>
          <w:rFonts w:ascii="Calibri" w:hAnsi="Calibri" w:eastAsia="Calibri" w:cs="Calibri"/>
          <w:sz w:val="24"/>
          <w:szCs w:val="24"/>
        </w:rPr>
        <w:t>and support t</w:t>
      </w:r>
      <w:r w:rsidR="00B24CFC">
        <w:rPr>
          <w:rFonts w:ascii="Calibri" w:hAnsi="Calibri" w:eastAsia="Calibri" w:cs="Calibri"/>
          <w:sz w:val="24"/>
          <w:szCs w:val="24"/>
        </w:rPr>
        <w:t>eam</w:t>
      </w:r>
      <w:r w:rsidR="009D3C20">
        <w:rPr>
          <w:rFonts w:ascii="Calibri" w:hAnsi="Calibri" w:eastAsia="Calibri" w:cs="Calibri"/>
          <w:sz w:val="24"/>
          <w:szCs w:val="24"/>
        </w:rPr>
        <w:t>s</w:t>
      </w:r>
      <w:r w:rsidR="000E0124">
        <w:rPr>
          <w:rFonts w:ascii="Calibri" w:hAnsi="Calibri" w:eastAsia="Calibri" w:cs="Calibri"/>
          <w:sz w:val="24"/>
          <w:szCs w:val="24"/>
        </w:rPr>
        <w:t xml:space="preserve"> a</w:t>
      </w:r>
      <w:r w:rsidR="00AF7F55">
        <w:rPr>
          <w:rFonts w:ascii="Calibri" w:hAnsi="Calibri" w:eastAsia="Calibri" w:cs="Calibri"/>
          <w:sz w:val="24"/>
          <w:szCs w:val="24"/>
        </w:rPr>
        <w:t>s well as</w:t>
      </w:r>
      <w:r w:rsidR="00BA5522">
        <w:rPr>
          <w:rFonts w:ascii="Calibri" w:hAnsi="Calibri" w:eastAsia="Calibri" w:cs="Calibri"/>
          <w:sz w:val="24"/>
          <w:szCs w:val="24"/>
        </w:rPr>
        <w:t xml:space="preserve"> </w:t>
      </w:r>
      <w:r w:rsidR="000E0124">
        <w:rPr>
          <w:rFonts w:ascii="Calibri" w:hAnsi="Calibri" w:eastAsia="Calibri" w:cs="Calibri"/>
          <w:sz w:val="24"/>
          <w:szCs w:val="24"/>
        </w:rPr>
        <w:t>employers</w:t>
      </w:r>
      <w:r w:rsidR="009D3C20">
        <w:rPr>
          <w:rFonts w:ascii="Calibri" w:hAnsi="Calibri" w:eastAsia="Calibri" w:cs="Calibri"/>
          <w:sz w:val="24"/>
          <w:szCs w:val="24"/>
        </w:rPr>
        <w:t xml:space="preserve"> to ensure </w:t>
      </w:r>
      <w:r w:rsidR="00B50BBB">
        <w:rPr>
          <w:rFonts w:ascii="Calibri" w:hAnsi="Calibri" w:eastAsia="Calibri" w:cs="Calibri"/>
          <w:sz w:val="24"/>
          <w:szCs w:val="24"/>
        </w:rPr>
        <w:t>apprentices</w:t>
      </w:r>
      <w:r w:rsidR="00867058">
        <w:rPr>
          <w:rFonts w:ascii="Calibri" w:hAnsi="Calibri" w:eastAsia="Calibri" w:cs="Calibri"/>
          <w:sz w:val="24"/>
          <w:szCs w:val="24"/>
        </w:rPr>
        <w:t xml:space="preserve"> </w:t>
      </w:r>
      <w:r w:rsidR="00077400">
        <w:rPr>
          <w:rFonts w:ascii="Calibri" w:hAnsi="Calibri" w:eastAsia="Calibri" w:cs="Calibri"/>
          <w:sz w:val="24"/>
          <w:szCs w:val="24"/>
        </w:rPr>
        <w:t xml:space="preserve">are effectively supported </w:t>
      </w:r>
      <w:r w:rsidR="0057606B">
        <w:rPr>
          <w:rFonts w:ascii="Calibri" w:hAnsi="Calibri" w:eastAsia="Calibri" w:cs="Calibri"/>
          <w:sz w:val="24"/>
          <w:szCs w:val="24"/>
        </w:rPr>
        <w:t xml:space="preserve">in both their academic and work environments </w:t>
      </w:r>
      <w:r w:rsidR="00077400">
        <w:rPr>
          <w:rFonts w:ascii="Calibri" w:hAnsi="Calibri" w:eastAsia="Calibri" w:cs="Calibri"/>
          <w:sz w:val="24"/>
          <w:szCs w:val="24"/>
        </w:rPr>
        <w:t xml:space="preserve">throughout </w:t>
      </w:r>
      <w:r w:rsidR="00714620">
        <w:rPr>
          <w:rFonts w:ascii="Calibri" w:hAnsi="Calibri" w:eastAsia="Calibri" w:cs="Calibri"/>
          <w:sz w:val="24"/>
          <w:szCs w:val="24"/>
        </w:rPr>
        <w:t>their apprenticeship journey</w:t>
      </w:r>
      <w:r w:rsidR="000E2C3C">
        <w:rPr>
          <w:rFonts w:ascii="Calibri" w:hAnsi="Calibri" w:eastAsia="Calibri" w:cs="Calibri"/>
          <w:sz w:val="24"/>
          <w:szCs w:val="24"/>
        </w:rPr>
        <w:t>.</w:t>
      </w:r>
      <w:r w:rsidR="00077400">
        <w:rPr>
          <w:rFonts w:ascii="Calibri" w:hAnsi="Calibri" w:eastAsia="Calibri" w:cs="Calibri"/>
          <w:sz w:val="24"/>
          <w:szCs w:val="24"/>
        </w:rPr>
        <w:t xml:space="preserve"> </w:t>
      </w:r>
    </w:p>
    <w:p w:rsidR="006761A6" w:rsidP="00CF6A97" w:rsidRDefault="006761A6" w14:paraId="181CDB00" w14:textId="260A4FD1">
      <w:pPr>
        <w:spacing w:after="0" w:line="257" w:lineRule="auto"/>
        <w:rPr>
          <w:rFonts w:ascii="Calibri" w:hAnsi="Calibri" w:eastAsia="Calibri" w:cs="Calibri"/>
          <w:sz w:val="24"/>
          <w:szCs w:val="24"/>
        </w:rPr>
      </w:pPr>
    </w:p>
    <w:p w:rsidRPr="006761A6" w:rsidR="00077400" w:rsidP="00077400" w:rsidRDefault="212A2705" w14:paraId="4BD4F1D7" w14:textId="0EF48D4B">
      <w:pPr>
        <w:spacing w:after="120"/>
        <w:rPr>
          <w:rFonts w:eastAsiaTheme="minorEastAsia"/>
          <w:color w:val="000000" w:themeColor="text1"/>
        </w:rPr>
      </w:pPr>
      <w:r w:rsidRPr="00077400">
        <w:rPr>
          <w:rFonts w:eastAsiaTheme="minorEastAsia"/>
          <w:color w:val="000000" w:themeColor="text1"/>
        </w:rPr>
        <w:t xml:space="preserve">The University of Plymouth </w:t>
      </w:r>
      <w:r w:rsidRPr="00077400" w:rsidR="00077400">
        <w:rPr>
          <w:rFonts w:eastAsiaTheme="minorEastAsia"/>
          <w:color w:val="000000" w:themeColor="text1"/>
        </w:rPr>
        <w:t xml:space="preserve">CAH </w:t>
      </w:r>
      <w:r w:rsidRPr="00077400">
        <w:rPr>
          <w:rFonts w:eastAsiaTheme="minorEastAsia"/>
          <w:color w:val="000000" w:themeColor="text1"/>
        </w:rPr>
        <w:t>invites tenders for the provision of high quality and timely</w:t>
      </w:r>
      <w:r w:rsidRPr="00077400" w:rsidR="00373D5E">
        <w:rPr>
          <w:rFonts w:eastAsiaTheme="minorEastAsia"/>
          <w:color w:val="000000" w:themeColor="text1"/>
        </w:rPr>
        <w:t xml:space="preserve"> </w:t>
      </w:r>
      <w:r w:rsidRPr="00077400">
        <w:rPr>
          <w:rFonts w:eastAsiaTheme="minorEastAsia"/>
          <w:color w:val="000000" w:themeColor="text1"/>
        </w:rPr>
        <w:t xml:space="preserve">support to </w:t>
      </w:r>
      <w:r w:rsidR="00077400">
        <w:rPr>
          <w:rFonts w:eastAsiaTheme="minorEastAsia"/>
          <w:color w:val="000000" w:themeColor="text1"/>
        </w:rPr>
        <w:t>A</w:t>
      </w:r>
      <w:r w:rsidRPr="00077400">
        <w:rPr>
          <w:rFonts w:eastAsiaTheme="minorEastAsia"/>
          <w:color w:val="000000" w:themeColor="text1"/>
        </w:rPr>
        <w:t xml:space="preserve">pprentices </w:t>
      </w:r>
      <w:r w:rsidRPr="00077400" w:rsidR="0059328F">
        <w:rPr>
          <w:rFonts w:eastAsiaTheme="minorEastAsia"/>
          <w:color w:val="000000" w:themeColor="text1"/>
        </w:rPr>
        <w:t>with additional learning and</w:t>
      </w:r>
      <w:r w:rsidRPr="00077400" w:rsidR="00715AAB">
        <w:rPr>
          <w:rFonts w:eastAsiaTheme="minorEastAsia"/>
          <w:color w:val="000000" w:themeColor="text1"/>
        </w:rPr>
        <w:t>/or</w:t>
      </w:r>
      <w:r w:rsidRPr="00077400" w:rsidR="0059328F">
        <w:rPr>
          <w:rFonts w:eastAsiaTheme="minorEastAsia"/>
          <w:color w:val="000000" w:themeColor="text1"/>
        </w:rPr>
        <w:t xml:space="preserve"> health needs</w:t>
      </w:r>
      <w:r w:rsidRPr="00077400" w:rsidR="00077400">
        <w:rPr>
          <w:rFonts w:eastAsiaTheme="minorEastAsia"/>
          <w:color w:val="000000" w:themeColor="text1"/>
        </w:rPr>
        <w:t xml:space="preserve"> </w:t>
      </w:r>
      <w:r w:rsidR="006761A6">
        <w:rPr>
          <w:rFonts w:eastAsiaTheme="minorEastAsia"/>
          <w:color w:val="000000" w:themeColor="text1"/>
        </w:rPr>
        <w:t>that meets the following criteria:</w:t>
      </w:r>
    </w:p>
    <w:p w:rsidRPr="00F97123" w:rsidR="006A3BC2" w:rsidP="000E4669" w:rsidRDefault="00F97123" w14:paraId="08508DFC" w14:textId="63B2C4A3">
      <w:pPr>
        <w:pStyle w:val="paragraph"/>
        <w:spacing w:line="240" w:lineRule="auto"/>
        <w:rPr>
          <w:rFonts w:asciiTheme="minorHAnsi" w:hAnsiTheme="minorHAnsi" w:eastAsiaTheme="minorEastAsia" w:cstheme="minorBidi"/>
          <w:b/>
          <w:bCs/>
          <w:color w:val="000000" w:themeColor="text1"/>
        </w:rPr>
      </w:pPr>
      <w:r w:rsidRPr="00F97123">
        <w:rPr>
          <w:rFonts w:asciiTheme="minorHAnsi" w:hAnsiTheme="minorHAnsi" w:eastAsiaTheme="minorEastAsia" w:cstheme="minorBidi"/>
          <w:b/>
          <w:bCs/>
          <w:color w:val="000000" w:themeColor="text1"/>
        </w:rPr>
        <w:t>SKILLS AND EXPERIENCE</w:t>
      </w:r>
      <w:r w:rsidRPr="00F97123" w:rsidR="212A2705">
        <w:rPr>
          <w:rFonts w:asciiTheme="minorHAnsi" w:hAnsiTheme="minorHAnsi" w:eastAsiaTheme="minorEastAsia" w:cstheme="minorBidi"/>
          <w:b/>
          <w:bCs/>
          <w:color w:val="000000" w:themeColor="text1"/>
        </w:rPr>
        <w:t xml:space="preserve"> </w:t>
      </w:r>
    </w:p>
    <w:p w:rsidRPr="000E4669" w:rsidR="212A2705" w:rsidP="000E4669" w:rsidRDefault="212A2705" w14:paraId="339E3A44" w14:textId="395EE3A9">
      <w:pPr>
        <w:pStyle w:val="paragraph"/>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 xml:space="preserve">Potential suppliers must be able to provide support across the following areas: </w:t>
      </w:r>
    </w:p>
    <w:p w:rsidR="212A2705" w:rsidP="4CA3DAEA" w:rsidRDefault="212A2705" w14:paraId="6B9BBF06" w14:textId="3F7A2435">
      <w:pPr>
        <w:pStyle w:val="paragraph"/>
        <w:numPr>
          <w:ilvl w:val="0"/>
          <w:numId w:val="6"/>
        </w:numPr>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 xml:space="preserve">Manual Note Takers </w:t>
      </w:r>
    </w:p>
    <w:p w:rsidR="212A2705" w:rsidP="4CA3DAEA" w:rsidRDefault="212A2705" w14:paraId="37A87C06" w14:textId="0792BA3A">
      <w:pPr>
        <w:pStyle w:val="paragraph"/>
        <w:numPr>
          <w:ilvl w:val="0"/>
          <w:numId w:val="6"/>
        </w:numPr>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 xml:space="preserve">Practical Support Assistants </w:t>
      </w:r>
    </w:p>
    <w:p w:rsidR="212A2705" w:rsidP="4CA3DAEA" w:rsidRDefault="212A2705" w14:paraId="581907EF" w14:textId="677267E0">
      <w:pPr>
        <w:pStyle w:val="paragraph"/>
        <w:numPr>
          <w:ilvl w:val="0"/>
          <w:numId w:val="6"/>
        </w:numPr>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Study Assistants</w:t>
      </w:r>
    </w:p>
    <w:p w:rsidR="212A2705" w:rsidP="4CA3DAEA" w:rsidRDefault="212A2705" w14:paraId="6DC3A7ED" w14:textId="16BC8C57">
      <w:pPr>
        <w:pStyle w:val="paragraph"/>
        <w:numPr>
          <w:ilvl w:val="0"/>
          <w:numId w:val="6"/>
        </w:numPr>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 xml:space="preserve">Specialist Mentor Mental health conditions (MH) </w:t>
      </w:r>
    </w:p>
    <w:p w:rsidR="212A2705" w:rsidP="4CA3DAEA" w:rsidRDefault="212A2705" w14:paraId="6A560169" w14:textId="13DB4A56">
      <w:pPr>
        <w:pStyle w:val="paragraph"/>
        <w:numPr>
          <w:ilvl w:val="0"/>
          <w:numId w:val="6"/>
        </w:numPr>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 xml:space="preserve">Specialist Mentor (Autism Spectrum Conditions - AS) </w:t>
      </w:r>
    </w:p>
    <w:p w:rsidR="212A2705" w:rsidP="4CA3DAEA" w:rsidRDefault="212A2705" w14:paraId="5C6948EA" w14:textId="00DC7C88">
      <w:pPr>
        <w:pStyle w:val="paragraph"/>
        <w:numPr>
          <w:ilvl w:val="0"/>
          <w:numId w:val="6"/>
        </w:numPr>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 xml:space="preserve">Specialist one-to-one study skills support (Specific Learning Difficulties - SpLD)  Specialist one-to-one study skills support (AS)(MH) </w:t>
      </w:r>
    </w:p>
    <w:p w:rsidR="00B863D4" w:rsidP="4CA3DAEA" w:rsidRDefault="00B863D4" w14:paraId="466248F7" w14:textId="7ADC3C11">
      <w:pPr>
        <w:pStyle w:val="paragraph"/>
        <w:numPr>
          <w:ilvl w:val="0"/>
          <w:numId w:val="6"/>
        </w:numPr>
        <w:spacing w:line="240" w:lineRule="auto"/>
        <w:rPr>
          <w:rFonts w:asciiTheme="minorHAnsi" w:hAnsiTheme="minorHAnsi" w:eastAsiaTheme="minorEastAsia" w:cstheme="minorBidi"/>
          <w:color w:val="000000" w:themeColor="text1"/>
        </w:rPr>
      </w:pPr>
      <w:r w:rsidRPr="00B863D4">
        <w:rPr>
          <w:rFonts w:asciiTheme="minorHAnsi" w:hAnsiTheme="minorHAnsi" w:eastAsiaTheme="minorEastAsia" w:cstheme="minorBidi"/>
          <w:color w:val="000000" w:themeColor="text1"/>
        </w:rPr>
        <w:t>Specialist Access and Learning Facilitators: Assistive Technology Trainers (AST)</w:t>
      </w:r>
    </w:p>
    <w:p w:rsidR="212A2705" w:rsidP="4CA3DAEA" w:rsidRDefault="212A2705" w14:paraId="6191D2A9" w14:textId="2EA4B4E5">
      <w:pPr>
        <w:pStyle w:val="paragraph"/>
        <w:numPr>
          <w:ilvl w:val="0"/>
          <w:numId w:val="6"/>
        </w:numPr>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lastRenderedPageBreak/>
        <w:t xml:space="preserve">Specialist support professional for students with sensory impairment - deaf or visually impaired students </w:t>
      </w:r>
    </w:p>
    <w:p w:rsidR="212A2705" w:rsidP="4CA3DAEA" w:rsidRDefault="212A2705" w14:paraId="4D331A53" w14:textId="1DED2ED1">
      <w:pPr>
        <w:pStyle w:val="paragraph"/>
        <w:numPr>
          <w:ilvl w:val="0"/>
          <w:numId w:val="6"/>
        </w:numPr>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Specialist Note Taker (for Deaf / Hard of Hearing students) including electronic note taking and Speech To Text Reporter</w:t>
      </w:r>
    </w:p>
    <w:p w:rsidR="212A2705" w:rsidP="4CA3DAEA" w:rsidRDefault="212A2705" w14:paraId="0254977C" w14:textId="257F5DCB">
      <w:pPr>
        <w:pStyle w:val="paragraph"/>
        <w:numPr>
          <w:ilvl w:val="0"/>
          <w:numId w:val="6"/>
        </w:numPr>
        <w:spacing w:line="240" w:lineRule="auto"/>
        <w:rPr>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 xml:space="preserve">Specialist Note taker for Visually Impaired (VI) students including Braille </w:t>
      </w:r>
    </w:p>
    <w:p w:rsidR="000E4669" w:rsidP="000E4669" w:rsidRDefault="212A2705" w14:paraId="72C63D8F" w14:textId="75E35B33">
      <w:pPr>
        <w:pStyle w:val="paragraph"/>
        <w:spacing w:before="100" w:after="120" w:afterAutospacing="0" w:line="240" w:lineRule="auto"/>
        <w:rPr>
          <w:rStyle w:val="normaltextrun"/>
          <w:rFonts w:asciiTheme="minorHAnsi" w:hAnsiTheme="minorHAnsi" w:eastAsiaTheme="minorEastAsia" w:cstheme="minorBidi"/>
          <w:color w:val="000000" w:themeColor="text1"/>
        </w:rPr>
      </w:pPr>
      <w:r w:rsidRPr="212A2705">
        <w:rPr>
          <w:rFonts w:asciiTheme="minorHAnsi" w:hAnsiTheme="minorHAnsi" w:eastAsiaTheme="minorEastAsia" w:cstheme="minorBidi"/>
          <w:color w:val="000000" w:themeColor="text1"/>
        </w:rPr>
        <w:t xml:space="preserve">Those delivering NMH support must be professionally qualified, trained, experienced and screened for suitability to work in the support role. </w:t>
      </w:r>
      <w:r w:rsidRPr="212A2705">
        <w:rPr>
          <w:rFonts w:asciiTheme="minorHAnsi" w:hAnsiTheme="minorHAnsi" w:eastAsiaTheme="minorEastAsia" w:cstheme="minorBidi"/>
          <w:color w:val="0B0C0C"/>
        </w:rPr>
        <w:t xml:space="preserve">Potential suppliers must have a proven track record of providing disability support services to </w:t>
      </w:r>
      <w:r w:rsidR="002B12AB">
        <w:rPr>
          <w:rFonts w:asciiTheme="minorHAnsi" w:hAnsiTheme="minorHAnsi" w:eastAsiaTheme="minorEastAsia" w:cstheme="minorBidi"/>
          <w:color w:val="0B0C0C"/>
        </w:rPr>
        <w:t>apprentices</w:t>
      </w:r>
      <w:r w:rsidR="003E5918">
        <w:rPr>
          <w:rFonts w:asciiTheme="minorHAnsi" w:hAnsiTheme="minorHAnsi" w:eastAsiaTheme="minorEastAsia" w:cstheme="minorBidi"/>
          <w:color w:val="0B0C0C"/>
        </w:rPr>
        <w:t xml:space="preserve"> ideally in HE</w:t>
      </w:r>
      <w:r w:rsidR="002B12AB">
        <w:rPr>
          <w:rFonts w:asciiTheme="minorHAnsi" w:hAnsiTheme="minorHAnsi" w:eastAsiaTheme="minorEastAsia" w:cstheme="minorBidi"/>
          <w:color w:val="0B0C0C"/>
        </w:rPr>
        <w:t xml:space="preserve"> </w:t>
      </w:r>
      <w:r w:rsidRPr="212A2705">
        <w:rPr>
          <w:rFonts w:asciiTheme="minorHAnsi" w:hAnsiTheme="minorHAnsi" w:eastAsiaTheme="minorEastAsia" w:cstheme="minorBidi"/>
          <w:color w:val="0B0C0C"/>
        </w:rPr>
        <w:t>(for the purposes of funded Non-Medical Helpers).</w:t>
      </w:r>
    </w:p>
    <w:p w:rsidR="000E4669" w:rsidP="000E4669" w:rsidRDefault="212A2705" w14:paraId="13559223" w14:textId="6B50B6F4">
      <w:pPr>
        <w:pStyle w:val="paragraph"/>
        <w:spacing w:before="100" w:after="120" w:afterAutospacing="0" w:line="240" w:lineRule="auto"/>
        <w:rPr>
          <w:rStyle w:val="normaltextrun"/>
          <w:rFonts w:asciiTheme="minorHAnsi" w:hAnsiTheme="minorHAnsi" w:eastAsiaTheme="minorEastAsia" w:cstheme="minorBidi"/>
          <w:color w:val="000000" w:themeColor="text1"/>
        </w:rPr>
      </w:pPr>
      <w:r w:rsidRPr="212A2705">
        <w:rPr>
          <w:rStyle w:val="normaltextrun"/>
          <w:rFonts w:asciiTheme="minorHAnsi" w:hAnsiTheme="minorHAnsi" w:eastAsiaTheme="minorEastAsia" w:cstheme="minorBidi"/>
          <w:color w:val="000000" w:themeColor="text1"/>
        </w:rPr>
        <w:t>The supplier should be able to</w:t>
      </w:r>
      <w:r w:rsidR="000E4669">
        <w:rPr>
          <w:rStyle w:val="normaltextrun"/>
          <w:rFonts w:asciiTheme="minorHAnsi" w:hAnsiTheme="minorHAnsi" w:eastAsiaTheme="minorEastAsia" w:cstheme="minorBidi"/>
          <w:color w:val="000000" w:themeColor="text1"/>
        </w:rPr>
        <w:t>…..</w:t>
      </w:r>
      <w:r w:rsidRPr="212A2705">
        <w:rPr>
          <w:rStyle w:val="normaltextrun"/>
          <w:rFonts w:asciiTheme="minorHAnsi" w:hAnsiTheme="minorHAnsi" w:eastAsiaTheme="minorEastAsia" w:cstheme="minorBidi"/>
          <w:color w:val="000000" w:themeColor="text1"/>
        </w:rPr>
        <w:t xml:space="preserve"> </w:t>
      </w:r>
    </w:p>
    <w:p w:rsidRPr="003B5E1B" w:rsidR="005E1EC5" w:rsidP="000E4669" w:rsidRDefault="005E1EC5" w14:paraId="77BBA1AC" w14:textId="6D6DA680">
      <w:pPr>
        <w:pStyle w:val="paragraph"/>
        <w:spacing w:before="100" w:after="120" w:afterAutospacing="0" w:line="240" w:lineRule="auto"/>
        <w:rPr>
          <w:rStyle w:val="normaltextrun"/>
          <w:rFonts w:asciiTheme="minorHAnsi" w:hAnsiTheme="minorHAnsi" w:eastAsiaTheme="minorEastAsia" w:cstheme="minorBidi"/>
          <w:b/>
          <w:bCs/>
          <w:color w:val="000000" w:themeColor="text1"/>
        </w:rPr>
      </w:pPr>
      <w:r w:rsidRPr="003B5E1B">
        <w:rPr>
          <w:rStyle w:val="normaltextrun"/>
          <w:rFonts w:asciiTheme="minorHAnsi" w:hAnsiTheme="minorHAnsi" w:eastAsiaTheme="minorEastAsia" w:cstheme="minorBidi"/>
          <w:b/>
          <w:bCs/>
          <w:color w:val="000000" w:themeColor="text1"/>
        </w:rPr>
        <w:t>Pre-Programme</w:t>
      </w:r>
    </w:p>
    <w:p w:rsidRPr="003B5E1B" w:rsidR="003B5E1B" w:rsidP="000E4669" w:rsidRDefault="003B5E1B" w14:paraId="560A9B61" w14:textId="77777777">
      <w:pPr>
        <w:pStyle w:val="paragraph"/>
        <w:spacing w:before="100" w:after="120" w:afterAutospacing="0" w:line="240" w:lineRule="auto"/>
        <w:rPr>
          <w:rStyle w:val="normaltextrun"/>
          <w:rFonts w:asciiTheme="minorHAnsi" w:hAnsiTheme="minorHAnsi" w:eastAsiaTheme="minorEastAsia" w:cstheme="minorBidi"/>
          <w:color w:val="000000" w:themeColor="text1"/>
          <w:u w:val="single"/>
        </w:rPr>
      </w:pPr>
      <w:r w:rsidRPr="003B5E1B">
        <w:rPr>
          <w:rStyle w:val="normaltextrun"/>
          <w:rFonts w:asciiTheme="minorHAnsi" w:hAnsiTheme="minorHAnsi" w:eastAsiaTheme="minorEastAsia" w:cstheme="minorBidi"/>
          <w:color w:val="000000" w:themeColor="text1"/>
          <w:u w:val="single"/>
        </w:rPr>
        <w:t>Essential</w:t>
      </w:r>
    </w:p>
    <w:p w:rsidRPr="00121690" w:rsidR="0098216C" w:rsidP="0098216C" w:rsidRDefault="0098216C" w14:paraId="1C30B5EF" w14:textId="77777777">
      <w:pPr>
        <w:pStyle w:val="ListParagraph"/>
        <w:numPr>
          <w:ilvl w:val="0"/>
          <w:numId w:val="4"/>
        </w:numPr>
        <w:spacing w:after="120"/>
        <w:ind w:left="714" w:hanging="357"/>
        <w:contextualSpacing w:val="0"/>
        <w:rPr>
          <w:sz w:val="24"/>
          <w:szCs w:val="24"/>
        </w:rPr>
      </w:pPr>
      <w:r>
        <w:rPr>
          <w:sz w:val="24"/>
          <w:szCs w:val="24"/>
        </w:rPr>
        <w:t>Support the University in preparing apprentices for their apprenticeship journey, to include</w:t>
      </w:r>
      <w:r w:rsidRPr="00121690">
        <w:rPr>
          <w:sz w:val="24"/>
          <w:szCs w:val="24"/>
        </w:rPr>
        <w:t xml:space="preserve"> contribut</w:t>
      </w:r>
      <w:r>
        <w:rPr>
          <w:sz w:val="24"/>
          <w:szCs w:val="24"/>
        </w:rPr>
        <w:t>ing</w:t>
      </w:r>
      <w:r w:rsidRPr="00121690">
        <w:rPr>
          <w:sz w:val="24"/>
          <w:szCs w:val="24"/>
        </w:rPr>
        <w:t xml:space="preserve"> to our </w:t>
      </w:r>
      <w:r>
        <w:rPr>
          <w:sz w:val="24"/>
          <w:szCs w:val="24"/>
        </w:rPr>
        <w:t xml:space="preserve">online </w:t>
      </w:r>
      <w:r w:rsidRPr="00121690">
        <w:rPr>
          <w:sz w:val="24"/>
          <w:szCs w:val="24"/>
        </w:rPr>
        <w:t>on-boarding workshop with info</w:t>
      </w:r>
      <w:r>
        <w:rPr>
          <w:sz w:val="24"/>
          <w:szCs w:val="24"/>
        </w:rPr>
        <w:t>rmation and resources on topics</w:t>
      </w:r>
      <w:r w:rsidRPr="00121690">
        <w:rPr>
          <w:sz w:val="24"/>
          <w:szCs w:val="24"/>
        </w:rPr>
        <w:t xml:space="preserve"> such as time management </w:t>
      </w:r>
      <w:r>
        <w:rPr>
          <w:sz w:val="24"/>
          <w:szCs w:val="24"/>
        </w:rPr>
        <w:t>and stress management techniques that all apprentices can benefit from.</w:t>
      </w:r>
    </w:p>
    <w:p w:rsidR="009C3AAA" w:rsidP="009C3AAA" w:rsidRDefault="0098216C" w14:paraId="05D2CA3D" w14:textId="77777777">
      <w:pPr>
        <w:pStyle w:val="ListParagraph"/>
        <w:numPr>
          <w:ilvl w:val="0"/>
          <w:numId w:val="4"/>
        </w:numPr>
        <w:spacing w:after="120"/>
        <w:ind w:left="714" w:hanging="357"/>
        <w:contextualSpacing w:val="0"/>
        <w:rPr>
          <w:sz w:val="24"/>
          <w:szCs w:val="24"/>
        </w:rPr>
      </w:pPr>
      <w:r w:rsidRPr="00121690">
        <w:rPr>
          <w:sz w:val="24"/>
          <w:szCs w:val="24"/>
        </w:rPr>
        <w:t>Support the academic and apprentice support teams</w:t>
      </w:r>
      <w:r>
        <w:rPr>
          <w:sz w:val="24"/>
          <w:szCs w:val="24"/>
        </w:rPr>
        <w:t xml:space="preserve"> by providing</w:t>
      </w:r>
      <w:r w:rsidRPr="00121690">
        <w:rPr>
          <w:sz w:val="24"/>
          <w:szCs w:val="24"/>
        </w:rPr>
        <w:t xml:space="preserve"> </w:t>
      </w:r>
      <w:r>
        <w:rPr>
          <w:sz w:val="24"/>
          <w:szCs w:val="24"/>
        </w:rPr>
        <w:t>annual w</w:t>
      </w:r>
      <w:r w:rsidRPr="00121690">
        <w:rPr>
          <w:sz w:val="24"/>
          <w:szCs w:val="24"/>
        </w:rPr>
        <w:t xml:space="preserve">orkshops to help staff </w:t>
      </w:r>
      <w:r>
        <w:rPr>
          <w:sz w:val="24"/>
          <w:szCs w:val="24"/>
        </w:rPr>
        <w:t xml:space="preserve">better </w:t>
      </w:r>
      <w:r w:rsidRPr="00121690">
        <w:rPr>
          <w:sz w:val="24"/>
          <w:szCs w:val="24"/>
        </w:rPr>
        <w:t>understand learners needs, ways to support apprentices in the classroom</w:t>
      </w:r>
      <w:r>
        <w:rPr>
          <w:sz w:val="24"/>
          <w:szCs w:val="24"/>
        </w:rPr>
        <w:t xml:space="preserve"> and by providing </w:t>
      </w:r>
      <w:r w:rsidRPr="00121690">
        <w:rPr>
          <w:sz w:val="24"/>
          <w:szCs w:val="24"/>
        </w:rPr>
        <w:t xml:space="preserve">online resources that can be accessed </w:t>
      </w:r>
      <w:r>
        <w:rPr>
          <w:sz w:val="24"/>
          <w:szCs w:val="24"/>
        </w:rPr>
        <w:t xml:space="preserve">as and </w:t>
      </w:r>
      <w:r w:rsidRPr="00121690">
        <w:rPr>
          <w:sz w:val="24"/>
          <w:szCs w:val="24"/>
        </w:rPr>
        <w:t>when needed</w:t>
      </w:r>
      <w:r>
        <w:rPr>
          <w:sz w:val="24"/>
          <w:szCs w:val="24"/>
        </w:rPr>
        <w:t xml:space="preserve">. </w:t>
      </w:r>
    </w:p>
    <w:p w:rsidRPr="009C3AAA" w:rsidR="005E1EC5" w:rsidP="009C3AAA" w:rsidRDefault="003B5E1B" w14:paraId="732FAFB5" w14:textId="7CE2047A">
      <w:pPr>
        <w:spacing w:after="120"/>
        <w:rPr>
          <w:rStyle w:val="normaltextrun"/>
          <w:sz w:val="24"/>
          <w:szCs w:val="24"/>
        </w:rPr>
      </w:pPr>
      <w:r w:rsidRPr="009C3AAA">
        <w:rPr>
          <w:rStyle w:val="normaltextrun"/>
          <w:rFonts w:eastAsiaTheme="minorEastAsia"/>
          <w:color w:val="000000" w:themeColor="text1"/>
          <w:u w:val="single"/>
        </w:rPr>
        <w:t>Desirable</w:t>
      </w:r>
    </w:p>
    <w:p w:rsidR="009C3AAA" w:rsidP="009C3AAA" w:rsidRDefault="009C3AAA" w14:paraId="67F0E295" w14:textId="77777777">
      <w:pPr>
        <w:pStyle w:val="ListParagraph"/>
        <w:numPr>
          <w:ilvl w:val="0"/>
          <w:numId w:val="4"/>
        </w:numPr>
        <w:spacing w:after="120"/>
        <w:ind w:left="714" w:hanging="357"/>
        <w:contextualSpacing w:val="0"/>
        <w:rPr>
          <w:sz w:val="24"/>
          <w:szCs w:val="24"/>
        </w:rPr>
      </w:pPr>
      <w:bookmarkStart w:name="_Hlk97542079" w:id="1"/>
      <w:r w:rsidRPr="00121690">
        <w:rPr>
          <w:sz w:val="24"/>
          <w:szCs w:val="24"/>
        </w:rPr>
        <w:t>Provid</w:t>
      </w:r>
      <w:r>
        <w:rPr>
          <w:sz w:val="24"/>
          <w:szCs w:val="24"/>
        </w:rPr>
        <w:t xml:space="preserve">e learning and development opportunities </w:t>
      </w:r>
      <w:r w:rsidRPr="00121690">
        <w:rPr>
          <w:sz w:val="24"/>
          <w:szCs w:val="24"/>
        </w:rPr>
        <w:t xml:space="preserve">for apprentices that do not have a SpLD </w:t>
      </w:r>
      <w:r>
        <w:rPr>
          <w:sz w:val="24"/>
          <w:szCs w:val="24"/>
        </w:rPr>
        <w:t xml:space="preserve">but </w:t>
      </w:r>
      <w:r w:rsidRPr="00121690">
        <w:rPr>
          <w:sz w:val="24"/>
          <w:szCs w:val="24"/>
        </w:rPr>
        <w:t>are</w:t>
      </w:r>
      <w:r>
        <w:rPr>
          <w:sz w:val="24"/>
          <w:szCs w:val="24"/>
        </w:rPr>
        <w:t xml:space="preserve"> working </w:t>
      </w:r>
      <w:r w:rsidRPr="00121690">
        <w:rPr>
          <w:sz w:val="24"/>
          <w:szCs w:val="24"/>
        </w:rPr>
        <w:t xml:space="preserve">below a </w:t>
      </w:r>
      <w:r>
        <w:rPr>
          <w:sz w:val="24"/>
          <w:szCs w:val="24"/>
        </w:rPr>
        <w:t>L</w:t>
      </w:r>
      <w:r w:rsidRPr="00121690">
        <w:rPr>
          <w:sz w:val="24"/>
          <w:szCs w:val="24"/>
        </w:rPr>
        <w:t>evel 2 in their initial diagnostic</w:t>
      </w:r>
      <w:r>
        <w:rPr>
          <w:sz w:val="24"/>
          <w:szCs w:val="24"/>
        </w:rPr>
        <w:t xml:space="preserve"> assessments</w:t>
      </w:r>
      <w:r w:rsidRPr="00121690">
        <w:rPr>
          <w:sz w:val="24"/>
          <w:szCs w:val="24"/>
        </w:rPr>
        <w:t>, this can include drop-in sessions, online workshops, study guides, free resources.</w:t>
      </w:r>
    </w:p>
    <w:p w:rsidRPr="00491F90" w:rsidR="007D2220" w:rsidP="007D2220" w:rsidRDefault="007D2220" w14:paraId="58615765" w14:textId="77777777">
      <w:pPr>
        <w:pStyle w:val="ListParagraph"/>
        <w:numPr>
          <w:ilvl w:val="0"/>
          <w:numId w:val="4"/>
        </w:numPr>
        <w:spacing w:after="120"/>
        <w:ind w:left="714" w:hanging="357"/>
        <w:contextualSpacing w:val="0"/>
        <w:rPr>
          <w:sz w:val="24"/>
          <w:szCs w:val="24"/>
        </w:rPr>
      </w:pPr>
      <w:r>
        <w:rPr>
          <w:sz w:val="24"/>
          <w:szCs w:val="24"/>
        </w:rPr>
        <w:t xml:space="preserve">Provide 1-1 discussion opportunities with a qualified assessor to ascertain whether a full diagnostic assessment would be required for individuals who have been </w:t>
      </w:r>
      <w:r w:rsidRPr="00491F90">
        <w:rPr>
          <w:sz w:val="24"/>
          <w:szCs w:val="24"/>
        </w:rPr>
        <w:t>highlighted as having a possible SpLD.</w:t>
      </w:r>
    </w:p>
    <w:p w:rsidRPr="00491F90" w:rsidR="007D2220" w:rsidP="007D2220" w:rsidRDefault="007D2220" w14:paraId="2962AF82" w14:textId="77777777">
      <w:pPr>
        <w:pStyle w:val="ListParagraph"/>
        <w:numPr>
          <w:ilvl w:val="0"/>
          <w:numId w:val="4"/>
        </w:numPr>
        <w:spacing w:after="120"/>
        <w:ind w:left="714" w:hanging="357"/>
        <w:contextualSpacing w:val="0"/>
        <w:rPr>
          <w:sz w:val="24"/>
          <w:szCs w:val="24"/>
        </w:rPr>
      </w:pPr>
      <w:r w:rsidRPr="00491F90">
        <w:rPr>
          <w:sz w:val="24"/>
          <w:szCs w:val="24"/>
        </w:rPr>
        <w:t xml:space="preserve">Offer full SpLD diagnostic assessments and provide reports for apprentices that do not have a confirmed diagnosis.  </w:t>
      </w:r>
    </w:p>
    <w:p w:rsidRPr="00491F90" w:rsidR="007D2220" w:rsidP="007D2220" w:rsidRDefault="007D2220" w14:paraId="49F3E4B2" w14:textId="77777777">
      <w:pPr>
        <w:pStyle w:val="ListParagraph"/>
        <w:numPr>
          <w:ilvl w:val="0"/>
          <w:numId w:val="4"/>
        </w:numPr>
        <w:spacing w:after="120"/>
        <w:ind w:left="714" w:hanging="357"/>
        <w:contextualSpacing w:val="0"/>
        <w:rPr>
          <w:sz w:val="24"/>
          <w:szCs w:val="24"/>
        </w:rPr>
      </w:pPr>
      <w:r w:rsidRPr="00491F90">
        <w:rPr>
          <w:sz w:val="24"/>
          <w:szCs w:val="24"/>
        </w:rPr>
        <w:t xml:space="preserve">Complete and provide Apprenticeship Specific Needs Assessment Reports documenting details of: </w:t>
      </w:r>
    </w:p>
    <w:p w:rsidRPr="00491F90" w:rsidR="007D2220" w:rsidP="007D2220" w:rsidRDefault="007D2220" w14:paraId="2C994BAB" w14:textId="77777777">
      <w:pPr>
        <w:pStyle w:val="ListParagraph"/>
        <w:numPr>
          <w:ilvl w:val="0"/>
          <w:numId w:val="9"/>
        </w:numPr>
        <w:spacing w:after="120"/>
        <w:rPr>
          <w:sz w:val="24"/>
          <w:szCs w:val="24"/>
        </w:rPr>
      </w:pPr>
      <w:r w:rsidRPr="00491F90">
        <w:rPr>
          <w:sz w:val="24"/>
          <w:szCs w:val="24"/>
        </w:rPr>
        <w:t xml:space="preserve">the reasonable adjustments necessary to enable the apprentice to complete their apprenticeship and </w:t>
      </w:r>
    </w:p>
    <w:p w:rsidRPr="00E956AD" w:rsidR="007D2220" w:rsidP="00E956AD" w:rsidRDefault="007D2220" w14:paraId="5D328E1D" w14:textId="410A5D15">
      <w:pPr>
        <w:pStyle w:val="ListParagraph"/>
        <w:numPr>
          <w:ilvl w:val="0"/>
          <w:numId w:val="9"/>
        </w:numPr>
        <w:spacing w:after="120"/>
        <w:contextualSpacing w:val="0"/>
        <w:rPr>
          <w:sz w:val="24"/>
          <w:szCs w:val="24"/>
        </w:rPr>
      </w:pPr>
      <w:r w:rsidRPr="00491F90">
        <w:rPr>
          <w:sz w:val="24"/>
          <w:szCs w:val="24"/>
        </w:rPr>
        <w:t xml:space="preserve">how progress towards completion of the apprenticeship would be directly impacted without the reasonable adjustments being put in place. </w:t>
      </w:r>
    </w:p>
    <w:bookmarkEnd w:id="1"/>
    <w:p w:rsidR="00077400" w:rsidP="000E4669" w:rsidRDefault="00077400" w14:paraId="32128156" w14:textId="77777777">
      <w:pPr>
        <w:pStyle w:val="paragraph"/>
        <w:spacing w:before="100" w:after="120" w:afterAutospacing="0" w:line="240" w:lineRule="auto"/>
        <w:rPr>
          <w:rStyle w:val="normaltextrun"/>
          <w:rFonts w:asciiTheme="minorHAnsi" w:hAnsiTheme="minorHAnsi" w:eastAsiaTheme="minorEastAsia" w:cstheme="minorBidi"/>
          <w:b/>
          <w:bCs/>
          <w:color w:val="000000" w:themeColor="text1"/>
          <w:u w:val="single"/>
        </w:rPr>
      </w:pPr>
    </w:p>
    <w:p w:rsidR="003B5E1B" w:rsidP="000E4669" w:rsidRDefault="003B5E1B" w14:paraId="0CF8D51F" w14:textId="5FCC0CC3">
      <w:pPr>
        <w:pStyle w:val="paragraph"/>
        <w:spacing w:before="100" w:after="120" w:afterAutospacing="0" w:line="240" w:lineRule="auto"/>
        <w:rPr>
          <w:rStyle w:val="normaltextrun"/>
          <w:rFonts w:asciiTheme="minorHAnsi" w:hAnsiTheme="minorHAnsi" w:eastAsiaTheme="minorEastAsia" w:cstheme="minorBidi"/>
          <w:b/>
          <w:bCs/>
          <w:color w:val="000000" w:themeColor="text1"/>
          <w:u w:val="single"/>
        </w:rPr>
      </w:pPr>
      <w:r w:rsidRPr="003B5E1B">
        <w:rPr>
          <w:rStyle w:val="normaltextrun"/>
          <w:rFonts w:asciiTheme="minorHAnsi" w:hAnsiTheme="minorHAnsi" w:eastAsiaTheme="minorEastAsia" w:cstheme="minorBidi"/>
          <w:b/>
          <w:bCs/>
          <w:color w:val="000000" w:themeColor="text1"/>
          <w:u w:val="single"/>
        </w:rPr>
        <w:lastRenderedPageBreak/>
        <w:t>On-Programme</w:t>
      </w:r>
    </w:p>
    <w:p w:rsidRPr="003B5E1B" w:rsidR="003B5E1B" w:rsidP="000E4669" w:rsidRDefault="003B5E1B" w14:paraId="1076C1CC" w14:textId="48377A12">
      <w:pPr>
        <w:pStyle w:val="paragraph"/>
        <w:spacing w:before="100" w:after="120" w:afterAutospacing="0" w:line="240" w:lineRule="auto"/>
        <w:rPr>
          <w:rStyle w:val="normaltextrun"/>
          <w:rFonts w:asciiTheme="minorHAnsi" w:hAnsiTheme="minorHAnsi" w:eastAsiaTheme="minorEastAsia" w:cstheme="minorBidi"/>
          <w:color w:val="000000" w:themeColor="text1"/>
          <w:u w:val="single"/>
        </w:rPr>
      </w:pPr>
      <w:bookmarkStart w:name="_Hlk97541497" w:id="2"/>
      <w:r w:rsidRPr="003B5E1B">
        <w:rPr>
          <w:rStyle w:val="normaltextrun"/>
          <w:rFonts w:asciiTheme="minorHAnsi" w:hAnsiTheme="minorHAnsi" w:eastAsiaTheme="minorEastAsia" w:cstheme="minorBidi"/>
          <w:color w:val="000000" w:themeColor="text1"/>
          <w:u w:val="single"/>
        </w:rPr>
        <w:t>Essential</w:t>
      </w:r>
    </w:p>
    <w:p w:rsidRPr="000E4669" w:rsidR="00750212" w:rsidP="00750212" w:rsidRDefault="00750212" w14:paraId="0A62D2BF" w14:textId="77777777">
      <w:pPr>
        <w:pStyle w:val="paragraph"/>
        <w:numPr>
          <w:ilvl w:val="0"/>
          <w:numId w:val="5"/>
        </w:numPr>
        <w:spacing w:before="100" w:after="120" w:afterAutospacing="0" w:line="240" w:lineRule="auto"/>
        <w:ind w:left="714" w:hanging="357"/>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P</w:t>
      </w:r>
      <w:r w:rsidRPr="212A2705">
        <w:rPr>
          <w:rStyle w:val="normaltextrun"/>
          <w:rFonts w:asciiTheme="minorHAnsi" w:hAnsiTheme="minorHAnsi" w:eastAsiaTheme="minorEastAsia" w:cstheme="minorBidi"/>
          <w:color w:val="000000" w:themeColor="text1"/>
        </w:rPr>
        <w:t xml:space="preserve">rovide support to our </w:t>
      </w:r>
      <w:r>
        <w:rPr>
          <w:rStyle w:val="normaltextrun"/>
          <w:rFonts w:asciiTheme="minorHAnsi" w:hAnsiTheme="minorHAnsi" w:eastAsiaTheme="minorEastAsia" w:cstheme="minorBidi"/>
          <w:color w:val="000000" w:themeColor="text1"/>
        </w:rPr>
        <w:t>apprentices</w:t>
      </w:r>
      <w:r w:rsidRPr="212A2705">
        <w:rPr>
          <w:rStyle w:val="normaltextrun"/>
          <w:rFonts w:asciiTheme="minorHAnsi" w:hAnsiTheme="minorHAnsi" w:eastAsiaTheme="minorEastAsia" w:cstheme="minorBidi"/>
          <w:color w:val="000000" w:themeColor="text1"/>
        </w:rPr>
        <w:t xml:space="preserve"> both in-person and remotely</w:t>
      </w:r>
      <w:r>
        <w:rPr>
          <w:rStyle w:val="normaltextrun"/>
          <w:rFonts w:asciiTheme="minorHAnsi" w:hAnsiTheme="minorHAnsi" w:eastAsiaTheme="minorEastAsia" w:cstheme="minorBidi"/>
          <w:color w:val="000000" w:themeColor="text1"/>
        </w:rPr>
        <w:t xml:space="preserve"> on a national scale.</w:t>
      </w:r>
      <w:r w:rsidRPr="000E4669">
        <w:t xml:space="preserve"> </w:t>
      </w:r>
    </w:p>
    <w:p w:rsidR="00750212" w:rsidP="00750212" w:rsidRDefault="00750212" w14:paraId="0C3B9F6A" w14:textId="77777777">
      <w:pPr>
        <w:pStyle w:val="paragraph"/>
        <w:numPr>
          <w:ilvl w:val="0"/>
          <w:numId w:val="5"/>
        </w:numPr>
        <w:spacing w:before="100" w:after="120" w:afterAutospacing="0" w:line="240" w:lineRule="auto"/>
        <w:ind w:left="714" w:hanging="357"/>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Offer f</w:t>
      </w:r>
      <w:r w:rsidRPr="000E4669">
        <w:rPr>
          <w:rStyle w:val="normaltextrun"/>
          <w:rFonts w:asciiTheme="minorHAnsi" w:hAnsiTheme="minorHAnsi" w:eastAsiaTheme="minorEastAsia" w:cstheme="minorBidi"/>
          <w:color w:val="000000" w:themeColor="text1"/>
        </w:rPr>
        <w:t>lexibility with support hours</w:t>
      </w:r>
      <w:r>
        <w:rPr>
          <w:rStyle w:val="normaltextrun"/>
          <w:rFonts w:asciiTheme="minorHAnsi" w:hAnsiTheme="minorHAnsi" w:eastAsiaTheme="minorEastAsia" w:cstheme="minorBidi"/>
          <w:color w:val="000000" w:themeColor="text1"/>
        </w:rPr>
        <w:t>,</w:t>
      </w:r>
      <w:r w:rsidRPr="000E4669">
        <w:rPr>
          <w:rStyle w:val="normaltextrun"/>
          <w:rFonts w:asciiTheme="minorHAnsi" w:hAnsiTheme="minorHAnsi" w:eastAsiaTheme="minorEastAsia" w:cstheme="minorBidi"/>
          <w:color w:val="000000" w:themeColor="text1"/>
        </w:rPr>
        <w:t xml:space="preserve"> availability to include evening</w:t>
      </w:r>
      <w:r>
        <w:rPr>
          <w:rStyle w:val="normaltextrun"/>
          <w:rFonts w:asciiTheme="minorHAnsi" w:hAnsiTheme="minorHAnsi" w:eastAsiaTheme="minorEastAsia" w:cstheme="minorBidi"/>
          <w:color w:val="000000" w:themeColor="text1"/>
        </w:rPr>
        <w:t>s</w:t>
      </w:r>
      <w:r w:rsidRPr="000E4669">
        <w:rPr>
          <w:rStyle w:val="normaltextrun"/>
          <w:rFonts w:asciiTheme="minorHAnsi" w:hAnsiTheme="minorHAnsi" w:eastAsiaTheme="minorEastAsia" w:cstheme="minorBidi"/>
          <w:color w:val="000000" w:themeColor="text1"/>
        </w:rPr>
        <w:t xml:space="preserve"> and weekend</w:t>
      </w:r>
      <w:r>
        <w:rPr>
          <w:rStyle w:val="normaltextrun"/>
          <w:rFonts w:asciiTheme="minorHAnsi" w:hAnsiTheme="minorHAnsi" w:eastAsiaTheme="minorEastAsia" w:cstheme="minorBidi"/>
          <w:color w:val="000000" w:themeColor="text1"/>
        </w:rPr>
        <w:t>s.</w:t>
      </w:r>
    </w:p>
    <w:p w:rsidR="00A76C16" w:rsidP="00A76C16" w:rsidRDefault="00A76C16" w14:paraId="347E0895" w14:textId="5DBA10CA">
      <w:pPr>
        <w:pStyle w:val="paragraph"/>
        <w:numPr>
          <w:ilvl w:val="0"/>
          <w:numId w:val="5"/>
        </w:numPr>
        <w:spacing w:before="100" w:after="120" w:afterAutospacing="0" w:line="240" w:lineRule="auto"/>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M</w:t>
      </w:r>
      <w:r w:rsidRPr="001D37AA">
        <w:rPr>
          <w:rStyle w:val="normaltextrun"/>
          <w:rFonts w:asciiTheme="minorHAnsi" w:hAnsiTheme="minorHAnsi" w:eastAsiaTheme="minorEastAsia" w:cstheme="minorBidi"/>
          <w:color w:val="000000" w:themeColor="text1"/>
        </w:rPr>
        <w:t xml:space="preserve">atch a </w:t>
      </w:r>
      <w:r w:rsidR="00634404">
        <w:rPr>
          <w:rStyle w:val="normaltextrun"/>
          <w:rFonts w:asciiTheme="minorHAnsi" w:hAnsiTheme="minorHAnsi" w:eastAsiaTheme="minorEastAsia" w:cstheme="minorBidi"/>
          <w:color w:val="000000" w:themeColor="text1"/>
        </w:rPr>
        <w:t>apprentice</w:t>
      </w:r>
      <w:r w:rsidRPr="001D37AA">
        <w:rPr>
          <w:rStyle w:val="normaltextrun"/>
          <w:rFonts w:asciiTheme="minorHAnsi" w:hAnsiTheme="minorHAnsi" w:eastAsiaTheme="minorEastAsia" w:cstheme="minorBidi"/>
          <w:color w:val="000000" w:themeColor="text1"/>
        </w:rPr>
        <w:t xml:space="preserve"> with a support worker who is</w:t>
      </w:r>
      <w:r w:rsidRPr="001D37AA">
        <w:rPr>
          <w:rStyle w:val="normaltextrun"/>
          <w:rFonts w:ascii="Arial" w:hAnsi="Arial" w:eastAsia="Arial" w:cs="Arial"/>
          <w:color w:val="000000" w:themeColor="text1"/>
        </w:rPr>
        <w:t xml:space="preserve"> </w:t>
      </w:r>
      <w:r w:rsidRPr="001D37AA">
        <w:rPr>
          <w:rStyle w:val="normaltextrun"/>
          <w:rFonts w:asciiTheme="minorHAnsi" w:hAnsiTheme="minorHAnsi" w:eastAsiaTheme="minorEastAsia" w:cstheme="minorBidi"/>
          <w:color w:val="000000" w:themeColor="text1"/>
        </w:rPr>
        <w:t>right for them. This support may be needed on a regular basis throughout the</w:t>
      </w:r>
      <w:r>
        <w:rPr>
          <w:rStyle w:val="normaltextrun"/>
          <w:rFonts w:asciiTheme="minorHAnsi" w:hAnsiTheme="minorHAnsi" w:eastAsiaTheme="minorEastAsia" w:cstheme="minorBidi"/>
          <w:color w:val="000000" w:themeColor="text1"/>
        </w:rPr>
        <w:t xml:space="preserve"> apprentices’</w:t>
      </w:r>
      <w:r w:rsidRPr="001D37AA">
        <w:rPr>
          <w:rStyle w:val="normaltextrun"/>
          <w:rFonts w:asciiTheme="minorHAnsi" w:hAnsiTheme="minorHAnsi" w:eastAsiaTheme="minorEastAsia" w:cstheme="minorBidi"/>
          <w:color w:val="000000" w:themeColor="text1"/>
        </w:rPr>
        <w:t xml:space="preserve"> studies (e.g. daily or monthly) and for the duration of their </w:t>
      </w:r>
      <w:r>
        <w:rPr>
          <w:rStyle w:val="normaltextrun"/>
          <w:rFonts w:asciiTheme="minorHAnsi" w:hAnsiTheme="minorHAnsi" w:eastAsiaTheme="minorEastAsia" w:cstheme="minorBidi"/>
          <w:color w:val="000000" w:themeColor="text1"/>
        </w:rPr>
        <w:t>apprenticeship</w:t>
      </w:r>
      <w:r w:rsidRPr="001D37AA">
        <w:rPr>
          <w:rStyle w:val="normaltextrun"/>
          <w:rFonts w:asciiTheme="minorHAnsi" w:hAnsiTheme="minorHAnsi" w:eastAsiaTheme="minorEastAsia" w:cstheme="minorBidi"/>
          <w:color w:val="000000" w:themeColor="text1"/>
        </w:rPr>
        <w:t>.</w:t>
      </w:r>
    </w:p>
    <w:p w:rsidR="00A76C16" w:rsidP="00A76C16" w:rsidRDefault="00A76C16" w14:paraId="621C070E" w14:textId="77777777">
      <w:pPr>
        <w:pStyle w:val="ListParagraph"/>
        <w:numPr>
          <w:ilvl w:val="0"/>
          <w:numId w:val="5"/>
        </w:numPr>
        <w:spacing w:after="120"/>
        <w:contextualSpacing w:val="0"/>
        <w:rPr>
          <w:sz w:val="24"/>
          <w:szCs w:val="24"/>
        </w:rPr>
      </w:pPr>
      <w:r w:rsidRPr="00121690">
        <w:rPr>
          <w:sz w:val="24"/>
          <w:szCs w:val="24"/>
        </w:rPr>
        <w:t xml:space="preserve">Provide a secure portal for support requests by the </w:t>
      </w:r>
      <w:r>
        <w:rPr>
          <w:sz w:val="24"/>
          <w:szCs w:val="24"/>
        </w:rPr>
        <w:t>University</w:t>
      </w:r>
      <w:r w:rsidRPr="00121690">
        <w:rPr>
          <w:sz w:val="24"/>
          <w:szCs w:val="24"/>
        </w:rPr>
        <w:t xml:space="preserve">. </w:t>
      </w:r>
    </w:p>
    <w:p w:rsidR="00750212" w:rsidP="00750212" w:rsidRDefault="00750212" w14:paraId="72AEEFAC" w14:textId="77777777">
      <w:pPr>
        <w:pStyle w:val="paragraph"/>
        <w:numPr>
          <w:ilvl w:val="0"/>
          <w:numId w:val="5"/>
        </w:numPr>
        <w:spacing w:before="100" w:after="120" w:afterAutospacing="0" w:line="240" w:lineRule="auto"/>
        <w:ind w:left="714" w:hanging="357"/>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Understand the apprenticeship journey and terminology used which should be reflected during support sessions and recorded on any relevant documentation including support plans. To include EPA, OTJ, Maths and English requirements.</w:t>
      </w:r>
    </w:p>
    <w:p w:rsidRPr="000A6B15" w:rsidR="00750212" w:rsidP="00750212" w:rsidRDefault="00750212" w14:paraId="3C2D9AD0" w14:textId="77777777">
      <w:pPr>
        <w:pStyle w:val="paragraph"/>
        <w:numPr>
          <w:ilvl w:val="0"/>
          <w:numId w:val="5"/>
        </w:numPr>
        <w:spacing w:before="100" w:after="120" w:afterAutospacing="0" w:line="240" w:lineRule="auto"/>
        <w:ind w:left="714" w:hanging="357"/>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Understand the funding differences between apprentices and students studying via a traditional route and ensure correct guidance is given to apprentices when appropriate. To include ESFA, DSA and Access to Work funding.</w:t>
      </w:r>
    </w:p>
    <w:p w:rsidR="00750212" w:rsidP="00750212" w:rsidRDefault="00750212" w14:paraId="6829105B" w14:textId="77777777">
      <w:pPr>
        <w:pStyle w:val="paragraph"/>
        <w:numPr>
          <w:ilvl w:val="0"/>
          <w:numId w:val="5"/>
        </w:numPr>
        <w:spacing w:before="100" w:after="120" w:afterAutospacing="0" w:line="240" w:lineRule="auto"/>
        <w:ind w:left="714" w:hanging="357"/>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Be knowledgeable and offer guidance to apprentices on additional funding streams such as grants from charitable organisations for software or equipment recommendations that fall outside of the ESFA/Access to Work funding.</w:t>
      </w:r>
    </w:p>
    <w:p w:rsidRPr="000E4669" w:rsidR="00D45768" w:rsidP="00750212" w:rsidRDefault="00200BEE" w14:paraId="195BB52D" w14:textId="48A1ACF5">
      <w:pPr>
        <w:pStyle w:val="paragraph"/>
        <w:numPr>
          <w:ilvl w:val="0"/>
          <w:numId w:val="5"/>
        </w:numPr>
        <w:spacing w:before="100" w:after="120" w:afterAutospacing="0" w:line="240" w:lineRule="auto"/>
        <w:ind w:left="714" w:hanging="357"/>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Build and k</w:t>
      </w:r>
      <w:r w:rsidR="000B6280">
        <w:rPr>
          <w:rStyle w:val="normaltextrun"/>
          <w:rFonts w:asciiTheme="minorHAnsi" w:hAnsiTheme="minorHAnsi" w:eastAsiaTheme="minorEastAsia" w:cstheme="minorBidi"/>
          <w:color w:val="000000" w:themeColor="text1"/>
        </w:rPr>
        <w:t>eep</w:t>
      </w:r>
      <w:r w:rsidR="00D45768">
        <w:rPr>
          <w:rStyle w:val="normaltextrun"/>
          <w:rFonts w:asciiTheme="minorHAnsi" w:hAnsiTheme="minorHAnsi" w:eastAsiaTheme="minorEastAsia" w:cstheme="minorBidi"/>
          <w:color w:val="000000" w:themeColor="text1"/>
        </w:rPr>
        <w:t xml:space="preserve"> knowledge</w:t>
      </w:r>
      <w:r w:rsidR="00F22E15">
        <w:rPr>
          <w:rStyle w:val="normaltextrun"/>
          <w:rFonts w:asciiTheme="minorHAnsi" w:hAnsiTheme="minorHAnsi" w:eastAsiaTheme="minorEastAsia" w:cstheme="minorBidi"/>
          <w:color w:val="000000" w:themeColor="text1"/>
        </w:rPr>
        <w:t xml:space="preserve"> </w:t>
      </w:r>
      <w:r w:rsidR="000B6280">
        <w:rPr>
          <w:rStyle w:val="normaltextrun"/>
          <w:rFonts w:asciiTheme="minorHAnsi" w:hAnsiTheme="minorHAnsi" w:eastAsiaTheme="minorEastAsia" w:cstheme="minorBidi"/>
          <w:color w:val="000000" w:themeColor="text1"/>
        </w:rPr>
        <w:t xml:space="preserve">up-to-date </w:t>
      </w:r>
      <w:r w:rsidR="00F22E15">
        <w:rPr>
          <w:rStyle w:val="normaltextrun"/>
          <w:rFonts w:asciiTheme="minorHAnsi" w:hAnsiTheme="minorHAnsi" w:eastAsiaTheme="minorEastAsia" w:cstheme="minorBidi"/>
          <w:color w:val="000000" w:themeColor="text1"/>
        </w:rPr>
        <w:t>on University support services</w:t>
      </w:r>
      <w:r w:rsidR="00236B39">
        <w:rPr>
          <w:rStyle w:val="normaltextrun"/>
          <w:rFonts w:asciiTheme="minorHAnsi" w:hAnsiTheme="minorHAnsi" w:eastAsiaTheme="minorEastAsia" w:cstheme="minorBidi"/>
          <w:color w:val="000000" w:themeColor="text1"/>
        </w:rPr>
        <w:t>/</w:t>
      </w:r>
      <w:r w:rsidR="00F22E15">
        <w:rPr>
          <w:rStyle w:val="normaltextrun"/>
          <w:rFonts w:asciiTheme="minorHAnsi" w:hAnsiTheme="minorHAnsi" w:eastAsiaTheme="minorEastAsia" w:cstheme="minorBidi"/>
          <w:color w:val="000000" w:themeColor="text1"/>
        </w:rPr>
        <w:t xml:space="preserve">resources </w:t>
      </w:r>
      <w:r w:rsidR="000B6280">
        <w:rPr>
          <w:rStyle w:val="normaltextrun"/>
          <w:rFonts w:asciiTheme="minorHAnsi" w:hAnsiTheme="minorHAnsi" w:eastAsiaTheme="minorEastAsia" w:cstheme="minorBidi"/>
          <w:color w:val="000000" w:themeColor="text1"/>
        </w:rPr>
        <w:t>and ensure apprentices are</w:t>
      </w:r>
      <w:r w:rsidR="00233EC6">
        <w:rPr>
          <w:rStyle w:val="normaltextrun"/>
          <w:rFonts w:asciiTheme="minorHAnsi" w:hAnsiTheme="minorHAnsi" w:eastAsiaTheme="minorEastAsia" w:cstheme="minorBidi"/>
          <w:color w:val="000000" w:themeColor="text1"/>
        </w:rPr>
        <w:t xml:space="preserve"> appropriately signposted and/or supported to access them</w:t>
      </w:r>
      <w:r w:rsidR="0085641F">
        <w:rPr>
          <w:rStyle w:val="normaltextrun"/>
          <w:rFonts w:asciiTheme="minorHAnsi" w:hAnsiTheme="minorHAnsi" w:eastAsiaTheme="minorEastAsia" w:cstheme="minorBidi"/>
          <w:color w:val="000000" w:themeColor="text1"/>
        </w:rPr>
        <w:t xml:space="preserve"> in a timely manner.</w:t>
      </w:r>
    </w:p>
    <w:p w:rsidR="004F28AF" w:rsidP="004F28AF" w:rsidRDefault="004F28AF" w14:paraId="0FF2BFB3" w14:textId="77777777">
      <w:pPr>
        <w:pStyle w:val="paragraph"/>
        <w:numPr>
          <w:ilvl w:val="0"/>
          <w:numId w:val="5"/>
        </w:numPr>
        <w:spacing w:before="100" w:after="120" w:afterAutospacing="0" w:line="240" w:lineRule="auto"/>
        <w:ind w:left="714" w:hanging="357"/>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 xml:space="preserve">Understand and react appropriately should apprentices cancel or not attend booked sessions due to work commitments. </w:t>
      </w:r>
      <w:r w:rsidRPr="000E4669">
        <w:rPr>
          <w:rStyle w:val="normaltextrun"/>
          <w:rFonts w:asciiTheme="minorHAnsi" w:hAnsiTheme="minorHAnsi" w:eastAsiaTheme="minorEastAsia" w:cstheme="minorBidi"/>
          <w:color w:val="000000" w:themeColor="text1"/>
        </w:rPr>
        <w:t xml:space="preserve"> </w:t>
      </w:r>
    </w:p>
    <w:p w:rsidR="00A7250A" w:rsidP="00A7250A" w:rsidRDefault="00A7250A" w14:paraId="4DFA2C19" w14:textId="77777777">
      <w:pPr>
        <w:pStyle w:val="paragraph"/>
        <w:numPr>
          <w:ilvl w:val="0"/>
          <w:numId w:val="5"/>
        </w:numPr>
        <w:spacing w:before="100" w:after="120" w:afterAutospacing="0" w:line="240" w:lineRule="auto"/>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O</w:t>
      </w:r>
      <w:r w:rsidRPr="001D37AA">
        <w:rPr>
          <w:rStyle w:val="normaltextrun"/>
          <w:rFonts w:asciiTheme="minorHAnsi" w:hAnsiTheme="minorHAnsi" w:eastAsiaTheme="minorEastAsia" w:cstheme="minorBidi"/>
          <w:color w:val="000000" w:themeColor="text1"/>
        </w:rPr>
        <w:t>ffer an easy way for the University</w:t>
      </w:r>
      <w:r>
        <w:rPr>
          <w:rStyle w:val="normaltextrun"/>
          <w:rFonts w:asciiTheme="minorHAnsi" w:hAnsiTheme="minorHAnsi" w:eastAsiaTheme="minorEastAsia" w:cstheme="minorBidi"/>
          <w:color w:val="000000" w:themeColor="text1"/>
        </w:rPr>
        <w:t xml:space="preserve"> </w:t>
      </w:r>
      <w:r w:rsidRPr="001D37AA">
        <w:rPr>
          <w:rStyle w:val="normaltextrun"/>
          <w:rFonts w:asciiTheme="minorHAnsi" w:hAnsiTheme="minorHAnsi" w:eastAsiaTheme="minorEastAsia" w:cstheme="minorBidi"/>
          <w:color w:val="000000" w:themeColor="text1"/>
        </w:rPr>
        <w:t>and apprentices to contact the</w:t>
      </w:r>
      <w:r>
        <w:rPr>
          <w:rStyle w:val="normaltextrun"/>
          <w:rFonts w:asciiTheme="minorHAnsi" w:hAnsiTheme="minorHAnsi" w:eastAsiaTheme="minorEastAsia" w:cstheme="minorBidi"/>
          <w:color w:val="000000" w:themeColor="text1"/>
        </w:rPr>
        <w:t xml:space="preserve"> provider</w:t>
      </w:r>
      <w:r w:rsidRPr="001D37AA">
        <w:rPr>
          <w:rStyle w:val="normaltextrun"/>
          <w:rFonts w:asciiTheme="minorHAnsi" w:hAnsiTheme="minorHAnsi" w:eastAsiaTheme="minorEastAsia" w:cstheme="minorBidi"/>
          <w:color w:val="000000" w:themeColor="text1"/>
        </w:rPr>
        <w:t xml:space="preserve"> to discuss their support</w:t>
      </w:r>
      <w:r>
        <w:rPr>
          <w:rStyle w:val="normaltextrun"/>
          <w:rFonts w:asciiTheme="minorHAnsi" w:hAnsiTheme="minorHAnsi" w:eastAsiaTheme="minorEastAsia" w:cstheme="minorBidi"/>
          <w:color w:val="000000" w:themeColor="text1"/>
        </w:rPr>
        <w:t>.</w:t>
      </w:r>
    </w:p>
    <w:p w:rsidR="00211303" w:rsidP="00211303" w:rsidRDefault="00211303" w14:paraId="08CD7BEB" w14:textId="77777777">
      <w:pPr>
        <w:pStyle w:val="paragraph"/>
        <w:numPr>
          <w:ilvl w:val="0"/>
          <w:numId w:val="5"/>
        </w:numPr>
        <w:spacing w:before="100" w:after="120" w:afterAutospacing="0" w:line="240" w:lineRule="auto"/>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Have a procedure in place for apprentices to request a change to the individual providing the NMH support should the relationship not be working.</w:t>
      </w:r>
    </w:p>
    <w:p w:rsidR="00206BD5" w:rsidP="00206BD5" w:rsidRDefault="00206BD5" w14:paraId="5983D31D" w14:textId="77777777">
      <w:pPr>
        <w:pStyle w:val="paragraph"/>
        <w:numPr>
          <w:ilvl w:val="0"/>
          <w:numId w:val="5"/>
        </w:numPr>
        <w:spacing w:before="100" w:after="120" w:afterAutospacing="0" w:line="240" w:lineRule="auto"/>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Have a procedure in place to ensure all data recorded during support sessions is confidential and</w:t>
      </w:r>
      <w:r w:rsidRPr="00962E82">
        <w:rPr>
          <w:rStyle w:val="normaltextrun"/>
          <w:rFonts w:asciiTheme="minorHAnsi" w:hAnsiTheme="minorHAnsi" w:eastAsiaTheme="minorEastAsia" w:cstheme="minorBidi"/>
          <w:color w:val="000000" w:themeColor="text1"/>
        </w:rPr>
        <w:t xml:space="preserve"> </w:t>
      </w:r>
      <w:r>
        <w:rPr>
          <w:rStyle w:val="normaltextrun"/>
          <w:rFonts w:asciiTheme="minorHAnsi" w:hAnsiTheme="minorHAnsi" w:eastAsiaTheme="minorEastAsia" w:cstheme="minorBidi"/>
          <w:color w:val="000000" w:themeColor="text1"/>
        </w:rPr>
        <w:t>GDPR compliant.</w:t>
      </w:r>
    </w:p>
    <w:p w:rsidRPr="00F43FD6" w:rsidR="00A7250A" w:rsidP="00A7250A" w:rsidRDefault="00A7250A" w14:paraId="117AA239" w14:textId="77777777">
      <w:pPr>
        <w:pStyle w:val="paragraph"/>
        <w:numPr>
          <w:ilvl w:val="0"/>
          <w:numId w:val="5"/>
        </w:numPr>
        <w:spacing w:before="100" w:after="120" w:afterAutospacing="0" w:line="240" w:lineRule="auto"/>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Have a procedure in place to ensure the University is notified in a timely manner should there be any difficulties with the NMH support, to include if an apprentice stops engaging, or an apprentice cannot be contacted.</w:t>
      </w:r>
    </w:p>
    <w:p w:rsidRPr="00FF2C54" w:rsidR="00A7250A" w:rsidP="00A7250A" w:rsidRDefault="00A7250A" w14:paraId="28AE2C7D" w14:textId="77777777">
      <w:pPr>
        <w:pStyle w:val="paragraph"/>
        <w:numPr>
          <w:ilvl w:val="0"/>
          <w:numId w:val="5"/>
        </w:numPr>
        <w:spacing w:before="100" w:after="120" w:afterAutospacing="0" w:line="240" w:lineRule="auto"/>
        <w:rPr>
          <w:rStyle w:val="normaltextrun"/>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H</w:t>
      </w:r>
      <w:r w:rsidRPr="001D37AA">
        <w:rPr>
          <w:rStyle w:val="normaltextrun"/>
          <w:rFonts w:asciiTheme="minorHAnsi" w:hAnsiTheme="minorHAnsi" w:eastAsiaTheme="minorEastAsia" w:cstheme="minorBidi"/>
          <w:color w:val="000000" w:themeColor="text1"/>
        </w:rPr>
        <w:t>ave a robust complaints procedure</w:t>
      </w:r>
      <w:r>
        <w:rPr>
          <w:rStyle w:val="normaltextrun"/>
          <w:rFonts w:asciiTheme="minorHAnsi" w:hAnsiTheme="minorHAnsi" w:eastAsiaTheme="minorEastAsia" w:cstheme="minorBidi"/>
          <w:color w:val="000000" w:themeColor="text1"/>
        </w:rPr>
        <w:t>.</w:t>
      </w:r>
    </w:p>
    <w:p w:rsidRPr="00121690" w:rsidR="00A7250A" w:rsidP="00A7250A" w:rsidRDefault="00A7250A" w14:paraId="3CED91B3" w14:textId="77777777">
      <w:pPr>
        <w:pStyle w:val="paragraph"/>
        <w:numPr>
          <w:ilvl w:val="0"/>
          <w:numId w:val="5"/>
        </w:numPr>
        <w:spacing w:before="100" w:after="120" w:afterAutospacing="0" w:line="240" w:lineRule="auto"/>
        <w:rPr>
          <w:rFonts w:asciiTheme="minorHAnsi" w:hAnsiTheme="minorHAnsi" w:eastAsiaTheme="minorEastAsia" w:cstheme="minorBidi"/>
          <w:color w:val="000000" w:themeColor="text1"/>
        </w:rPr>
      </w:pPr>
      <w:r>
        <w:rPr>
          <w:rStyle w:val="normaltextrun"/>
          <w:rFonts w:asciiTheme="minorHAnsi" w:hAnsiTheme="minorHAnsi" w:eastAsiaTheme="minorEastAsia" w:cstheme="minorBidi"/>
          <w:color w:val="000000" w:themeColor="text1"/>
        </w:rPr>
        <w:t xml:space="preserve">Have an effective system in place for recording support hours and ensuring apprentices do not exceed their allocated hours without prior discussion with the University. </w:t>
      </w:r>
    </w:p>
    <w:p w:rsidRPr="00121690" w:rsidR="00FC087D" w:rsidP="00FC087D" w:rsidRDefault="00FC087D" w14:paraId="77616AF1" w14:textId="77777777">
      <w:pPr>
        <w:pStyle w:val="ListParagraph"/>
        <w:numPr>
          <w:ilvl w:val="0"/>
          <w:numId w:val="4"/>
        </w:numPr>
        <w:spacing w:after="120"/>
        <w:ind w:left="714" w:hanging="357"/>
        <w:contextualSpacing w:val="0"/>
        <w:rPr>
          <w:sz w:val="24"/>
          <w:szCs w:val="24"/>
        </w:rPr>
      </w:pPr>
      <w:r>
        <w:rPr>
          <w:sz w:val="24"/>
          <w:szCs w:val="24"/>
        </w:rPr>
        <w:t>P</w:t>
      </w:r>
      <w:r w:rsidRPr="00121690">
        <w:rPr>
          <w:sz w:val="24"/>
          <w:szCs w:val="24"/>
        </w:rPr>
        <w:t>rovide monthly timesheets confirming support hours accessed.</w:t>
      </w:r>
    </w:p>
    <w:p w:rsidR="00FC087D" w:rsidP="00FC087D" w:rsidRDefault="00FC087D" w14:paraId="6F508899" w14:textId="77777777">
      <w:pPr>
        <w:pStyle w:val="ListParagraph"/>
        <w:numPr>
          <w:ilvl w:val="0"/>
          <w:numId w:val="4"/>
        </w:numPr>
        <w:spacing w:after="120"/>
        <w:ind w:left="714" w:hanging="357"/>
        <w:contextualSpacing w:val="0"/>
        <w:rPr>
          <w:sz w:val="24"/>
          <w:szCs w:val="24"/>
        </w:rPr>
      </w:pPr>
      <w:r w:rsidRPr="426FDD60">
        <w:rPr>
          <w:sz w:val="24"/>
          <w:szCs w:val="24"/>
        </w:rPr>
        <w:t xml:space="preserve">Provide evidence of apprentice action plans and quarterly reviews </w:t>
      </w:r>
      <w:r w:rsidRPr="00C14785">
        <w:rPr>
          <w:sz w:val="24"/>
          <w:szCs w:val="24"/>
        </w:rPr>
        <w:t>in a secure manner via an online portal/database</w:t>
      </w:r>
      <w:r w:rsidRPr="426FDD60">
        <w:rPr>
          <w:sz w:val="24"/>
          <w:szCs w:val="24"/>
        </w:rPr>
        <w:t xml:space="preserve"> that confirm</w:t>
      </w:r>
      <w:r>
        <w:rPr>
          <w:sz w:val="24"/>
          <w:szCs w:val="24"/>
        </w:rPr>
        <w:t>:</w:t>
      </w:r>
      <w:r w:rsidRPr="426FDD60">
        <w:rPr>
          <w:sz w:val="24"/>
          <w:szCs w:val="24"/>
        </w:rPr>
        <w:t xml:space="preserve"> </w:t>
      </w:r>
    </w:p>
    <w:p w:rsidR="00FC087D" w:rsidP="00FC087D" w:rsidRDefault="00FC087D" w14:paraId="7F9548E5" w14:textId="77777777">
      <w:pPr>
        <w:pStyle w:val="ListParagraph"/>
        <w:numPr>
          <w:ilvl w:val="0"/>
          <w:numId w:val="11"/>
        </w:numPr>
        <w:spacing w:after="120"/>
        <w:rPr>
          <w:sz w:val="24"/>
          <w:szCs w:val="24"/>
        </w:rPr>
      </w:pPr>
      <w:r w:rsidRPr="005265B7">
        <w:rPr>
          <w:sz w:val="24"/>
          <w:szCs w:val="24"/>
        </w:rPr>
        <w:t xml:space="preserve">the reasonable adjustments are necessary, </w:t>
      </w:r>
    </w:p>
    <w:p w:rsidR="00FC087D" w:rsidP="00FC087D" w:rsidRDefault="00FC087D" w14:paraId="1D1A6803" w14:textId="77777777">
      <w:pPr>
        <w:pStyle w:val="ListParagraph"/>
        <w:numPr>
          <w:ilvl w:val="0"/>
          <w:numId w:val="11"/>
        </w:numPr>
        <w:spacing w:after="120"/>
        <w:rPr>
          <w:sz w:val="24"/>
          <w:szCs w:val="24"/>
        </w:rPr>
      </w:pPr>
      <w:r w:rsidRPr="005265B7">
        <w:rPr>
          <w:sz w:val="24"/>
          <w:szCs w:val="24"/>
        </w:rPr>
        <w:t xml:space="preserve">the effectiveness of the reasonable adjustments and </w:t>
      </w:r>
    </w:p>
    <w:p w:rsidR="00FC087D" w:rsidP="00FC087D" w:rsidRDefault="00FC087D" w14:paraId="19150772" w14:textId="77777777">
      <w:pPr>
        <w:pStyle w:val="ListParagraph"/>
        <w:numPr>
          <w:ilvl w:val="0"/>
          <w:numId w:val="11"/>
        </w:numPr>
        <w:spacing w:after="120"/>
        <w:rPr>
          <w:sz w:val="24"/>
          <w:szCs w:val="24"/>
        </w:rPr>
      </w:pPr>
      <w:r w:rsidRPr="005265B7">
        <w:rPr>
          <w:sz w:val="24"/>
          <w:szCs w:val="24"/>
        </w:rPr>
        <w:t xml:space="preserve">how these have been adapted where necessary </w:t>
      </w:r>
    </w:p>
    <w:p w:rsidR="003B5E1B" w:rsidP="000E4669" w:rsidRDefault="003B5E1B" w14:paraId="6FBC434B" w14:textId="6CFE277A">
      <w:pPr>
        <w:pStyle w:val="paragraph"/>
        <w:spacing w:before="100" w:after="120" w:afterAutospacing="0" w:line="240" w:lineRule="auto"/>
        <w:rPr>
          <w:rStyle w:val="normaltextrun"/>
          <w:rFonts w:asciiTheme="minorHAnsi" w:hAnsiTheme="minorHAnsi" w:eastAsiaTheme="minorEastAsia" w:cstheme="minorBidi"/>
          <w:color w:val="000000" w:themeColor="text1"/>
          <w:u w:val="single"/>
        </w:rPr>
      </w:pPr>
      <w:r w:rsidRPr="003B5E1B">
        <w:rPr>
          <w:rStyle w:val="normaltextrun"/>
          <w:rFonts w:asciiTheme="minorHAnsi" w:hAnsiTheme="minorHAnsi" w:eastAsiaTheme="minorEastAsia" w:cstheme="minorBidi"/>
          <w:color w:val="000000" w:themeColor="text1"/>
          <w:u w:val="single"/>
        </w:rPr>
        <w:t>Desirable</w:t>
      </w:r>
    </w:p>
    <w:p w:rsidRPr="00F602E1" w:rsidR="00F602E1" w:rsidP="00F602E1" w:rsidRDefault="00F602E1" w14:paraId="097BE5AD" w14:textId="02125C75">
      <w:pPr>
        <w:pStyle w:val="ListParagraph"/>
        <w:numPr>
          <w:ilvl w:val="0"/>
          <w:numId w:val="4"/>
        </w:numPr>
        <w:spacing w:after="120"/>
        <w:ind w:left="714" w:hanging="357"/>
        <w:contextualSpacing w:val="0"/>
        <w:rPr>
          <w:rStyle w:val="normaltextrun"/>
          <w:sz w:val="24"/>
          <w:szCs w:val="24"/>
        </w:rPr>
      </w:pPr>
      <w:r w:rsidRPr="00121690">
        <w:rPr>
          <w:sz w:val="24"/>
          <w:szCs w:val="24"/>
        </w:rPr>
        <w:t>Provid</w:t>
      </w:r>
      <w:r>
        <w:rPr>
          <w:sz w:val="24"/>
          <w:szCs w:val="24"/>
        </w:rPr>
        <w:t xml:space="preserve">e learning and development opportunities </w:t>
      </w:r>
      <w:r w:rsidRPr="00121690">
        <w:rPr>
          <w:sz w:val="24"/>
          <w:szCs w:val="24"/>
        </w:rPr>
        <w:t xml:space="preserve">for apprentices that do not have a SpLD </w:t>
      </w:r>
      <w:r>
        <w:rPr>
          <w:sz w:val="24"/>
          <w:szCs w:val="24"/>
        </w:rPr>
        <w:t xml:space="preserve">but </w:t>
      </w:r>
      <w:r w:rsidRPr="00121690">
        <w:rPr>
          <w:sz w:val="24"/>
          <w:szCs w:val="24"/>
        </w:rPr>
        <w:t>are</w:t>
      </w:r>
      <w:r>
        <w:rPr>
          <w:sz w:val="24"/>
          <w:szCs w:val="24"/>
        </w:rPr>
        <w:t xml:space="preserve"> working </w:t>
      </w:r>
      <w:r w:rsidRPr="00121690">
        <w:rPr>
          <w:sz w:val="24"/>
          <w:szCs w:val="24"/>
        </w:rPr>
        <w:t xml:space="preserve">below a </w:t>
      </w:r>
      <w:r>
        <w:rPr>
          <w:sz w:val="24"/>
          <w:szCs w:val="24"/>
        </w:rPr>
        <w:t>L</w:t>
      </w:r>
      <w:r w:rsidRPr="00121690">
        <w:rPr>
          <w:sz w:val="24"/>
          <w:szCs w:val="24"/>
        </w:rPr>
        <w:t>evel 2 in their initial diagnostic</w:t>
      </w:r>
      <w:r>
        <w:rPr>
          <w:sz w:val="24"/>
          <w:szCs w:val="24"/>
        </w:rPr>
        <w:t xml:space="preserve"> assessments</w:t>
      </w:r>
      <w:r w:rsidRPr="00121690">
        <w:rPr>
          <w:sz w:val="24"/>
          <w:szCs w:val="24"/>
        </w:rPr>
        <w:t>, this can include drop-in sessions, online workshops, study guides, free resources.</w:t>
      </w:r>
    </w:p>
    <w:p w:rsidRPr="00491F90" w:rsidR="00491F90" w:rsidP="00491F90" w:rsidRDefault="00491F90" w14:paraId="1CF11D07" w14:textId="77777777">
      <w:pPr>
        <w:pStyle w:val="ListParagraph"/>
        <w:numPr>
          <w:ilvl w:val="0"/>
          <w:numId w:val="4"/>
        </w:numPr>
        <w:spacing w:after="120"/>
        <w:ind w:left="714" w:hanging="357"/>
        <w:contextualSpacing w:val="0"/>
        <w:rPr>
          <w:sz w:val="24"/>
          <w:szCs w:val="24"/>
        </w:rPr>
      </w:pPr>
      <w:bookmarkStart w:name="_Hlk97543116" w:id="3"/>
      <w:bookmarkEnd w:id="2"/>
      <w:r>
        <w:rPr>
          <w:sz w:val="24"/>
          <w:szCs w:val="24"/>
        </w:rPr>
        <w:t xml:space="preserve">Provide 1-1 discussion opportunities with a qualified assessor to ascertain whether a full diagnostic assessment would be required for individuals who have been </w:t>
      </w:r>
      <w:r w:rsidRPr="00491F90">
        <w:rPr>
          <w:sz w:val="24"/>
          <w:szCs w:val="24"/>
        </w:rPr>
        <w:t>highlighted as having a possible SpLD.</w:t>
      </w:r>
    </w:p>
    <w:p w:rsidRPr="00491F90" w:rsidR="00491F90" w:rsidP="00491F90" w:rsidRDefault="00491F90" w14:paraId="68F34EB6" w14:textId="77777777">
      <w:pPr>
        <w:pStyle w:val="ListParagraph"/>
        <w:numPr>
          <w:ilvl w:val="0"/>
          <w:numId w:val="4"/>
        </w:numPr>
        <w:spacing w:after="120"/>
        <w:ind w:left="714" w:hanging="357"/>
        <w:contextualSpacing w:val="0"/>
        <w:rPr>
          <w:sz w:val="24"/>
          <w:szCs w:val="24"/>
        </w:rPr>
      </w:pPr>
      <w:r w:rsidRPr="00491F90">
        <w:rPr>
          <w:sz w:val="24"/>
          <w:szCs w:val="24"/>
        </w:rPr>
        <w:t xml:space="preserve">Offer full SpLD diagnostic assessments and provide reports for apprentices that do not have a confirmed diagnosis.  </w:t>
      </w:r>
    </w:p>
    <w:p w:rsidRPr="00491F90" w:rsidR="00491F90" w:rsidP="00491F90" w:rsidRDefault="00491F90" w14:paraId="591F8CA9" w14:textId="77777777">
      <w:pPr>
        <w:pStyle w:val="ListParagraph"/>
        <w:numPr>
          <w:ilvl w:val="0"/>
          <w:numId w:val="4"/>
        </w:numPr>
        <w:spacing w:after="120"/>
        <w:ind w:left="714" w:hanging="357"/>
        <w:contextualSpacing w:val="0"/>
        <w:rPr>
          <w:sz w:val="24"/>
          <w:szCs w:val="24"/>
        </w:rPr>
      </w:pPr>
      <w:r w:rsidRPr="00491F90">
        <w:rPr>
          <w:sz w:val="24"/>
          <w:szCs w:val="24"/>
        </w:rPr>
        <w:t xml:space="preserve">Complete and provide Apprenticeship Specific Needs Assessment Reports documenting details of: </w:t>
      </w:r>
    </w:p>
    <w:p w:rsidRPr="00491F90" w:rsidR="00491F90" w:rsidP="00491F90" w:rsidRDefault="00491F90" w14:paraId="2A64027E" w14:textId="77777777">
      <w:pPr>
        <w:pStyle w:val="ListParagraph"/>
        <w:numPr>
          <w:ilvl w:val="0"/>
          <w:numId w:val="9"/>
        </w:numPr>
        <w:spacing w:after="120"/>
        <w:rPr>
          <w:sz w:val="24"/>
          <w:szCs w:val="24"/>
        </w:rPr>
      </w:pPr>
      <w:r w:rsidRPr="00491F90">
        <w:rPr>
          <w:sz w:val="24"/>
          <w:szCs w:val="24"/>
        </w:rPr>
        <w:t xml:space="preserve">the reasonable adjustments necessary to enable the apprentice to complete their apprenticeship and </w:t>
      </w:r>
    </w:p>
    <w:p w:rsidRPr="00491F90" w:rsidR="00491F90" w:rsidP="00491F90" w:rsidRDefault="00491F90" w14:paraId="59C0601B" w14:textId="77777777">
      <w:pPr>
        <w:pStyle w:val="ListParagraph"/>
        <w:numPr>
          <w:ilvl w:val="0"/>
          <w:numId w:val="9"/>
        </w:numPr>
        <w:spacing w:after="120"/>
        <w:contextualSpacing w:val="0"/>
        <w:rPr>
          <w:sz w:val="24"/>
          <w:szCs w:val="24"/>
        </w:rPr>
      </w:pPr>
      <w:r w:rsidRPr="00491F90">
        <w:rPr>
          <w:sz w:val="24"/>
          <w:szCs w:val="24"/>
        </w:rPr>
        <w:t xml:space="preserve">how progress towards completion of the apprenticeship would be directly impacted without the reasonable adjustments being put in place. </w:t>
      </w:r>
    </w:p>
    <w:bookmarkEnd w:id="3"/>
    <w:p w:rsidR="003B5E1B" w:rsidP="000E4669" w:rsidRDefault="003B5E1B" w14:paraId="5E5CED38" w14:textId="67B4151E">
      <w:pPr>
        <w:pStyle w:val="paragraph"/>
        <w:spacing w:before="100" w:after="120" w:afterAutospacing="0" w:line="240" w:lineRule="auto"/>
        <w:rPr>
          <w:rStyle w:val="normaltextrun"/>
          <w:rFonts w:asciiTheme="minorHAnsi" w:hAnsiTheme="minorHAnsi" w:eastAsiaTheme="minorEastAsia" w:cstheme="minorBidi"/>
          <w:b/>
          <w:bCs/>
          <w:color w:val="000000" w:themeColor="text1"/>
          <w:u w:val="single"/>
        </w:rPr>
      </w:pPr>
      <w:r>
        <w:rPr>
          <w:rStyle w:val="normaltextrun"/>
          <w:rFonts w:asciiTheme="minorHAnsi" w:hAnsiTheme="minorHAnsi" w:eastAsiaTheme="minorEastAsia" w:cstheme="minorBidi"/>
          <w:b/>
          <w:bCs/>
          <w:color w:val="000000" w:themeColor="text1"/>
          <w:u w:val="single"/>
        </w:rPr>
        <w:t>Key Account Management</w:t>
      </w:r>
    </w:p>
    <w:p w:rsidRPr="003B5E1B" w:rsidR="0061674A" w:rsidP="0061674A" w:rsidRDefault="0061674A" w14:paraId="304FF9CA" w14:textId="77777777">
      <w:pPr>
        <w:pStyle w:val="paragraph"/>
        <w:spacing w:before="100" w:after="120" w:afterAutospacing="0" w:line="240" w:lineRule="auto"/>
        <w:rPr>
          <w:rStyle w:val="normaltextrun"/>
          <w:rFonts w:asciiTheme="minorHAnsi" w:hAnsiTheme="minorHAnsi" w:eastAsiaTheme="minorEastAsia" w:cstheme="minorBidi"/>
          <w:color w:val="000000" w:themeColor="text1"/>
          <w:u w:val="single"/>
        </w:rPr>
      </w:pPr>
      <w:r w:rsidRPr="003B5E1B">
        <w:rPr>
          <w:rStyle w:val="normaltextrun"/>
          <w:rFonts w:asciiTheme="minorHAnsi" w:hAnsiTheme="minorHAnsi" w:eastAsiaTheme="minorEastAsia" w:cstheme="minorBidi"/>
          <w:color w:val="000000" w:themeColor="text1"/>
          <w:u w:val="single"/>
        </w:rPr>
        <w:t>Essential</w:t>
      </w:r>
    </w:p>
    <w:p w:rsidR="00BC4E9B" w:rsidP="00BC4E9B" w:rsidRDefault="00BC4E9B" w14:paraId="4ABFBDB1" w14:textId="4A4D2922">
      <w:pPr>
        <w:pStyle w:val="ListParagraph"/>
        <w:numPr>
          <w:ilvl w:val="0"/>
          <w:numId w:val="4"/>
        </w:numPr>
        <w:spacing w:after="120"/>
        <w:ind w:left="714" w:hanging="357"/>
        <w:contextualSpacing w:val="0"/>
        <w:rPr>
          <w:sz w:val="24"/>
          <w:szCs w:val="24"/>
        </w:rPr>
      </w:pPr>
      <w:r>
        <w:rPr>
          <w:sz w:val="24"/>
          <w:szCs w:val="24"/>
        </w:rPr>
        <w:t xml:space="preserve">Have a dedicated Key Account Manager </w:t>
      </w:r>
      <w:r w:rsidR="00A24907">
        <w:rPr>
          <w:sz w:val="24"/>
          <w:szCs w:val="24"/>
        </w:rPr>
        <w:t xml:space="preserve">to lead on the delivery and support </w:t>
      </w:r>
      <w:r>
        <w:rPr>
          <w:sz w:val="24"/>
          <w:szCs w:val="24"/>
        </w:rPr>
        <w:t>a</w:t>
      </w:r>
      <w:r w:rsidR="000B5F46">
        <w:rPr>
          <w:sz w:val="24"/>
          <w:szCs w:val="24"/>
        </w:rPr>
        <w:t>s well as</w:t>
      </w:r>
      <w:r>
        <w:rPr>
          <w:sz w:val="24"/>
          <w:szCs w:val="24"/>
        </w:rPr>
        <w:t xml:space="preserve"> participat</w:t>
      </w:r>
      <w:r w:rsidR="000B5F46">
        <w:rPr>
          <w:sz w:val="24"/>
          <w:szCs w:val="24"/>
        </w:rPr>
        <w:t>ing</w:t>
      </w:r>
      <w:r>
        <w:rPr>
          <w:sz w:val="24"/>
          <w:szCs w:val="24"/>
        </w:rPr>
        <w:t xml:space="preserve"> in Bi-monthly update meetings. </w:t>
      </w:r>
    </w:p>
    <w:p w:rsidR="00BC4E9B" w:rsidP="00BC4E9B" w:rsidRDefault="00BC4E9B" w14:paraId="38DD1C52" w14:textId="00785DD5">
      <w:pPr>
        <w:pStyle w:val="ListParagraph"/>
        <w:numPr>
          <w:ilvl w:val="0"/>
          <w:numId w:val="4"/>
        </w:numPr>
        <w:spacing w:after="120"/>
        <w:ind w:left="714" w:hanging="357"/>
        <w:contextualSpacing w:val="0"/>
        <w:rPr>
          <w:sz w:val="24"/>
          <w:szCs w:val="24"/>
        </w:rPr>
      </w:pPr>
      <w:r>
        <w:rPr>
          <w:sz w:val="24"/>
          <w:szCs w:val="24"/>
        </w:rPr>
        <w:t>Work with the University to meet the EIF Framework for Ofsted and ensure the provision and support is in line with this.</w:t>
      </w:r>
    </w:p>
    <w:p w:rsidR="00296F94" w:rsidP="00296F94" w:rsidRDefault="00296F94" w14:paraId="24B463F6" w14:textId="097A5FD9">
      <w:pPr>
        <w:spacing w:after="120"/>
        <w:rPr>
          <w:sz w:val="24"/>
          <w:szCs w:val="24"/>
        </w:rPr>
      </w:pPr>
    </w:p>
    <w:p w:rsidRPr="00C04CD9" w:rsidR="00C04CD9" w:rsidP="00C04CD9" w:rsidRDefault="00C04CD9" w14:paraId="6513F16A" w14:textId="77777777">
      <w:pPr>
        <w:spacing w:after="120"/>
        <w:rPr>
          <w:sz w:val="24"/>
          <w:szCs w:val="24"/>
        </w:rPr>
      </w:pPr>
    </w:p>
    <w:p w:rsidRPr="00121690" w:rsidR="00E02D84" w:rsidRDefault="00E02D84" w14:paraId="5F53597C" w14:textId="77777777">
      <w:pPr>
        <w:rPr>
          <w:sz w:val="24"/>
          <w:szCs w:val="24"/>
        </w:rPr>
      </w:pPr>
    </w:p>
    <w:sectPr w:rsidRPr="00121690" w:rsidR="00E02D8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6A79"/>
    <w:multiLevelType w:val="hybridMultilevel"/>
    <w:tmpl w:val="000E5976"/>
    <w:lvl w:ilvl="0" w:tplc="0809000B">
      <w:start w:val="1"/>
      <w:numFmt w:val="bullet"/>
      <w:lvlText w:val=""/>
      <w:lvlJc w:val="left"/>
      <w:pPr>
        <w:ind w:left="1434" w:hanging="360"/>
      </w:pPr>
      <w:rPr>
        <w:rFonts w:hint="default" w:ascii="Wingdings" w:hAnsi="Wingdings"/>
      </w:rPr>
    </w:lvl>
    <w:lvl w:ilvl="1" w:tplc="08090003" w:tentative="1">
      <w:start w:val="1"/>
      <w:numFmt w:val="bullet"/>
      <w:lvlText w:val="o"/>
      <w:lvlJc w:val="left"/>
      <w:pPr>
        <w:ind w:left="2154" w:hanging="360"/>
      </w:pPr>
      <w:rPr>
        <w:rFonts w:hint="default" w:ascii="Courier New" w:hAnsi="Courier New" w:cs="Courier New"/>
      </w:rPr>
    </w:lvl>
    <w:lvl w:ilvl="2" w:tplc="08090005" w:tentative="1">
      <w:start w:val="1"/>
      <w:numFmt w:val="bullet"/>
      <w:lvlText w:val=""/>
      <w:lvlJc w:val="left"/>
      <w:pPr>
        <w:ind w:left="2874" w:hanging="360"/>
      </w:pPr>
      <w:rPr>
        <w:rFonts w:hint="default" w:ascii="Wingdings" w:hAnsi="Wingdings"/>
      </w:rPr>
    </w:lvl>
    <w:lvl w:ilvl="3" w:tplc="08090001" w:tentative="1">
      <w:start w:val="1"/>
      <w:numFmt w:val="bullet"/>
      <w:lvlText w:val=""/>
      <w:lvlJc w:val="left"/>
      <w:pPr>
        <w:ind w:left="3594" w:hanging="360"/>
      </w:pPr>
      <w:rPr>
        <w:rFonts w:hint="default" w:ascii="Symbol" w:hAnsi="Symbol"/>
      </w:rPr>
    </w:lvl>
    <w:lvl w:ilvl="4" w:tplc="08090003" w:tentative="1">
      <w:start w:val="1"/>
      <w:numFmt w:val="bullet"/>
      <w:lvlText w:val="o"/>
      <w:lvlJc w:val="left"/>
      <w:pPr>
        <w:ind w:left="4314" w:hanging="360"/>
      </w:pPr>
      <w:rPr>
        <w:rFonts w:hint="default" w:ascii="Courier New" w:hAnsi="Courier New" w:cs="Courier New"/>
      </w:rPr>
    </w:lvl>
    <w:lvl w:ilvl="5" w:tplc="08090005" w:tentative="1">
      <w:start w:val="1"/>
      <w:numFmt w:val="bullet"/>
      <w:lvlText w:val=""/>
      <w:lvlJc w:val="left"/>
      <w:pPr>
        <w:ind w:left="5034" w:hanging="360"/>
      </w:pPr>
      <w:rPr>
        <w:rFonts w:hint="default" w:ascii="Wingdings" w:hAnsi="Wingdings"/>
      </w:rPr>
    </w:lvl>
    <w:lvl w:ilvl="6" w:tplc="08090001" w:tentative="1">
      <w:start w:val="1"/>
      <w:numFmt w:val="bullet"/>
      <w:lvlText w:val=""/>
      <w:lvlJc w:val="left"/>
      <w:pPr>
        <w:ind w:left="5754" w:hanging="360"/>
      </w:pPr>
      <w:rPr>
        <w:rFonts w:hint="default" w:ascii="Symbol" w:hAnsi="Symbol"/>
      </w:rPr>
    </w:lvl>
    <w:lvl w:ilvl="7" w:tplc="08090003" w:tentative="1">
      <w:start w:val="1"/>
      <w:numFmt w:val="bullet"/>
      <w:lvlText w:val="o"/>
      <w:lvlJc w:val="left"/>
      <w:pPr>
        <w:ind w:left="6474" w:hanging="360"/>
      </w:pPr>
      <w:rPr>
        <w:rFonts w:hint="default" w:ascii="Courier New" w:hAnsi="Courier New" w:cs="Courier New"/>
      </w:rPr>
    </w:lvl>
    <w:lvl w:ilvl="8" w:tplc="08090005" w:tentative="1">
      <w:start w:val="1"/>
      <w:numFmt w:val="bullet"/>
      <w:lvlText w:val=""/>
      <w:lvlJc w:val="left"/>
      <w:pPr>
        <w:ind w:left="7194" w:hanging="360"/>
      </w:pPr>
      <w:rPr>
        <w:rFonts w:hint="default" w:ascii="Wingdings" w:hAnsi="Wingdings"/>
      </w:rPr>
    </w:lvl>
  </w:abstractNum>
  <w:abstractNum w:abstractNumId="1" w15:restartNumberingAfterBreak="0">
    <w:nsid w:val="1C1C1BC4"/>
    <w:multiLevelType w:val="hybridMultilevel"/>
    <w:tmpl w:val="BC662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EF20BF"/>
    <w:multiLevelType w:val="hybridMultilevel"/>
    <w:tmpl w:val="FDD44260"/>
    <w:lvl w:ilvl="0" w:tplc="E1762576">
      <w:start w:val="1"/>
      <w:numFmt w:val="bullet"/>
      <w:lvlText w:val=""/>
      <w:lvlJc w:val="left"/>
      <w:pPr>
        <w:ind w:left="720" w:hanging="360"/>
      </w:pPr>
      <w:rPr>
        <w:rFonts w:hint="default" w:ascii="Symbol" w:hAnsi="Symbol"/>
      </w:rPr>
    </w:lvl>
    <w:lvl w:ilvl="1" w:tplc="93CA3872">
      <w:start w:val="1"/>
      <w:numFmt w:val="bullet"/>
      <w:lvlText w:val="o"/>
      <w:lvlJc w:val="left"/>
      <w:pPr>
        <w:ind w:left="1440" w:hanging="360"/>
      </w:pPr>
      <w:rPr>
        <w:rFonts w:hint="default" w:ascii="Courier New" w:hAnsi="Courier New"/>
      </w:rPr>
    </w:lvl>
    <w:lvl w:ilvl="2" w:tplc="E6E0CFEA">
      <w:start w:val="1"/>
      <w:numFmt w:val="bullet"/>
      <w:lvlText w:val=""/>
      <w:lvlJc w:val="left"/>
      <w:pPr>
        <w:ind w:left="2160" w:hanging="360"/>
      </w:pPr>
      <w:rPr>
        <w:rFonts w:hint="default" w:ascii="Wingdings" w:hAnsi="Wingdings"/>
      </w:rPr>
    </w:lvl>
    <w:lvl w:ilvl="3" w:tplc="CCB84B0A">
      <w:start w:val="1"/>
      <w:numFmt w:val="bullet"/>
      <w:lvlText w:val=""/>
      <w:lvlJc w:val="left"/>
      <w:pPr>
        <w:ind w:left="2880" w:hanging="360"/>
      </w:pPr>
      <w:rPr>
        <w:rFonts w:hint="default" w:ascii="Symbol" w:hAnsi="Symbol"/>
      </w:rPr>
    </w:lvl>
    <w:lvl w:ilvl="4" w:tplc="4C523F3C">
      <w:start w:val="1"/>
      <w:numFmt w:val="bullet"/>
      <w:lvlText w:val="o"/>
      <w:lvlJc w:val="left"/>
      <w:pPr>
        <w:ind w:left="3600" w:hanging="360"/>
      </w:pPr>
      <w:rPr>
        <w:rFonts w:hint="default" w:ascii="Courier New" w:hAnsi="Courier New"/>
      </w:rPr>
    </w:lvl>
    <w:lvl w:ilvl="5" w:tplc="5E926168">
      <w:start w:val="1"/>
      <w:numFmt w:val="bullet"/>
      <w:lvlText w:val=""/>
      <w:lvlJc w:val="left"/>
      <w:pPr>
        <w:ind w:left="4320" w:hanging="360"/>
      </w:pPr>
      <w:rPr>
        <w:rFonts w:hint="default" w:ascii="Wingdings" w:hAnsi="Wingdings"/>
      </w:rPr>
    </w:lvl>
    <w:lvl w:ilvl="6" w:tplc="3078B6F2">
      <w:start w:val="1"/>
      <w:numFmt w:val="bullet"/>
      <w:lvlText w:val=""/>
      <w:lvlJc w:val="left"/>
      <w:pPr>
        <w:ind w:left="5040" w:hanging="360"/>
      </w:pPr>
      <w:rPr>
        <w:rFonts w:hint="default" w:ascii="Symbol" w:hAnsi="Symbol"/>
      </w:rPr>
    </w:lvl>
    <w:lvl w:ilvl="7" w:tplc="F92C9716">
      <w:start w:val="1"/>
      <w:numFmt w:val="bullet"/>
      <w:lvlText w:val="o"/>
      <w:lvlJc w:val="left"/>
      <w:pPr>
        <w:ind w:left="5760" w:hanging="360"/>
      </w:pPr>
      <w:rPr>
        <w:rFonts w:hint="default" w:ascii="Courier New" w:hAnsi="Courier New"/>
      </w:rPr>
    </w:lvl>
    <w:lvl w:ilvl="8" w:tplc="9646A878">
      <w:start w:val="1"/>
      <w:numFmt w:val="bullet"/>
      <w:lvlText w:val=""/>
      <w:lvlJc w:val="left"/>
      <w:pPr>
        <w:ind w:left="6480" w:hanging="360"/>
      </w:pPr>
      <w:rPr>
        <w:rFonts w:hint="default" w:ascii="Wingdings" w:hAnsi="Wingdings"/>
      </w:rPr>
    </w:lvl>
  </w:abstractNum>
  <w:abstractNum w:abstractNumId="3" w15:restartNumberingAfterBreak="0">
    <w:nsid w:val="381A033F"/>
    <w:multiLevelType w:val="hybridMultilevel"/>
    <w:tmpl w:val="57BC2714"/>
    <w:lvl w:ilvl="0" w:tplc="0809000B">
      <w:start w:val="1"/>
      <w:numFmt w:val="bullet"/>
      <w:lvlText w:val=""/>
      <w:lvlJc w:val="left"/>
      <w:pPr>
        <w:ind w:left="1077" w:hanging="360"/>
      </w:pPr>
      <w:rPr>
        <w:rFonts w:hint="default" w:ascii="Wingdings" w:hAnsi="Wingdings"/>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4" w15:restartNumberingAfterBreak="0">
    <w:nsid w:val="3B92093B"/>
    <w:multiLevelType w:val="hybridMultilevel"/>
    <w:tmpl w:val="7D300862"/>
    <w:lvl w:ilvl="0" w:tplc="144ABFD0">
      <w:start w:val="1"/>
      <w:numFmt w:val="bullet"/>
      <w:lvlText w:val=""/>
      <w:lvlJc w:val="left"/>
      <w:pPr>
        <w:ind w:left="720" w:hanging="360"/>
      </w:pPr>
      <w:rPr>
        <w:rFonts w:hint="default" w:ascii="Symbol" w:hAnsi="Symbol"/>
      </w:rPr>
    </w:lvl>
    <w:lvl w:ilvl="1" w:tplc="0352B0C6">
      <w:start w:val="1"/>
      <w:numFmt w:val="bullet"/>
      <w:lvlText w:val="o"/>
      <w:lvlJc w:val="left"/>
      <w:pPr>
        <w:ind w:left="1440" w:hanging="360"/>
      </w:pPr>
      <w:rPr>
        <w:rFonts w:hint="default" w:ascii="Courier New" w:hAnsi="Courier New"/>
      </w:rPr>
    </w:lvl>
    <w:lvl w:ilvl="2" w:tplc="18DAB018">
      <w:start w:val="1"/>
      <w:numFmt w:val="bullet"/>
      <w:lvlText w:val=""/>
      <w:lvlJc w:val="left"/>
      <w:pPr>
        <w:ind w:left="2160" w:hanging="360"/>
      </w:pPr>
      <w:rPr>
        <w:rFonts w:hint="default" w:ascii="Wingdings" w:hAnsi="Wingdings"/>
      </w:rPr>
    </w:lvl>
    <w:lvl w:ilvl="3" w:tplc="14EAA5B6">
      <w:start w:val="1"/>
      <w:numFmt w:val="bullet"/>
      <w:lvlText w:val=""/>
      <w:lvlJc w:val="left"/>
      <w:pPr>
        <w:ind w:left="2880" w:hanging="360"/>
      </w:pPr>
      <w:rPr>
        <w:rFonts w:hint="default" w:ascii="Symbol" w:hAnsi="Symbol"/>
      </w:rPr>
    </w:lvl>
    <w:lvl w:ilvl="4" w:tplc="AA4816A8">
      <w:start w:val="1"/>
      <w:numFmt w:val="bullet"/>
      <w:lvlText w:val="o"/>
      <w:lvlJc w:val="left"/>
      <w:pPr>
        <w:ind w:left="3600" w:hanging="360"/>
      </w:pPr>
      <w:rPr>
        <w:rFonts w:hint="default" w:ascii="Courier New" w:hAnsi="Courier New"/>
      </w:rPr>
    </w:lvl>
    <w:lvl w:ilvl="5" w:tplc="7AD23896">
      <w:start w:val="1"/>
      <w:numFmt w:val="bullet"/>
      <w:lvlText w:val=""/>
      <w:lvlJc w:val="left"/>
      <w:pPr>
        <w:ind w:left="4320" w:hanging="360"/>
      </w:pPr>
      <w:rPr>
        <w:rFonts w:hint="default" w:ascii="Wingdings" w:hAnsi="Wingdings"/>
      </w:rPr>
    </w:lvl>
    <w:lvl w:ilvl="6" w:tplc="574ED856">
      <w:start w:val="1"/>
      <w:numFmt w:val="bullet"/>
      <w:lvlText w:val=""/>
      <w:lvlJc w:val="left"/>
      <w:pPr>
        <w:ind w:left="5040" w:hanging="360"/>
      </w:pPr>
      <w:rPr>
        <w:rFonts w:hint="default" w:ascii="Symbol" w:hAnsi="Symbol"/>
      </w:rPr>
    </w:lvl>
    <w:lvl w:ilvl="7" w:tplc="17FEC4E2">
      <w:start w:val="1"/>
      <w:numFmt w:val="bullet"/>
      <w:lvlText w:val="o"/>
      <w:lvlJc w:val="left"/>
      <w:pPr>
        <w:ind w:left="5760" w:hanging="360"/>
      </w:pPr>
      <w:rPr>
        <w:rFonts w:hint="default" w:ascii="Courier New" w:hAnsi="Courier New"/>
      </w:rPr>
    </w:lvl>
    <w:lvl w:ilvl="8" w:tplc="BDF60E2E">
      <w:start w:val="1"/>
      <w:numFmt w:val="bullet"/>
      <w:lvlText w:val=""/>
      <w:lvlJc w:val="left"/>
      <w:pPr>
        <w:ind w:left="6480" w:hanging="360"/>
      </w:pPr>
      <w:rPr>
        <w:rFonts w:hint="default" w:ascii="Wingdings" w:hAnsi="Wingdings"/>
      </w:rPr>
    </w:lvl>
  </w:abstractNum>
  <w:abstractNum w:abstractNumId="5" w15:restartNumberingAfterBreak="0">
    <w:nsid w:val="3D8438D3"/>
    <w:multiLevelType w:val="hybridMultilevel"/>
    <w:tmpl w:val="63DC5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6B6C02"/>
    <w:multiLevelType w:val="hybridMultilevel"/>
    <w:tmpl w:val="A6663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6A57362"/>
    <w:multiLevelType w:val="hybridMultilevel"/>
    <w:tmpl w:val="3D50A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78A29D2"/>
    <w:multiLevelType w:val="hybridMultilevel"/>
    <w:tmpl w:val="3C3AECBA"/>
    <w:lvl w:ilvl="0" w:tplc="2D3841C4">
      <w:start w:val="1"/>
      <w:numFmt w:val="bullet"/>
      <w:lvlText w:val=""/>
      <w:lvlJc w:val="left"/>
      <w:pPr>
        <w:ind w:left="720" w:hanging="360"/>
      </w:pPr>
      <w:rPr>
        <w:rFonts w:hint="default" w:ascii="Symbol" w:hAnsi="Symbol"/>
      </w:rPr>
    </w:lvl>
    <w:lvl w:ilvl="1" w:tplc="634256C6">
      <w:start w:val="1"/>
      <w:numFmt w:val="bullet"/>
      <w:lvlText w:val="o"/>
      <w:lvlJc w:val="left"/>
      <w:pPr>
        <w:ind w:left="1440" w:hanging="360"/>
      </w:pPr>
      <w:rPr>
        <w:rFonts w:hint="default" w:ascii="Courier New" w:hAnsi="Courier New"/>
      </w:rPr>
    </w:lvl>
    <w:lvl w:ilvl="2" w:tplc="73228006">
      <w:start w:val="1"/>
      <w:numFmt w:val="bullet"/>
      <w:lvlText w:val=""/>
      <w:lvlJc w:val="left"/>
      <w:pPr>
        <w:ind w:left="2160" w:hanging="360"/>
      </w:pPr>
      <w:rPr>
        <w:rFonts w:hint="default" w:ascii="Wingdings" w:hAnsi="Wingdings"/>
      </w:rPr>
    </w:lvl>
    <w:lvl w:ilvl="3" w:tplc="D0501AA4">
      <w:start w:val="1"/>
      <w:numFmt w:val="bullet"/>
      <w:lvlText w:val=""/>
      <w:lvlJc w:val="left"/>
      <w:pPr>
        <w:ind w:left="2880" w:hanging="360"/>
      </w:pPr>
      <w:rPr>
        <w:rFonts w:hint="default" w:ascii="Symbol" w:hAnsi="Symbol"/>
      </w:rPr>
    </w:lvl>
    <w:lvl w:ilvl="4" w:tplc="46827786">
      <w:start w:val="1"/>
      <w:numFmt w:val="bullet"/>
      <w:lvlText w:val="o"/>
      <w:lvlJc w:val="left"/>
      <w:pPr>
        <w:ind w:left="3600" w:hanging="360"/>
      </w:pPr>
      <w:rPr>
        <w:rFonts w:hint="default" w:ascii="Courier New" w:hAnsi="Courier New"/>
      </w:rPr>
    </w:lvl>
    <w:lvl w:ilvl="5" w:tplc="C12E85B6">
      <w:start w:val="1"/>
      <w:numFmt w:val="bullet"/>
      <w:lvlText w:val=""/>
      <w:lvlJc w:val="left"/>
      <w:pPr>
        <w:ind w:left="4320" w:hanging="360"/>
      </w:pPr>
      <w:rPr>
        <w:rFonts w:hint="default" w:ascii="Wingdings" w:hAnsi="Wingdings"/>
      </w:rPr>
    </w:lvl>
    <w:lvl w:ilvl="6" w:tplc="2C949EA4">
      <w:start w:val="1"/>
      <w:numFmt w:val="bullet"/>
      <w:lvlText w:val=""/>
      <w:lvlJc w:val="left"/>
      <w:pPr>
        <w:ind w:left="5040" w:hanging="360"/>
      </w:pPr>
      <w:rPr>
        <w:rFonts w:hint="default" w:ascii="Symbol" w:hAnsi="Symbol"/>
      </w:rPr>
    </w:lvl>
    <w:lvl w:ilvl="7" w:tplc="A8A4463C">
      <w:start w:val="1"/>
      <w:numFmt w:val="bullet"/>
      <w:lvlText w:val="o"/>
      <w:lvlJc w:val="left"/>
      <w:pPr>
        <w:ind w:left="5760" w:hanging="360"/>
      </w:pPr>
      <w:rPr>
        <w:rFonts w:hint="default" w:ascii="Courier New" w:hAnsi="Courier New"/>
      </w:rPr>
    </w:lvl>
    <w:lvl w:ilvl="8" w:tplc="F0F0CD56">
      <w:start w:val="1"/>
      <w:numFmt w:val="bullet"/>
      <w:lvlText w:val=""/>
      <w:lvlJc w:val="left"/>
      <w:pPr>
        <w:ind w:left="6480" w:hanging="360"/>
      </w:pPr>
      <w:rPr>
        <w:rFonts w:hint="default" w:ascii="Wingdings" w:hAnsi="Wingdings"/>
      </w:rPr>
    </w:lvl>
  </w:abstractNum>
  <w:abstractNum w:abstractNumId="9" w15:restartNumberingAfterBreak="0">
    <w:nsid w:val="572D1A6C"/>
    <w:multiLevelType w:val="hybridMultilevel"/>
    <w:tmpl w:val="C060BB7C"/>
    <w:lvl w:ilvl="0" w:tplc="0809000B">
      <w:start w:val="1"/>
      <w:numFmt w:val="bullet"/>
      <w:lvlText w:val=""/>
      <w:lvlJc w:val="left"/>
      <w:pPr>
        <w:ind w:left="1074" w:hanging="360"/>
      </w:pPr>
      <w:rPr>
        <w:rFonts w:hint="default" w:ascii="Wingdings" w:hAnsi="Wingdings"/>
      </w:rPr>
    </w:lvl>
    <w:lvl w:ilvl="1" w:tplc="08090003" w:tentative="1">
      <w:start w:val="1"/>
      <w:numFmt w:val="bullet"/>
      <w:lvlText w:val="o"/>
      <w:lvlJc w:val="left"/>
      <w:pPr>
        <w:ind w:left="1794" w:hanging="360"/>
      </w:pPr>
      <w:rPr>
        <w:rFonts w:hint="default" w:ascii="Courier New" w:hAnsi="Courier New" w:cs="Courier New"/>
      </w:rPr>
    </w:lvl>
    <w:lvl w:ilvl="2" w:tplc="08090005" w:tentative="1">
      <w:start w:val="1"/>
      <w:numFmt w:val="bullet"/>
      <w:lvlText w:val=""/>
      <w:lvlJc w:val="left"/>
      <w:pPr>
        <w:ind w:left="2514" w:hanging="360"/>
      </w:pPr>
      <w:rPr>
        <w:rFonts w:hint="default" w:ascii="Wingdings" w:hAnsi="Wingdings"/>
      </w:rPr>
    </w:lvl>
    <w:lvl w:ilvl="3" w:tplc="08090001" w:tentative="1">
      <w:start w:val="1"/>
      <w:numFmt w:val="bullet"/>
      <w:lvlText w:val=""/>
      <w:lvlJc w:val="left"/>
      <w:pPr>
        <w:ind w:left="3234" w:hanging="360"/>
      </w:pPr>
      <w:rPr>
        <w:rFonts w:hint="default" w:ascii="Symbol" w:hAnsi="Symbol"/>
      </w:rPr>
    </w:lvl>
    <w:lvl w:ilvl="4" w:tplc="08090003" w:tentative="1">
      <w:start w:val="1"/>
      <w:numFmt w:val="bullet"/>
      <w:lvlText w:val="o"/>
      <w:lvlJc w:val="left"/>
      <w:pPr>
        <w:ind w:left="3954" w:hanging="360"/>
      </w:pPr>
      <w:rPr>
        <w:rFonts w:hint="default" w:ascii="Courier New" w:hAnsi="Courier New" w:cs="Courier New"/>
      </w:rPr>
    </w:lvl>
    <w:lvl w:ilvl="5" w:tplc="08090005" w:tentative="1">
      <w:start w:val="1"/>
      <w:numFmt w:val="bullet"/>
      <w:lvlText w:val=""/>
      <w:lvlJc w:val="left"/>
      <w:pPr>
        <w:ind w:left="4674" w:hanging="360"/>
      </w:pPr>
      <w:rPr>
        <w:rFonts w:hint="default" w:ascii="Wingdings" w:hAnsi="Wingdings"/>
      </w:rPr>
    </w:lvl>
    <w:lvl w:ilvl="6" w:tplc="08090001" w:tentative="1">
      <w:start w:val="1"/>
      <w:numFmt w:val="bullet"/>
      <w:lvlText w:val=""/>
      <w:lvlJc w:val="left"/>
      <w:pPr>
        <w:ind w:left="5394" w:hanging="360"/>
      </w:pPr>
      <w:rPr>
        <w:rFonts w:hint="default" w:ascii="Symbol" w:hAnsi="Symbol"/>
      </w:rPr>
    </w:lvl>
    <w:lvl w:ilvl="7" w:tplc="08090003" w:tentative="1">
      <w:start w:val="1"/>
      <w:numFmt w:val="bullet"/>
      <w:lvlText w:val="o"/>
      <w:lvlJc w:val="left"/>
      <w:pPr>
        <w:ind w:left="6114" w:hanging="360"/>
      </w:pPr>
      <w:rPr>
        <w:rFonts w:hint="default" w:ascii="Courier New" w:hAnsi="Courier New" w:cs="Courier New"/>
      </w:rPr>
    </w:lvl>
    <w:lvl w:ilvl="8" w:tplc="08090005" w:tentative="1">
      <w:start w:val="1"/>
      <w:numFmt w:val="bullet"/>
      <w:lvlText w:val=""/>
      <w:lvlJc w:val="left"/>
      <w:pPr>
        <w:ind w:left="6834" w:hanging="360"/>
      </w:pPr>
      <w:rPr>
        <w:rFonts w:hint="default" w:ascii="Wingdings" w:hAnsi="Wingdings"/>
      </w:rPr>
    </w:lvl>
  </w:abstractNum>
  <w:abstractNum w:abstractNumId="10" w15:restartNumberingAfterBreak="0">
    <w:nsid w:val="659B47DF"/>
    <w:multiLevelType w:val="hybridMultilevel"/>
    <w:tmpl w:val="D3029AA6"/>
    <w:lvl w:ilvl="0" w:tplc="6A00ED56">
      <w:start w:val="1"/>
      <w:numFmt w:val="bullet"/>
      <w:lvlText w:val=""/>
      <w:lvlJc w:val="left"/>
      <w:pPr>
        <w:ind w:left="720" w:hanging="360"/>
      </w:pPr>
      <w:rPr>
        <w:rFonts w:hint="default" w:ascii="Symbol" w:hAnsi="Symbol"/>
      </w:rPr>
    </w:lvl>
    <w:lvl w:ilvl="1" w:tplc="BB089014">
      <w:start w:val="1"/>
      <w:numFmt w:val="bullet"/>
      <w:lvlText w:val="o"/>
      <w:lvlJc w:val="left"/>
      <w:pPr>
        <w:ind w:left="1440" w:hanging="360"/>
      </w:pPr>
      <w:rPr>
        <w:rFonts w:hint="default" w:ascii="Courier New" w:hAnsi="Courier New"/>
      </w:rPr>
    </w:lvl>
    <w:lvl w:ilvl="2" w:tplc="B27485C4">
      <w:start w:val="1"/>
      <w:numFmt w:val="bullet"/>
      <w:lvlText w:val=""/>
      <w:lvlJc w:val="left"/>
      <w:pPr>
        <w:ind w:left="2160" w:hanging="360"/>
      </w:pPr>
      <w:rPr>
        <w:rFonts w:hint="default" w:ascii="Wingdings" w:hAnsi="Wingdings"/>
      </w:rPr>
    </w:lvl>
    <w:lvl w:ilvl="3" w:tplc="1FD48DFE">
      <w:start w:val="1"/>
      <w:numFmt w:val="bullet"/>
      <w:lvlText w:val=""/>
      <w:lvlJc w:val="left"/>
      <w:pPr>
        <w:ind w:left="2880" w:hanging="360"/>
      </w:pPr>
      <w:rPr>
        <w:rFonts w:hint="default" w:ascii="Symbol" w:hAnsi="Symbol"/>
      </w:rPr>
    </w:lvl>
    <w:lvl w:ilvl="4" w:tplc="EDA46D3E">
      <w:start w:val="1"/>
      <w:numFmt w:val="bullet"/>
      <w:lvlText w:val="o"/>
      <w:lvlJc w:val="left"/>
      <w:pPr>
        <w:ind w:left="3600" w:hanging="360"/>
      </w:pPr>
      <w:rPr>
        <w:rFonts w:hint="default" w:ascii="Courier New" w:hAnsi="Courier New"/>
      </w:rPr>
    </w:lvl>
    <w:lvl w:ilvl="5" w:tplc="4D3ED59A">
      <w:start w:val="1"/>
      <w:numFmt w:val="bullet"/>
      <w:lvlText w:val=""/>
      <w:lvlJc w:val="left"/>
      <w:pPr>
        <w:ind w:left="4320" w:hanging="360"/>
      </w:pPr>
      <w:rPr>
        <w:rFonts w:hint="default" w:ascii="Wingdings" w:hAnsi="Wingdings"/>
      </w:rPr>
    </w:lvl>
    <w:lvl w:ilvl="6" w:tplc="15E4109E">
      <w:start w:val="1"/>
      <w:numFmt w:val="bullet"/>
      <w:lvlText w:val=""/>
      <w:lvlJc w:val="left"/>
      <w:pPr>
        <w:ind w:left="5040" w:hanging="360"/>
      </w:pPr>
      <w:rPr>
        <w:rFonts w:hint="default" w:ascii="Symbol" w:hAnsi="Symbol"/>
      </w:rPr>
    </w:lvl>
    <w:lvl w:ilvl="7" w:tplc="F2762176">
      <w:start w:val="1"/>
      <w:numFmt w:val="bullet"/>
      <w:lvlText w:val="o"/>
      <w:lvlJc w:val="left"/>
      <w:pPr>
        <w:ind w:left="5760" w:hanging="360"/>
      </w:pPr>
      <w:rPr>
        <w:rFonts w:hint="default" w:ascii="Courier New" w:hAnsi="Courier New"/>
      </w:rPr>
    </w:lvl>
    <w:lvl w:ilvl="8" w:tplc="FBBACADA">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6"/>
  </w:num>
  <w:num w:numId="4">
    <w:abstractNumId w:val="5"/>
  </w:num>
  <w:num w:numId="5">
    <w:abstractNumId w:val="1"/>
  </w:num>
  <w:num w:numId="6">
    <w:abstractNumId w:val="4"/>
  </w:num>
  <w:num w:numId="7">
    <w:abstractNumId w:val="2"/>
  </w:num>
  <w:num w:numId="8">
    <w:abstractNumId w:val="7"/>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84"/>
    <w:rsid w:val="000020AE"/>
    <w:rsid w:val="00020CC0"/>
    <w:rsid w:val="00032F86"/>
    <w:rsid w:val="00077400"/>
    <w:rsid w:val="000807E5"/>
    <w:rsid w:val="00080BB5"/>
    <w:rsid w:val="000906C4"/>
    <w:rsid w:val="000911A2"/>
    <w:rsid w:val="000A4F93"/>
    <w:rsid w:val="000A6B15"/>
    <w:rsid w:val="000A7460"/>
    <w:rsid w:val="000B3BBC"/>
    <w:rsid w:val="000B5F46"/>
    <w:rsid w:val="000B6280"/>
    <w:rsid w:val="000C1DB6"/>
    <w:rsid w:val="000C5B3F"/>
    <w:rsid w:val="000C6FB9"/>
    <w:rsid w:val="000D0904"/>
    <w:rsid w:val="000E0124"/>
    <w:rsid w:val="000E2C3C"/>
    <w:rsid w:val="000E4669"/>
    <w:rsid w:val="000E7199"/>
    <w:rsid w:val="001047EF"/>
    <w:rsid w:val="0011137F"/>
    <w:rsid w:val="00121690"/>
    <w:rsid w:val="00125DA2"/>
    <w:rsid w:val="00146293"/>
    <w:rsid w:val="0017346E"/>
    <w:rsid w:val="001905A2"/>
    <w:rsid w:val="001914F7"/>
    <w:rsid w:val="001965D8"/>
    <w:rsid w:val="00196F49"/>
    <w:rsid w:val="001A7540"/>
    <w:rsid w:val="001C4FE4"/>
    <w:rsid w:val="001D37AA"/>
    <w:rsid w:val="001E32F2"/>
    <w:rsid w:val="00200BEE"/>
    <w:rsid w:val="00206BD5"/>
    <w:rsid w:val="00206F94"/>
    <w:rsid w:val="00211303"/>
    <w:rsid w:val="00217917"/>
    <w:rsid w:val="00220D39"/>
    <w:rsid w:val="00230512"/>
    <w:rsid w:val="00233EC6"/>
    <w:rsid w:val="00236B39"/>
    <w:rsid w:val="00252C25"/>
    <w:rsid w:val="002552C3"/>
    <w:rsid w:val="00280488"/>
    <w:rsid w:val="00296F94"/>
    <w:rsid w:val="002A2371"/>
    <w:rsid w:val="002A63A9"/>
    <w:rsid w:val="002B12AB"/>
    <w:rsid w:val="002C2239"/>
    <w:rsid w:val="002C3ED9"/>
    <w:rsid w:val="00302024"/>
    <w:rsid w:val="00310C91"/>
    <w:rsid w:val="003156BF"/>
    <w:rsid w:val="003314EB"/>
    <w:rsid w:val="00343909"/>
    <w:rsid w:val="00353358"/>
    <w:rsid w:val="0035645E"/>
    <w:rsid w:val="00362F12"/>
    <w:rsid w:val="00363165"/>
    <w:rsid w:val="00367DAE"/>
    <w:rsid w:val="00373D5E"/>
    <w:rsid w:val="00384B9D"/>
    <w:rsid w:val="00396272"/>
    <w:rsid w:val="003B1F03"/>
    <w:rsid w:val="003B5E1B"/>
    <w:rsid w:val="003C3379"/>
    <w:rsid w:val="003C44FF"/>
    <w:rsid w:val="003D0206"/>
    <w:rsid w:val="003E2527"/>
    <w:rsid w:val="003E4630"/>
    <w:rsid w:val="003E5918"/>
    <w:rsid w:val="00400A43"/>
    <w:rsid w:val="004150B9"/>
    <w:rsid w:val="00430732"/>
    <w:rsid w:val="00434DCB"/>
    <w:rsid w:val="004517A5"/>
    <w:rsid w:val="00463DB1"/>
    <w:rsid w:val="00466D5B"/>
    <w:rsid w:val="0047697B"/>
    <w:rsid w:val="00480818"/>
    <w:rsid w:val="00491F90"/>
    <w:rsid w:val="00497ABA"/>
    <w:rsid w:val="004A5249"/>
    <w:rsid w:val="004D0601"/>
    <w:rsid w:val="004D1452"/>
    <w:rsid w:val="004E3425"/>
    <w:rsid w:val="004F28AF"/>
    <w:rsid w:val="004F706A"/>
    <w:rsid w:val="0050399D"/>
    <w:rsid w:val="00504D0A"/>
    <w:rsid w:val="0051110B"/>
    <w:rsid w:val="005237D9"/>
    <w:rsid w:val="005265B7"/>
    <w:rsid w:val="00543510"/>
    <w:rsid w:val="00553E09"/>
    <w:rsid w:val="0057606B"/>
    <w:rsid w:val="0059328F"/>
    <w:rsid w:val="00593CB6"/>
    <w:rsid w:val="005971C4"/>
    <w:rsid w:val="00597D88"/>
    <w:rsid w:val="005A6478"/>
    <w:rsid w:val="005C6F46"/>
    <w:rsid w:val="005D653F"/>
    <w:rsid w:val="005E1AD0"/>
    <w:rsid w:val="005E1EC5"/>
    <w:rsid w:val="005F12CF"/>
    <w:rsid w:val="005F1B41"/>
    <w:rsid w:val="00600C93"/>
    <w:rsid w:val="00600DA1"/>
    <w:rsid w:val="0060513F"/>
    <w:rsid w:val="0061674A"/>
    <w:rsid w:val="00623CCE"/>
    <w:rsid w:val="00632E89"/>
    <w:rsid w:val="00634404"/>
    <w:rsid w:val="00640846"/>
    <w:rsid w:val="00652333"/>
    <w:rsid w:val="006667FB"/>
    <w:rsid w:val="006705E0"/>
    <w:rsid w:val="006761A6"/>
    <w:rsid w:val="006A3BC2"/>
    <w:rsid w:val="006A4708"/>
    <w:rsid w:val="006B2BD5"/>
    <w:rsid w:val="006B4398"/>
    <w:rsid w:val="006C5024"/>
    <w:rsid w:val="006E4322"/>
    <w:rsid w:val="00714620"/>
    <w:rsid w:val="00715AAB"/>
    <w:rsid w:val="0074635D"/>
    <w:rsid w:val="00750212"/>
    <w:rsid w:val="007551AC"/>
    <w:rsid w:val="00756D35"/>
    <w:rsid w:val="007578EE"/>
    <w:rsid w:val="00760C5E"/>
    <w:rsid w:val="007750E9"/>
    <w:rsid w:val="00793E28"/>
    <w:rsid w:val="007C5E94"/>
    <w:rsid w:val="007D2220"/>
    <w:rsid w:val="007E2110"/>
    <w:rsid w:val="007F1009"/>
    <w:rsid w:val="007F51C7"/>
    <w:rsid w:val="00822DAF"/>
    <w:rsid w:val="008418D8"/>
    <w:rsid w:val="0084638C"/>
    <w:rsid w:val="008474C6"/>
    <w:rsid w:val="00850FF9"/>
    <w:rsid w:val="0085641F"/>
    <w:rsid w:val="008639B5"/>
    <w:rsid w:val="00867058"/>
    <w:rsid w:val="00871133"/>
    <w:rsid w:val="00872E69"/>
    <w:rsid w:val="008758D8"/>
    <w:rsid w:val="00891C5C"/>
    <w:rsid w:val="008A18C9"/>
    <w:rsid w:val="008A5C44"/>
    <w:rsid w:val="008C31CB"/>
    <w:rsid w:val="00925A02"/>
    <w:rsid w:val="00926D33"/>
    <w:rsid w:val="00942849"/>
    <w:rsid w:val="00951453"/>
    <w:rsid w:val="009545F0"/>
    <w:rsid w:val="009622E5"/>
    <w:rsid w:val="00962E82"/>
    <w:rsid w:val="009636C7"/>
    <w:rsid w:val="00971184"/>
    <w:rsid w:val="0097342D"/>
    <w:rsid w:val="0098216C"/>
    <w:rsid w:val="00997FDA"/>
    <w:rsid w:val="009B3771"/>
    <w:rsid w:val="009C0745"/>
    <w:rsid w:val="009C3AAA"/>
    <w:rsid w:val="009D3C20"/>
    <w:rsid w:val="009D4B85"/>
    <w:rsid w:val="009D5528"/>
    <w:rsid w:val="009E2FF1"/>
    <w:rsid w:val="009E70EF"/>
    <w:rsid w:val="009F3A3A"/>
    <w:rsid w:val="009F6D13"/>
    <w:rsid w:val="009F7078"/>
    <w:rsid w:val="00A05831"/>
    <w:rsid w:val="00A12188"/>
    <w:rsid w:val="00A13EA6"/>
    <w:rsid w:val="00A15E20"/>
    <w:rsid w:val="00A24907"/>
    <w:rsid w:val="00A25578"/>
    <w:rsid w:val="00A26C4C"/>
    <w:rsid w:val="00A27411"/>
    <w:rsid w:val="00A721E7"/>
    <w:rsid w:val="00A7250A"/>
    <w:rsid w:val="00A76C16"/>
    <w:rsid w:val="00A81E30"/>
    <w:rsid w:val="00A8281F"/>
    <w:rsid w:val="00AA11DB"/>
    <w:rsid w:val="00AC35C6"/>
    <w:rsid w:val="00AC5B7E"/>
    <w:rsid w:val="00AC6286"/>
    <w:rsid w:val="00AE24DA"/>
    <w:rsid w:val="00AF50C3"/>
    <w:rsid w:val="00AF7F55"/>
    <w:rsid w:val="00B01CFB"/>
    <w:rsid w:val="00B0339F"/>
    <w:rsid w:val="00B07425"/>
    <w:rsid w:val="00B17390"/>
    <w:rsid w:val="00B17865"/>
    <w:rsid w:val="00B24CFC"/>
    <w:rsid w:val="00B50BBB"/>
    <w:rsid w:val="00B51A23"/>
    <w:rsid w:val="00B575BF"/>
    <w:rsid w:val="00B77498"/>
    <w:rsid w:val="00B863D4"/>
    <w:rsid w:val="00B9392F"/>
    <w:rsid w:val="00B94102"/>
    <w:rsid w:val="00B94E8C"/>
    <w:rsid w:val="00BA460D"/>
    <w:rsid w:val="00BA5522"/>
    <w:rsid w:val="00BC2496"/>
    <w:rsid w:val="00BC4AF5"/>
    <w:rsid w:val="00BC4E9B"/>
    <w:rsid w:val="00BC783E"/>
    <w:rsid w:val="00BD2CA4"/>
    <w:rsid w:val="00BF4CB1"/>
    <w:rsid w:val="00C024F5"/>
    <w:rsid w:val="00C04298"/>
    <w:rsid w:val="00C04CD9"/>
    <w:rsid w:val="00C14785"/>
    <w:rsid w:val="00C15C33"/>
    <w:rsid w:val="00C24D3C"/>
    <w:rsid w:val="00C26974"/>
    <w:rsid w:val="00C577E3"/>
    <w:rsid w:val="00C721BC"/>
    <w:rsid w:val="00C7597C"/>
    <w:rsid w:val="00C86A04"/>
    <w:rsid w:val="00C86CA6"/>
    <w:rsid w:val="00C913E1"/>
    <w:rsid w:val="00CB7431"/>
    <w:rsid w:val="00CC1BA1"/>
    <w:rsid w:val="00CC7FE1"/>
    <w:rsid w:val="00CD256A"/>
    <w:rsid w:val="00CE5A47"/>
    <w:rsid w:val="00CF1A48"/>
    <w:rsid w:val="00CF3959"/>
    <w:rsid w:val="00CF6A97"/>
    <w:rsid w:val="00D25BBC"/>
    <w:rsid w:val="00D26DA5"/>
    <w:rsid w:val="00D37306"/>
    <w:rsid w:val="00D41A83"/>
    <w:rsid w:val="00D41B87"/>
    <w:rsid w:val="00D45409"/>
    <w:rsid w:val="00D45768"/>
    <w:rsid w:val="00D52C4E"/>
    <w:rsid w:val="00D57CDC"/>
    <w:rsid w:val="00D60A62"/>
    <w:rsid w:val="00D76BB2"/>
    <w:rsid w:val="00D8372E"/>
    <w:rsid w:val="00D859CF"/>
    <w:rsid w:val="00D913DC"/>
    <w:rsid w:val="00DB52D4"/>
    <w:rsid w:val="00DD3151"/>
    <w:rsid w:val="00DE34E7"/>
    <w:rsid w:val="00E02D84"/>
    <w:rsid w:val="00E52F00"/>
    <w:rsid w:val="00E62AC9"/>
    <w:rsid w:val="00E675A5"/>
    <w:rsid w:val="00E77C7E"/>
    <w:rsid w:val="00E80DF4"/>
    <w:rsid w:val="00E956AD"/>
    <w:rsid w:val="00EB6083"/>
    <w:rsid w:val="00EC58F7"/>
    <w:rsid w:val="00ED54AB"/>
    <w:rsid w:val="00EE2FF6"/>
    <w:rsid w:val="00EE529C"/>
    <w:rsid w:val="00F21312"/>
    <w:rsid w:val="00F22E15"/>
    <w:rsid w:val="00F42225"/>
    <w:rsid w:val="00F43FD6"/>
    <w:rsid w:val="00F47CCE"/>
    <w:rsid w:val="00F56F6B"/>
    <w:rsid w:val="00F602E1"/>
    <w:rsid w:val="00F6338C"/>
    <w:rsid w:val="00F646BF"/>
    <w:rsid w:val="00F670AD"/>
    <w:rsid w:val="00F8030D"/>
    <w:rsid w:val="00F97123"/>
    <w:rsid w:val="00FA4533"/>
    <w:rsid w:val="00FB06E5"/>
    <w:rsid w:val="00FB1DB4"/>
    <w:rsid w:val="00FB6152"/>
    <w:rsid w:val="00FB768E"/>
    <w:rsid w:val="00FC087D"/>
    <w:rsid w:val="00FE0196"/>
    <w:rsid w:val="00FE2B49"/>
    <w:rsid w:val="00FF1459"/>
    <w:rsid w:val="00FF2C54"/>
    <w:rsid w:val="0A9CD431"/>
    <w:rsid w:val="212A2705"/>
    <w:rsid w:val="2BC4CC3E"/>
    <w:rsid w:val="426FDD60"/>
    <w:rsid w:val="430540A9"/>
    <w:rsid w:val="4886A33D"/>
    <w:rsid w:val="4CA3DAEA"/>
    <w:rsid w:val="61847D05"/>
    <w:rsid w:val="68567061"/>
    <w:rsid w:val="72317366"/>
    <w:rsid w:val="7C4AE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A3D3"/>
  <w15:chartTrackingRefBased/>
  <w15:docId w15:val="{8CD91837-4734-4805-B9EE-1717AAE5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02D84"/>
    <w:pPr>
      <w:ind w:left="720"/>
      <w:contextualSpacing/>
    </w:pPr>
  </w:style>
  <w:style w:type="paragraph" w:styleId="paragraph" w:customStyle="1">
    <w:name w:val="paragraph"/>
    <w:basedOn w:val="Normal"/>
    <w:uiPriority w:val="1"/>
    <w:rsid w:val="212A2705"/>
    <w:pPr>
      <w:spacing w:beforeAutospacing="1"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uiPriority w:val="1"/>
    <w:rsid w:val="212A2705"/>
  </w:style>
  <w:style w:type="character" w:styleId="eop" w:customStyle="1">
    <w:name w:val="eop"/>
    <w:basedOn w:val="DefaultParagraphFont"/>
    <w:uiPriority w:val="1"/>
    <w:rsid w:val="212A2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B20AB7143B71408521222151CA18B7" ma:contentTypeVersion="13" ma:contentTypeDescription="Create a new document." ma:contentTypeScope="" ma:versionID="ec8674efb6c8de0771f3f5910f07f665">
  <xsd:schema xmlns:xsd="http://www.w3.org/2001/XMLSchema" xmlns:xs="http://www.w3.org/2001/XMLSchema" xmlns:p="http://schemas.microsoft.com/office/2006/metadata/properties" xmlns:ns2="fc5be732-c627-4b58-a51f-471d49b35f76" xmlns:ns3="ca33d3bb-656a-497b-b11d-255efe44b2ed" targetNamespace="http://schemas.microsoft.com/office/2006/metadata/properties" ma:root="true" ma:fieldsID="6d6fb8916e2c2b0a081ea917f1d0356f" ns2:_="" ns3:_="">
    <xsd:import namespace="fc5be732-c627-4b58-a51f-471d49b35f76"/>
    <xsd:import namespace="ca33d3bb-656a-497b-b11d-255efe44b2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be732-c627-4b58-a51f-471d49b35f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3d3bb-656a-497b-b11d-255efe44b2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91100-D821-497F-8A5C-F434C2E5550F}">
  <ds:schemaRefs>
    <ds:schemaRef ds:uri="http://schemas.microsoft.com/sharepoint/v3/contenttype/forms"/>
  </ds:schemaRefs>
</ds:datastoreItem>
</file>

<file path=customXml/itemProps2.xml><?xml version="1.0" encoding="utf-8"?>
<ds:datastoreItem xmlns:ds="http://schemas.openxmlformats.org/officeDocument/2006/customXml" ds:itemID="{BA3F28CF-5F65-4C9A-9822-2B3A92CD99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a33d3bb-656a-497b-b11d-255efe44b2ed"/>
    <ds:schemaRef ds:uri="fc5be732-c627-4b58-a51f-471d49b35f76"/>
    <ds:schemaRef ds:uri="http://www.w3.org/XML/1998/namespace"/>
    <ds:schemaRef ds:uri="http://purl.org/dc/dcmitype/"/>
  </ds:schemaRefs>
</ds:datastoreItem>
</file>

<file path=customXml/itemProps3.xml><?xml version="1.0" encoding="utf-8"?>
<ds:datastoreItem xmlns:ds="http://schemas.openxmlformats.org/officeDocument/2006/customXml" ds:itemID="{C96199F5-050D-4E82-A648-BEA9CED9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be732-c627-4b58-a51f-471d49b35f76"/>
    <ds:schemaRef ds:uri="ca33d3bb-656a-497b-b11d-255efe44b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Plymouth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Kebby</dc:creator>
  <keywords/>
  <dc:description/>
  <lastModifiedBy>Katy Duff</lastModifiedBy>
  <revision>3</revision>
  <dcterms:created xsi:type="dcterms:W3CDTF">2022-03-15T10:08:00.0000000Z</dcterms:created>
  <dcterms:modified xsi:type="dcterms:W3CDTF">2022-03-15T12:02:09.2413465Z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0x01010074B20AB7143B71408521222151CA18B7</vt:lpwstr>
  </property>
</Properties>
</file>