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23535800" w14:textId="77777777" w:rsidR="00997BBA" w:rsidRPr="009C725B" w:rsidRDefault="00997BBA" w:rsidP="00997BBA">
      <w:pPr>
        <w:rPr>
          <w:color w:val="5F5F5F" w:themeColor="accent6" w:themeShade="BF"/>
          <w:sz w:val="56"/>
          <w:szCs w:val="56"/>
        </w:rPr>
      </w:pPr>
      <w:r w:rsidRPr="48E46686">
        <w:rPr>
          <w:color w:val="5F5F5F" w:themeColor="accent6" w:themeShade="BF"/>
          <w:sz w:val="56"/>
          <w:szCs w:val="56"/>
        </w:rPr>
        <w:t>District Level Licensing: An Expert Opinion and an Evaluation Framework and Monitoring Strategy aligned and agreed by all providers across England.</w:t>
      </w:r>
    </w:p>
    <w:p w14:paraId="475EA411" w14:textId="77777777" w:rsidR="00EB23A0" w:rsidRPr="00812225" w:rsidRDefault="00EB23A0" w:rsidP="00EB23A0">
      <w:pPr>
        <w:rPr>
          <w:rStyle w:val="Important"/>
        </w:rPr>
      </w:pPr>
    </w:p>
    <w:p w14:paraId="14C9028F" w14:textId="09B3DF32" w:rsidR="00EB23A0" w:rsidRPr="00997BBA" w:rsidRDefault="00997BBA" w:rsidP="00EB23A0">
      <w:r w:rsidRPr="00997BBA">
        <w:rPr>
          <w:rStyle w:val="Important"/>
          <w:color w:val="auto"/>
        </w:rPr>
        <w:t>November 2023</w:t>
      </w:r>
    </w:p>
    <w:p w14:paraId="7E73EE61" w14:textId="77777777" w:rsidR="00EB23A0" w:rsidRPr="00812225" w:rsidRDefault="00EB23A0" w:rsidP="00EB23A0">
      <w:pPr>
        <w:pStyle w:val="CommentText"/>
        <w:rPr>
          <w:rStyle w:val="Important"/>
        </w:rPr>
      </w:pPr>
    </w:p>
    <w:p w14:paraId="518E9015" w14:textId="0F334553" w:rsidR="00EB23A0" w:rsidRDefault="00EB23A0" w:rsidP="00913C8C">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6CABC44" w14:textId="77777777" w:rsidR="00997BBA" w:rsidRPr="00D91059" w:rsidRDefault="00997BBA" w:rsidP="00997BBA">
      <w:pPr>
        <w:shd w:val="clear" w:color="auto" w:fill="FFFFFF" w:themeFill="background1"/>
        <w:rPr>
          <w:rFonts w:eastAsia="Times New Roman"/>
          <w:b/>
          <w:bCs/>
          <w:sz w:val="28"/>
          <w:szCs w:val="28"/>
        </w:rPr>
      </w:pPr>
      <w:r w:rsidRPr="48E46686">
        <w:rPr>
          <w:rFonts w:eastAsia="Times New Roman"/>
          <w:b/>
          <w:bCs/>
          <w:sz w:val="28"/>
          <w:szCs w:val="28"/>
        </w:rPr>
        <w:t>Provide an expert opinion of Natural England’s District Level Licensing Evaluation Framework and Monitoring Strategy; and facilitate the development of a</w:t>
      </w:r>
      <w:r w:rsidRPr="48E46686">
        <w:rPr>
          <w:b/>
          <w:bCs/>
          <w:sz w:val="28"/>
          <w:szCs w:val="28"/>
        </w:rPr>
        <w:t>n Evaluation Framework and Monitoring Strategy aligned and agreed by all providers across England.</w:t>
      </w:r>
      <w:r w:rsidRPr="48E46686">
        <w:rPr>
          <w:rFonts w:eastAsia="Times New Roman"/>
          <w:b/>
          <w:bCs/>
          <w:sz w:val="28"/>
          <w:szCs w:val="28"/>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6FB299CC" w14:textId="3B0C86FA" w:rsidR="00997BBA" w:rsidRDefault="00EB23A0" w:rsidP="00997BBA">
      <w:pPr>
        <w:shd w:val="clear" w:color="auto" w:fill="FFFFFF" w:themeFill="background1"/>
        <w:spacing w:before="0" w:after="0" w:line="240" w:lineRule="auto"/>
      </w:pPr>
      <w:r w:rsidRPr="00A77416">
        <w:t>Email:</w:t>
      </w:r>
      <w:r w:rsidRPr="00A77416">
        <w:rPr>
          <w:rStyle w:val="Important"/>
        </w:rPr>
        <w:t xml:space="preserve"> </w:t>
      </w:r>
      <w:hyperlink r:id="rId12" w:history="1">
        <w:r w:rsidR="00997BBA" w:rsidRPr="00C22291">
          <w:rPr>
            <w:rStyle w:val="Hyperlink"/>
          </w:rPr>
          <w:t>cathy.fitzroy@naturalengland.org.uk</w:t>
        </w:r>
      </w:hyperlink>
    </w:p>
    <w:p w14:paraId="68D10CDD" w14:textId="08F9BC1F" w:rsidR="00997BBA" w:rsidRPr="00D91059" w:rsidRDefault="00997BBA" w:rsidP="00997BBA">
      <w:pPr>
        <w:shd w:val="clear" w:color="auto" w:fill="FFFFFF" w:themeFill="background1"/>
        <w:spacing w:before="0" w:after="0" w:line="240" w:lineRule="auto"/>
        <w:rPr>
          <w:rFonts w:cs="Arial"/>
          <w:szCs w:val="24"/>
        </w:rPr>
      </w:pPr>
      <w:r>
        <w:rPr>
          <w:rFonts w:cs="Arial"/>
          <w:szCs w:val="24"/>
        </w:rPr>
        <w:t xml:space="preserve"> </w:t>
      </w:r>
    </w:p>
    <w:p w14:paraId="228994B2" w14:textId="0363066A" w:rsidR="00EB23A0" w:rsidRPr="00997BBA" w:rsidRDefault="00EB23A0" w:rsidP="00997BBA">
      <w:pPr>
        <w:shd w:val="clear" w:color="auto" w:fill="FFFFFF" w:themeFill="background1"/>
        <w:spacing w:before="0" w:after="0" w:line="240" w:lineRule="auto"/>
        <w:rPr>
          <w:rStyle w:val="Important"/>
          <w:rFonts w:cs="Times New Roman"/>
          <w:b w:val="0"/>
          <w:bCs/>
          <w:color w:val="auto"/>
        </w:rPr>
      </w:pPr>
      <w:r w:rsidRPr="00A77416">
        <w:t>Date:</w:t>
      </w:r>
      <w:r>
        <w:t xml:space="preserve"> </w:t>
      </w:r>
      <w:r w:rsidR="00997BBA" w:rsidRPr="00997BBA">
        <w:rPr>
          <w:b/>
          <w:bCs/>
        </w:rPr>
        <w:t>11</w:t>
      </w:r>
      <w:r w:rsidR="00997BBA" w:rsidRPr="00997BBA">
        <w:rPr>
          <w:b/>
          <w:bCs/>
          <w:vertAlign w:val="superscript"/>
        </w:rPr>
        <w:t>th</w:t>
      </w:r>
      <w:r w:rsidR="00997BBA" w:rsidRPr="00997BBA">
        <w:rPr>
          <w:b/>
          <w:bCs/>
        </w:rPr>
        <w:t xml:space="preserve"> December 2023</w:t>
      </w:r>
    </w:p>
    <w:p w14:paraId="131A4868" w14:textId="399DE66A" w:rsidR="00EB23A0" w:rsidRPr="00A77416" w:rsidRDefault="00EB23A0" w:rsidP="00EB23A0">
      <w:pPr>
        <w:rPr>
          <w:rStyle w:val="Important"/>
        </w:rPr>
      </w:pPr>
      <w:r w:rsidRPr="00A77416">
        <w:t>Time:</w:t>
      </w:r>
      <w:r>
        <w:t xml:space="preserve"> </w:t>
      </w:r>
      <w:r w:rsidR="00997BBA" w:rsidRPr="00997BBA">
        <w:rPr>
          <w:rStyle w:val="Important"/>
          <w:color w:val="auto"/>
        </w:rPr>
        <w:t>5pm</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3BD05A8E" w14:textId="79D2309D" w:rsidR="00EB23A0" w:rsidRPr="00A77416" w:rsidRDefault="00997BBA" w:rsidP="00EB23A0">
      <w:r w:rsidRPr="28A78FA6">
        <w:rPr>
          <w:rStyle w:val="Important"/>
          <w:bCs/>
          <w:color w:val="auto"/>
        </w:rPr>
        <w:t>Cathy Fitzro</w:t>
      </w:r>
      <w:r w:rsidRPr="28A78FA6">
        <w:rPr>
          <w:rStyle w:val="Important"/>
          <w:b w:val="0"/>
          <w:color w:val="auto"/>
        </w:rPr>
        <w:t>y</w:t>
      </w:r>
      <w:r w:rsidR="00EB23A0">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EB23A0" w14:paraId="42800683" w14:textId="77777777" w:rsidTr="28A78FA6">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28A78FA6">
        <w:tc>
          <w:tcPr>
            <w:tcW w:w="4318" w:type="dxa"/>
          </w:tcPr>
          <w:p w14:paraId="44869832" w14:textId="77777777" w:rsidR="00EB23A0" w:rsidRPr="009F2992" w:rsidRDefault="00EB23A0" w:rsidP="00A706D8">
            <w:r w:rsidRPr="00A77416">
              <w:t>Date of issue of RFQ</w:t>
            </w:r>
          </w:p>
        </w:tc>
        <w:tc>
          <w:tcPr>
            <w:tcW w:w="4319" w:type="dxa"/>
          </w:tcPr>
          <w:p w14:paraId="7A899060" w14:textId="685C22AA" w:rsidR="00EB23A0" w:rsidRPr="009F2992" w:rsidRDefault="72BC7380" w:rsidP="28A78FA6">
            <w:pPr>
              <w:rPr>
                <w:rStyle w:val="Important"/>
                <w:color w:val="auto"/>
              </w:rPr>
            </w:pPr>
            <w:r w:rsidRPr="28A78FA6">
              <w:rPr>
                <w:rStyle w:val="Important"/>
                <w:color w:val="auto"/>
              </w:rPr>
              <w:t>13</w:t>
            </w:r>
            <w:r w:rsidR="00EB23A0" w:rsidRPr="28A78FA6">
              <w:rPr>
                <w:rStyle w:val="Important"/>
                <w:color w:val="auto"/>
              </w:rPr>
              <w:t>-</w:t>
            </w:r>
            <w:r w:rsidR="00997BBA" w:rsidRPr="28A78FA6">
              <w:rPr>
                <w:rStyle w:val="Important"/>
                <w:color w:val="auto"/>
              </w:rPr>
              <w:t>Nov</w:t>
            </w:r>
            <w:r w:rsidR="00EB23A0" w:rsidRPr="28A78FA6">
              <w:rPr>
                <w:rStyle w:val="Important"/>
                <w:color w:val="auto"/>
              </w:rPr>
              <w:t>-</w:t>
            </w:r>
            <w:r w:rsidR="00997BBA" w:rsidRPr="28A78FA6">
              <w:rPr>
                <w:rStyle w:val="Important"/>
                <w:color w:val="auto"/>
              </w:rPr>
              <w:t>2023</w:t>
            </w:r>
            <w:r w:rsidR="00EB23A0" w:rsidRPr="28A78FA6">
              <w:rPr>
                <w:color w:val="auto"/>
              </w:rPr>
              <w:t xml:space="preserve"> at </w:t>
            </w:r>
            <w:proofErr w:type="gramStart"/>
            <w:r w:rsidR="4ACB7457" w:rsidRPr="28A78FA6">
              <w:rPr>
                <w:rStyle w:val="Important"/>
                <w:color w:val="auto"/>
              </w:rPr>
              <w:t>09:00</w:t>
            </w:r>
            <w:r w:rsidR="00EB23A0" w:rsidRPr="28A78FA6">
              <w:rPr>
                <w:rStyle w:val="Important"/>
                <w:color w:val="auto"/>
              </w:rPr>
              <w:t xml:space="preserve">  GMT</w:t>
            </w:r>
            <w:proofErr w:type="gramEnd"/>
          </w:p>
        </w:tc>
      </w:tr>
      <w:tr w:rsidR="00EB23A0" w14:paraId="72D08BFC" w14:textId="77777777" w:rsidTr="28A78FA6">
        <w:tc>
          <w:tcPr>
            <w:tcW w:w="4318" w:type="dxa"/>
          </w:tcPr>
          <w:p w14:paraId="38466C30" w14:textId="77777777" w:rsidR="00EB23A0" w:rsidRPr="009F2992" w:rsidRDefault="00EB23A0" w:rsidP="00A706D8">
            <w:r w:rsidRPr="00A77416">
              <w:t>Deadline for clarifications questions</w:t>
            </w:r>
          </w:p>
        </w:tc>
        <w:tc>
          <w:tcPr>
            <w:tcW w:w="4319" w:type="dxa"/>
          </w:tcPr>
          <w:p w14:paraId="6370A0AA" w14:textId="74F82520" w:rsidR="00EB23A0" w:rsidRPr="009F2992" w:rsidRDefault="00997BBA" w:rsidP="603BB4AE">
            <w:pPr>
              <w:rPr>
                <w:rStyle w:val="Important"/>
                <w:bCs/>
                <w:color w:val="auto"/>
              </w:rPr>
            </w:pPr>
            <w:r w:rsidRPr="28A78FA6">
              <w:rPr>
                <w:rStyle w:val="Important"/>
                <w:bCs/>
                <w:color w:val="auto"/>
              </w:rPr>
              <w:t>30</w:t>
            </w:r>
            <w:r w:rsidR="00EB23A0" w:rsidRPr="28A78FA6">
              <w:rPr>
                <w:rStyle w:val="Important"/>
                <w:bCs/>
                <w:color w:val="auto"/>
              </w:rPr>
              <w:t>-</w:t>
            </w:r>
            <w:r w:rsidRPr="28A78FA6">
              <w:rPr>
                <w:rStyle w:val="Important"/>
                <w:bCs/>
                <w:color w:val="auto"/>
              </w:rPr>
              <w:t>Nov</w:t>
            </w:r>
            <w:r w:rsidR="00EB23A0" w:rsidRPr="28A78FA6">
              <w:rPr>
                <w:rStyle w:val="Important"/>
                <w:bCs/>
                <w:color w:val="auto"/>
              </w:rPr>
              <w:t>-</w:t>
            </w:r>
            <w:r w:rsidRPr="28A78FA6">
              <w:rPr>
                <w:rStyle w:val="Important"/>
                <w:bCs/>
                <w:color w:val="auto"/>
              </w:rPr>
              <w:t>2023</w:t>
            </w:r>
            <w:r w:rsidR="00EB23A0" w:rsidRPr="28A78FA6">
              <w:rPr>
                <w:rStyle w:val="Important"/>
                <w:bCs/>
                <w:color w:val="auto"/>
              </w:rPr>
              <w:t xml:space="preserve"> </w:t>
            </w:r>
            <w:r w:rsidR="00EB23A0" w:rsidRPr="28A78FA6">
              <w:rPr>
                <w:b/>
                <w:bCs/>
                <w:color w:val="auto"/>
              </w:rPr>
              <w:t xml:space="preserve">at </w:t>
            </w:r>
            <w:r w:rsidRPr="28A78FA6">
              <w:rPr>
                <w:b/>
                <w:bCs/>
                <w:color w:val="auto"/>
              </w:rPr>
              <w:t>17</w:t>
            </w:r>
            <w:r w:rsidR="00EB23A0" w:rsidRPr="28A78FA6">
              <w:rPr>
                <w:rStyle w:val="Important"/>
                <w:bCs/>
                <w:color w:val="auto"/>
              </w:rPr>
              <w:t>:</w:t>
            </w:r>
            <w:r w:rsidRPr="28A78FA6">
              <w:rPr>
                <w:rStyle w:val="Important"/>
                <w:bCs/>
                <w:color w:val="auto"/>
              </w:rPr>
              <w:t>00</w:t>
            </w:r>
            <w:r w:rsidR="00EB23A0" w:rsidRPr="28A78FA6">
              <w:rPr>
                <w:rStyle w:val="Important"/>
                <w:bCs/>
                <w:color w:val="auto"/>
              </w:rPr>
              <w:t xml:space="preserve"> GMT</w:t>
            </w:r>
          </w:p>
        </w:tc>
      </w:tr>
      <w:tr w:rsidR="00EB23A0" w14:paraId="0A5AF447" w14:textId="77777777" w:rsidTr="28A78FA6">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523814F1" w:rsidR="00EB23A0" w:rsidRPr="009F2992" w:rsidRDefault="00997BBA" w:rsidP="603BB4AE">
            <w:pPr>
              <w:rPr>
                <w:rStyle w:val="Important"/>
                <w:bCs/>
                <w:color w:val="auto"/>
              </w:rPr>
            </w:pPr>
            <w:r w:rsidRPr="603BB4AE">
              <w:rPr>
                <w:rStyle w:val="Important"/>
                <w:bCs/>
                <w:color w:val="auto"/>
              </w:rPr>
              <w:t>11</w:t>
            </w:r>
            <w:r w:rsidR="00EB23A0" w:rsidRPr="603BB4AE">
              <w:rPr>
                <w:rStyle w:val="Important"/>
                <w:bCs/>
                <w:color w:val="auto"/>
              </w:rPr>
              <w:t>-</w:t>
            </w:r>
            <w:r w:rsidRPr="603BB4AE">
              <w:rPr>
                <w:rStyle w:val="Important"/>
                <w:bCs/>
                <w:color w:val="auto"/>
              </w:rPr>
              <w:t>Dec</w:t>
            </w:r>
            <w:r w:rsidR="00EB23A0" w:rsidRPr="603BB4AE">
              <w:rPr>
                <w:rStyle w:val="Important"/>
                <w:bCs/>
                <w:color w:val="auto"/>
              </w:rPr>
              <w:t>-</w:t>
            </w:r>
            <w:r w:rsidRPr="603BB4AE">
              <w:rPr>
                <w:rStyle w:val="Important"/>
                <w:bCs/>
                <w:color w:val="auto"/>
              </w:rPr>
              <w:t>2023</w:t>
            </w:r>
            <w:r w:rsidR="00EB23A0" w:rsidRPr="603BB4AE">
              <w:rPr>
                <w:b/>
                <w:bCs/>
                <w:color w:val="auto"/>
              </w:rPr>
              <w:t xml:space="preserve"> at </w:t>
            </w:r>
            <w:r w:rsidRPr="603BB4AE">
              <w:rPr>
                <w:rStyle w:val="Important"/>
                <w:bCs/>
                <w:color w:val="auto"/>
              </w:rPr>
              <w:t>17</w:t>
            </w:r>
            <w:r w:rsidR="00EB23A0" w:rsidRPr="603BB4AE">
              <w:rPr>
                <w:rStyle w:val="Important"/>
                <w:bCs/>
                <w:color w:val="auto"/>
              </w:rPr>
              <w:t>:</w:t>
            </w:r>
            <w:r w:rsidRPr="603BB4AE">
              <w:rPr>
                <w:rStyle w:val="Important"/>
                <w:bCs/>
                <w:color w:val="auto"/>
              </w:rPr>
              <w:t>00</w:t>
            </w:r>
            <w:r w:rsidR="00EB23A0" w:rsidRPr="603BB4AE">
              <w:rPr>
                <w:rStyle w:val="Important"/>
                <w:bCs/>
                <w:color w:val="auto"/>
              </w:rPr>
              <w:t xml:space="preserve"> GMT</w:t>
            </w:r>
          </w:p>
        </w:tc>
      </w:tr>
      <w:tr w:rsidR="00EB23A0" w14:paraId="6AEEC4A7" w14:textId="77777777" w:rsidTr="28A78FA6">
        <w:tc>
          <w:tcPr>
            <w:tcW w:w="4318" w:type="dxa"/>
          </w:tcPr>
          <w:p w14:paraId="5E5A1019" w14:textId="77777777" w:rsidR="00EB23A0" w:rsidRPr="009F2992" w:rsidRDefault="00EB23A0" w:rsidP="00A706D8">
            <w:r w:rsidRPr="00A77416">
              <w:t>Intended date of Contract Award</w:t>
            </w:r>
          </w:p>
        </w:tc>
        <w:tc>
          <w:tcPr>
            <w:tcW w:w="4319" w:type="dxa"/>
          </w:tcPr>
          <w:p w14:paraId="402873C9" w14:textId="35AD1685" w:rsidR="00EB23A0" w:rsidRPr="009F2992" w:rsidRDefault="00997BBA" w:rsidP="603BB4AE">
            <w:pPr>
              <w:rPr>
                <w:rStyle w:val="Important"/>
                <w:color w:val="auto"/>
              </w:rPr>
            </w:pPr>
            <w:r w:rsidRPr="603BB4AE">
              <w:rPr>
                <w:rStyle w:val="Important"/>
                <w:color w:val="auto"/>
              </w:rPr>
              <w:t>18</w:t>
            </w:r>
            <w:r w:rsidR="00EB23A0" w:rsidRPr="603BB4AE">
              <w:rPr>
                <w:rStyle w:val="Important"/>
                <w:color w:val="auto"/>
              </w:rPr>
              <w:t>-</w:t>
            </w:r>
            <w:r w:rsidRPr="603BB4AE">
              <w:rPr>
                <w:rStyle w:val="Important"/>
                <w:color w:val="auto"/>
              </w:rPr>
              <w:t>Dec</w:t>
            </w:r>
            <w:r w:rsidR="00EB23A0" w:rsidRPr="603BB4AE">
              <w:rPr>
                <w:rStyle w:val="Important"/>
                <w:color w:val="auto"/>
              </w:rPr>
              <w:t>-</w:t>
            </w:r>
            <w:r w:rsidRPr="603BB4AE">
              <w:rPr>
                <w:rStyle w:val="Important"/>
                <w:color w:val="auto"/>
              </w:rPr>
              <w:t>2023</w:t>
            </w:r>
          </w:p>
        </w:tc>
      </w:tr>
      <w:tr w:rsidR="00EB23A0" w14:paraId="3828A79E" w14:textId="77777777" w:rsidTr="28A78FA6">
        <w:tc>
          <w:tcPr>
            <w:tcW w:w="4318" w:type="dxa"/>
          </w:tcPr>
          <w:p w14:paraId="64FB2451" w14:textId="77777777" w:rsidR="00EB23A0" w:rsidRPr="009F2992" w:rsidRDefault="00EB23A0" w:rsidP="00A706D8">
            <w:r w:rsidRPr="00A77416">
              <w:t>Intended Contract Start Date</w:t>
            </w:r>
          </w:p>
        </w:tc>
        <w:tc>
          <w:tcPr>
            <w:tcW w:w="4319" w:type="dxa"/>
          </w:tcPr>
          <w:p w14:paraId="11AD15C3" w14:textId="41387D8E" w:rsidR="00EB23A0" w:rsidRPr="009F2992" w:rsidRDefault="00997BBA" w:rsidP="603BB4AE">
            <w:pPr>
              <w:rPr>
                <w:rStyle w:val="Important"/>
                <w:color w:val="auto"/>
              </w:rPr>
            </w:pPr>
            <w:r w:rsidRPr="603BB4AE">
              <w:rPr>
                <w:rStyle w:val="Important"/>
                <w:color w:val="auto"/>
              </w:rPr>
              <w:t>03</w:t>
            </w:r>
            <w:r w:rsidR="00EB23A0" w:rsidRPr="603BB4AE">
              <w:rPr>
                <w:rStyle w:val="Important"/>
                <w:color w:val="auto"/>
              </w:rPr>
              <w:t>-</w:t>
            </w:r>
            <w:r w:rsidRPr="603BB4AE">
              <w:rPr>
                <w:rStyle w:val="Important"/>
                <w:color w:val="auto"/>
              </w:rPr>
              <w:t>Jan</w:t>
            </w:r>
            <w:r w:rsidR="00EB23A0" w:rsidRPr="603BB4AE">
              <w:rPr>
                <w:rStyle w:val="Important"/>
                <w:color w:val="auto"/>
              </w:rPr>
              <w:t>-</w:t>
            </w:r>
            <w:r w:rsidRPr="603BB4AE">
              <w:rPr>
                <w:rStyle w:val="Important"/>
                <w:color w:val="auto"/>
              </w:rPr>
              <w:t>2024</w:t>
            </w:r>
          </w:p>
        </w:tc>
      </w:tr>
      <w:tr w:rsidR="00EB23A0" w14:paraId="68C43D5A" w14:textId="77777777" w:rsidTr="28A78FA6">
        <w:tc>
          <w:tcPr>
            <w:tcW w:w="4318" w:type="dxa"/>
          </w:tcPr>
          <w:p w14:paraId="0AB320B5" w14:textId="77777777" w:rsidR="00EB23A0" w:rsidRPr="009F2992" w:rsidRDefault="00EB23A0" w:rsidP="00A706D8">
            <w:r w:rsidRPr="00A77416">
              <w:t xml:space="preserve">Intended Delivery Date / Contract Duration </w:t>
            </w:r>
          </w:p>
        </w:tc>
        <w:tc>
          <w:tcPr>
            <w:tcW w:w="4319" w:type="dxa"/>
          </w:tcPr>
          <w:p w14:paraId="14FA7E19" w14:textId="2C72F0CD" w:rsidR="00EB23A0" w:rsidRPr="009F2992" w:rsidRDefault="00997BBA" w:rsidP="603BB4AE">
            <w:pPr>
              <w:rPr>
                <w:rStyle w:val="Important"/>
                <w:color w:val="auto"/>
              </w:rPr>
            </w:pPr>
            <w:r w:rsidRPr="603BB4AE">
              <w:rPr>
                <w:rStyle w:val="Important"/>
                <w:color w:val="auto"/>
              </w:rPr>
              <w:t>03</w:t>
            </w:r>
            <w:r w:rsidR="00EB23A0" w:rsidRPr="603BB4AE">
              <w:rPr>
                <w:rStyle w:val="Important"/>
                <w:color w:val="auto"/>
              </w:rPr>
              <w:t>-</w:t>
            </w:r>
            <w:r w:rsidRPr="603BB4AE">
              <w:rPr>
                <w:rStyle w:val="Important"/>
                <w:color w:val="auto"/>
              </w:rPr>
              <w:t>Jan</w:t>
            </w:r>
            <w:r w:rsidR="00EB23A0" w:rsidRPr="603BB4AE">
              <w:rPr>
                <w:rStyle w:val="Important"/>
                <w:color w:val="auto"/>
              </w:rPr>
              <w:t>-</w:t>
            </w:r>
            <w:r w:rsidRPr="603BB4AE">
              <w:rPr>
                <w:rStyle w:val="Important"/>
                <w:color w:val="auto"/>
              </w:rPr>
              <w:t>2024</w:t>
            </w:r>
            <w:r w:rsidR="00EB23A0" w:rsidRPr="603BB4AE">
              <w:rPr>
                <w:color w:val="auto"/>
              </w:rPr>
              <w:t xml:space="preserve"> to </w:t>
            </w:r>
            <w:r w:rsidRPr="603BB4AE">
              <w:rPr>
                <w:rStyle w:val="Important"/>
                <w:color w:val="auto"/>
              </w:rPr>
              <w:t>31</w:t>
            </w:r>
            <w:r w:rsidR="00EB23A0" w:rsidRPr="603BB4AE">
              <w:rPr>
                <w:rStyle w:val="Important"/>
                <w:color w:val="auto"/>
              </w:rPr>
              <w:t>-</w:t>
            </w:r>
            <w:r w:rsidRPr="603BB4AE">
              <w:rPr>
                <w:rStyle w:val="Important"/>
                <w:color w:val="auto"/>
              </w:rPr>
              <w:t>Mar</w:t>
            </w:r>
            <w:r w:rsidR="00EB23A0" w:rsidRPr="603BB4AE">
              <w:rPr>
                <w:rStyle w:val="Important"/>
                <w:color w:val="auto"/>
              </w:rPr>
              <w:t>-</w:t>
            </w:r>
            <w:r w:rsidRPr="603BB4AE">
              <w:rPr>
                <w:rStyle w:val="Important"/>
                <w:color w:val="auto"/>
              </w:rPr>
              <w:t>2024</w:t>
            </w:r>
          </w:p>
        </w:tc>
      </w:tr>
    </w:tbl>
    <w:p w14:paraId="4B728F58" w14:textId="77777777" w:rsidR="00EB23A0" w:rsidRDefault="00EB23A0" w:rsidP="00EB23A0"/>
    <w:p w14:paraId="04F20128" w14:textId="77777777" w:rsidR="00EB23A0" w:rsidRPr="007A28B8" w:rsidRDefault="00EB23A0" w:rsidP="009535D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28A78FA6">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28A78FA6">
        <w:tc>
          <w:tcPr>
            <w:tcW w:w="4318" w:type="dxa"/>
          </w:tcPr>
          <w:p w14:paraId="731B716B" w14:textId="77777777" w:rsidR="00EB23A0" w:rsidRPr="009F2992" w:rsidRDefault="00EB23A0" w:rsidP="00A706D8">
            <w:r w:rsidRPr="007A28B8">
              <w:t>“Authority”</w:t>
            </w:r>
          </w:p>
        </w:tc>
        <w:tc>
          <w:tcPr>
            <w:tcW w:w="4319" w:type="dxa"/>
          </w:tcPr>
          <w:p w14:paraId="7EDAF8FF" w14:textId="38294C7E" w:rsidR="00EB23A0" w:rsidRPr="009F2992" w:rsidRDefault="00EB23A0" w:rsidP="00A706D8">
            <w:r w:rsidRPr="28A78FA6">
              <w:rPr>
                <w:color w:val="auto"/>
              </w:rPr>
              <w:t>means</w:t>
            </w:r>
            <w:r w:rsidR="1C7893CF" w:rsidRPr="28A78FA6">
              <w:rPr>
                <w:rFonts w:cs="Arial"/>
                <w:color w:val="auto"/>
              </w:rPr>
              <w:t xml:space="preserve"> Natural </w:t>
            </w:r>
            <w:proofErr w:type="spellStart"/>
            <w:r w:rsidR="1C7893CF" w:rsidRPr="28A78FA6">
              <w:rPr>
                <w:rFonts w:cs="Arial"/>
                <w:color w:val="auto"/>
              </w:rPr>
              <w:t>England.</w:t>
            </w:r>
            <w:r>
              <w:t>who</w:t>
            </w:r>
            <w:proofErr w:type="spellEnd"/>
            <w:r>
              <w:t xml:space="preserve"> is the Contracting Authority.  </w:t>
            </w:r>
          </w:p>
        </w:tc>
      </w:tr>
      <w:tr w:rsidR="00EB23A0" w14:paraId="50BF4822" w14:textId="77777777" w:rsidTr="28A78FA6">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28A78FA6">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28A78FA6">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 xml:space="preserve">Conditions applying to the </w:t>
      </w:r>
      <w:proofErr w:type="gramStart"/>
      <w:r w:rsidRPr="007A28B8">
        <w:t>RFQ</w:t>
      </w:r>
      <w:proofErr w:type="gramEnd"/>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3387CCA2" w:rsidR="00EB23A0" w:rsidRPr="007A28B8" w:rsidRDefault="00EB23A0" w:rsidP="28A78FA6">
      <w:pPr>
        <w:pStyle w:val="BulletText1"/>
      </w:pPr>
      <w:r w:rsidRPr="28A78FA6">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77777777" w:rsidR="00EB23A0" w:rsidRPr="007A28B8" w:rsidRDefault="00EB23A0" w:rsidP="00EB23A0">
      <w:r w:rsidRPr="007A28B8">
        <w:t xml:space="preserve"> 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187C5D64" w:rsidR="00EB23A0" w:rsidRPr="007A28B8" w:rsidRDefault="00EB23A0" w:rsidP="00EB23A0">
      <w:r w:rsidRPr="007A28B8">
        <w:t xml:space="preserve">The Authority’s </w:t>
      </w:r>
      <w:r w:rsidRPr="00EB23A0">
        <w:rPr>
          <w:szCs w:val="24"/>
        </w:rPr>
        <w:t>Standard Good and Services Terms &amp; Conditions (used for purchases under £50k)</w:t>
      </w:r>
      <w:r w:rsidR="00FB62C9">
        <w:t xml:space="preserve"> </w:t>
      </w:r>
      <w:r>
        <w:t xml:space="preserve">can be located on the </w:t>
      </w:r>
      <w:hyperlink r:id="rId13" w:history="1">
        <w:r w:rsidRPr="00FB62C9">
          <w:rPr>
            <w:u w:val="single"/>
          </w:rPr>
          <w:t>Natural England Website</w:t>
        </w:r>
      </w:hyperlink>
      <w:r w:rsidR="00FB62C9">
        <w:t xml:space="preserve"> </w:t>
      </w:r>
      <w:r w:rsidRPr="00FB62C9">
        <w:t>and</w:t>
      </w:r>
      <w:r>
        <w:t xml:space="preserve">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5539BBDB" w:rsidR="00EB23A0" w:rsidRPr="007A28B8" w:rsidRDefault="00EB23A0" w:rsidP="00EB23A0">
      <w:proofErr w:type="gramStart"/>
      <w:r>
        <w:t>For the purpose of</w:t>
      </w:r>
      <w:proofErr w:type="gramEnd"/>
      <w:r>
        <w:t xml:space="preserve"> this RFQ the Authority is classified as a </w:t>
      </w:r>
      <w:r w:rsidRPr="4A524C14">
        <w:rPr>
          <w:rStyle w:val="Important"/>
          <w:b w:val="0"/>
          <w:color w:val="auto"/>
        </w:rPr>
        <w:t>Central Contracting Authority</w:t>
      </w:r>
      <w:r w:rsidRPr="4A524C14">
        <w:rPr>
          <w:rStyle w:val="Important"/>
          <w:b w:val="0"/>
        </w:rPr>
        <w:t xml:space="preserve"> </w:t>
      </w:r>
      <w:r w:rsidRPr="4A524C14">
        <w:rPr>
          <w:rStyle w:val="Text"/>
        </w:rPr>
        <w:t>with a publication threshold of</w:t>
      </w:r>
      <w:r w:rsidR="00FB62C9" w:rsidRPr="4A524C14">
        <w:rPr>
          <w:rStyle w:val="Text"/>
        </w:rPr>
        <w:t xml:space="preserve"> </w:t>
      </w:r>
      <w:r w:rsidRPr="4A524C14">
        <w:rPr>
          <w:rStyle w:val="Important"/>
          <w:b w:val="0"/>
          <w:color w:val="auto"/>
        </w:rPr>
        <w:t>£12,000</w:t>
      </w:r>
      <w:r w:rsidRPr="4A524C14">
        <w:t xml:space="preserve"> </w:t>
      </w:r>
      <w:r>
        <w:t xml:space="preserve">inclusive of VAT. </w:t>
      </w:r>
    </w:p>
    <w:p w14:paraId="6D8BA0DC" w14:textId="77777777" w:rsidR="00EB23A0" w:rsidRPr="007A28B8" w:rsidRDefault="00EB23A0" w:rsidP="00EB23A0">
      <w:r>
        <w:t xml:space="preserve">If this opportunity is advertised via Contracts Finder, we are obliged to publish details of the awarded contract including who has won the contract, </w:t>
      </w:r>
      <w:r w:rsidRPr="4A524C14">
        <w:rPr>
          <w:b/>
          <w:bCs/>
        </w:rPr>
        <w:t>the</w:t>
      </w:r>
      <w:r>
        <w:t xml:space="preserve"> contract value, and indicate whether the winning supplier is a small and medium-sized enterprise (“SMEs”) or voluntary </w:t>
      </w:r>
      <w:r>
        <w:lastRenderedPageBreak/>
        <w:t xml:space="preserve">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 xml:space="preserve">accept any liability for the information contained in the RFQ or for the fairness, </w:t>
      </w:r>
      <w:proofErr w:type="gramStart"/>
      <w:r w:rsidRPr="00A206B2">
        <w:rPr>
          <w:sz w:val="24"/>
          <w:szCs w:val="24"/>
        </w:rPr>
        <w:t>accuracy</w:t>
      </w:r>
      <w:proofErr w:type="gramEnd"/>
      <w:r w:rsidRPr="00A206B2">
        <w:rPr>
          <w:sz w:val="24"/>
          <w:szCs w:val="24"/>
        </w:rPr>
        <w:t xml:space="preserve">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t xml:space="preserve">Any supplier considering </w:t>
      </w:r>
      <w:proofErr w:type="gramStart"/>
      <w:r>
        <w:t>entering into</w:t>
      </w:r>
      <w:proofErr w:type="gramEnd"/>
      <w: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82CBCFD" w14:textId="649569F7" w:rsidR="28A78FA6" w:rsidRDefault="28A78FA6" w:rsidP="28A78FA6">
      <w:pPr>
        <w:pStyle w:val="Subheading"/>
      </w:pP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77777777" w:rsidR="00EB23A0" w:rsidRPr="007A28B8" w:rsidRDefault="00EB23A0" w:rsidP="00EB23A0">
      <w:r w:rsidRPr="007A28B8">
        <w:tab/>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lastRenderedPageBreak/>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F30BA92" w14:textId="77777777" w:rsidR="00EB23A0" w:rsidRPr="001F5026" w:rsidRDefault="00EB23A0" w:rsidP="00EB23A0">
      <w:pPr>
        <w:pStyle w:val="Subheading"/>
      </w:pPr>
      <w:bookmarkStart w:id="0" w:name="_Hlk119576590"/>
      <w:r w:rsidRPr="001F5026">
        <w:t>Equality, Diversity &amp; Inclusion (EDI)</w:t>
      </w:r>
    </w:p>
    <w:p w14:paraId="1B724E61" w14:textId="58CC5BB7" w:rsidR="00EB23A0" w:rsidRPr="001F5026" w:rsidRDefault="00EB23A0" w:rsidP="00EB23A0">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8A78FA6">
        <w:t xml:space="preserve"> </w:t>
      </w:r>
      <w:r w:rsidR="009535D0" w:rsidRPr="28A78FA6">
        <w:rPr>
          <w:rStyle w:val="Important"/>
          <w:b w:val="0"/>
          <w:color w:val="auto"/>
        </w:rPr>
        <w:t>Natural England</w:t>
      </w:r>
      <w:r w:rsidRPr="28A78FA6">
        <w:t xml:space="preserve"> </w:t>
      </w:r>
      <w:r>
        <w:t>staff and service users.</w:t>
      </w:r>
    </w:p>
    <w:p w14:paraId="0B35A2D4" w14:textId="77777777" w:rsidR="00EB23A0" w:rsidRPr="001F5026" w:rsidRDefault="00EB23A0" w:rsidP="00EB23A0">
      <w:r w:rsidRPr="001F5026">
        <w:t xml:space="preserve">Suppliers are expected </w:t>
      </w:r>
      <w:proofErr w:type="gramStart"/>
      <w:r w:rsidRPr="001F5026">
        <w:t>to;</w:t>
      </w:r>
      <w:proofErr w:type="gramEnd"/>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4"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5"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 xml:space="preserve">work with Defra group to ensure equality, diversity and inclusion impacts are addressed (positive and negative) in the goods, services and works we procure, barriers are </w:t>
      </w:r>
      <w:proofErr w:type="gramStart"/>
      <w:r w:rsidRPr="00A206B2">
        <w:rPr>
          <w:sz w:val="24"/>
          <w:szCs w:val="24"/>
        </w:rPr>
        <w:t>removed</w:t>
      </w:r>
      <w:proofErr w:type="gramEnd"/>
      <w:r w:rsidRPr="00A206B2">
        <w:rPr>
          <w:sz w:val="24"/>
          <w:szCs w:val="24"/>
        </w:rPr>
        <w:t xml:space="preserve">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0245E9E4" w14:textId="2277B676" w:rsidR="00EB23A0" w:rsidRDefault="00EB23A0" w:rsidP="00EB23A0">
      <w:r>
        <w:t xml:space="preserve">Suppliers are expected to </w:t>
      </w:r>
      <w:proofErr w:type="gramStart"/>
      <w:r>
        <w:t>have an understanding of</w:t>
      </w:r>
      <w:proofErr w:type="gramEnd"/>
      <w:r>
        <w:t xml:space="preserve"> the Sustainable Development Goals, the interconnections between them and the relevance to the Goods, Services and works procured on the Client’s </w:t>
      </w:r>
      <w:r w:rsidR="001C4D0A">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7A28B8">
        <w:t>competition</w:t>
      </w:r>
      <w:proofErr w:type="gramEnd"/>
      <w:r w:rsidRPr="007A28B8">
        <w:t xml:space="preserve">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9535D0">
      <w:pPr>
        <w:pStyle w:val="Sectiontitle"/>
      </w:pPr>
      <w:r w:rsidRPr="00AD0B2A">
        <w:lastRenderedPageBreak/>
        <w:t xml:space="preserve">Section 2: The Invitation </w:t>
      </w:r>
    </w:p>
    <w:p w14:paraId="280558A9" w14:textId="77777777" w:rsidR="009535D0" w:rsidRDefault="00EB23A0" w:rsidP="009535D0">
      <w:pPr>
        <w:pStyle w:val="Subheading"/>
      </w:pPr>
      <w:r w:rsidRPr="001F5026">
        <w:t xml:space="preserve">Specification of Requirements </w:t>
      </w:r>
    </w:p>
    <w:p w14:paraId="7CA97841" w14:textId="77777777" w:rsidR="009535D0" w:rsidRPr="00B85826" w:rsidRDefault="009535D0" w:rsidP="00B85826">
      <w:pPr>
        <w:pStyle w:val="Subheading"/>
      </w:pPr>
      <w:r>
        <w:t>Background to Natural England</w:t>
      </w:r>
    </w:p>
    <w:p w14:paraId="0409E925" w14:textId="5A11EC77" w:rsidR="009535D0" w:rsidRPr="009535D0" w:rsidRDefault="009535D0" w:rsidP="00B85826">
      <w:r w:rsidRPr="009535D0">
        <w:t>Natural England (NE) is the Government’s advisor on the natural environment. It provides practical advice, grounded in science, on how best to safeguard England’s natural wealth for the benefit of everyone. Natural England’s remit is to ensure sustainable stewardship of the land and sea so that people and nature can thrive. It is our responsibility to see that England’s rich natural environment can adapt and survive intact for future generations to enjoy.</w:t>
      </w:r>
    </w:p>
    <w:p w14:paraId="0B41D157" w14:textId="77777777" w:rsidR="009535D0" w:rsidRPr="0097690F" w:rsidRDefault="009535D0" w:rsidP="00B85826">
      <w:pPr>
        <w:rPr>
          <w:szCs w:val="24"/>
        </w:rPr>
      </w:pPr>
      <w:r>
        <w:rPr>
          <w:szCs w:val="24"/>
        </w:rPr>
        <w:t xml:space="preserve">Further information about the Authority can be found at: </w:t>
      </w:r>
      <w:hyperlink r:id="rId16" w:history="1">
        <w:r w:rsidRPr="009D3109">
          <w:rPr>
            <w:rStyle w:val="Hyperlink"/>
            <w:rFonts w:cs="Arial"/>
            <w:szCs w:val="24"/>
          </w:rPr>
          <w:t>Natural England</w:t>
        </w:r>
      </w:hyperlink>
      <w:r>
        <w:rPr>
          <w:szCs w:val="24"/>
        </w:rPr>
        <w:t>.</w:t>
      </w:r>
    </w:p>
    <w:p w14:paraId="7708A01D" w14:textId="77777777" w:rsidR="009535D0" w:rsidRPr="009535D0" w:rsidRDefault="009535D0" w:rsidP="00B85826">
      <w:pPr>
        <w:pStyle w:val="Subheading"/>
      </w:pPr>
      <w:r>
        <w:t xml:space="preserve">Background to District Level Licensing </w:t>
      </w:r>
    </w:p>
    <w:p w14:paraId="20F36A81" w14:textId="77777777" w:rsidR="009535D0" w:rsidRDefault="009535D0" w:rsidP="009535D0">
      <w:pPr>
        <w:rPr>
          <w:rFonts w:cs="Arial"/>
        </w:rPr>
      </w:pPr>
      <w:r w:rsidRPr="25A68052">
        <w:rPr>
          <w:rFonts w:cs="Arial"/>
        </w:rPr>
        <w:t xml:space="preserve">District level licensing (DLL) for great crested newts (GCN) is a strategic approach to the licensing requirements associated with development where this protected species is present or may be present. The impact of development is considered at a landscape scale and, working through local habitat delivery partners, the creation or restoration of habitat is targeted to areas where the species will most benefit.  </w:t>
      </w:r>
    </w:p>
    <w:p w14:paraId="354994FB" w14:textId="77777777" w:rsidR="009535D0" w:rsidRDefault="009535D0" w:rsidP="28A78FA6">
      <w:pPr>
        <w:rPr>
          <w:rFonts w:cs="Arial"/>
          <w:sz w:val="22"/>
        </w:rPr>
      </w:pPr>
      <w:r>
        <w:t xml:space="preserve">District Level Licensing is provided by Natural England across 19 geographic areas. </w:t>
      </w:r>
      <w:proofErr w:type="spellStart"/>
      <w:r>
        <w:t>NatureSpace</w:t>
      </w:r>
      <w:proofErr w:type="spellEnd"/>
      <w:r>
        <w:t xml:space="preserve"> Partnership provide a scheme across 10 areas and three local authorities provide for their own authority area. </w:t>
      </w:r>
    </w:p>
    <w:p w14:paraId="62E52AE9" w14:textId="544B6EF2" w:rsidR="009535D0" w:rsidRDefault="009535D0" w:rsidP="009535D0">
      <w:pPr>
        <w:spacing w:before="0" w:after="160" w:line="259" w:lineRule="auto"/>
        <w:rPr>
          <w:rFonts w:cs="Arial"/>
        </w:rPr>
      </w:pPr>
      <w:r w:rsidRPr="28A78FA6">
        <w:rPr>
          <w:rFonts w:cs="Arial"/>
        </w:rPr>
        <w:t xml:space="preserve">Further information regarding District Level Licensing can be found in Annex </w:t>
      </w:r>
      <w:r w:rsidR="735A8ED6" w:rsidRPr="28A78FA6">
        <w:rPr>
          <w:rFonts w:cs="Arial"/>
        </w:rPr>
        <w:t>3</w:t>
      </w:r>
      <w:r w:rsidRPr="28A78FA6">
        <w:rPr>
          <w:rFonts w:cs="Arial"/>
        </w:rPr>
        <w:t>.</w:t>
      </w:r>
    </w:p>
    <w:p w14:paraId="116A10CB" w14:textId="0C438A3D" w:rsidR="00B85826" w:rsidRPr="00B85826" w:rsidRDefault="00B85826" w:rsidP="00B85826">
      <w:pPr>
        <w:pStyle w:val="Subheading"/>
      </w:pPr>
      <w:r>
        <w:t>Specification of Requirements</w:t>
      </w:r>
    </w:p>
    <w:p w14:paraId="42BA6418" w14:textId="71B03EE7" w:rsidR="009535D0" w:rsidRPr="00014463" w:rsidRDefault="009535D0" w:rsidP="009535D0">
      <w:r>
        <w:t>In 2021 DLL conducted a ‘Theory of Change’ (</w:t>
      </w:r>
      <w:proofErr w:type="spellStart"/>
      <w:r>
        <w:t>ToC</w:t>
      </w:r>
      <w:proofErr w:type="spellEnd"/>
      <w:r>
        <w:t xml:space="preserve">) which led to the development of key evaluation questions, indicators for monitoring, gaps in available data and provided a structure for data analysis and reporting. The combined outputs of the </w:t>
      </w:r>
      <w:proofErr w:type="spellStart"/>
      <w:r>
        <w:t>ToC</w:t>
      </w:r>
      <w:proofErr w:type="spellEnd"/>
      <w:r>
        <w:t xml:space="preserve"> led to the development of an Evaluation Framework. </w:t>
      </w:r>
    </w:p>
    <w:p w14:paraId="039EB720" w14:textId="77777777" w:rsidR="009535D0" w:rsidRPr="00014463" w:rsidRDefault="009535D0" w:rsidP="009535D0">
      <w:r>
        <w:t>In 2022 Natural England undertook an interim evaluation of DLL against three questions from the evaluation framework. It was not possible to address all evaluation questions at that time because of issues including:</w:t>
      </w:r>
    </w:p>
    <w:p w14:paraId="7AE40842" w14:textId="77777777" w:rsidR="009535D0" w:rsidRPr="00014463" w:rsidRDefault="009535D0" w:rsidP="009535D0">
      <w:pPr>
        <w:pStyle w:val="ListParagraph"/>
        <w:numPr>
          <w:ilvl w:val="0"/>
          <w:numId w:val="24"/>
        </w:numPr>
      </w:pPr>
      <w:r w:rsidRPr="00014463">
        <w:t>Limited data availability</w:t>
      </w:r>
      <w:r>
        <w:t xml:space="preserve"> in terms of frequency and relevance to </w:t>
      </w:r>
      <w:proofErr w:type="spellStart"/>
      <w:r>
        <w:t>ToC</w:t>
      </w:r>
      <w:proofErr w:type="spellEnd"/>
      <w:r>
        <w:t xml:space="preserve"> outcomes</w:t>
      </w:r>
    </w:p>
    <w:p w14:paraId="191DD0AD" w14:textId="77777777" w:rsidR="009535D0" w:rsidRPr="00014463" w:rsidRDefault="009535D0" w:rsidP="009535D0">
      <w:pPr>
        <w:pStyle w:val="ListParagraph"/>
        <w:numPr>
          <w:ilvl w:val="0"/>
          <w:numId w:val="24"/>
        </w:numPr>
      </w:pPr>
      <w:r w:rsidRPr="00014463">
        <w:t>Staff Resource</w:t>
      </w:r>
    </w:p>
    <w:p w14:paraId="27DB4AB3" w14:textId="77777777" w:rsidR="009535D0" w:rsidRPr="00317D19" w:rsidRDefault="009535D0" w:rsidP="009535D0">
      <w:pPr>
        <w:pStyle w:val="ListParagraph"/>
        <w:numPr>
          <w:ilvl w:val="0"/>
          <w:numId w:val="24"/>
        </w:numPr>
      </w:pPr>
      <w:r>
        <w:t>Insufficient data to evaluate wider ecological benefits.</w:t>
      </w:r>
    </w:p>
    <w:p w14:paraId="22CD844E" w14:textId="77777777" w:rsidR="009535D0" w:rsidRPr="00014463" w:rsidRDefault="009535D0" w:rsidP="28A78FA6">
      <w:r>
        <w:t>Throughout 2023 Natural England has been undertaking a review of its Evaluation Framework for DLL. The objectives of the review are to:</w:t>
      </w:r>
    </w:p>
    <w:p w14:paraId="41595E8E" w14:textId="77777777" w:rsidR="009535D0" w:rsidRDefault="009535D0" w:rsidP="28A78FA6">
      <w:pPr>
        <w:pStyle w:val="ListParagraph"/>
        <w:numPr>
          <w:ilvl w:val="0"/>
          <w:numId w:val="2"/>
        </w:numPr>
        <w:rPr>
          <w:szCs w:val="24"/>
        </w:rPr>
      </w:pPr>
      <w:r>
        <w:t>Review and update, as needed, the Theory of Change</w:t>
      </w:r>
    </w:p>
    <w:p w14:paraId="1C8D4C99" w14:textId="77777777" w:rsidR="009535D0" w:rsidRPr="00014463" w:rsidRDefault="009535D0" w:rsidP="28A78FA6">
      <w:pPr>
        <w:pStyle w:val="ListParagraph"/>
        <w:numPr>
          <w:ilvl w:val="0"/>
          <w:numId w:val="2"/>
        </w:numPr>
        <w:rPr>
          <w:szCs w:val="24"/>
        </w:rPr>
      </w:pPr>
      <w:r>
        <w:lastRenderedPageBreak/>
        <w:t xml:space="preserve">Review and finalise the evaluation framework providing a consistent, focused, and transparent approach for annual and longer-term monitoring, reporting and evaluation. </w:t>
      </w:r>
    </w:p>
    <w:p w14:paraId="73C04958" w14:textId="77777777" w:rsidR="009535D0" w:rsidRPr="00014463" w:rsidRDefault="009535D0" w:rsidP="28A78FA6">
      <w:pPr>
        <w:pStyle w:val="ListParagraph"/>
        <w:numPr>
          <w:ilvl w:val="0"/>
          <w:numId w:val="2"/>
        </w:numPr>
        <w:rPr>
          <w:szCs w:val="24"/>
        </w:rPr>
      </w:pPr>
      <w:r>
        <w:t xml:space="preserve">Review the monitoring strategy ensuring alignment with the evaluation framework to facilitate its population. </w:t>
      </w:r>
    </w:p>
    <w:p w14:paraId="32CAA4EA" w14:textId="77777777" w:rsidR="009535D0" w:rsidRPr="00014463" w:rsidRDefault="009535D0" w:rsidP="28A78FA6">
      <w:r>
        <w:t>The final stage of the review will be to:</w:t>
      </w:r>
    </w:p>
    <w:p w14:paraId="232566DF" w14:textId="33FBC4AC" w:rsidR="009535D0" w:rsidRPr="00A26187" w:rsidRDefault="009535D0" w:rsidP="28A78FA6">
      <w:pPr>
        <w:pStyle w:val="ListParagraph"/>
        <w:numPr>
          <w:ilvl w:val="0"/>
          <w:numId w:val="1"/>
        </w:numPr>
        <w:rPr>
          <w:szCs w:val="24"/>
        </w:rPr>
      </w:pPr>
      <w:r>
        <w:t>Produce procedure-level guidance to support consistent and robust implementation of the monitoring strategy and evaluation framework.</w:t>
      </w:r>
    </w:p>
    <w:p w14:paraId="3B4B8284" w14:textId="01A67A9C" w:rsidR="0DF60FA3" w:rsidRDefault="0DF60FA3" w:rsidP="28A78FA6">
      <w:pPr>
        <w:pStyle w:val="Subheading"/>
      </w:pPr>
      <w:r>
        <w:t>Purpose of this Contract</w:t>
      </w:r>
    </w:p>
    <w:p w14:paraId="2B8A955A" w14:textId="1767AC21" w:rsidR="0DF60FA3" w:rsidRDefault="0DF60FA3" w:rsidP="28A78FA6">
      <w:r>
        <w:t>The contractor is required to:</w:t>
      </w:r>
    </w:p>
    <w:p w14:paraId="76248F62" w14:textId="20F69EC9" w:rsidR="0DF60FA3" w:rsidRDefault="0DF60FA3" w:rsidP="28A78FA6">
      <w:pPr>
        <w:pStyle w:val="ListParagraph"/>
        <w:numPr>
          <w:ilvl w:val="0"/>
          <w:numId w:val="5"/>
        </w:numPr>
        <w:rPr>
          <w:szCs w:val="24"/>
        </w:rPr>
      </w:pPr>
      <w:r>
        <w:t xml:space="preserve">Undertake a rapid independent review of Natural England’s DLL </w:t>
      </w:r>
      <w:proofErr w:type="spellStart"/>
      <w:r>
        <w:t>ToC</w:t>
      </w:r>
      <w:proofErr w:type="spellEnd"/>
      <w:r>
        <w:t xml:space="preserve"> and Evaluation Framework and provide recommendations for improvements.</w:t>
      </w:r>
    </w:p>
    <w:p w14:paraId="4CFE5FB5" w14:textId="19DC76FE" w:rsidR="0DF60FA3" w:rsidRDefault="0DF60FA3" w:rsidP="28A78FA6">
      <w:pPr>
        <w:pStyle w:val="ListParagraph"/>
        <w:numPr>
          <w:ilvl w:val="0"/>
          <w:numId w:val="5"/>
        </w:numPr>
        <w:rPr>
          <w:szCs w:val="24"/>
        </w:rPr>
      </w:pPr>
      <w:r>
        <w:t xml:space="preserve">Collaboratively with all DLL providers in England facilitate a jointly agreed DLL Evaluation Framework (Natural England’s DLL </w:t>
      </w:r>
      <w:proofErr w:type="spellStart"/>
      <w:r>
        <w:t>ToC</w:t>
      </w:r>
      <w:proofErr w:type="spellEnd"/>
      <w:r>
        <w:t xml:space="preserve"> and Evaluation Framework should be used as a basis). The agreed framework should have clear indicators of success that can be monitored by all DLL providers. </w:t>
      </w:r>
    </w:p>
    <w:p w14:paraId="4C154163" w14:textId="6D3FEAB9" w:rsidR="0DF60FA3" w:rsidRDefault="0DF60FA3" w:rsidP="28A78FA6">
      <w:pPr>
        <w:pStyle w:val="ListParagraph"/>
        <w:numPr>
          <w:ilvl w:val="0"/>
          <w:numId w:val="5"/>
        </w:numPr>
        <w:rPr>
          <w:szCs w:val="24"/>
        </w:rPr>
      </w:pPr>
      <w:r>
        <w:t xml:space="preserve">Collaboratively with all DLL providers in England develop a jointly agreed monitoring strategy that ensures data collection is aligned across providers to agreed common standards. </w:t>
      </w:r>
    </w:p>
    <w:p w14:paraId="6E18D310" w14:textId="6C2F0516" w:rsidR="0DF60FA3" w:rsidRDefault="0DF60FA3" w:rsidP="28A78FA6">
      <w:pPr>
        <w:rPr>
          <w:b/>
          <w:bCs/>
        </w:rPr>
      </w:pPr>
      <w:r w:rsidRPr="28A78FA6">
        <w:rPr>
          <w:b/>
          <w:bCs/>
        </w:rPr>
        <w:t xml:space="preserve">The requirements of this contract: </w:t>
      </w:r>
    </w:p>
    <w:p w14:paraId="2BF14F04" w14:textId="3300D0BE" w:rsidR="0DF60FA3" w:rsidRDefault="0DF60FA3" w:rsidP="28A78FA6">
      <w:r>
        <w:t xml:space="preserve">Natural England will complete internally the DLL ‘Theory of Change,’ Evaluation Framework and Monitoring Strategy. The role of the contractor will be to utilise their evaluation expertise to rapidly review the </w:t>
      </w:r>
      <w:proofErr w:type="spellStart"/>
      <w:r>
        <w:t>ToC</w:t>
      </w:r>
      <w:proofErr w:type="spellEnd"/>
      <w:r>
        <w:t xml:space="preserve"> and Framework and provide recommendations for improvements. </w:t>
      </w:r>
    </w:p>
    <w:p w14:paraId="74A20BE5" w14:textId="67721F55" w:rsidR="0DF60FA3" w:rsidRDefault="0DF60FA3" w:rsidP="28A78FA6">
      <w:r>
        <w:t xml:space="preserve">The contractor will need to actively engage and work with all providers of DLL, this includes Natural England, </w:t>
      </w:r>
      <w:proofErr w:type="spellStart"/>
      <w:r>
        <w:t>NatureSpace</w:t>
      </w:r>
      <w:proofErr w:type="spellEnd"/>
      <w:r>
        <w:t xml:space="preserve"> Partnership and three different Local Planning Authorities. The contractor will utilise the Natural England Evaluation Framework as a foundation to develop an Evaluation Framework for all DLL schemes across England that is agreed by all providers. It will be important to ensure that the correct evaluation questions and sub-questions have been identified to address the desired outcomes. </w:t>
      </w:r>
    </w:p>
    <w:p w14:paraId="2D28C352" w14:textId="359134A0" w:rsidR="0DF60FA3" w:rsidRDefault="0DF60FA3" w:rsidP="28A78FA6">
      <w:r>
        <w:t xml:space="preserve">In consultation with all providers the contractor will determine if the indicators of success for the evaluation framework; can be efficiently and effectively evidenced. </w:t>
      </w:r>
    </w:p>
    <w:p w14:paraId="19D25D52" w14:textId="6866698F" w:rsidR="0DF60FA3" w:rsidRDefault="0DF60FA3" w:rsidP="28A78FA6">
      <w:r>
        <w:t xml:space="preserve">Following agreement by all providers of an England Evaluation Framework, the contractor will develop collaboratively with partners a monitoring strategy that clearly specifies the data and evidence required to populate the framework. This should include frequency / timing of data collection and make recommendations for common standards ensuring consistency and robustness of all data and evidence used to monitor and evaluate District Level Licensing across England. </w:t>
      </w:r>
    </w:p>
    <w:p w14:paraId="6FE7F7AD" w14:textId="1A550986" w:rsidR="0DF60FA3" w:rsidRDefault="0DF60FA3" w:rsidP="28A78FA6">
      <w:pPr>
        <w:pStyle w:val="Subheading"/>
        <w:rPr>
          <w:bCs/>
        </w:rPr>
      </w:pPr>
      <w:r w:rsidRPr="28A78FA6">
        <w:rPr>
          <w:bCs/>
        </w:rPr>
        <w:lastRenderedPageBreak/>
        <w:t>Out of Scope</w:t>
      </w:r>
    </w:p>
    <w:p w14:paraId="0C9C9E95" w14:textId="6EA404FC" w:rsidR="0DF60FA3" w:rsidRDefault="0DF60FA3" w:rsidP="28A78FA6">
      <w:r>
        <w:t xml:space="preserve">The contractor will not be required to initiate a new evaluation approach. It is expected the existing Theory of Change and Evaluation Framework will be developed and refined collaboratively with partners. </w:t>
      </w:r>
    </w:p>
    <w:p w14:paraId="0950157C" w14:textId="3290EE10" w:rsidR="0DF60FA3" w:rsidRDefault="0DF60FA3" w:rsidP="28A78FA6">
      <w:pPr>
        <w:pStyle w:val="Subheading"/>
        <w:rPr>
          <w:b w:val="0"/>
        </w:rPr>
      </w:pPr>
      <w:r w:rsidRPr="28A78FA6">
        <w:rPr>
          <w:bCs/>
        </w:rPr>
        <w:t>Methods</w:t>
      </w:r>
    </w:p>
    <w:p w14:paraId="79857A46" w14:textId="6C60D233" w:rsidR="0DF60FA3" w:rsidRDefault="0DF60FA3" w:rsidP="28A78FA6">
      <w:r>
        <w:t xml:space="preserve">As part of the bid to tender for this contract, the contractor is required to specify the approaches they propose to use to provide an expert opinion and recommendations of Natural England’s existing </w:t>
      </w:r>
      <w:proofErr w:type="spellStart"/>
      <w:r>
        <w:t>ToC</w:t>
      </w:r>
      <w:proofErr w:type="spellEnd"/>
      <w:r>
        <w:t xml:space="preserve">, Evaluation Framework and Monitoring Strategy. Examples of methods include but are not restricted to: </w:t>
      </w:r>
    </w:p>
    <w:p w14:paraId="66ED0535" w14:textId="06155736" w:rsidR="0DF60FA3" w:rsidRDefault="0DF60FA3" w:rsidP="28A78FA6">
      <w:pPr>
        <w:pStyle w:val="ListParagraph"/>
        <w:numPr>
          <w:ilvl w:val="0"/>
          <w:numId w:val="4"/>
        </w:numPr>
        <w:rPr>
          <w:szCs w:val="24"/>
        </w:rPr>
      </w:pPr>
      <w:r>
        <w:t>Desk based analysis of data and evaluation documents.</w:t>
      </w:r>
    </w:p>
    <w:p w14:paraId="692DB5E2" w14:textId="6DCFCA4A" w:rsidR="0DF60FA3" w:rsidRDefault="0DF60FA3" w:rsidP="28A78FA6">
      <w:pPr>
        <w:pStyle w:val="ListParagraph"/>
        <w:numPr>
          <w:ilvl w:val="0"/>
          <w:numId w:val="4"/>
        </w:numPr>
        <w:rPr>
          <w:szCs w:val="24"/>
        </w:rPr>
      </w:pPr>
      <w:r>
        <w:t xml:space="preserve">Workshop(s) with providers of DLL schemes to facilitate collaborative thinking. </w:t>
      </w:r>
    </w:p>
    <w:p w14:paraId="5807C4CC" w14:textId="5083E608" w:rsidR="0DF60FA3" w:rsidRDefault="0DF60FA3" w:rsidP="28A78FA6">
      <w:pPr>
        <w:pStyle w:val="ListParagraph"/>
        <w:numPr>
          <w:ilvl w:val="0"/>
          <w:numId w:val="4"/>
        </w:numPr>
        <w:rPr>
          <w:szCs w:val="24"/>
        </w:rPr>
      </w:pPr>
      <w:r>
        <w:t xml:space="preserve">Meetings with specialists to ensure most appropriate data / evidence is recommended. </w:t>
      </w:r>
    </w:p>
    <w:p w14:paraId="42908F47" w14:textId="75D3DADC" w:rsidR="0DF60FA3" w:rsidRDefault="0DF60FA3" w:rsidP="28A78FA6">
      <w:pPr>
        <w:rPr>
          <w:szCs w:val="24"/>
        </w:rPr>
      </w:pPr>
      <w:r>
        <w:t xml:space="preserve">Please note that virtual meetings and workshops are </w:t>
      </w:r>
      <w:proofErr w:type="gramStart"/>
      <w:r>
        <w:t>acceptable</w:t>
      </w:r>
      <w:proofErr w:type="gramEnd"/>
      <w:r>
        <w:t xml:space="preserve">  </w:t>
      </w:r>
    </w:p>
    <w:p w14:paraId="734CACC9" w14:textId="2B5453E2" w:rsidR="0DF60FA3" w:rsidRDefault="0DF60FA3" w:rsidP="28A78FA6">
      <w:pPr>
        <w:pStyle w:val="Subheading"/>
        <w:rPr>
          <w:bCs/>
        </w:rPr>
      </w:pPr>
      <w:r w:rsidRPr="28A78FA6">
        <w:rPr>
          <w:bCs/>
        </w:rPr>
        <w:t>Outputs</w:t>
      </w:r>
    </w:p>
    <w:p w14:paraId="2D5C6F7D" w14:textId="57075A07" w:rsidR="0DF60FA3" w:rsidRDefault="0DF60FA3" w:rsidP="28A78FA6">
      <w:r>
        <w:t>The contractor is asked to provide the documents listed below using Microsoft Office software and, in a form, which can be readily edited by Natural England. Any detailed supporting information should be presented in annexes.</w:t>
      </w:r>
    </w:p>
    <w:p w14:paraId="20D8AD93" w14:textId="51C36FB5" w:rsidR="0DF60FA3" w:rsidRDefault="0DF60FA3" w:rsidP="28A78FA6">
      <w:r>
        <w:t xml:space="preserve">A brief report providing an expert’s opinion about Natural England’s </w:t>
      </w:r>
      <w:proofErr w:type="spellStart"/>
      <w:r>
        <w:t>ToC</w:t>
      </w:r>
      <w:proofErr w:type="spellEnd"/>
      <w:r>
        <w:t xml:space="preserve"> and Evaluation Framework with recommendations for improvements.</w:t>
      </w:r>
    </w:p>
    <w:p w14:paraId="219ABC58" w14:textId="42F292B0" w:rsidR="0DF60FA3" w:rsidRDefault="0DF60FA3" w:rsidP="28A78FA6">
      <w:r>
        <w:t xml:space="preserve">An Evaluation Framework agreed by all providers as described </w:t>
      </w:r>
      <w:proofErr w:type="gramStart"/>
      <w:r>
        <w:t>above</w:t>
      </w:r>
      <w:proofErr w:type="gramEnd"/>
    </w:p>
    <w:p w14:paraId="70C4A5EE" w14:textId="1074593D" w:rsidR="0DF60FA3" w:rsidRDefault="0DF60FA3" w:rsidP="28A78FA6">
      <w:proofErr w:type="spellStart"/>
      <w:r>
        <w:t>Amonitoring</w:t>
      </w:r>
      <w:proofErr w:type="spellEnd"/>
      <w:r>
        <w:t xml:space="preserve"> strategy agreed by all providers as described </w:t>
      </w:r>
      <w:proofErr w:type="gramStart"/>
      <w:r>
        <w:t>above</w:t>
      </w:r>
      <w:proofErr w:type="gramEnd"/>
      <w:r>
        <w:t xml:space="preserve"> </w:t>
      </w:r>
    </w:p>
    <w:p w14:paraId="6FF7AF01" w14:textId="48A2236B" w:rsidR="0DF60FA3" w:rsidRDefault="0DF60FA3" w:rsidP="28A78FA6">
      <w:r>
        <w:t>The outputs of the contract must be finalised and invoiced for by end of March 2024.</w:t>
      </w:r>
    </w:p>
    <w:p w14:paraId="32EDBA7F" w14:textId="249F49B0" w:rsidR="0DF60FA3" w:rsidRDefault="0DF60FA3" w:rsidP="28A78FA6">
      <w:r>
        <w:t>It is anticipated that this contract will be awarded for a period of 3 months to end no later than 31/03/24 Prices will remain fixed for the duration of the contract award period. We may at our sole discretion extend this contract to include related or further work. Any extension shall be agreed in advance of any work commencing and may be subject to further competition.</w:t>
      </w:r>
    </w:p>
    <w:p w14:paraId="546A5FEE" w14:textId="7FB65330" w:rsidR="0DF60FA3" w:rsidRDefault="0DF60FA3" w:rsidP="28A78FA6">
      <w:pPr>
        <w:rPr>
          <w:b/>
          <w:bCs/>
        </w:rPr>
      </w:pPr>
      <w:r w:rsidRPr="28A78FA6">
        <w:rPr>
          <w:b/>
          <w:bCs/>
        </w:rPr>
        <w:t>Timetable</w:t>
      </w:r>
    </w:p>
    <w:tbl>
      <w:tblPr>
        <w:tblStyle w:val="TableGrid"/>
        <w:tblW w:w="0" w:type="auto"/>
        <w:tblLayout w:type="fixed"/>
        <w:tblLook w:val="04A0" w:firstRow="1" w:lastRow="0" w:firstColumn="1" w:lastColumn="0" w:noHBand="0" w:noVBand="1"/>
      </w:tblPr>
      <w:tblGrid>
        <w:gridCol w:w="3252"/>
        <w:gridCol w:w="4396"/>
        <w:gridCol w:w="1982"/>
      </w:tblGrid>
      <w:tr w:rsidR="28A78FA6" w14:paraId="067C4CD5" w14:textId="77777777" w:rsidTr="28A78F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tcBorders>
              <w:top w:val="single" w:sz="8" w:space="0" w:color="00B050"/>
              <w:left w:val="single" w:sz="8" w:space="0" w:color="00B050"/>
              <w:bottom w:val="single" w:sz="8" w:space="0" w:color="00B050"/>
              <w:right w:val="single" w:sz="8" w:space="0" w:color="00B050"/>
            </w:tcBorders>
            <w:shd w:val="clear" w:color="auto" w:fill="00B050"/>
            <w:tcMar>
              <w:left w:w="108" w:type="dxa"/>
              <w:right w:w="108" w:type="dxa"/>
            </w:tcMar>
          </w:tcPr>
          <w:p w14:paraId="5C499D9A" w14:textId="5FB0CB63" w:rsidR="28A78FA6" w:rsidRDefault="28A78FA6" w:rsidP="28A78FA6">
            <w:pPr>
              <w:jc w:val="both"/>
              <w:rPr>
                <w:rFonts w:cs="Arial"/>
                <w:bCs/>
                <w:color w:val="FFFFFF" w:themeColor="background1"/>
                <w:sz w:val="22"/>
              </w:rPr>
            </w:pPr>
            <w:r w:rsidRPr="28A78FA6">
              <w:rPr>
                <w:rFonts w:cs="Arial"/>
                <w:bCs/>
                <w:color w:val="FFFFFF" w:themeColor="background1"/>
                <w:sz w:val="22"/>
              </w:rPr>
              <w:t>Project Milestone</w:t>
            </w:r>
          </w:p>
        </w:tc>
        <w:tc>
          <w:tcPr>
            <w:tcW w:w="4396" w:type="dxa"/>
            <w:tcBorders>
              <w:top w:val="single" w:sz="8" w:space="0" w:color="00B050"/>
              <w:left w:val="single" w:sz="8" w:space="0" w:color="00B050"/>
              <w:bottom w:val="single" w:sz="8" w:space="0" w:color="00B050"/>
              <w:right w:val="single" w:sz="8" w:space="0" w:color="00B050"/>
            </w:tcBorders>
            <w:shd w:val="clear" w:color="auto" w:fill="00B050"/>
            <w:tcMar>
              <w:left w:w="108" w:type="dxa"/>
              <w:right w:w="108" w:type="dxa"/>
            </w:tcMar>
          </w:tcPr>
          <w:p w14:paraId="5F13FA3B" w14:textId="5EB56B02" w:rsidR="28A78FA6" w:rsidRDefault="28A78FA6" w:rsidP="28A78FA6">
            <w:pPr>
              <w:jc w:val="both"/>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2"/>
              </w:rPr>
            </w:pPr>
            <w:r w:rsidRPr="28A78FA6">
              <w:rPr>
                <w:rFonts w:cs="Arial"/>
                <w:bCs/>
                <w:color w:val="FFFFFF" w:themeColor="background1"/>
                <w:sz w:val="22"/>
              </w:rPr>
              <w:t>Detail</w:t>
            </w:r>
          </w:p>
        </w:tc>
        <w:tc>
          <w:tcPr>
            <w:tcW w:w="1982" w:type="dxa"/>
            <w:tcBorders>
              <w:top w:val="single" w:sz="8" w:space="0" w:color="00B050"/>
              <w:left w:val="single" w:sz="8" w:space="0" w:color="00B050"/>
              <w:bottom w:val="single" w:sz="8" w:space="0" w:color="00B050"/>
              <w:right w:val="single" w:sz="8" w:space="0" w:color="00B050"/>
            </w:tcBorders>
            <w:shd w:val="clear" w:color="auto" w:fill="00B050"/>
            <w:tcMar>
              <w:left w:w="108" w:type="dxa"/>
              <w:right w:w="108" w:type="dxa"/>
            </w:tcMar>
          </w:tcPr>
          <w:p w14:paraId="60217FF4" w14:textId="50F9CFCF" w:rsidR="28A78FA6" w:rsidRDefault="28A78FA6" w:rsidP="28A78FA6">
            <w:pPr>
              <w:cnfStyle w:val="100000000000" w:firstRow="1" w:lastRow="0" w:firstColumn="0" w:lastColumn="0" w:oddVBand="0" w:evenVBand="0" w:oddHBand="0" w:evenHBand="0" w:firstRowFirstColumn="0" w:firstRowLastColumn="0" w:lastRowFirstColumn="0" w:lastRowLastColumn="0"/>
              <w:rPr>
                <w:rFonts w:cs="Arial"/>
                <w:b w:val="0"/>
                <w:bCs/>
                <w:color w:val="FFFFFF" w:themeColor="background1"/>
                <w:sz w:val="22"/>
              </w:rPr>
            </w:pPr>
            <w:r w:rsidRPr="28A78FA6">
              <w:rPr>
                <w:rFonts w:cs="Arial"/>
                <w:bCs/>
                <w:color w:val="FFFFFF" w:themeColor="background1"/>
                <w:sz w:val="22"/>
              </w:rPr>
              <w:t>Date</w:t>
            </w:r>
          </w:p>
        </w:tc>
      </w:tr>
      <w:tr w:rsidR="28A78FA6" w14:paraId="75DDD2B2" w14:textId="77777777" w:rsidTr="28A78FA6">
        <w:trPr>
          <w:trHeight w:val="300"/>
        </w:trPr>
        <w:tc>
          <w:tcPr>
            <w:cnfStyle w:val="001000000000" w:firstRow="0" w:lastRow="0" w:firstColumn="1" w:lastColumn="0" w:oddVBand="0" w:evenVBand="0" w:oddHBand="0" w:evenHBand="0" w:firstRowFirstColumn="0" w:firstRowLastColumn="0" w:lastRowFirstColumn="0" w:lastRowLastColumn="0"/>
            <w:tcW w:w="3252" w:type="dxa"/>
            <w:tcBorders>
              <w:top w:val="single" w:sz="8" w:space="0" w:color="00B050"/>
              <w:left w:val="single" w:sz="8" w:space="0" w:color="00B050"/>
              <w:bottom w:val="single" w:sz="8" w:space="0" w:color="00B050"/>
              <w:right w:val="single" w:sz="8" w:space="0" w:color="00B050"/>
            </w:tcBorders>
            <w:shd w:val="clear" w:color="auto" w:fill="CBE9D3"/>
            <w:tcMar>
              <w:left w:w="108" w:type="dxa"/>
              <w:right w:w="108" w:type="dxa"/>
            </w:tcMar>
          </w:tcPr>
          <w:p w14:paraId="2F2852BC" w14:textId="61D10754" w:rsidR="28A78FA6" w:rsidRDefault="28A78FA6" w:rsidP="28A78FA6">
            <w:pPr>
              <w:ind w:left="0"/>
              <w:rPr>
                <w:rFonts w:cs="Arial"/>
                <w:color w:val="000000" w:themeColor="text1"/>
                <w:sz w:val="22"/>
              </w:rPr>
            </w:pPr>
            <w:r w:rsidRPr="28A78FA6">
              <w:rPr>
                <w:rFonts w:cs="Arial"/>
                <w:color w:val="000000" w:themeColor="text1"/>
                <w:sz w:val="22"/>
              </w:rPr>
              <w:t>Project inception meeting and agreement of methodology</w:t>
            </w:r>
          </w:p>
        </w:tc>
        <w:tc>
          <w:tcPr>
            <w:tcW w:w="4396"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87D75E5" w14:textId="749EFFE4" w:rsidR="28A78FA6" w:rsidRDefault="28A78FA6" w:rsidP="28A78FA6">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28A78FA6">
              <w:rPr>
                <w:rFonts w:cs="Arial"/>
                <w:color w:val="000000" w:themeColor="text1"/>
                <w:sz w:val="22"/>
              </w:rPr>
              <w:t>Meeting to discuss the proposed approach to the project.</w:t>
            </w:r>
          </w:p>
          <w:p w14:paraId="7E915C6D" w14:textId="5631022A" w:rsidR="28A78FA6" w:rsidRDefault="28A78FA6" w:rsidP="28A78FA6">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28A78FA6">
              <w:rPr>
                <w:rFonts w:cs="Arial"/>
                <w:color w:val="000000" w:themeColor="text1"/>
                <w:sz w:val="22"/>
              </w:rPr>
              <w:lastRenderedPageBreak/>
              <w:t>The bidder should confirm that there will be availability to attend a project inception meeting during the week highlighted in the next column.</w:t>
            </w:r>
          </w:p>
        </w:tc>
        <w:tc>
          <w:tcPr>
            <w:tcW w:w="1982"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78449250" w14:textId="2E3C7130" w:rsidR="28A78FA6" w:rsidRDefault="28A78FA6" w:rsidP="28A78FA6">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28A78FA6">
              <w:rPr>
                <w:rFonts w:cs="Arial"/>
                <w:color w:val="000000" w:themeColor="text1"/>
                <w:sz w:val="22"/>
              </w:rPr>
              <w:lastRenderedPageBreak/>
              <w:t>3</w:t>
            </w:r>
            <w:r w:rsidRPr="28A78FA6">
              <w:rPr>
                <w:rFonts w:cs="Arial"/>
                <w:color w:val="000000" w:themeColor="text1"/>
                <w:sz w:val="22"/>
                <w:vertAlign w:val="superscript"/>
              </w:rPr>
              <w:t>rd</w:t>
            </w:r>
            <w:r w:rsidRPr="28A78FA6">
              <w:rPr>
                <w:rFonts w:cs="Arial"/>
                <w:color w:val="000000" w:themeColor="text1"/>
                <w:sz w:val="22"/>
              </w:rPr>
              <w:t xml:space="preserve"> or 4</w:t>
            </w:r>
            <w:r w:rsidRPr="28A78FA6">
              <w:rPr>
                <w:rFonts w:cs="Arial"/>
                <w:color w:val="000000" w:themeColor="text1"/>
                <w:sz w:val="22"/>
                <w:vertAlign w:val="superscript"/>
              </w:rPr>
              <w:t>th</w:t>
            </w:r>
            <w:r w:rsidRPr="28A78FA6">
              <w:rPr>
                <w:rFonts w:cs="Arial"/>
                <w:color w:val="000000" w:themeColor="text1"/>
                <w:sz w:val="22"/>
              </w:rPr>
              <w:t xml:space="preserve"> January 2024</w:t>
            </w:r>
          </w:p>
        </w:tc>
      </w:tr>
      <w:tr w:rsidR="28A78FA6" w14:paraId="6CFA5E3E" w14:textId="77777777" w:rsidTr="28A78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tcBorders>
              <w:top w:val="single" w:sz="8" w:space="0" w:color="00B050"/>
              <w:left w:val="single" w:sz="8" w:space="0" w:color="00B050"/>
              <w:bottom w:val="single" w:sz="8" w:space="0" w:color="00B050"/>
              <w:right w:val="single" w:sz="8" w:space="0" w:color="00B050"/>
            </w:tcBorders>
            <w:shd w:val="clear" w:color="auto" w:fill="CBE9D3"/>
            <w:tcMar>
              <w:left w:w="108" w:type="dxa"/>
              <w:right w:w="108" w:type="dxa"/>
            </w:tcMar>
          </w:tcPr>
          <w:p w14:paraId="32C323D8" w14:textId="1D42C478" w:rsidR="28A78FA6" w:rsidRDefault="28A78FA6" w:rsidP="28A78FA6">
            <w:pPr>
              <w:ind w:left="0"/>
              <w:rPr>
                <w:rFonts w:cs="Arial"/>
                <w:color w:val="000000" w:themeColor="text1"/>
                <w:sz w:val="22"/>
              </w:rPr>
            </w:pPr>
            <w:r w:rsidRPr="28A78FA6">
              <w:rPr>
                <w:rFonts w:cs="Arial"/>
                <w:color w:val="000000" w:themeColor="text1"/>
                <w:sz w:val="22"/>
              </w:rPr>
              <w:t>Project Plan</w:t>
            </w:r>
          </w:p>
        </w:tc>
        <w:tc>
          <w:tcPr>
            <w:tcW w:w="4396"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53B6C80" w14:textId="3DF0357D"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A project plan is required to be sent to the NE Project Officer, following the Inception Meeting. This will set out in detail the refined methodology setting out key tasks, dependencies, and project timeline.</w:t>
            </w:r>
          </w:p>
        </w:tc>
        <w:tc>
          <w:tcPr>
            <w:tcW w:w="1982"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50D13F45" w14:textId="6B7DC961"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 xml:space="preserve">Within 2 weeks of the inception meeting </w:t>
            </w:r>
          </w:p>
        </w:tc>
      </w:tr>
      <w:tr w:rsidR="28A78FA6" w14:paraId="5D221A88" w14:textId="77777777" w:rsidTr="28A78FA6">
        <w:trPr>
          <w:trHeight w:val="1185"/>
        </w:trPr>
        <w:tc>
          <w:tcPr>
            <w:cnfStyle w:val="001000000000" w:firstRow="0" w:lastRow="0" w:firstColumn="1" w:lastColumn="0" w:oddVBand="0" w:evenVBand="0" w:oddHBand="0" w:evenHBand="0" w:firstRowFirstColumn="0" w:firstRowLastColumn="0" w:lastRowFirstColumn="0" w:lastRowLastColumn="0"/>
            <w:tcW w:w="3252" w:type="dxa"/>
            <w:tcBorders>
              <w:top w:val="single" w:sz="8" w:space="0" w:color="00B050"/>
              <w:left w:val="single" w:sz="8" w:space="0" w:color="00B050"/>
              <w:bottom w:val="single" w:sz="8" w:space="0" w:color="00B050"/>
              <w:right w:val="single" w:sz="8" w:space="0" w:color="00B050"/>
            </w:tcBorders>
            <w:shd w:val="clear" w:color="auto" w:fill="CBE9D3"/>
            <w:tcMar>
              <w:left w:w="108" w:type="dxa"/>
              <w:right w:w="108" w:type="dxa"/>
            </w:tcMar>
          </w:tcPr>
          <w:p w14:paraId="75B0176C" w14:textId="7D1176E8" w:rsidR="28A78FA6" w:rsidRDefault="28A78FA6" w:rsidP="28A78FA6">
            <w:pPr>
              <w:ind w:left="0"/>
              <w:rPr>
                <w:rFonts w:cs="Arial"/>
                <w:color w:val="000000" w:themeColor="text1"/>
                <w:sz w:val="22"/>
              </w:rPr>
            </w:pPr>
            <w:r w:rsidRPr="28A78FA6">
              <w:rPr>
                <w:rFonts w:cs="Arial"/>
                <w:color w:val="000000" w:themeColor="text1"/>
                <w:sz w:val="22"/>
              </w:rPr>
              <w:t xml:space="preserve">Nature Space Partnership and Local Planning Authority Engagement </w:t>
            </w:r>
          </w:p>
        </w:tc>
        <w:tc>
          <w:tcPr>
            <w:tcW w:w="4396"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51CCB03" w14:textId="1D05C312" w:rsidR="28A78FA6" w:rsidRDefault="28A78FA6" w:rsidP="28A78FA6">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28A78FA6">
              <w:rPr>
                <w:rFonts w:cs="Arial"/>
                <w:color w:val="000000" w:themeColor="text1"/>
                <w:sz w:val="22"/>
              </w:rPr>
              <w:t>Stakeholder engagement as per the project plan.</w:t>
            </w:r>
          </w:p>
        </w:tc>
        <w:tc>
          <w:tcPr>
            <w:tcW w:w="1982"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6C97749" w14:textId="2AC96202" w:rsidR="28A78FA6" w:rsidRDefault="28A78FA6" w:rsidP="28A78FA6">
            <w:pPr>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28A78FA6">
              <w:rPr>
                <w:rFonts w:cs="Arial"/>
                <w:color w:val="000000" w:themeColor="text1"/>
                <w:sz w:val="22"/>
              </w:rPr>
              <w:t>February 2024</w:t>
            </w:r>
          </w:p>
        </w:tc>
      </w:tr>
      <w:tr w:rsidR="28A78FA6" w14:paraId="08242F74" w14:textId="77777777" w:rsidTr="28A78FA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2" w:type="dxa"/>
            <w:tcBorders>
              <w:top w:val="single" w:sz="8" w:space="0" w:color="00B050"/>
              <w:left w:val="single" w:sz="8" w:space="0" w:color="00B050"/>
              <w:bottom w:val="single" w:sz="8" w:space="0" w:color="00B050"/>
              <w:right w:val="single" w:sz="8" w:space="0" w:color="00B050"/>
            </w:tcBorders>
            <w:shd w:val="clear" w:color="auto" w:fill="CBE9D3"/>
            <w:tcMar>
              <w:left w:w="108" w:type="dxa"/>
              <w:right w:w="108" w:type="dxa"/>
            </w:tcMar>
          </w:tcPr>
          <w:p w14:paraId="04EA149F" w14:textId="6DC6E2A9" w:rsidR="28A78FA6" w:rsidRDefault="28A78FA6" w:rsidP="28A78FA6">
            <w:pPr>
              <w:ind w:left="0"/>
              <w:rPr>
                <w:rFonts w:cs="Arial"/>
                <w:bCs/>
                <w:color w:val="000000" w:themeColor="text1"/>
                <w:sz w:val="22"/>
              </w:rPr>
            </w:pPr>
            <w:r w:rsidRPr="28A78FA6">
              <w:rPr>
                <w:rFonts w:cs="Arial"/>
                <w:bCs/>
                <w:color w:val="000000" w:themeColor="text1"/>
                <w:sz w:val="22"/>
              </w:rPr>
              <w:t xml:space="preserve">Deliverable </w:t>
            </w:r>
          </w:p>
          <w:p w14:paraId="2A79A4E4" w14:textId="2237EE1A" w:rsidR="28A78FA6" w:rsidRDefault="28A78FA6" w:rsidP="28A78FA6">
            <w:pPr>
              <w:ind w:left="0"/>
              <w:rPr>
                <w:rFonts w:cs="Arial"/>
                <w:color w:val="000000" w:themeColor="text1"/>
                <w:sz w:val="22"/>
              </w:rPr>
            </w:pPr>
            <w:r w:rsidRPr="28A78FA6">
              <w:rPr>
                <w:rFonts w:cs="Arial"/>
                <w:color w:val="000000" w:themeColor="text1"/>
                <w:sz w:val="22"/>
              </w:rPr>
              <w:t>Project report</w:t>
            </w:r>
          </w:p>
        </w:tc>
        <w:tc>
          <w:tcPr>
            <w:tcW w:w="4396"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3C6989CE" w14:textId="754E6D4C"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 xml:space="preserve">Draft reports together with presentation to NE on the findings. </w:t>
            </w:r>
          </w:p>
          <w:p w14:paraId="188A6E53" w14:textId="5F8AB340"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Final versions</w:t>
            </w:r>
          </w:p>
        </w:tc>
        <w:tc>
          <w:tcPr>
            <w:tcW w:w="1982" w:type="dxa"/>
            <w:tcBorders>
              <w:top w:val="single" w:sz="8" w:space="0" w:color="00B050"/>
              <w:left w:val="single" w:sz="8" w:space="0" w:color="00B050"/>
              <w:bottom w:val="single" w:sz="8" w:space="0" w:color="00B050"/>
              <w:right w:val="single" w:sz="8" w:space="0" w:color="00B050"/>
            </w:tcBorders>
            <w:shd w:val="clear" w:color="auto" w:fill="FFFFFF" w:themeFill="background1"/>
            <w:tcMar>
              <w:left w:w="108" w:type="dxa"/>
              <w:right w:w="108" w:type="dxa"/>
            </w:tcMar>
          </w:tcPr>
          <w:p w14:paraId="2B21985E" w14:textId="5EE0343C"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 xml:space="preserve">15th March 2024 </w:t>
            </w:r>
          </w:p>
          <w:p w14:paraId="2F0AFD73" w14:textId="5BE43D10" w:rsidR="28A78FA6" w:rsidRDefault="28A78FA6" w:rsidP="28A78FA6">
            <w:pPr>
              <w:cnfStyle w:val="000000010000" w:firstRow="0" w:lastRow="0" w:firstColumn="0" w:lastColumn="0" w:oddVBand="0" w:evenVBand="0" w:oddHBand="0" w:evenHBand="1" w:firstRowFirstColumn="0" w:firstRowLastColumn="0" w:lastRowFirstColumn="0" w:lastRowLastColumn="0"/>
              <w:rPr>
                <w:rFonts w:cs="Arial"/>
                <w:color w:val="000000" w:themeColor="text1"/>
                <w:sz w:val="22"/>
              </w:rPr>
            </w:pPr>
            <w:r w:rsidRPr="28A78FA6">
              <w:rPr>
                <w:rFonts w:cs="Arial"/>
                <w:color w:val="000000" w:themeColor="text1"/>
                <w:sz w:val="22"/>
              </w:rPr>
              <w:t>29</w:t>
            </w:r>
            <w:r w:rsidRPr="28A78FA6">
              <w:rPr>
                <w:rFonts w:cs="Arial"/>
                <w:color w:val="000000" w:themeColor="text1"/>
                <w:sz w:val="22"/>
                <w:vertAlign w:val="superscript"/>
              </w:rPr>
              <w:t>th</w:t>
            </w:r>
            <w:r w:rsidRPr="28A78FA6">
              <w:rPr>
                <w:rFonts w:cs="Arial"/>
                <w:color w:val="000000" w:themeColor="text1"/>
                <w:sz w:val="22"/>
              </w:rPr>
              <w:t xml:space="preserve"> March 2024</w:t>
            </w:r>
          </w:p>
        </w:tc>
      </w:tr>
    </w:tbl>
    <w:p w14:paraId="2EDE9A8C" w14:textId="43B33765" w:rsidR="0DF60FA3" w:rsidRDefault="0DF60FA3" w:rsidP="28A78FA6">
      <w:pPr>
        <w:rPr>
          <w:b/>
          <w:bCs/>
        </w:rPr>
      </w:pPr>
      <w:r w:rsidRPr="28A78FA6">
        <w:rPr>
          <w:b/>
          <w:bCs/>
        </w:rPr>
        <w:t>Contract Management</w:t>
      </w:r>
    </w:p>
    <w:p w14:paraId="1F0CCC87" w14:textId="728C7DE1" w:rsidR="0DF60FA3" w:rsidRDefault="0DF60FA3" w:rsidP="28A78FA6">
      <w:r>
        <w:t>This contract shall be managed on behalf of the Authority by Cathy Fitzroy (cathy.fitzroy@naturalengland.org.uk).</w:t>
      </w:r>
    </w:p>
    <w:p w14:paraId="1FA3C451" w14:textId="462C4306" w:rsidR="0DF60FA3" w:rsidRDefault="0DF60FA3" w:rsidP="28A78FA6">
      <w:r>
        <w:t xml:space="preserve">The outputs of the contract are included in the specification above. Fortnightly check-ins with the Project Officer via a Teams call or email, to discuss progress and/or any issues, will be required from January 2024 onwards, for the duration of the contract. </w:t>
      </w:r>
    </w:p>
    <w:p w14:paraId="58EC9521" w14:textId="2D2DF4C5" w:rsidR="0DF60FA3" w:rsidRDefault="0DF60FA3" w:rsidP="28A78FA6">
      <w:r>
        <w:t>The project outputs are to be produced in a written final report in Word and pdf formats, as well as any accompanying visuals/graphics, spreadsheets, and models. All reports will be clearly presented, concise, written in plain English with a target audience of an educated lay person. Reports will be supplied by email in Microsoft Word and pdf formats.</w:t>
      </w:r>
    </w:p>
    <w:p w14:paraId="3AFECA62" w14:textId="0B5A6DC4" w:rsidR="0DF60FA3" w:rsidRDefault="0DF60FA3" w:rsidP="28A78FA6">
      <w:r>
        <w:t>It is NE’s expectation that all final project reports are published, NE however reserves the right to determine if and how results should be published.</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273AC1B5" w:rsidR="00EB23A0" w:rsidRPr="00AD0B2A" w:rsidRDefault="00EB23A0" w:rsidP="603BB4AE">
      <w:pPr>
        <w:rPr>
          <w:rStyle w:val="Important"/>
          <w:color w:val="auto"/>
        </w:rPr>
      </w:pPr>
      <w:r>
        <w:t xml:space="preserve">The Authority’s preference is for all invoices to be sent electronically, quoting a valid Purchase Order number.  </w:t>
      </w:r>
      <w:r w:rsidR="00B85826" w:rsidRPr="603BB4AE">
        <w:rPr>
          <w:rStyle w:val="Important"/>
          <w:color w:val="auto"/>
        </w:rPr>
        <w:t>Payment can be made in two instalments, with 100% to be invoiced upon agreement of the final deliverables.</w:t>
      </w:r>
    </w:p>
    <w:p w14:paraId="3BED45BE" w14:textId="212E1A05" w:rsidR="00EB23A0" w:rsidRPr="001F5026" w:rsidRDefault="00EB23A0" w:rsidP="00EB23A0">
      <w:r>
        <w:lastRenderedPageBreak/>
        <w:t>It is anticipated that this contract will be awarded for a period</w:t>
      </w:r>
      <w:r w:rsidRPr="28A78FA6">
        <w:rPr>
          <w:rStyle w:val="Text"/>
        </w:rPr>
        <w:t xml:space="preserve"> of</w:t>
      </w:r>
      <w:r w:rsidRPr="28A78FA6">
        <w:rPr>
          <w:rStyle w:val="Important"/>
        </w:rPr>
        <w:t xml:space="preserve"> </w:t>
      </w:r>
      <w:r w:rsidR="00B85826" w:rsidRPr="28A78FA6">
        <w:rPr>
          <w:rStyle w:val="Important"/>
          <w:color w:val="auto"/>
        </w:rPr>
        <w:t xml:space="preserve">3 </w:t>
      </w:r>
      <w:r w:rsidRPr="28A78FA6">
        <w:rPr>
          <w:rStyle w:val="Important"/>
          <w:color w:val="auto"/>
        </w:rPr>
        <w:t>months</w:t>
      </w:r>
      <w:r w:rsidRPr="28A78FA6">
        <w:rPr>
          <w:rStyle w:val="Important"/>
        </w:rPr>
        <w:t xml:space="preserve"> </w:t>
      </w:r>
      <w:r>
        <w:t xml:space="preserve">to end no later than </w:t>
      </w:r>
      <w:r w:rsidR="00B85826" w:rsidRPr="28A78FA6">
        <w:rPr>
          <w:b/>
          <w:bCs/>
        </w:rPr>
        <w:t>31</w:t>
      </w:r>
      <w:r w:rsidRPr="28A78FA6">
        <w:rPr>
          <w:rStyle w:val="Important"/>
          <w:color w:val="auto"/>
        </w:rPr>
        <w:t>/</w:t>
      </w:r>
      <w:r w:rsidR="00B85826" w:rsidRPr="28A78FA6">
        <w:rPr>
          <w:rStyle w:val="Important"/>
          <w:color w:val="auto"/>
        </w:rPr>
        <w:t>03</w:t>
      </w:r>
      <w:r w:rsidRPr="28A78FA6">
        <w:rPr>
          <w:rStyle w:val="Important"/>
          <w:color w:val="auto"/>
        </w:rPr>
        <w:t>/</w:t>
      </w:r>
      <w:r w:rsidR="00B85826" w:rsidRPr="28A78FA6">
        <w:rPr>
          <w:rStyle w:val="Important"/>
          <w:color w:val="auto"/>
        </w:rPr>
        <w:t>24</w:t>
      </w:r>
      <w:r w:rsidRPr="28A78FA6">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01A26B13" w14:textId="0FC77DE3" w:rsidR="00EB23A0" w:rsidRPr="001F5026" w:rsidRDefault="00EB23A0" w:rsidP="28A78FA6">
      <w:pPr>
        <w:pStyle w:val="Sectiontitle"/>
      </w:pPr>
    </w:p>
    <w:p w14:paraId="18994BF7" w14:textId="041CFEB5" w:rsidR="00EB23A0" w:rsidRPr="001F5026" w:rsidRDefault="00EB23A0" w:rsidP="28A78FA6">
      <w:pPr>
        <w:pStyle w:val="Sectiontitle"/>
      </w:pPr>
      <w:r>
        <w:t xml:space="preserve">Evaluation Methodology  </w:t>
      </w:r>
    </w:p>
    <w:p w14:paraId="279251E4" w14:textId="77777777" w:rsidR="00EB23A0" w:rsidRPr="001F5026" w:rsidRDefault="00EB23A0" w:rsidP="00EB23A0">
      <w:r w:rsidRPr="001F5026">
        <w:t>We will award this contract in line with the most economically advantageous tender (MEAT) as set out in the following award criteria:</w:t>
      </w:r>
    </w:p>
    <w:p w14:paraId="7C1163D5" w14:textId="1085EA5D" w:rsidR="00EB23A0" w:rsidRPr="001F5026" w:rsidRDefault="00EB23A0" w:rsidP="28A78FA6">
      <w:r>
        <w:t xml:space="preserve">Technical – </w:t>
      </w:r>
      <w:r w:rsidR="000A69D5" w:rsidRPr="28A78FA6">
        <w:rPr>
          <w:rStyle w:val="Important"/>
          <w:color w:val="auto"/>
        </w:rPr>
        <w:t>50</w:t>
      </w:r>
      <w:r w:rsidRPr="28A78FA6">
        <w:t>%</w:t>
      </w:r>
    </w:p>
    <w:p w14:paraId="422FE966" w14:textId="571E9304" w:rsidR="00EB23A0" w:rsidRPr="001F5026" w:rsidRDefault="00EB23A0" w:rsidP="00EB23A0">
      <w:r w:rsidRPr="28A78FA6">
        <w:t xml:space="preserve">Commercial – </w:t>
      </w:r>
      <w:r w:rsidR="000A69D5" w:rsidRPr="28A78FA6">
        <w:rPr>
          <w:rStyle w:val="Important"/>
          <w:color w:val="auto"/>
        </w:rPr>
        <w:t>50</w:t>
      </w:r>
      <w:r w:rsidRPr="28A78FA6">
        <w:t>%</w:t>
      </w:r>
    </w:p>
    <w:p w14:paraId="6104B54C" w14:textId="4E8E0307" w:rsidR="28A78FA6" w:rsidRDefault="28A78FA6" w:rsidP="28A78FA6">
      <w:pPr>
        <w:rPr>
          <w:rStyle w:val="Boldtext"/>
        </w:rPr>
      </w:pPr>
    </w:p>
    <w:p w14:paraId="4B15A466" w14:textId="3262815B" w:rsidR="28A78FA6" w:rsidRDefault="28A78FA6" w:rsidP="28A78FA6">
      <w:pPr>
        <w:rPr>
          <w:rStyle w:val="Boldtext"/>
        </w:rPr>
      </w:pPr>
    </w:p>
    <w:p w14:paraId="00767DFF" w14:textId="7D4A28B2" w:rsidR="28A78FA6" w:rsidRDefault="28A78FA6" w:rsidP="28A78FA6">
      <w:pPr>
        <w:rPr>
          <w:rStyle w:val="Boldtext"/>
        </w:rPr>
      </w:pPr>
    </w:p>
    <w:p w14:paraId="18CE0DA7" w14:textId="37BE111B" w:rsidR="28A78FA6" w:rsidRDefault="28A78FA6" w:rsidP="28A78FA6">
      <w:pPr>
        <w:rPr>
          <w:rStyle w:val="Boldtext"/>
        </w:rPr>
      </w:pPr>
    </w:p>
    <w:p w14:paraId="6D62C3E7" w14:textId="20706BC8" w:rsidR="28A78FA6" w:rsidRDefault="28A78FA6" w:rsidP="28A78FA6">
      <w:pPr>
        <w:rPr>
          <w:rStyle w:val="Boldtext"/>
        </w:rPr>
      </w:pPr>
    </w:p>
    <w:p w14:paraId="7FCE12A5" w14:textId="7813362B" w:rsidR="28A78FA6" w:rsidRDefault="28A78FA6" w:rsidP="28A78FA6">
      <w:pPr>
        <w:rPr>
          <w:rStyle w:val="Boldtext"/>
        </w:rPr>
      </w:pPr>
    </w:p>
    <w:p w14:paraId="50EDD8A7" w14:textId="151EB7B7" w:rsidR="00EB23A0" w:rsidRPr="009F2992" w:rsidRDefault="00EB23A0" w:rsidP="28A78FA6">
      <w:pPr>
        <w:rPr>
          <w:rStyle w:val="Boldtext"/>
        </w:rPr>
      </w:pPr>
      <w:r w:rsidRPr="28A78FA6">
        <w:rPr>
          <w:rStyle w:val="Boldtext"/>
        </w:rPr>
        <w:t>Evaluation criteria</w:t>
      </w:r>
    </w:p>
    <w:p w14:paraId="4F9D66BE" w14:textId="1BD76448" w:rsidR="00EB23A0" w:rsidRDefault="00EB23A0" w:rsidP="00EB23A0">
      <w:r>
        <w:t>Evaluation weightings are</w:t>
      </w:r>
      <w:r w:rsidRPr="28A78FA6">
        <w:t xml:space="preserve"> </w:t>
      </w:r>
      <w:r w:rsidR="000A69D5" w:rsidRPr="28A78FA6">
        <w:rPr>
          <w:rStyle w:val="Important"/>
          <w:b w:val="0"/>
          <w:color w:val="auto"/>
        </w:rPr>
        <w:t>50</w:t>
      </w:r>
      <w:r w:rsidRPr="28A78FA6">
        <w:t xml:space="preserve">% technical and </w:t>
      </w:r>
      <w:r w:rsidR="000A69D5" w:rsidRPr="28A78FA6">
        <w:rPr>
          <w:rStyle w:val="Important"/>
          <w:b w:val="0"/>
          <w:color w:val="auto"/>
        </w:rPr>
        <w:t>50</w:t>
      </w:r>
      <w:r w:rsidRPr="28A78FA6">
        <w:t>% co</w:t>
      </w:r>
      <w:r>
        <w:t>mmercial, the winning tenderer will be the highest scoring combined score.</w:t>
      </w:r>
    </w:p>
    <w:tbl>
      <w:tblPr>
        <w:tblStyle w:val="Table"/>
        <w:tblW w:w="10324" w:type="dxa"/>
        <w:tblLook w:val="04A0" w:firstRow="1" w:lastRow="0" w:firstColumn="1" w:lastColumn="0" w:noHBand="0" w:noVBand="1"/>
      </w:tblPr>
      <w:tblGrid>
        <w:gridCol w:w="1831"/>
        <w:gridCol w:w="1691"/>
        <w:gridCol w:w="1905"/>
        <w:gridCol w:w="2112"/>
        <w:gridCol w:w="2785"/>
      </w:tblGrid>
      <w:tr w:rsidR="00EB23A0" w14:paraId="68135A81" w14:textId="77777777" w:rsidTr="28A78FA6">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4F2F0CAA" w14:textId="77777777" w:rsidR="00EB23A0" w:rsidRPr="009F2992" w:rsidRDefault="00EB23A0" w:rsidP="28A78FA6">
            <w:pPr>
              <w:rPr>
                <w:color w:val="auto"/>
              </w:rPr>
            </w:pPr>
            <w:r w:rsidRPr="28A78FA6">
              <w:rPr>
                <w:color w:val="auto"/>
              </w:rPr>
              <w:t>Award Criteria</w:t>
            </w:r>
          </w:p>
        </w:tc>
        <w:tc>
          <w:tcPr>
            <w:tcW w:w="1691" w:type="dxa"/>
          </w:tcPr>
          <w:p w14:paraId="5B05B717" w14:textId="77777777" w:rsidR="00EB23A0" w:rsidRPr="009F2992" w:rsidRDefault="00EB23A0" w:rsidP="28A78FA6">
            <w:pPr>
              <w:rPr>
                <w:color w:val="auto"/>
              </w:rPr>
            </w:pPr>
            <w:r w:rsidRPr="28A78FA6">
              <w:rPr>
                <w:color w:val="auto"/>
              </w:rPr>
              <w:t>Weighting (%)</w:t>
            </w:r>
          </w:p>
        </w:tc>
        <w:tc>
          <w:tcPr>
            <w:tcW w:w="1905" w:type="dxa"/>
          </w:tcPr>
          <w:p w14:paraId="054DC553" w14:textId="77777777" w:rsidR="00EB23A0" w:rsidRPr="009F2992" w:rsidRDefault="00EB23A0" w:rsidP="28A78FA6">
            <w:pPr>
              <w:rPr>
                <w:color w:val="auto"/>
              </w:rPr>
            </w:pPr>
            <w:r w:rsidRPr="28A78FA6">
              <w:rPr>
                <w:color w:val="auto"/>
              </w:rPr>
              <w:t>Evaluation Topic &amp; Weighting</w:t>
            </w:r>
          </w:p>
        </w:tc>
        <w:tc>
          <w:tcPr>
            <w:tcW w:w="2112" w:type="dxa"/>
          </w:tcPr>
          <w:p w14:paraId="1397BE12" w14:textId="77777777" w:rsidR="00EB23A0" w:rsidRPr="009F2992" w:rsidRDefault="00EB23A0" w:rsidP="28A78FA6">
            <w:pPr>
              <w:rPr>
                <w:color w:val="auto"/>
              </w:rPr>
            </w:pPr>
            <w:r w:rsidRPr="28A78FA6">
              <w:rPr>
                <w:color w:val="auto"/>
              </w:rPr>
              <w:t>Sub-Criteria</w:t>
            </w:r>
          </w:p>
        </w:tc>
        <w:tc>
          <w:tcPr>
            <w:tcW w:w="2785" w:type="dxa"/>
          </w:tcPr>
          <w:p w14:paraId="3F6385DE" w14:textId="77777777" w:rsidR="00EB23A0" w:rsidRPr="009F2992" w:rsidRDefault="00EB23A0" w:rsidP="28A78FA6">
            <w:pPr>
              <w:rPr>
                <w:color w:val="auto"/>
              </w:rPr>
            </w:pPr>
            <w:r w:rsidRPr="28A78FA6">
              <w:rPr>
                <w:color w:val="auto"/>
              </w:rPr>
              <w:t>Weighted Question</w:t>
            </w:r>
          </w:p>
        </w:tc>
      </w:tr>
      <w:tr w:rsidR="00EB23A0" w14:paraId="082F02A6" w14:textId="77777777" w:rsidTr="28A78FA6">
        <w:trPr>
          <w:trHeight w:val="1736"/>
        </w:trPr>
        <w:tc>
          <w:tcPr>
            <w:tcW w:w="1831" w:type="dxa"/>
            <w:vMerge w:val="restart"/>
          </w:tcPr>
          <w:p w14:paraId="4984044B" w14:textId="77777777" w:rsidR="00EB23A0" w:rsidRPr="009F2992" w:rsidRDefault="00EB23A0" w:rsidP="28A78FA6">
            <w:pPr>
              <w:rPr>
                <w:rStyle w:val="Important"/>
                <w:b w:val="0"/>
                <w:color w:val="auto"/>
              </w:rPr>
            </w:pPr>
            <w:r w:rsidRPr="28A78FA6">
              <w:rPr>
                <w:rStyle w:val="Important"/>
                <w:b w:val="0"/>
                <w:color w:val="auto"/>
              </w:rPr>
              <w:t>Technical</w:t>
            </w:r>
          </w:p>
        </w:tc>
        <w:tc>
          <w:tcPr>
            <w:tcW w:w="1691" w:type="dxa"/>
            <w:vMerge w:val="restart"/>
          </w:tcPr>
          <w:p w14:paraId="68A58DA1" w14:textId="310D21F0" w:rsidR="00EB23A0" w:rsidRPr="009F2992" w:rsidRDefault="00ED3DB7" w:rsidP="28A78FA6">
            <w:pPr>
              <w:rPr>
                <w:rStyle w:val="Important"/>
                <w:b w:val="0"/>
                <w:color w:val="auto"/>
              </w:rPr>
            </w:pPr>
            <w:r w:rsidRPr="28A78FA6">
              <w:rPr>
                <w:rStyle w:val="Important"/>
                <w:b w:val="0"/>
                <w:color w:val="auto"/>
              </w:rPr>
              <w:t>5</w:t>
            </w:r>
            <w:r w:rsidR="00EB23A0" w:rsidRPr="28A78FA6">
              <w:rPr>
                <w:rStyle w:val="Important"/>
                <w:b w:val="0"/>
                <w:color w:val="auto"/>
              </w:rPr>
              <w:t>0%</w:t>
            </w:r>
          </w:p>
        </w:tc>
        <w:tc>
          <w:tcPr>
            <w:tcW w:w="1905" w:type="dxa"/>
            <w:vMerge w:val="restart"/>
          </w:tcPr>
          <w:p w14:paraId="32375845" w14:textId="77777777" w:rsidR="00EB23A0" w:rsidRPr="009F2992" w:rsidRDefault="00EB23A0" w:rsidP="28A78FA6">
            <w:pPr>
              <w:rPr>
                <w:rStyle w:val="Important"/>
                <w:b w:val="0"/>
                <w:color w:val="auto"/>
              </w:rPr>
            </w:pPr>
            <w:r w:rsidRPr="28A78FA6">
              <w:rPr>
                <w:rStyle w:val="Important"/>
                <w:b w:val="0"/>
                <w:color w:val="auto"/>
              </w:rPr>
              <w:t>Service / Product Proposal</w:t>
            </w:r>
          </w:p>
        </w:tc>
        <w:tc>
          <w:tcPr>
            <w:tcW w:w="2112" w:type="dxa"/>
          </w:tcPr>
          <w:p w14:paraId="10420F6F" w14:textId="20FBBCE1" w:rsidR="00EB23A0" w:rsidRPr="009F2992" w:rsidRDefault="00ED3DB7" w:rsidP="28A78FA6">
            <w:pPr>
              <w:rPr>
                <w:rStyle w:val="Important"/>
                <w:b w:val="0"/>
                <w:color w:val="auto"/>
              </w:rPr>
            </w:pPr>
            <w:r w:rsidRPr="28A78FA6">
              <w:rPr>
                <w:rStyle w:val="Important"/>
                <w:b w:val="0"/>
                <w:color w:val="auto"/>
              </w:rPr>
              <w:t>Understanding of requirement</w:t>
            </w:r>
          </w:p>
        </w:tc>
        <w:tc>
          <w:tcPr>
            <w:tcW w:w="2785" w:type="dxa"/>
          </w:tcPr>
          <w:p w14:paraId="474A2D19" w14:textId="77777777" w:rsidR="00EB23A0" w:rsidRDefault="00ED3DB7" w:rsidP="28A78FA6">
            <w:pPr>
              <w:rPr>
                <w:rStyle w:val="Important"/>
                <w:b w:val="0"/>
                <w:color w:val="auto"/>
              </w:rPr>
            </w:pPr>
            <w:r w:rsidRPr="28A78FA6">
              <w:rPr>
                <w:rStyle w:val="Important"/>
                <w:b w:val="0"/>
                <w:color w:val="auto"/>
              </w:rPr>
              <w:t>1 Question</w:t>
            </w:r>
          </w:p>
          <w:p w14:paraId="0D4AC332" w14:textId="666F7DEC" w:rsidR="00D31B3B" w:rsidRPr="009F2992" w:rsidRDefault="00D31B3B" w:rsidP="28A78FA6">
            <w:pPr>
              <w:rPr>
                <w:rStyle w:val="Important"/>
                <w:b w:val="0"/>
                <w:color w:val="auto"/>
              </w:rPr>
            </w:pPr>
            <w:r w:rsidRPr="28A78FA6">
              <w:rPr>
                <w:rStyle w:val="Important"/>
                <w:b w:val="0"/>
                <w:color w:val="auto"/>
              </w:rPr>
              <w:t>Q1 (15% of technical score available)</w:t>
            </w:r>
          </w:p>
        </w:tc>
      </w:tr>
      <w:tr w:rsidR="00ED3DB7" w14:paraId="2A9634C1" w14:textId="77777777" w:rsidTr="28A78FA6">
        <w:trPr>
          <w:trHeight w:val="1396"/>
        </w:trPr>
        <w:tc>
          <w:tcPr>
            <w:tcW w:w="1831" w:type="dxa"/>
            <w:vMerge/>
          </w:tcPr>
          <w:p w14:paraId="0E855799" w14:textId="77777777" w:rsidR="00ED3DB7" w:rsidRPr="00415608" w:rsidRDefault="00ED3DB7" w:rsidP="00ED3DB7">
            <w:pPr>
              <w:rPr>
                <w:rStyle w:val="Important"/>
              </w:rPr>
            </w:pPr>
          </w:p>
        </w:tc>
        <w:tc>
          <w:tcPr>
            <w:tcW w:w="1691" w:type="dxa"/>
            <w:vMerge/>
          </w:tcPr>
          <w:p w14:paraId="2C7E5263" w14:textId="77777777" w:rsidR="00ED3DB7" w:rsidRPr="00415608" w:rsidRDefault="00ED3DB7" w:rsidP="00ED3DB7">
            <w:pPr>
              <w:rPr>
                <w:rStyle w:val="Important"/>
              </w:rPr>
            </w:pPr>
          </w:p>
        </w:tc>
        <w:tc>
          <w:tcPr>
            <w:tcW w:w="1905" w:type="dxa"/>
            <w:vMerge/>
          </w:tcPr>
          <w:p w14:paraId="052B7696" w14:textId="77777777" w:rsidR="00ED3DB7" w:rsidRPr="00415608" w:rsidRDefault="00ED3DB7" w:rsidP="00ED3DB7">
            <w:pPr>
              <w:rPr>
                <w:rStyle w:val="Important"/>
              </w:rPr>
            </w:pPr>
          </w:p>
        </w:tc>
        <w:tc>
          <w:tcPr>
            <w:tcW w:w="2112" w:type="dxa"/>
          </w:tcPr>
          <w:p w14:paraId="6F710B11" w14:textId="16DF9CFD" w:rsidR="00ED3DB7" w:rsidRPr="009F2992" w:rsidRDefault="00ED3DB7" w:rsidP="28A78FA6">
            <w:pPr>
              <w:rPr>
                <w:rStyle w:val="Important"/>
                <w:b w:val="0"/>
                <w:color w:val="auto"/>
              </w:rPr>
            </w:pPr>
            <w:r w:rsidRPr="28A78FA6">
              <w:rPr>
                <w:rStyle w:val="Important"/>
                <w:b w:val="0"/>
                <w:color w:val="auto"/>
              </w:rPr>
              <w:t>Methodology</w:t>
            </w:r>
          </w:p>
        </w:tc>
        <w:tc>
          <w:tcPr>
            <w:tcW w:w="2785" w:type="dxa"/>
          </w:tcPr>
          <w:p w14:paraId="1B96524E" w14:textId="2C5D81CC" w:rsidR="00ED3DB7" w:rsidRPr="009F2992" w:rsidRDefault="00ED3DB7" w:rsidP="28A78FA6">
            <w:pPr>
              <w:rPr>
                <w:rStyle w:val="Important"/>
                <w:b w:val="0"/>
                <w:color w:val="auto"/>
              </w:rPr>
            </w:pPr>
            <w:r w:rsidRPr="28A78FA6">
              <w:rPr>
                <w:rStyle w:val="Important"/>
                <w:b w:val="0"/>
                <w:color w:val="auto"/>
              </w:rPr>
              <w:t>1 Questions</w:t>
            </w:r>
          </w:p>
          <w:p w14:paraId="6628140D" w14:textId="6E1754A0" w:rsidR="00ED3DB7" w:rsidRPr="009F2992" w:rsidRDefault="00ED3DB7" w:rsidP="28A78FA6">
            <w:pPr>
              <w:rPr>
                <w:rStyle w:val="Important"/>
                <w:b w:val="0"/>
                <w:color w:val="auto"/>
              </w:rPr>
            </w:pPr>
            <w:r w:rsidRPr="28A78FA6">
              <w:rPr>
                <w:rStyle w:val="Important"/>
                <w:b w:val="0"/>
                <w:color w:val="auto"/>
              </w:rPr>
              <w:t>Q</w:t>
            </w:r>
            <w:r w:rsidR="00D31B3B" w:rsidRPr="28A78FA6">
              <w:rPr>
                <w:rStyle w:val="Important"/>
                <w:b w:val="0"/>
                <w:color w:val="auto"/>
              </w:rPr>
              <w:t>2</w:t>
            </w:r>
            <w:r w:rsidRPr="28A78FA6">
              <w:rPr>
                <w:rStyle w:val="Important"/>
                <w:b w:val="0"/>
                <w:color w:val="auto"/>
              </w:rPr>
              <w:t xml:space="preserve"> (45% of technical score available)</w:t>
            </w:r>
          </w:p>
        </w:tc>
      </w:tr>
      <w:tr w:rsidR="00ED3DB7" w14:paraId="7DBA3F56" w14:textId="77777777" w:rsidTr="28A78FA6">
        <w:trPr>
          <w:trHeight w:val="1710"/>
        </w:trPr>
        <w:tc>
          <w:tcPr>
            <w:tcW w:w="1831" w:type="dxa"/>
            <w:vMerge/>
          </w:tcPr>
          <w:p w14:paraId="5F729785" w14:textId="77777777" w:rsidR="00ED3DB7" w:rsidRPr="00415608" w:rsidRDefault="00ED3DB7" w:rsidP="00ED3DB7">
            <w:pPr>
              <w:rPr>
                <w:rStyle w:val="Important"/>
              </w:rPr>
            </w:pPr>
          </w:p>
        </w:tc>
        <w:tc>
          <w:tcPr>
            <w:tcW w:w="1691" w:type="dxa"/>
            <w:vMerge/>
          </w:tcPr>
          <w:p w14:paraId="4A2BA720" w14:textId="77777777" w:rsidR="00ED3DB7" w:rsidRPr="00415608" w:rsidRDefault="00ED3DB7" w:rsidP="00ED3DB7">
            <w:pPr>
              <w:rPr>
                <w:rStyle w:val="Important"/>
              </w:rPr>
            </w:pPr>
          </w:p>
        </w:tc>
        <w:tc>
          <w:tcPr>
            <w:tcW w:w="1905" w:type="dxa"/>
            <w:vMerge/>
          </w:tcPr>
          <w:p w14:paraId="07B7605A" w14:textId="77777777" w:rsidR="00ED3DB7" w:rsidRPr="00415608" w:rsidRDefault="00ED3DB7" w:rsidP="00ED3DB7">
            <w:pPr>
              <w:rPr>
                <w:rStyle w:val="Important"/>
              </w:rPr>
            </w:pPr>
          </w:p>
        </w:tc>
        <w:tc>
          <w:tcPr>
            <w:tcW w:w="2112" w:type="dxa"/>
          </w:tcPr>
          <w:p w14:paraId="20F81B7D" w14:textId="72844AA9" w:rsidR="00ED3DB7" w:rsidRPr="009F2992" w:rsidRDefault="00ED3DB7" w:rsidP="28A78FA6">
            <w:pPr>
              <w:rPr>
                <w:rStyle w:val="Important"/>
                <w:b w:val="0"/>
                <w:color w:val="auto"/>
              </w:rPr>
            </w:pPr>
            <w:r w:rsidRPr="28A78FA6">
              <w:rPr>
                <w:rStyle w:val="Important"/>
                <w:b w:val="0"/>
                <w:color w:val="auto"/>
              </w:rPr>
              <w:t>Key personnel</w:t>
            </w:r>
          </w:p>
        </w:tc>
        <w:tc>
          <w:tcPr>
            <w:tcW w:w="2785" w:type="dxa"/>
          </w:tcPr>
          <w:p w14:paraId="58312A6E" w14:textId="77777777" w:rsidR="00ED3DB7" w:rsidRPr="009F2992" w:rsidRDefault="00ED3DB7" w:rsidP="28A78FA6">
            <w:pPr>
              <w:rPr>
                <w:rStyle w:val="Important"/>
                <w:b w:val="0"/>
                <w:color w:val="auto"/>
              </w:rPr>
            </w:pPr>
            <w:r w:rsidRPr="28A78FA6">
              <w:rPr>
                <w:rStyle w:val="Important"/>
                <w:b w:val="0"/>
                <w:color w:val="auto"/>
              </w:rPr>
              <w:t>1 Question</w:t>
            </w:r>
          </w:p>
          <w:p w14:paraId="1DEF3B14" w14:textId="57A5EB6D" w:rsidR="00ED3DB7" w:rsidRPr="009F2992" w:rsidRDefault="00ED3DB7" w:rsidP="28A78FA6">
            <w:pPr>
              <w:rPr>
                <w:rStyle w:val="Important"/>
                <w:b w:val="0"/>
                <w:color w:val="auto"/>
              </w:rPr>
            </w:pPr>
            <w:r w:rsidRPr="28A78FA6">
              <w:rPr>
                <w:rStyle w:val="Important"/>
                <w:b w:val="0"/>
                <w:color w:val="auto"/>
              </w:rPr>
              <w:t>Q3 (</w:t>
            </w:r>
            <w:r w:rsidR="00D31B3B" w:rsidRPr="28A78FA6">
              <w:rPr>
                <w:rStyle w:val="Important"/>
                <w:b w:val="0"/>
                <w:color w:val="auto"/>
              </w:rPr>
              <w:t>40</w:t>
            </w:r>
            <w:r w:rsidRPr="28A78FA6">
              <w:rPr>
                <w:rStyle w:val="Important"/>
                <w:b w:val="0"/>
                <w:color w:val="auto"/>
              </w:rPr>
              <w:t>% of technical score available)</w:t>
            </w:r>
          </w:p>
        </w:tc>
      </w:tr>
      <w:tr w:rsidR="00ED3DB7" w14:paraId="1CD97117" w14:textId="77777777" w:rsidTr="28A78FA6">
        <w:trPr>
          <w:trHeight w:val="1383"/>
        </w:trPr>
        <w:tc>
          <w:tcPr>
            <w:tcW w:w="1831" w:type="dxa"/>
          </w:tcPr>
          <w:p w14:paraId="45865825" w14:textId="77777777" w:rsidR="00ED3DB7" w:rsidRPr="009F2992" w:rsidRDefault="00ED3DB7" w:rsidP="28A78FA6">
            <w:pPr>
              <w:rPr>
                <w:rStyle w:val="Important"/>
                <w:b w:val="0"/>
                <w:color w:val="auto"/>
              </w:rPr>
            </w:pPr>
            <w:r w:rsidRPr="28A78FA6">
              <w:rPr>
                <w:rStyle w:val="Important"/>
                <w:b w:val="0"/>
                <w:color w:val="auto"/>
              </w:rPr>
              <w:t>Commercial</w:t>
            </w:r>
          </w:p>
        </w:tc>
        <w:tc>
          <w:tcPr>
            <w:tcW w:w="1691" w:type="dxa"/>
          </w:tcPr>
          <w:p w14:paraId="4DF04D9F" w14:textId="0A9C00D6" w:rsidR="00ED3DB7" w:rsidRPr="009F2992" w:rsidRDefault="00ED3DB7" w:rsidP="28A78FA6">
            <w:pPr>
              <w:rPr>
                <w:rStyle w:val="Important"/>
                <w:b w:val="0"/>
                <w:color w:val="auto"/>
              </w:rPr>
            </w:pPr>
            <w:r w:rsidRPr="28A78FA6">
              <w:rPr>
                <w:rStyle w:val="Important"/>
                <w:b w:val="0"/>
                <w:color w:val="auto"/>
              </w:rPr>
              <w:t>50%</w:t>
            </w:r>
          </w:p>
        </w:tc>
        <w:tc>
          <w:tcPr>
            <w:tcW w:w="1905" w:type="dxa"/>
          </w:tcPr>
          <w:p w14:paraId="16DE9FDC" w14:textId="77777777" w:rsidR="00ED3DB7" w:rsidRPr="009F2992" w:rsidRDefault="00ED3DB7" w:rsidP="28A78FA6">
            <w:pPr>
              <w:rPr>
                <w:rStyle w:val="Important"/>
                <w:b w:val="0"/>
                <w:color w:val="auto"/>
              </w:rPr>
            </w:pPr>
            <w:r w:rsidRPr="28A78FA6">
              <w:rPr>
                <w:rStyle w:val="Important"/>
                <w:b w:val="0"/>
                <w:color w:val="auto"/>
              </w:rPr>
              <w:t>Whole life cost of the proposed Contract</w:t>
            </w:r>
          </w:p>
        </w:tc>
        <w:tc>
          <w:tcPr>
            <w:tcW w:w="2112" w:type="dxa"/>
          </w:tcPr>
          <w:p w14:paraId="75A77F41" w14:textId="77777777" w:rsidR="00ED3DB7" w:rsidRPr="009F2992" w:rsidRDefault="00ED3DB7" w:rsidP="28A78FA6">
            <w:pPr>
              <w:rPr>
                <w:rStyle w:val="Important"/>
                <w:b w:val="0"/>
                <w:color w:val="auto"/>
              </w:rPr>
            </w:pPr>
            <w:r w:rsidRPr="28A78FA6">
              <w:rPr>
                <w:rStyle w:val="Important"/>
                <w:b w:val="0"/>
                <w:color w:val="auto"/>
              </w:rPr>
              <w:t>Commercial Model</w:t>
            </w:r>
          </w:p>
        </w:tc>
        <w:tc>
          <w:tcPr>
            <w:tcW w:w="2785" w:type="dxa"/>
          </w:tcPr>
          <w:p w14:paraId="35C9D3A1" w14:textId="77777777" w:rsidR="00ED3DB7" w:rsidRPr="009F2992" w:rsidRDefault="00ED3DB7" w:rsidP="28A78FA6">
            <w:pPr>
              <w:rPr>
                <w:rStyle w:val="Important"/>
                <w:b w:val="0"/>
                <w:color w:val="auto"/>
              </w:rPr>
            </w:pPr>
            <w:r w:rsidRPr="28A78FA6">
              <w:rPr>
                <w:rStyle w:val="Important"/>
                <w:b w:val="0"/>
                <w:color w:val="auto"/>
              </w:rPr>
              <w:t xml:space="preserve">1 Question </w:t>
            </w:r>
          </w:p>
          <w:p w14:paraId="1AC89A70" w14:textId="5C1B0AB7" w:rsidR="00ED3DB7" w:rsidRPr="009F2992" w:rsidRDefault="00ED3DB7" w:rsidP="28A78FA6">
            <w:pPr>
              <w:rPr>
                <w:rStyle w:val="Important"/>
                <w:b w:val="0"/>
                <w:color w:val="auto"/>
              </w:rPr>
            </w:pPr>
            <w:r w:rsidRPr="28A78FA6">
              <w:rPr>
                <w:rStyle w:val="Important"/>
                <w:b w:val="0"/>
                <w:color w:val="auto"/>
              </w:rPr>
              <w:t>(</w:t>
            </w:r>
            <w:r w:rsidR="0A683B2E" w:rsidRPr="28A78FA6">
              <w:rPr>
                <w:rStyle w:val="Important"/>
                <w:b w:val="0"/>
                <w:color w:val="auto"/>
              </w:rPr>
              <w:t>100</w:t>
            </w:r>
            <w:r w:rsidRPr="28A78FA6">
              <w:rPr>
                <w:rStyle w:val="Important"/>
                <w:b w:val="0"/>
                <w:color w:val="auto"/>
              </w:rPr>
              <w:t>% of commercial score available)</w:t>
            </w:r>
          </w:p>
        </w:tc>
      </w:tr>
    </w:tbl>
    <w:p w14:paraId="5CD42DE2" w14:textId="77777777" w:rsidR="00EB23A0" w:rsidRDefault="00EB23A0" w:rsidP="00EB23A0"/>
    <w:p w14:paraId="52F12F96" w14:textId="40E636CF" w:rsidR="00EB23A0" w:rsidRPr="00A57295" w:rsidRDefault="00EB23A0" w:rsidP="00EB23A0">
      <w:pPr>
        <w:pStyle w:val="Subheading"/>
        <w:rPr>
          <w:rStyle w:val="Important"/>
        </w:rPr>
      </w:pPr>
      <w:r>
        <w:t>Technical (</w:t>
      </w:r>
      <w:r w:rsidR="00ED3DB7" w:rsidRPr="28A78FA6">
        <w:rPr>
          <w:bCs/>
        </w:rPr>
        <w:t>50</w:t>
      </w:r>
      <w:r>
        <w:t>%)</w:t>
      </w:r>
    </w:p>
    <w:p w14:paraId="09BB6A55" w14:textId="1DD8C718" w:rsidR="00EB23A0" w:rsidRDefault="00EB23A0" w:rsidP="00EB23A0">
      <w:r>
        <w:t>Technical evaluations will be based on responses to specific questions covering key criteria which are outlined below.  Scores for questions will be based on the following:</w:t>
      </w:r>
    </w:p>
    <w:p w14:paraId="58F08898" w14:textId="4C7109BF" w:rsidR="28A78FA6" w:rsidRDefault="28A78FA6" w:rsidP="28A78FA6"/>
    <w:p w14:paraId="49D68DF9" w14:textId="41638DBC" w:rsidR="28A78FA6" w:rsidRDefault="28A78FA6" w:rsidP="28A78FA6"/>
    <w:p w14:paraId="07249E70" w14:textId="2C593EE7" w:rsidR="28A78FA6" w:rsidRDefault="28A78FA6" w:rsidP="28A78FA6"/>
    <w:p w14:paraId="69E31F0C" w14:textId="5514CF23" w:rsidR="28A78FA6" w:rsidRDefault="28A78FA6" w:rsidP="28A78FA6"/>
    <w:tbl>
      <w:tblPr>
        <w:tblStyle w:val="Table"/>
        <w:tblW w:w="10201" w:type="dxa"/>
        <w:tblLook w:val="04A0" w:firstRow="1" w:lastRow="0" w:firstColumn="1" w:lastColumn="0" w:noHBand="0" w:noVBand="1"/>
      </w:tblPr>
      <w:tblGrid>
        <w:gridCol w:w="1845"/>
        <w:gridCol w:w="3133"/>
        <w:gridCol w:w="5223"/>
      </w:tblGrid>
      <w:tr w:rsidR="00EB23A0" w14:paraId="0F2B64BA" w14:textId="77777777" w:rsidTr="28A78FA6">
        <w:trPr>
          <w:cnfStyle w:val="100000000000" w:firstRow="1" w:lastRow="0" w:firstColumn="0" w:lastColumn="0" w:oddVBand="0" w:evenVBand="0" w:oddHBand="0" w:evenHBand="0" w:firstRowFirstColumn="0" w:firstRowLastColumn="0" w:lastRowFirstColumn="0" w:lastRowLastColumn="0"/>
        </w:trPr>
        <w:tc>
          <w:tcPr>
            <w:tcW w:w="1845" w:type="dxa"/>
          </w:tcPr>
          <w:p w14:paraId="75EAF460" w14:textId="77777777" w:rsidR="00EB23A0" w:rsidRPr="009F2992" w:rsidRDefault="00EB23A0" w:rsidP="00A706D8">
            <w:r>
              <w:t>Description</w:t>
            </w:r>
          </w:p>
        </w:tc>
        <w:tc>
          <w:tcPr>
            <w:tcW w:w="3133" w:type="dxa"/>
          </w:tcPr>
          <w:p w14:paraId="51ADFB3D" w14:textId="77777777" w:rsidR="00EB23A0" w:rsidRPr="009F2992" w:rsidRDefault="00EB23A0" w:rsidP="00A706D8">
            <w:r>
              <w:t xml:space="preserve">Score </w:t>
            </w:r>
          </w:p>
        </w:tc>
        <w:tc>
          <w:tcPr>
            <w:tcW w:w="5223" w:type="dxa"/>
          </w:tcPr>
          <w:p w14:paraId="1A8C3073" w14:textId="77777777" w:rsidR="00EB23A0" w:rsidRPr="009F2992" w:rsidRDefault="00EB23A0" w:rsidP="00A706D8">
            <w:r>
              <w:t>Definition</w:t>
            </w:r>
          </w:p>
        </w:tc>
      </w:tr>
      <w:tr w:rsidR="00EB23A0" w14:paraId="7A8DA3B3" w14:textId="77777777" w:rsidTr="28A78FA6">
        <w:tc>
          <w:tcPr>
            <w:tcW w:w="1845" w:type="dxa"/>
          </w:tcPr>
          <w:p w14:paraId="0EC3E8D9" w14:textId="77777777" w:rsidR="00EB23A0" w:rsidRPr="009F2992" w:rsidRDefault="00EB23A0" w:rsidP="00A706D8">
            <w:r w:rsidRPr="00415608">
              <w:t xml:space="preserve">Very good </w:t>
            </w:r>
          </w:p>
        </w:tc>
        <w:tc>
          <w:tcPr>
            <w:tcW w:w="3133" w:type="dxa"/>
          </w:tcPr>
          <w:p w14:paraId="0CC885EE" w14:textId="77777777" w:rsidR="00EB23A0" w:rsidRPr="009F2992" w:rsidRDefault="00EB23A0" w:rsidP="00A706D8">
            <w:r w:rsidRPr="00415608">
              <w:t>100</w:t>
            </w:r>
          </w:p>
        </w:tc>
        <w:tc>
          <w:tcPr>
            <w:tcW w:w="5223" w:type="dxa"/>
          </w:tcPr>
          <w:p w14:paraId="03C6BEAD" w14:textId="77777777" w:rsidR="00EB23A0" w:rsidRPr="009F2992" w:rsidRDefault="00EB23A0" w:rsidP="00A706D8">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28A78FA6">
        <w:tc>
          <w:tcPr>
            <w:tcW w:w="1845" w:type="dxa"/>
          </w:tcPr>
          <w:p w14:paraId="26CDF45A" w14:textId="77777777" w:rsidR="00EB23A0" w:rsidRPr="009F2992" w:rsidRDefault="00EB23A0" w:rsidP="00A706D8">
            <w:r w:rsidRPr="00415608">
              <w:t>Good</w:t>
            </w:r>
          </w:p>
        </w:tc>
        <w:tc>
          <w:tcPr>
            <w:tcW w:w="3133" w:type="dxa"/>
          </w:tcPr>
          <w:p w14:paraId="4623F0F2" w14:textId="77777777" w:rsidR="00EB23A0" w:rsidRPr="009F2992" w:rsidRDefault="00EB23A0" w:rsidP="00A706D8">
            <w:r w:rsidRPr="00415608">
              <w:t>70</w:t>
            </w:r>
          </w:p>
        </w:tc>
        <w:tc>
          <w:tcPr>
            <w:tcW w:w="5223" w:type="dxa"/>
          </w:tcPr>
          <w:p w14:paraId="6BDF3BFE" w14:textId="77777777" w:rsidR="00EB23A0" w:rsidRPr="009F2992" w:rsidRDefault="00EB23A0" w:rsidP="00A706D8">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28A78FA6">
        <w:tc>
          <w:tcPr>
            <w:tcW w:w="1845" w:type="dxa"/>
          </w:tcPr>
          <w:p w14:paraId="155F0E66" w14:textId="77777777" w:rsidR="00EB23A0" w:rsidRPr="009F2992" w:rsidRDefault="00EB23A0" w:rsidP="00A706D8">
            <w:r w:rsidRPr="00415608">
              <w:lastRenderedPageBreak/>
              <w:t>Moderate</w:t>
            </w:r>
          </w:p>
        </w:tc>
        <w:tc>
          <w:tcPr>
            <w:tcW w:w="3133" w:type="dxa"/>
          </w:tcPr>
          <w:p w14:paraId="7AB82842" w14:textId="77777777" w:rsidR="00EB23A0" w:rsidRPr="009F2992" w:rsidRDefault="00EB23A0" w:rsidP="00A706D8">
            <w:r w:rsidRPr="00415608">
              <w:t>50</w:t>
            </w:r>
          </w:p>
        </w:tc>
        <w:tc>
          <w:tcPr>
            <w:tcW w:w="5223" w:type="dxa"/>
          </w:tcPr>
          <w:p w14:paraId="05ED5794" w14:textId="77777777" w:rsidR="00EB23A0" w:rsidRPr="009F2992" w:rsidRDefault="00EB23A0" w:rsidP="00A706D8">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28A78FA6">
        <w:tc>
          <w:tcPr>
            <w:tcW w:w="1845" w:type="dxa"/>
          </w:tcPr>
          <w:p w14:paraId="6CCAB30E" w14:textId="77777777" w:rsidR="00EB23A0" w:rsidRPr="009F2992" w:rsidRDefault="00EB23A0" w:rsidP="00A706D8">
            <w:r w:rsidRPr="00415608">
              <w:t xml:space="preserve">Weak </w:t>
            </w:r>
          </w:p>
        </w:tc>
        <w:tc>
          <w:tcPr>
            <w:tcW w:w="3133" w:type="dxa"/>
          </w:tcPr>
          <w:p w14:paraId="374420E3" w14:textId="77777777" w:rsidR="00EB23A0" w:rsidRPr="009F2992" w:rsidRDefault="00EB23A0" w:rsidP="00A706D8">
            <w:r w:rsidRPr="00415608">
              <w:t>20</w:t>
            </w:r>
          </w:p>
        </w:tc>
        <w:tc>
          <w:tcPr>
            <w:tcW w:w="5223" w:type="dxa"/>
          </w:tcPr>
          <w:p w14:paraId="4BAE8798" w14:textId="77777777" w:rsidR="00EB23A0" w:rsidRPr="009F2992" w:rsidRDefault="00EB23A0" w:rsidP="00A706D8">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28A78FA6">
        <w:tc>
          <w:tcPr>
            <w:tcW w:w="1845" w:type="dxa"/>
          </w:tcPr>
          <w:p w14:paraId="4162988F" w14:textId="77777777" w:rsidR="00EB23A0" w:rsidRPr="009F2992" w:rsidRDefault="00EB23A0" w:rsidP="00A706D8">
            <w:r w:rsidRPr="00415608">
              <w:t>Unacceptable</w:t>
            </w:r>
          </w:p>
        </w:tc>
        <w:tc>
          <w:tcPr>
            <w:tcW w:w="3133" w:type="dxa"/>
          </w:tcPr>
          <w:p w14:paraId="7E837C44" w14:textId="77777777" w:rsidR="00EB23A0" w:rsidRPr="009F2992" w:rsidRDefault="00EB23A0" w:rsidP="00A706D8">
            <w:r w:rsidRPr="00415608">
              <w:t>0</w:t>
            </w:r>
          </w:p>
        </w:tc>
        <w:tc>
          <w:tcPr>
            <w:tcW w:w="5223" w:type="dxa"/>
          </w:tcPr>
          <w:p w14:paraId="15432B9A" w14:textId="77777777" w:rsidR="00EB23A0" w:rsidRPr="009F2992" w:rsidRDefault="00EB23A0" w:rsidP="00A706D8">
            <w:r w:rsidRPr="00415608">
              <w:t>No response or provides a response that gives the Authority no confidence that the requirement will be met. </w:t>
            </w:r>
          </w:p>
        </w:tc>
      </w:tr>
    </w:tbl>
    <w:p w14:paraId="23251A4A" w14:textId="77777777" w:rsidR="00EB23A0" w:rsidRDefault="00EB23A0" w:rsidP="00EB23A0"/>
    <w:p w14:paraId="665B01C4" w14:textId="32C60019" w:rsidR="28A78FA6" w:rsidRDefault="28A78FA6" w:rsidP="28A78FA6"/>
    <w:p w14:paraId="240E84F2" w14:textId="672AA6C1" w:rsidR="28A78FA6" w:rsidRDefault="28A78FA6" w:rsidP="28A78FA6"/>
    <w:p w14:paraId="2A8570E7" w14:textId="326F1BB6" w:rsidR="28A78FA6" w:rsidRDefault="28A78FA6" w:rsidP="28A78FA6"/>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EB23A0" w14:paraId="1027B81E" w14:textId="77777777" w:rsidTr="28A78FA6">
        <w:trPr>
          <w:cnfStyle w:val="100000000000" w:firstRow="1" w:lastRow="0" w:firstColumn="0" w:lastColumn="0" w:oddVBand="0" w:evenVBand="0" w:oddHBand="0" w:evenHBand="0" w:firstRowFirstColumn="0" w:firstRowLastColumn="0" w:lastRowFirstColumn="0" w:lastRowLastColumn="0"/>
        </w:trPr>
        <w:tc>
          <w:tcPr>
            <w:tcW w:w="4318" w:type="dxa"/>
          </w:tcPr>
          <w:p w14:paraId="396AFFDA" w14:textId="25EFE7A9" w:rsidR="00EB23A0" w:rsidRPr="009F2992" w:rsidRDefault="00D31B3B" w:rsidP="28A78FA6">
            <w:pPr>
              <w:rPr>
                <w:rStyle w:val="Important"/>
                <w:b w:val="0"/>
                <w:color w:val="FFFFFF" w:themeColor="background1"/>
              </w:rPr>
            </w:pPr>
            <w:r w:rsidRPr="28A78FA6">
              <w:rPr>
                <w:rStyle w:val="Important"/>
                <w:b w:val="0"/>
                <w:color w:val="FFFFFF" w:themeColor="background1"/>
              </w:rPr>
              <w:t>Understanding of the requirement</w:t>
            </w:r>
          </w:p>
        </w:tc>
        <w:tc>
          <w:tcPr>
            <w:tcW w:w="4319" w:type="dxa"/>
          </w:tcPr>
          <w:p w14:paraId="58E62509" w14:textId="77777777" w:rsidR="00EB23A0" w:rsidRPr="009F2992" w:rsidRDefault="00EB23A0" w:rsidP="00A706D8">
            <w:r w:rsidRPr="007309B9">
              <w:t>Detailed Evaluation Criteria</w:t>
            </w:r>
          </w:p>
        </w:tc>
      </w:tr>
      <w:tr w:rsidR="00EB23A0" w14:paraId="22D4F64A" w14:textId="77777777" w:rsidTr="28A78FA6">
        <w:tc>
          <w:tcPr>
            <w:tcW w:w="4318" w:type="dxa"/>
          </w:tcPr>
          <w:p w14:paraId="2F4501DC" w14:textId="38796C35" w:rsidR="00EB23A0" w:rsidRPr="00D31B3B" w:rsidRDefault="00EB23A0" w:rsidP="28A78FA6">
            <w:pPr>
              <w:rPr>
                <w:rFonts w:cs="Arial"/>
                <w:color w:val="auto"/>
                <w:lang w:eastAsia="en-GB"/>
              </w:rPr>
            </w:pPr>
            <w:r w:rsidRPr="28A78FA6">
              <w:rPr>
                <w:rStyle w:val="Important"/>
                <w:b w:val="0"/>
                <w:color w:val="auto"/>
              </w:rPr>
              <w:t>Q1</w:t>
            </w:r>
            <w:r w:rsidR="00D31B3B" w:rsidRPr="28A78FA6">
              <w:rPr>
                <w:rStyle w:val="Important"/>
                <w:b w:val="0"/>
                <w:color w:val="auto"/>
              </w:rPr>
              <w:t xml:space="preserve"> </w:t>
            </w:r>
            <w:r w:rsidR="00D31B3B" w:rsidRPr="28A78FA6">
              <w:rPr>
                <w:rFonts w:cs="Arial"/>
                <w:color w:val="auto"/>
                <w:lang w:eastAsia="en-GB"/>
              </w:rPr>
              <w:t xml:space="preserve">Understanding of Natural England’s </w:t>
            </w:r>
            <w:proofErr w:type="gramStart"/>
            <w:r w:rsidR="00D31B3B" w:rsidRPr="28A78FA6">
              <w:rPr>
                <w:rFonts w:cs="Arial"/>
                <w:color w:val="auto"/>
                <w:lang w:eastAsia="en-GB"/>
              </w:rPr>
              <w:t>requirement</w:t>
            </w:r>
            <w:proofErr w:type="gramEnd"/>
          </w:p>
          <w:p w14:paraId="5ECF1550" w14:textId="3E5B0E3A" w:rsidR="00D31B3B" w:rsidRPr="00D31B3B" w:rsidRDefault="00D31B3B" w:rsidP="28A78FA6">
            <w:pPr>
              <w:rPr>
                <w:rStyle w:val="Important"/>
                <w:color w:val="auto"/>
              </w:rPr>
            </w:pPr>
            <w:r w:rsidRPr="28A78FA6">
              <w:rPr>
                <w:color w:val="auto"/>
                <w:lang w:eastAsia="en-GB"/>
              </w:rPr>
              <w:t>500 words</w:t>
            </w:r>
          </w:p>
        </w:tc>
        <w:tc>
          <w:tcPr>
            <w:tcW w:w="4319" w:type="dxa"/>
          </w:tcPr>
          <w:p w14:paraId="497183AA" w14:textId="7D541B1B" w:rsidR="00EB23A0" w:rsidRPr="00D31B3B" w:rsidRDefault="00D31B3B" w:rsidP="28A78FA6">
            <w:pPr>
              <w:rPr>
                <w:color w:val="auto"/>
              </w:rPr>
            </w:pPr>
            <w:r w:rsidRPr="28A78FA6">
              <w:rPr>
                <w:rFonts w:cs="Arial"/>
                <w:color w:val="auto"/>
                <w:lang w:eastAsia="en-GB"/>
              </w:rPr>
              <w:t>Outline your understanding of Natural England requirements in this specification.</w:t>
            </w:r>
          </w:p>
        </w:tc>
      </w:tr>
    </w:tbl>
    <w:p w14:paraId="3C2EA22C" w14:textId="77777777" w:rsidR="00EB23A0" w:rsidRDefault="00EB23A0" w:rsidP="00EB23A0"/>
    <w:tbl>
      <w:tblPr>
        <w:tblStyle w:val="Table"/>
        <w:tblW w:w="0" w:type="auto"/>
        <w:tblLook w:val="04A0" w:firstRow="1" w:lastRow="0" w:firstColumn="1" w:lastColumn="0" w:noHBand="0" w:noVBand="1"/>
      </w:tblPr>
      <w:tblGrid>
        <w:gridCol w:w="4318"/>
        <w:gridCol w:w="4319"/>
      </w:tblGrid>
      <w:tr w:rsidR="00EB23A0" w14:paraId="74DA02F5" w14:textId="77777777" w:rsidTr="28A78FA6">
        <w:trPr>
          <w:cnfStyle w:val="100000000000" w:firstRow="1" w:lastRow="0" w:firstColumn="0" w:lastColumn="0" w:oddVBand="0" w:evenVBand="0" w:oddHBand="0" w:evenHBand="0" w:firstRowFirstColumn="0" w:firstRowLastColumn="0" w:lastRowFirstColumn="0" w:lastRowLastColumn="0"/>
        </w:trPr>
        <w:tc>
          <w:tcPr>
            <w:tcW w:w="4318" w:type="dxa"/>
          </w:tcPr>
          <w:p w14:paraId="6410460D" w14:textId="3494269D" w:rsidR="00EB23A0" w:rsidRPr="009F2992" w:rsidRDefault="00D31B3B" w:rsidP="28A78FA6">
            <w:pPr>
              <w:rPr>
                <w:rStyle w:val="Important"/>
                <w:b w:val="0"/>
                <w:color w:val="FFFFFF" w:themeColor="background1"/>
              </w:rPr>
            </w:pPr>
            <w:r w:rsidRPr="28A78FA6">
              <w:rPr>
                <w:rStyle w:val="Important"/>
                <w:b w:val="0"/>
                <w:color w:val="FFFFFF" w:themeColor="background1"/>
              </w:rPr>
              <w:lastRenderedPageBreak/>
              <w:t>Methodology</w:t>
            </w:r>
          </w:p>
        </w:tc>
        <w:tc>
          <w:tcPr>
            <w:tcW w:w="4319" w:type="dxa"/>
          </w:tcPr>
          <w:p w14:paraId="5F5C5948" w14:textId="77777777" w:rsidR="00EB23A0" w:rsidRPr="009F2992" w:rsidRDefault="00EB23A0" w:rsidP="00A706D8">
            <w:r w:rsidRPr="007309B9">
              <w:t>Detailed Evaluation Criteria</w:t>
            </w:r>
          </w:p>
        </w:tc>
      </w:tr>
      <w:tr w:rsidR="00EB23A0" w14:paraId="4DCBDB6B" w14:textId="77777777" w:rsidTr="28A78FA6">
        <w:tc>
          <w:tcPr>
            <w:tcW w:w="4318" w:type="dxa"/>
          </w:tcPr>
          <w:p w14:paraId="1E6856CC" w14:textId="2ACADD58" w:rsidR="00D31B3B" w:rsidRPr="00D31B3B" w:rsidRDefault="00EB23A0" w:rsidP="28A78FA6">
            <w:pPr>
              <w:spacing w:after="40" w:line="259" w:lineRule="auto"/>
              <w:rPr>
                <w:rFonts w:cs="Arial"/>
                <w:color w:val="auto"/>
                <w:lang w:eastAsia="en-GB"/>
              </w:rPr>
            </w:pPr>
            <w:r w:rsidRPr="28A78FA6">
              <w:rPr>
                <w:rStyle w:val="Important"/>
                <w:b w:val="0"/>
                <w:color w:val="auto"/>
              </w:rPr>
              <w:t>Q2</w:t>
            </w:r>
            <w:r w:rsidR="00D31B3B" w:rsidRPr="28A78FA6">
              <w:rPr>
                <w:rStyle w:val="Important"/>
                <w:color w:val="auto"/>
              </w:rPr>
              <w:t xml:space="preserve"> </w:t>
            </w:r>
            <w:r w:rsidR="00D31B3B" w:rsidRPr="28A78FA6">
              <w:rPr>
                <w:rFonts w:cs="Arial"/>
                <w:color w:val="auto"/>
                <w:lang w:eastAsia="en-GB"/>
              </w:rPr>
              <w:t>Outline the approaches you will use to deliver this contract, giving justification for the methods proposed.</w:t>
            </w:r>
          </w:p>
          <w:p w14:paraId="6AB06F1B" w14:textId="2B2993B8" w:rsidR="00EB23A0" w:rsidRPr="00D31B3B" w:rsidRDefault="00D31B3B" w:rsidP="28A78FA6">
            <w:pPr>
              <w:rPr>
                <w:rStyle w:val="Important"/>
                <w:b w:val="0"/>
                <w:color w:val="auto"/>
              </w:rPr>
            </w:pPr>
            <w:r w:rsidRPr="28A78FA6">
              <w:rPr>
                <w:rStyle w:val="Important"/>
                <w:b w:val="0"/>
                <w:color w:val="auto"/>
              </w:rPr>
              <w:t>800 words</w:t>
            </w:r>
          </w:p>
        </w:tc>
        <w:tc>
          <w:tcPr>
            <w:tcW w:w="4319" w:type="dxa"/>
          </w:tcPr>
          <w:p w14:paraId="615CE2B1" w14:textId="77777777" w:rsidR="00D31B3B" w:rsidRPr="00D31B3B" w:rsidRDefault="00D31B3B" w:rsidP="28A78FA6">
            <w:pPr>
              <w:spacing w:after="40" w:line="259" w:lineRule="auto"/>
              <w:rPr>
                <w:rFonts w:eastAsia="Times New Roman" w:cs="Arial"/>
                <w:color w:val="auto"/>
                <w:lang w:eastAsia="en-GB"/>
              </w:rPr>
            </w:pPr>
            <w:r w:rsidRPr="28A78FA6">
              <w:rPr>
                <w:rFonts w:eastAsia="Times New Roman" w:cs="Arial"/>
                <w:color w:val="auto"/>
                <w:lang w:eastAsia="en-GB"/>
              </w:rPr>
              <w:t xml:space="preserve">Please include a provisional project plan, including details of how the project will meet the key deliverables. </w:t>
            </w:r>
          </w:p>
          <w:p w14:paraId="4371915E" w14:textId="77777777" w:rsidR="00D31B3B" w:rsidRPr="00D31B3B" w:rsidRDefault="00D31B3B" w:rsidP="28A78FA6">
            <w:pPr>
              <w:spacing w:after="40" w:line="259" w:lineRule="auto"/>
              <w:rPr>
                <w:rFonts w:eastAsia="Times New Roman" w:cs="Arial"/>
                <w:color w:val="auto"/>
                <w:lang w:eastAsia="en-GB"/>
              </w:rPr>
            </w:pPr>
            <w:r w:rsidRPr="28A78FA6">
              <w:rPr>
                <w:rFonts w:eastAsia="Times New Roman" w:cs="Arial"/>
                <w:color w:val="auto"/>
                <w:lang w:eastAsia="en-GB"/>
              </w:rPr>
              <w:t>We would also ask that you allocate the number of days to the delivery of each task and deliverable.</w:t>
            </w:r>
          </w:p>
          <w:p w14:paraId="76E2A0A8" w14:textId="77777777" w:rsidR="00D31B3B" w:rsidRPr="00D31B3B" w:rsidRDefault="00D31B3B" w:rsidP="28A78FA6">
            <w:pPr>
              <w:spacing w:after="40" w:line="259" w:lineRule="auto"/>
              <w:rPr>
                <w:rFonts w:cs="Arial"/>
                <w:color w:val="auto"/>
                <w:lang w:eastAsia="en-GB"/>
              </w:rPr>
            </w:pPr>
            <w:r w:rsidRPr="28A78FA6">
              <w:rPr>
                <w:rFonts w:cs="Arial"/>
                <w:color w:val="auto"/>
                <w:lang w:eastAsia="en-GB"/>
              </w:rPr>
              <w:t>Include a short assessment of risks and dependencies affecting the project including input required from Natural England, and your proposals for how these will be managed and mitigated.</w:t>
            </w:r>
          </w:p>
          <w:p w14:paraId="0DA353A0" w14:textId="6F3A413E" w:rsidR="00EB23A0" w:rsidRPr="00D31B3B" w:rsidRDefault="00D31B3B" w:rsidP="28A78FA6">
            <w:pPr>
              <w:rPr>
                <w:color w:val="auto"/>
              </w:rPr>
            </w:pPr>
            <w:r w:rsidRPr="28A78FA6">
              <w:rPr>
                <w:rFonts w:cs="Arial"/>
                <w:color w:val="auto"/>
                <w:lang w:eastAsia="en-GB"/>
              </w:rPr>
              <w:t>Provide a brief description of how the work will be quality assured.</w:t>
            </w:r>
          </w:p>
        </w:tc>
      </w:tr>
    </w:tbl>
    <w:p w14:paraId="51B36501" w14:textId="77777777" w:rsidR="00EB23A0" w:rsidRDefault="00EB23A0" w:rsidP="00EB23A0"/>
    <w:p w14:paraId="71A4F8EB" w14:textId="663AE7BE" w:rsidR="28A78FA6" w:rsidRDefault="28A78FA6" w:rsidP="28A78FA6"/>
    <w:p w14:paraId="300F83A7" w14:textId="67983CB3" w:rsidR="28A78FA6" w:rsidRDefault="28A78FA6" w:rsidP="28A78FA6"/>
    <w:p w14:paraId="4B8BE1AC" w14:textId="6FFC4701" w:rsidR="28A78FA6" w:rsidRDefault="28A78FA6" w:rsidP="28A78FA6"/>
    <w:tbl>
      <w:tblPr>
        <w:tblStyle w:val="Table"/>
        <w:tblW w:w="0" w:type="auto"/>
        <w:tblLook w:val="04A0" w:firstRow="1" w:lastRow="0" w:firstColumn="1" w:lastColumn="0" w:noHBand="0" w:noVBand="1"/>
      </w:tblPr>
      <w:tblGrid>
        <w:gridCol w:w="4318"/>
        <w:gridCol w:w="4319"/>
      </w:tblGrid>
      <w:tr w:rsidR="00EB23A0" w14:paraId="47D69C0A" w14:textId="77777777" w:rsidTr="28A78FA6">
        <w:trPr>
          <w:cnfStyle w:val="100000000000" w:firstRow="1" w:lastRow="0" w:firstColumn="0" w:lastColumn="0" w:oddVBand="0" w:evenVBand="0" w:oddHBand="0" w:evenHBand="0" w:firstRowFirstColumn="0" w:firstRowLastColumn="0" w:lastRowFirstColumn="0" w:lastRowLastColumn="0"/>
        </w:trPr>
        <w:tc>
          <w:tcPr>
            <w:tcW w:w="4318" w:type="dxa"/>
          </w:tcPr>
          <w:p w14:paraId="6A36A80F" w14:textId="510BF2F8" w:rsidR="00EB23A0" w:rsidRPr="009F2992" w:rsidRDefault="00D31B3B" w:rsidP="28A78FA6">
            <w:pPr>
              <w:rPr>
                <w:rStyle w:val="Important"/>
                <w:b w:val="0"/>
                <w:color w:val="FFFFFF" w:themeColor="background1"/>
              </w:rPr>
            </w:pPr>
            <w:r w:rsidRPr="28A78FA6">
              <w:rPr>
                <w:rStyle w:val="Important"/>
                <w:b w:val="0"/>
                <w:color w:val="FFFFFF" w:themeColor="background1"/>
              </w:rPr>
              <w:t>Experience of the project team</w:t>
            </w:r>
          </w:p>
        </w:tc>
        <w:tc>
          <w:tcPr>
            <w:tcW w:w="4319" w:type="dxa"/>
          </w:tcPr>
          <w:p w14:paraId="4DDA3957" w14:textId="77777777" w:rsidR="00EB23A0" w:rsidRPr="009F2992" w:rsidRDefault="00EB23A0" w:rsidP="00A706D8">
            <w:r w:rsidRPr="007309B9">
              <w:t>Detailed Evaluation Criteria</w:t>
            </w:r>
          </w:p>
        </w:tc>
      </w:tr>
      <w:tr w:rsidR="00D31B3B" w14:paraId="00BC4F90" w14:textId="77777777" w:rsidTr="28A78FA6">
        <w:tc>
          <w:tcPr>
            <w:tcW w:w="4318" w:type="dxa"/>
          </w:tcPr>
          <w:p w14:paraId="70DDC88F" w14:textId="01C31AA6" w:rsidR="00D31B3B" w:rsidRDefault="00D31B3B" w:rsidP="28A78FA6">
            <w:pPr>
              <w:rPr>
                <w:rStyle w:val="Important"/>
                <w:b w:val="0"/>
                <w:color w:val="auto"/>
              </w:rPr>
            </w:pPr>
            <w:r w:rsidRPr="28A78FA6">
              <w:rPr>
                <w:rStyle w:val="Important"/>
                <w:b w:val="0"/>
                <w:color w:val="auto"/>
              </w:rPr>
              <w:t xml:space="preserve">Q3 Provide details of the project team and the key personnel, with their seniority, who will be involved in delivering the </w:t>
            </w:r>
            <w:proofErr w:type="gramStart"/>
            <w:r w:rsidRPr="28A78FA6">
              <w:rPr>
                <w:rStyle w:val="Important"/>
                <w:b w:val="0"/>
                <w:color w:val="auto"/>
              </w:rPr>
              <w:t>project</w:t>
            </w:r>
            <w:proofErr w:type="gramEnd"/>
          </w:p>
          <w:p w14:paraId="0F2D18E2" w14:textId="4138CA47" w:rsidR="00D31B3B" w:rsidRPr="009F2992" w:rsidRDefault="00D31B3B" w:rsidP="28A78FA6">
            <w:pPr>
              <w:rPr>
                <w:rStyle w:val="Important"/>
                <w:b w:val="0"/>
                <w:color w:val="auto"/>
              </w:rPr>
            </w:pPr>
            <w:r w:rsidRPr="28A78FA6">
              <w:rPr>
                <w:rStyle w:val="Important"/>
                <w:b w:val="0"/>
                <w:color w:val="auto"/>
              </w:rPr>
              <w:t>800 words (N.B. CVs will be excluded from this word count)</w:t>
            </w:r>
          </w:p>
        </w:tc>
        <w:tc>
          <w:tcPr>
            <w:tcW w:w="4319" w:type="dxa"/>
          </w:tcPr>
          <w:p w14:paraId="63A8377E" w14:textId="687BE015" w:rsidR="00D31B3B" w:rsidRPr="00D31B3B" w:rsidRDefault="00D31B3B" w:rsidP="28A78FA6">
            <w:pPr>
              <w:spacing w:after="40" w:line="259" w:lineRule="auto"/>
              <w:rPr>
                <w:rFonts w:cs="Arial"/>
                <w:color w:val="auto"/>
              </w:rPr>
            </w:pPr>
            <w:r w:rsidRPr="28A78FA6">
              <w:rPr>
                <w:rFonts w:cs="Arial"/>
                <w:color w:val="auto"/>
                <w:lang w:eastAsia="en-GB"/>
              </w:rPr>
              <w:t xml:space="preserve">You should demonstrate </w:t>
            </w:r>
            <w:r w:rsidRPr="28A78FA6">
              <w:rPr>
                <w:rFonts w:cs="Arial"/>
                <w:color w:val="auto"/>
              </w:rPr>
              <w:t>the team’s skills and experience in:</w:t>
            </w:r>
          </w:p>
          <w:p w14:paraId="4765D914" w14:textId="77777777" w:rsidR="00D31B3B" w:rsidRPr="00D31B3B" w:rsidRDefault="00D31B3B" w:rsidP="28A78FA6">
            <w:pPr>
              <w:pStyle w:val="ListParagraph"/>
              <w:numPr>
                <w:ilvl w:val="0"/>
                <w:numId w:val="26"/>
              </w:numPr>
              <w:spacing w:before="0" w:after="40" w:line="259" w:lineRule="auto"/>
              <w:rPr>
                <w:rFonts w:cs="Arial"/>
                <w:color w:val="auto"/>
                <w:lang w:eastAsia="en-GB"/>
              </w:rPr>
            </w:pPr>
            <w:r w:rsidRPr="28A78FA6">
              <w:rPr>
                <w:rFonts w:cs="Arial"/>
                <w:color w:val="auto"/>
              </w:rPr>
              <w:t>Experience of successfully delivering evaluation of large-scale projects, including expert knowledge of Theory and Change</w:t>
            </w:r>
          </w:p>
          <w:p w14:paraId="2945BB38" w14:textId="77777777" w:rsidR="00D31B3B" w:rsidRPr="00D31B3B" w:rsidRDefault="00D31B3B" w:rsidP="28A78FA6">
            <w:pPr>
              <w:pStyle w:val="ListParagraph"/>
              <w:numPr>
                <w:ilvl w:val="0"/>
                <w:numId w:val="26"/>
              </w:numPr>
              <w:spacing w:before="0" w:after="40" w:line="259" w:lineRule="auto"/>
              <w:rPr>
                <w:rFonts w:cs="Arial"/>
                <w:color w:val="auto"/>
                <w:lang w:eastAsia="en-GB"/>
              </w:rPr>
            </w:pPr>
            <w:r w:rsidRPr="28A78FA6">
              <w:rPr>
                <w:rFonts w:cs="Arial"/>
                <w:color w:val="auto"/>
              </w:rPr>
              <w:t>Facilitating stakeholder engagement.</w:t>
            </w:r>
          </w:p>
          <w:p w14:paraId="732C1CD8" w14:textId="77777777" w:rsidR="00D31B3B" w:rsidRPr="00D31B3B" w:rsidRDefault="00D31B3B" w:rsidP="28A78FA6">
            <w:pPr>
              <w:pStyle w:val="ListParagraph"/>
              <w:numPr>
                <w:ilvl w:val="0"/>
                <w:numId w:val="26"/>
              </w:numPr>
              <w:spacing w:before="0" w:after="40" w:line="259" w:lineRule="auto"/>
              <w:rPr>
                <w:rFonts w:cs="Arial"/>
                <w:color w:val="auto"/>
                <w:lang w:eastAsia="en-GB"/>
              </w:rPr>
            </w:pPr>
            <w:r w:rsidRPr="28A78FA6">
              <w:rPr>
                <w:rFonts w:cs="Arial"/>
                <w:color w:val="auto"/>
                <w:lang w:eastAsia="en-GB"/>
              </w:rPr>
              <w:t>Analysis of quantitative and qualitative data and report writing.</w:t>
            </w:r>
          </w:p>
          <w:p w14:paraId="7E5B91F0" w14:textId="77777777" w:rsidR="00D31B3B" w:rsidRPr="00D31B3B" w:rsidRDefault="00D31B3B" w:rsidP="28A78FA6">
            <w:pPr>
              <w:pStyle w:val="ListParagraph"/>
              <w:numPr>
                <w:ilvl w:val="0"/>
                <w:numId w:val="26"/>
              </w:numPr>
              <w:spacing w:before="0" w:after="40" w:line="259" w:lineRule="auto"/>
              <w:rPr>
                <w:rFonts w:cs="Arial"/>
                <w:color w:val="auto"/>
                <w:lang w:eastAsia="en-GB"/>
              </w:rPr>
            </w:pPr>
            <w:r w:rsidRPr="28A78FA6">
              <w:rPr>
                <w:rFonts w:cs="Arial"/>
                <w:color w:val="auto"/>
                <w:lang w:eastAsia="en-GB"/>
              </w:rPr>
              <w:t>delivering contracts for public sector clients, particularly contracts with an environmental focus.</w:t>
            </w:r>
          </w:p>
          <w:p w14:paraId="1F11D2E1" w14:textId="77777777" w:rsidR="00D31B3B" w:rsidRPr="00D31B3B" w:rsidRDefault="00D31B3B" w:rsidP="28A78FA6">
            <w:pPr>
              <w:rPr>
                <w:rFonts w:cs="Arial"/>
                <w:color w:val="auto"/>
              </w:rPr>
            </w:pPr>
            <w:r w:rsidRPr="28A78FA6">
              <w:rPr>
                <w:rFonts w:cs="Arial"/>
                <w:color w:val="auto"/>
              </w:rPr>
              <w:lastRenderedPageBreak/>
              <w:t>Please indicate a CV and the number of days each member of the team has allocated on this project as well as who will lead on each task.</w:t>
            </w:r>
          </w:p>
          <w:p w14:paraId="50204322" w14:textId="09D3BBBD" w:rsidR="00D31B3B" w:rsidRPr="007309B9" w:rsidRDefault="00D31B3B" w:rsidP="28A78FA6">
            <w:pPr>
              <w:rPr>
                <w:rFonts w:cs="Arial"/>
                <w:color w:val="auto"/>
                <w:lang w:eastAsia="en-GB"/>
              </w:rPr>
            </w:pPr>
            <w:r w:rsidRPr="28A78FA6">
              <w:rPr>
                <w:rFonts w:cs="Arial"/>
                <w:color w:val="auto"/>
                <w:lang w:eastAsia="en-GB"/>
              </w:rPr>
              <w:t>In addition, please provide two (2) examples of your current or previous work within government departments, wider public sector, or equivalent that are similar in subject matter or scope to this requirement.</w:t>
            </w:r>
          </w:p>
        </w:tc>
      </w:tr>
    </w:tbl>
    <w:p w14:paraId="5E1390A6" w14:textId="6005F1CE" w:rsidR="28A78FA6" w:rsidRDefault="28A78FA6" w:rsidP="28A78FA6">
      <w:pPr>
        <w:pStyle w:val="Subheading"/>
      </w:pPr>
    </w:p>
    <w:p w14:paraId="74143C73" w14:textId="261591F8" w:rsidR="00EB23A0" w:rsidRDefault="00EB23A0" w:rsidP="00EB23A0">
      <w:pPr>
        <w:pStyle w:val="Subheading"/>
      </w:pPr>
      <w:r>
        <w:t>Commercial (</w:t>
      </w:r>
      <w:r w:rsidR="00D31B3B" w:rsidRPr="28A78FA6">
        <w:rPr>
          <w:rStyle w:val="Important"/>
          <w:b/>
          <w:bCs/>
          <w:color w:val="auto"/>
        </w:rPr>
        <w:t>50</w:t>
      </w:r>
      <w:r w:rsidRPr="28A78FA6">
        <w:rPr>
          <w:bCs/>
        </w:rPr>
        <w:t>%</w:t>
      </w:r>
      <w:r>
        <w:t>)</w:t>
      </w:r>
    </w:p>
    <w:p w14:paraId="47600954" w14:textId="35BAC751" w:rsidR="00EB23A0" w:rsidRPr="007309B9" w:rsidRDefault="00EB23A0" w:rsidP="00EB23A0">
      <w:r>
        <w:t xml:space="preserve">The Contract is to be awarded as </w:t>
      </w:r>
      <w:r w:rsidR="00D31B3B">
        <w:t>a</w:t>
      </w:r>
      <w:r w:rsidRPr="28A78FA6">
        <w:rPr>
          <w:rStyle w:val="Important"/>
          <w:b w:val="0"/>
          <w:color w:val="auto"/>
        </w:rPr>
        <w:t xml:space="preserve"> fixed price</w:t>
      </w:r>
      <w:r w:rsidR="00D31B3B" w:rsidRPr="28A78FA6">
        <w:rPr>
          <w:rStyle w:val="Important"/>
          <w:b w:val="0"/>
          <w:color w:val="auto"/>
        </w:rPr>
        <w:t xml:space="preserve"> </w:t>
      </w:r>
      <w:r>
        <w:t>which will be paid according to the completion of the deliverables stated in the Specification of Requirements.</w:t>
      </w:r>
    </w:p>
    <w:p w14:paraId="05066691" w14:textId="0309C6F5" w:rsidR="00EB23A0" w:rsidRPr="007309B9" w:rsidRDefault="00EB23A0" w:rsidP="00EB23A0">
      <w:r>
        <w:t xml:space="preserve">Suppliers are required to submit a total cost to provide the deliverables stated in the Specification of Requirements. In addition to this the Commercial Response template must be completed to provide a breakdown of the whole life costs </w:t>
      </w:r>
      <w:r w:rsidR="6064652A">
        <w:t>against each</w:t>
      </w:r>
      <w:r w:rsidRPr="28A78FA6">
        <w:rPr>
          <w:rStyle w:val="Important"/>
        </w:rPr>
        <w:t xml:space="preserve"> </w:t>
      </w:r>
      <w:r w:rsidRPr="28A78FA6">
        <w:rPr>
          <w:rStyle w:val="Important"/>
          <w:b w:val="0"/>
          <w:color w:val="auto"/>
        </w:rPr>
        <w:t>deliverable</w:t>
      </w:r>
      <w:r w:rsidR="7A3122C7" w:rsidRPr="28A78FA6">
        <w:rPr>
          <w:rStyle w:val="Important"/>
          <w:b w:val="0"/>
          <w:color w:val="auto"/>
        </w:rPr>
        <w:t xml:space="preserve"> </w:t>
      </w:r>
      <w:r w:rsidRPr="28A78FA6">
        <w:t xml:space="preserve">used in the delivery of this requirement. </w:t>
      </w:r>
    </w:p>
    <w:p w14:paraId="191C8EAE" w14:textId="72EDD1FA" w:rsidR="28A78FA6" w:rsidRDefault="28A78FA6"/>
    <w:p w14:paraId="026CC586" w14:textId="0C2F83C0" w:rsidR="28A78FA6" w:rsidRDefault="28A78FA6"/>
    <w:p w14:paraId="61998897" w14:textId="77777777" w:rsidR="00EB23A0" w:rsidRPr="007309B9" w:rsidRDefault="00EB23A0" w:rsidP="00EB23A0">
      <w:r w:rsidRPr="007309B9">
        <w:t>Calculation Method</w:t>
      </w:r>
    </w:p>
    <w:p w14:paraId="5A19E05F" w14:textId="2DFDFFFF" w:rsidR="00EB23A0" w:rsidRDefault="00EB23A0" w:rsidP="00EB23A0">
      <w:r w:rsidRPr="007309B9">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28A78FA6">
        <w:rPr>
          <w:sz w:val="24"/>
          <w:szCs w:val="24"/>
        </w:rPr>
        <w:t xml:space="preserve">Commercial </w:t>
      </w:r>
    </w:p>
    <w:p w14:paraId="72CC2205" w14:textId="34E0551D" w:rsidR="00EB23A0" w:rsidRPr="007309B9" w:rsidRDefault="00EB23A0" w:rsidP="28A78FA6">
      <w:r>
        <w:t xml:space="preserve">Score </w:t>
      </w:r>
      <w:proofErr w:type="gramStart"/>
      <w:r>
        <w:t>=  (</w:t>
      </w:r>
      <w:proofErr w:type="gramEnd"/>
      <w:r>
        <w:t>Lowest Quotation Price / Supplier’s Quotation Price ) x</w:t>
      </w:r>
      <w:r w:rsidRPr="28A78FA6">
        <w:t xml:space="preserve"> </w:t>
      </w:r>
      <w:r w:rsidR="00D31B3B" w:rsidRPr="28A78FA6">
        <w:rPr>
          <w:rStyle w:val="Important"/>
          <w:b w:val="0"/>
          <w:color w:val="auto"/>
        </w:rPr>
        <w:t>5</w:t>
      </w:r>
      <w:r w:rsidRPr="28A78FA6">
        <w:rPr>
          <w:rStyle w:val="Important"/>
          <w:b w:val="0"/>
          <w:color w:val="auto"/>
        </w:rPr>
        <w:t xml:space="preserve">0% </w:t>
      </w:r>
      <w:r w:rsidRPr="28A78FA6">
        <w:t xml:space="preserve"> (Maximum available marks)</w:t>
      </w:r>
    </w:p>
    <w:p w14:paraId="1C4202CB" w14:textId="77777777" w:rsidR="00EB23A0" w:rsidRPr="001C4D0A" w:rsidRDefault="00EB23A0" w:rsidP="28A78FA6">
      <w:pPr>
        <w:pStyle w:val="BulletText1"/>
        <w:rPr>
          <w:sz w:val="24"/>
          <w:szCs w:val="24"/>
        </w:rPr>
      </w:pPr>
      <w:r w:rsidRPr="28A78FA6">
        <w:rPr>
          <w:sz w:val="24"/>
          <w:szCs w:val="24"/>
        </w:rPr>
        <w:t>Technical</w:t>
      </w:r>
    </w:p>
    <w:p w14:paraId="2B71EBA8" w14:textId="01BD66FC" w:rsidR="00EB23A0" w:rsidRPr="007309B9" w:rsidRDefault="00EB23A0" w:rsidP="00EB23A0">
      <w:r w:rsidRPr="28A78FA6">
        <w:t xml:space="preserve">Score = (Bidder’s Total Technical Score / Highest Technical </w:t>
      </w:r>
      <w:proofErr w:type="gramStart"/>
      <w:r w:rsidRPr="28A78FA6">
        <w:t>Score)  x</w:t>
      </w:r>
      <w:proofErr w:type="gramEnd"/>
      <w:r w:rsidRPr="28A78FA6">
        <w:t xml:space="preserve"> </w:t>
      </w:r>
      <w:r w:rsidR="00D31B3B" w:rsidRPr="28A78FA6">
        <w:rPr>
          <w:rStyle w:val="Important"/>
          <w:b w:val="0"/>
          <w:color w:val="auto"/>
        </w:rPr>
        <w:t>5</w:t>
      </w:r>
      <w:r w:rsidRPr="28A78FA6">
        <w:rPr>
          <w:rStyle w:val="Important"/>
          <w:b w:val="0"/>
          <w:color w:val="auto"/>
        </w:rPr>
        <w:t>0%</w:t>
      </w:r>
      <w:r w:rsidRPr="28A78FA6">
        <w:rPr>
          <w:rStyle w:val="Important"/>
        </w:rPr>
        <w:t xml:space="preserve"> </w:t>
      </w:r>
      <w:r>
        <w:t xml:space="preserve"> (Maximum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 xml:space="preserve">Information to be </w:t>
      </w:r>
      <w:proofErr w:type="gramStart"/>
      <w:r w:rsidRPr="007309B9">
        <w:t>returned</w:t>
      </w:r>
      <w:proofErr w:type="gramEnd"/>
    </w:p>
    <w:p w14:paraId="026B1399" w14:textId="77777777" w:rsidR="00EB23A0" w:rsidRPr="007309B9" w:rsidRDefault="00EB23A0" w:rsidP="00EB23A0">
      <w:r w:rsidRPr="007309B9">
        <w:lastRenderedPageBreak/>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28A78FA6">
        <w:rPr>
          <w:sz w:val="24"/>
          <w:szCs w:val="24"/>
        </w:rPr>
        <w:t xml:space="preserve">completed Commercial Response </w:t>
      </w:r>
      <w:proofErr w:type="gramStart"/>
      <w:r w:rsidRPr="28A78FA6">
        <w:rPr>
          <w:sz w:val="24"/>
          <w:szCs w:val="24"/>
        </w:rPr>
        <w:t>template</w:t>
      </w:r>
      <w:proofErr w:type="gramEnd"/>
    </w:p>
    <w:p w14:paraId="76FD4BCF" w14:textId="77777777" w:rsidR="00EB23A0" w:rsidRPr="0097002C" w:rsidRDefault="00EB23A0" w:rsidP="00EB23A0">
      <w:pPr>
        <w:pStyle w:val="BulletText1"/>
        <w:rPr>
          <w:sz w:val="24"/>
          <w:szCs w:val="24"/>
        </w:rPr>
      </w:pPr>
      <w:r w:rsidRPr="28A78FA6">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28A78FA6">
        <w:rPr>
          <w:sz w:val="24"/>
          <w:szCs w:val="24"/>
        </w:rPr>
        <w:t>completed Mandatory Requirements (Annex 1)</w:t>
      </w:r>
    </w:p>
    <w:p w14:paraId="6373480B" w14:textId="77777777" w:rsidR="00EB23A0" w:rsidRPr="0097002C" w:rsidRDefault="00EB23A0" w:rsidP="00EB23A0">
      <w:pPr>
        <w:pStyle w:val="BulletText1"/>
        <w:rPr>
          <w:sz w:val="24"/>
          <w:szCs w:val="24"/>
        </w:rPr>
      </w:pPr>
      <w:r w:rsidRPr="28A78FA6">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53F27916" w:rsidR="00EB23A0" w:rsidRPr="00E30A4F" w:rsidRDefault="00EB23A0" w:rsidP="28A78FA6">
      <w:pPr>
        <w:rPr>
          <w:rStyle w:val="Important"/>
          <w:b w:val="0"/>
          <w:color w:val="auto"/>
        </w:rPr>
      </w:pPr>
      <w:r w:rsidRPr="28A78FA6">
        <w:rPr>
          <w:rStyle w:val="Important"/>
          <w:b w:val="0"/>
          <w:color w:val="auto"/>
        </w:rPr>
        <w:t>The successful supplier will be issued the contract via a Purchase Order.</w:t>
      </w:r>
    </w:p>
    <w:p w14:paraId="4E5DEB97" w14:textId="77777777" w:rsidR="00EB23A0" w:rsidRDefault="00EB23A0" w:rsidP="00EB23A0">
      <w:r>
        <w:br w:type="page"/>
      </w:r>
    </w:p>
    <w:p w14:paraId="0423EA08" w14:textId="77777777" w:rsidR="00EB23A0" w:rsidRPr="00E30A4F" w:rsidRDefault="00EB23A0" w:rsidP="009535D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7"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lastRenderedPageBreak/>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4C863C88" w14:textId="5EAAAF0A" w:rsidR="28A78FA6" w:rsidRDefault="28A78FA6" w:rsidP="28A78FA6">
      <w:pPr>
        <w:pStyle w:val="Subheading"/>
      </w:pPr>
    </w:p>
    <w:p w14:paraId="2F2CDC37" w14:textId="3FFFA968" w:rsidR="28A78FA6" w:rsidRDefault="28A78FA6" w:rsidP="28A78FA6">
      <w:pPr>
        <w:pStyle w:val="Subheading"/>
      </w:pPr>
    </w:p>
    <w:p w14:paraId="64149AA1" w14:textId="079E3A57" w:rsidR="28A78FA6" w:rsidRDefault="28A78FA6" w:rsidP="28A78FA6">
      <w:pPr>
        <w:pStyle w:val="Subheading"/>
      </w:pPr>
    </w:p>
    <w:p w14:paraId="7D8C35EA" w14:textId="3825D84C" w:rsidR="28A78FA6" w:rsidRDefault="28A78FA6" w:rsidP="28A78FA6">
      <w:pPr>
        <w:pStyle w:val="Subheading"/>
      </w:pPr>
    </w:p>
    <w:p w14:paraId="06F993E4" w14:textId="686AC87C" w:rsidR="28A78FA6" w:rsidRDefault="28A78FA6" w:rsidP="28A78FA6">
      <w:pPr>
        <w:pStyle w:val="Subheading"/>
      </w:pPr>
    </w:p>
    <w:p w14:paraId="080091A3" w14:textId="3752428B" w:rsidR="28A78FA6" w:rsidRDefault="28A78FA6" w:rsidP="28A78FA6">
      <w:pPr>
        <w:pStyle w:val="Subheading"/>
      </w:pPr>
    </w:p>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lastRenderedPageBreak/>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 xml:space="preserve">If </w:t>
            </w:r>
            <w:proofErr w:type="gramStart"/>
            <w:r>
              <w:t>yes</w:t>
            </w:r>
            <w:proofErr w:type="gramEnd"/>
            <w:r>
              <w:t xml:space="preserve">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 xml:space="preserve">If </w:t>
            </w:r>
            <w:proofErr w:type="gramStart"/>
            <w:r w:rsidRPr="00E30A4F">
              <w:t>yes</w:t>
            </w:r>
            <w:proofErr w:type="gramEnd"/>
            <w:r w:rsidRPr="00E30A4F">
              <w:t xml:space="preserve">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lastRenderedPageBreak/>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t xml:space="preserve">Identity of who has been </w:t>
            </w:r>
            <w:proofErr w:type="gramStart"/>
            <w:r w:rsidRPr="00E30A4F">
              <w:t>convicted</w:t>
            </w:r>
            <w:proofErr w:type="gramEnd"/>
          </w:p>
          <w:p w14:paraId="78732445" w14:textId="77777777" w:rsidR="00EB23A0" w:rsidRPr="009F2992" w:rsidRDefault="00EB23A0" w:rsidP="00A706D8">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w:t>
            </w:r>
            <w:proofErr w:type="gramStart"/>
            <w:r w:rsidRPr="00E30A4F">
              <w:t>i.e.</w:t>
            </w:r>
            <w:proofErr w:type="gramEnd"/>
            <w:r w:rsidRPr="00E30A4F">
              <w:t xml:space="preserv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w:t>
            </w:r>
            <w:r w:rsidRPr="00E30A4F">
              <w:lastRenderedPageBreak/>
              <w:t>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4B625F7D" w14:textId="54FCAA2F" w:rsidR="00EB23A0" w:rsidRPr="00375246" w:rsidRDefault="00EB23A0" w:rsidP="00EB23A0">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8"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 xml:space="preserve">If </w:t>
            </w:r>
            <w:proofErr w:type="gramStart"/>
            <w:r w:rsidRPr="00375246">
              <w:t>yes</w:t>
            </w:r>
            <w:proofErr w:type="gramEnd"/>
            <w:r w:rsidRPr="00375246">
              <w:t xml:space="preserve"> please provide details at 2.2 (f)</w:t>
            </w:r>
          </w:p>
        </w:tc>
      </w:tr>
      <w:tr w:rsidR="00EB23A0" w14:paraId="4128AC4A" w14:textId="77777777" w:rsidTr="00A706D8">
        <w:tc>
          <w:tcPr>
            <w:tcW w:w="1696" w:type="dxa"/>
          </w:tcPr>
          <w:p w14:paraId="4074AF1D" w14:textId="77777777" w:rsidR="00EB23A0" w:rsidRPr="009F2992" w:rsidRDefault="00EB23A0" w:rsidP="00A706D8">
            <w:r>
              <w:lastRenderedPageBreak/>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9535D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387711A6" w14:textId="0E5EF209" w:rsidR="00A37D09" w:rsidRDefault="00EB23A0" w:rsidP="28A78FA6">
      <w:pPr>
        <w:spacing w:before="6840"/>
        <w:rPr>
          <w:lang w:eastAsia="en-GB"/>
        </w:rPr>
        <w:sectPr w:rsidR="00A37D09" w:rsidSect="00EB0BC6">
          <w:footerReference w:type="default" r:id="rId19"/>
          <w:headerReference w:type="first" r:id="rId20"/>
          <w:type w:val="continuous"/>
          <w:pgSz w:w="11899" w:h="16838" w:code="9"/>
          <w:pgMar w:top="1134" w:right="1134" w:bottom="1134" w:left="1134" w:header="340" w:footer="340" w:gutter="0"/>
          <w:cols w:space="708"/>
          <w:titlePg/>
          <w:docGrid w:linePitch="326"/>
        </w:sectPr>
      </w:pPr>
      <w:r w:rsidRPr="28A78FA6">
        <w:rPr>
          <w:lang w:eastAsia="en-GB"/>
        </w:rPr>
        <w:t>Date ____________________________________________________</w:t>
      </w:r>
    </w:p>
    <w:p w14:paraId="00163707" w14:textId="7EFDF2A5" w:rsidR="00064A4D" w:rsidRDefault="30B7A780" w:rsidP="28A78FA6">
      <w:pPr>
        <w:pStyle w:val="Sectiontitle"/>
      </w:pPr>
      <w:r>
        <w:lastRenderedPageBreak/>
        <w:t>Annex 3</w:t>
      </w:r>
    </w:p>
    <w:p w14:paraId="2A00B76A" w14:textId="2BEECD5B" w:rsidR="00064A4D" w:rsidRDefault="30B7A780" w:rsidP="28A78FA6">
      <w:pPr>
        <w:pStyle w:val="Subheading"/>
      </w:pPr>
      <w:r w:rsidRPr="28A78FA6">
        <w:t>Further information</w:t>
      </w:r>
    </w:p>
    <w:p w14:paraId="62C0DAE5" w14:textId="3C9C18BA" w:rsidR="00064A4D" w:rsidRDefault="30B7A780" w:rsidP="00DB646E">
      <w:r w:rsidRPr="28A78FA6">
        <w:rPr>
          <w:rFonts w:cs="Arial"/>
          <w:szCs w:val="24"/>
        </w:rPr>
        <w:t xml:space="preserve">Webinars explaining how DLL works can be found at the links below: </w:t>
      </w:r>
    </w:p>
    <w:p w14:paraId="7171164D" w14:textId="67090027" w:rsidR="00064A4D" w:rsidRDefault="00E31530" w:rsidP="28A78FA6">
      <w:pPr>
        <w:pStyle w:val="ListParagraph"/>
        <w:numPr>
          <w:ilvl w:val="0"/>
          <w:numId w:val="3"/>
        </w:numPr>
        <w:spacing w:before="0" w:after="0" w:line="259" w:lineRule="auto"/>
        <w:rPr>
          <w:rFonts w:cs="Arial"/>
          <w:i/>
          <w:iCs/>
          <w:color w:val="000000" w:themeColor="text1"/>
          <w:szCs w:val="24"/>
        </w:rPr>
      </w:pPr>
      <w:hyperlink r:id="rId21">
        <w:r w:rsidR="30B7A780" w:rsidRPr="28A78FA6">
          <w:rPr>
            <w:rStyle w:val="Hyperlink"/>
            <w:rFonts w:cs="Arial"/>
            <w:color w:val="000000" w:themeColor="text1"/>
            <w:szCs w:val="24"/>
          </w:rPr>
          <w:t>District Level Licensing for great crested newts – our story</w:t>
        </w:r>
      </w:hyperlink>
      <w:r w:rsidR="30B7A780" w:rsidRPr="28A78FA6">
        <w:rPr>
          <w:rFonts w:cs="Arial"/>
          <w:color w:val="000000" w:themeColor="text1"/>
          <w:szCs w:val="24"/>
        </w:rPr>
        <w:t>, an overview of the scheme</w:t>
      </w:r>
      <w:r w:rsidR="30B7A780" w:rsidRPr="28A78FA6">
        <w:rPr>
          <w:rFonts w:cs="Arial"/>
          <w:i/>
          <w:iCs/>
          <w:color w:val="000000" w:themeColor="text1"/>
          <w:szCs w:val="24"/>
        </w:rPr>
        <w:t xml:space="preserve"> </w:t>
      </w:r>
    </w:p>
    <w:p w14:paraId="471D8686" w14:textId="1C68CC06" w:rsidR="00064A4D" w:rsidRDefault="00E31530" w:rsidP="28A78FA6">
      <w:pPr>
        <w:pStyle w:val="ListParagraph"/>
        <w:numPr>
          <w:ilvl w:val="0"/>
          <w:numId w:val="3"/>
        </w:numPr>
        <w:spacing w:before="0" w:after="0" w:line="259" w:lineRule="auto"/>
        <w:rPr>
          <w:rFonts w:cs="Arial"/>
          <w:color w:val="000000" w:themeColor="text1"/>
          <w:szCs w:val="24"/>
        </w:rPr>
      </w:pPr>
      <w:hyperlink r:id="rId22">
        <w:r w:rsidR="30B7A780" w:rsidRPr="28A78FA6">
          <w:rPr>
            <w:rStyle w:val="Hyperlink"/>
            <w:rFonts w:cs="Arial"/>
            <w:color w:val="000000" w:themeColor="text1"/>
            <w:szCs w:val="24"/>
          </w:rPr>
          <w:t>eDNA Survey and Data Collection</w:t>
        </w:r>
      </w:hyperlink>
      <w:r w:rsidR="30B7A780" w:rsidRPr="28A78FA6">
        <w:rPr>
          <w:rFonts w:cs="Arial"/>
          <w:color w:val="000000" w:themeColor="text1"/>
          <w:szCs w:val="24"/>
        </w:rPr>
        <w:t xml:space="preserve"> – our evidence </w:t>
      </w:r>
      <w:proofErr w:type="gramStart"/>
      <w:r w:rsidR="30B7A780" w:rsidRPr="28A78FA6">
        <w:rPr>
          <w:rFonts w:cs="Arial"/>
          <w:color w:val="000000" w:themeColor="text1"/>
          <w:szCs w:val="24"/>
        </w:rPr>
        <w:t>bases</w:t>
      </w:r>
      <w:proofErr w:type="gramEnd"/>
    </w:p>
    <w:p w14:paraId="217D4A41" w14:textId="180B427C" w:rsidR="00064A4D" w:rsidRDefault="00E31530" w:rsidP="28A78FA6">
      <w:pPr>
        <w:pStyle w:val="ListParagraph"/>
        <w:numPr>
          <w:ilvl w:val="0"/>
          <w:numId w:val="3"/>
        </w:numPr>
        <w:spacing w:before="0" w:after="0" w:line="259" w:lineRule="auto"/>
        <w:rPr>
          <w:rFonts w:cs="Arial"/>
          <w:color w:val="000000" w:themeColor="text1"/>
          <w:szCs w:val="24"/>
          <w:u w:val="single"/>
        </w:rPr>
      </w:pPr>
      <w:hyperlink r:id="rId23">
        <w:r w:rsidR="30B7A780" w:rsidRPr="28A78FA6">
          <w:rPr>
            <w:rStyle w:val="Hyperlink"/>
            <w:rFonts w:cs="Arial"/>
            <w:color w:val="000000" w:themeColor="text1"/>
            <w:szCs w:val="24"/>
          </w:rPr>
          <w:t xml:space="preserve">Species Distribution </w:t>
        </w:r>
      </w:hyperlink>
      <w:hyperlink r:id="rId24">
        <w:r w:rsidR="30B7A780" w:rsidRPr="28A78FA6">
          <w:rPr>
            <w:rStyle w:val="Hyperlink"/>
            <w:rFonts w:cs="Arial"/>
            <w:color w:val="000000" w:themeColor="text1"/>
            <w:szCs w:val="24"/>
          </w:rPr>
          <w:t>Modelling</w:t>
        </w:r>
      </w:hyperlink>
      <w:r w:rsidR="30B7A780" w:rsidRPr="28A78FA6">
        <w:rPr>
          <w:rFonts w:cs="Arial"/>
          <w:color w:val="000000" w:themeColor="text1"/>
          <w:szCs w:val="24"/>
        </w:rPr>
        <w:t xml:space="preserve"> – how we use the evidence to create </w:t>
      </w:r>
      <w:proofErr w:type="gramStart"/>
      <w:r w:rsidR="30B7A780" w:rsidRPr="28A78FA6">
        <w:rPr>
          <w:rFonts w:cs="Arial"/>
          <w:color w:val="000000" w:themeColor="text1"/>
          <w:szCs w:val="24"/>
        </w:rPr>
        <w:t>models</w:t>
      </w:r>
      <w:proofErr w:type="gramEnd"/>
      <w:r w:rsidR="30B7A780" w:rsidRPr="28A78FA6">
        <w:rPr>
          <w:rFonts w:cs="Arial"/>
          <w:color w:val="000000" w:themeColor="text1"/>
          <w:szCs w:val="24"/>
          <w:u w:val="single"/>
        </w:rPr>
        <w:t xml:space="preserve"> </w:t>
      </w:r>
    </w:p>
    <w:p w14:paraId="5E3B5E29" w14:textId="288392D2" w:rsidR="00064A4D" w:rsidRDefault="00E31530" w:rsidP="28A78FA6">
      <w:pPr>
        <w:pStyle w:val="ListParagraph"/>
        <w:numPr>
          <w:ilvl w:val="0"/>
          <w:numId w:val="3"/>
        </w:numPr>
        <w:spacing w:before="0" w:after="0" w:line="259" w:lineRule="auto"/>
        <w:rPr>
          <w:rFonts w:cs="Arial"/>
          <w:color w:val="000000" w:themeColor="text1"/>
          <w:szCs w:val="24"/>
        </w:rPr>
      </w:pPr>
      <w:hyperlink r:id="rId25">
        <w:r w:rsidR="30B7A780" w:rsidRPr="28A78FA6">
          <w:rPr>
            <w:rStyle w:val="Hyperlink"/>
            <w:rFonts w:cs="Arial"/>
            <w:color w:val="000000" w:themeColor="text1"/>
            <w:szCs w:val="24"/>
          </w:rPr>
          <w:t xml:space="preserve">Habitat Delivery for the NE-led </w:t>
        </w:r>
      </w:hyperlink>
      <w:hyperlink r:id="rId26">
        <w:r w:rsidR="30B7A780" w:rsidRPr="28A78FA6">
          <w:rPr>
            <w:rStyle w:val="Hyperlink"/>
            <w:rFonts w:cs="Arial"/>
            <w:color w:val="000000" w:themeColor="text1"/>
            <w:szCs w:val="24"/>
          </w:rPr>
          <w:t>scheme</w:t>
        </w:r>
      </w:hyperlink>
      <w:r w:rsidR="30B7A780" w:rsidRPr="28A78FA6">
        <w:rPr>
          <w:rFonts w:cs="Arial"/>
          <w:i/>
          <w:iCs/>
          <w:color w:val="000000" w:themeColor="text1"/>
          <w:szCs w:val="24"/>
        </w:rPr>
        <w:t xml:space="preserve"> </w:t>
      </w:r>
      <w:r w:rsidR="30B7A780" w:rsidRPr="28A78FA6">
        <w:rPr>
          <w:rFonts w:cs="Arial"/>
          <w:color w:val="000000" w:themeColor="text1"/>
          <w:szCs w:val="24"/>
        </w:rPr>
        <w:t>– good context for the habitat supply part of the scheme</w:t>
      </w:r>
    </w:p>
    <w:p w14:paraId="24FB8CFD" w14:textId="51297610" w:rsidR="00064A4D" w:rsidRDefault="00E31530" w:rsidP="28A78FA6">
      <w:pPr>
        <w:pStyle w:val="ListParagraph"/>
        <w:numPr>
          <w:ilvl w:val="0"/>
          <w:numId w:val="3"/>
        </w:numPr>
        <w:spacing w:before="0" w:after="0" w:line="259" w:lineRule="auto"/>
        <w:rPr>
          <w:rFonts w:cs="Arial"/>
          <w:i/>
          <w:iCs/>
          <w:color w:val="000000" w:themeColor="text1"/>
          <w:szCs w:val="24"/>
        </w:rPr>
      </w:pPr>
      <w:hyperlink r:id="rId27">
        <w:r w:rsidR="30B7A780" w:rsidRPr="28A78FA6">
          <w:rPr>
            <w:rStyle w:val="Hyperlink"/>
            <w:rFonts w:cs="Arial"/>
            <w:color w:val="000000" w:themeColor="text1"/>
            <w:szCs w:val="24"/>
          </w:rPr>
          <w:t>District Level Licensing: How to apply</w:t>
        </w:r>
      </w:hyperlink>
      <w:r w:rsidR="30B7A780" w:rsidRPr="28A78FA6">
        <w:rPr>
          <w:rFonts w:cs="Arial"/>
          <w:color w:val="000000" w:themeColor="text1"/>
          <w:szCs w:val="24"/>
        </w:rPr>
        <w:t xml:space="preserve">  – this will be the most useful to our customers who are interested in applying</w:t>
      </w:r>
      <w:r w:rsidR="30B7A780" w:rsidRPr="28A78FA6">
        <w:rPr>
          <w:rFonts w:cs="Arial"/>
          <w:i/>
          <w:iCs/>
          <w:color w:val="000000" w:themeColor="text1"/>
          <w:szCs w:val="24"/>
        </w:rPr>
        <w:t xml:space="preserve"> </w:t>
      </w:r>
    </w:p>
    <w:p w14:paraId="3EFD4D21" w14:textId="21BD5D51" w:rsidR="00064A4D" w:rsidRDefault="30B7A780" w:rsidP="28A78FA6">
      <w:pPr>
        <w:rPr>
          <w:rStyle w:val="Hyperlink"/>
        </w:rPr>
      </w:pPr>
      <w:r w:rsidRPr="28A78FA6">
        <w:t xml:space="preserve">A Framework for District Licensing of Development Affecting Great Crested Newts - </w:t>
      </w:r>
      <w:hyperlink r:id="rId28">
        <w:r w:rsidRPr="28A78FA6">
          <w:rPr>
            <w:rStyle w:val="Hyperlink"/>
          </w:rPr>
          <w:t>GCN District Level Licensing Framework - TIN176 (naturalengland.org.uk)</w:t>
        </w:r>
      </w:hyperlink>
    </w:p>
    <w:p w14:paraId="7CBD87C9" w14:textId="0203DE4F" w:rsidR="00064A4D" w:rsidRDefault="00064A4D" w:rsidP="28A78FA6"/>
    <w:p w14:paraId="5B1567AF" w14:textId="77777777" w:rsidR="00064A4D" w:rsidRDefault="00064A4D" w:rsidP="00DB646E"/>
    <w:p w14:paraId="0709652D" w14:textId="453EE84E" w:rsidR="28A78FA6" w:rsidRDefault="28A78FA6" w:rsidP="28A78FA6"/>
    <w:p w14:paraId="6F7234BF" w14:textId="77777777" w:rsidR="00064A4D" w:rsidRDefault="00064A4D" w:rsidP="00DB646E">
      <w:pPr>
        <w:rPr>
          <w:szCs w:val="24"/>
        </w:rPr>
      </w:pPr>
    </w:p>
    <w:p w14:paraId="40E8AC43" w14:textId="77777777" w:rsidR="00064A4D" w:rsidRDefault="00064A4D" w:rsidP="00DB646E">
      <w:pPr>
        <w:rPr>
          <w:szCs w:val="24"/>
        </w:rPr>
      </w:pPr>
    </w:p>
    <w:p w14:paraId="69AB3919" w14:textId="77777777" w:rsidR="00064A4D" w:rsidRDefault="00064A4D" w:rsidP="00DB646E">
      <w:pPr>
        <w:rPr>
          <w:szCs w:val="24"/>
        </w:rPr>
      </w:pPr>
    </w:p>
    <w:p w14:paraId="24F924F9" w14:textId="4C022E41" w:rsidR="00064A4D" w:rsidRDefault="00064A4D" w:rsidP="28A78FA6"/>
    <w:p w14:paraId="387711AF" w14:textId="03C40055" w:rsidR="00510CC5" w:rsidRPr="00A37D09" w:rsidRDefault="00795734" w:rsidP="00DB646E">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9">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CD4F" w14:textId="77777777" w:rsidR="0070464F" w:rsidRDefault="0070464F" w:rsidP="002F321C">
      <w:r>
        <w:separator/>
      </w:r>
    </w:p>
    <w:p w14:paraId="6A9D3394" w14:textId="77777777" w:rsidR="0070464F" w:rsidRDefault="0070464F"/>
  </w:endnote>
  <w:endnote w:type="continuationSeparator" w:id="0">
    <w:p w14:paraId="7BB67992" w14:textId="77777777" w:rsidR="0070464F" w:rsidRDefault="0070464F" w:rsidP="002F321C">
      <w:r>
        <w:continuationSeparator/>
      </w:r>
    </w:p>
    <w:p w14:paraId="2262D678" w14:textId="77777777" w:rsidR="0070464F" w:rsidRDefault="0070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F902" w14:textId="77777777" w:rsidR="0070464F" w:rsidRDefault="0070464F" w:rsidP="002F321C">
      <w:r>
        <w:separator/>
      </w:r>
    </w:p>
    <w:p w14:paraId="3E296E9C" w14:textId="77777777" w:rsidR="0070464F" w:rsidRDefault="0070464F"/>
  </w:footnote>
  <w:footnote w:type="continuationSeparator" w:id="0">
    <w:p w14:paraId="4D809EB6" w14:textId="77777777" w:rsidR="0070464F" w:rsidRDefault="0070464F" w:rsidP="002F321C">
      <w:r>
        <w:continuationSeparator/>
      </w:r>
    </w:p>
    <w:p w14:paraId="5A557AF1" w14:textId="77777777" w:rsidR="0070464F" w:rsidRDefault="0070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6E1A0"/>
    <w:multiLevelType w:val="hybridMultilevel"/>
    <w:tmpl w:val="B742D5D8"/>
    <w:lvl w:ilvl="0" w:tplc="62245EF0">
      <w:start w:val="1"/>
      <w:numFmt w:val="decimal"/>
      <w:lvlText w:val="%1."/>
      <w:lvlJc w:val="left"/>
      <w:pPr>
        <w:ind w:left="720" w:hanging="360"/>
      </w:pPr>
    </w:lvl>
    <w:lvl w:ilvl="1" w:tplc="7AF0BAD0">
      <w:start w:val="1"/>
      <w:numFmt w:val="decimal"/>
      <w:lvlText w:val="%2."/>
      <w:lvlJc w:val="left"/>
      <w:pPr>
        <w:ind w:left="1440" w:hanging="360"/>
      </w:pPr>
    </w:lvl>
    <w:lvl w:ilvl="2" w:tplc="3E4678E8">
      <w:start w:val="1"/>
      <w:numFmt w:val="lowerRoman"/>
      <w:lvlText w:val="%3."/>
      <w:lvlJc w:val="right"/>
      <w:pPr>
        <w:ind w:left="2160" w:hanging="180"/>
      </w:pPr>
    </w:lvl>
    <w:lvl w:ilvl="3" w:tplc="D048D8DA">
      <w:start w:val="1"/>
      <w:numFmt w:val="decimal"/>
      <w:lvlText w:val="%4."/>
      <w:lvlJc w:val="left"/>
      <w:pPr>
        <w:ind w:left="2880" w:hanging="360"/>
      </w:pPr>
    </w:lvl>
    <w:lvl w:ilvl="4" w:tplc="CFBACEEE">
      <w:start w:val="1"/>
      <w:numFmt w:val="lowerLetter"/>
      <w:lvlText w:val="%5."/>
      <w:lvlJc w:val="left"/>
      <w:pPr>
        <w:ind w:left="3600" w:hanging="360"/>
      </w:pPr>
    </w:lvl>
    <w:lvl w:ilvl="5" w:tplc="31A8859C">
      <w:start w:val="1"/>
      <w:numFmt w:val="lowerRoman"/>
      <w:lvlText w:val="%6."/>
      <w:lvlJc w:val="right"/>
      <w:pPr>
        <w:ind w:left="4320" w:hanging="180"/>
      </w:pPr>
    </w:lvl>
    <w:lvl w:ilvl="6" w:tplc="37007B32">
      <w:start w:val="1"/>
      <w:numFmt w:val="decimal"/>
      <w:lvlText w:val="%7."/>
      <w:lvlJc w:val="left"/>
      <w:pPr>
        <w:ind w:left="5040" w:hanging="360"/>
      </w:pPr>
    </w:lvl>
    <w:lvl w:ilvl="7" w:tplc="89D09288">
      <w:start w:val="1"/>
      <w:numFmt w:val="lowerLetter"/>
      <w:lvlText w:val="%8."/>
      <w:lvlJc w:val="left"/>
      <w:pPr>
        <w:ind w:left="5760" w:hanging="360"/>
      </w:pPr>
    </w:lvl>
    <w:lvl w:ilvl="8" w:tplc="DB12D792">
      <w:start w:val="1"/>
      <w:numFmt w:val="lowerRoman"/>
      <w:lvlText w:val="%9."/>
      <w:lvlJc w:val="right"/>
      <w:pPr>
        <w:ind w:left="6480" w:hanging="180"/>
      </w:pPr>
    </w:lvl>
  </w:abstractNum>
  <w:abstractNum w:abstractNumId="1"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35E73"/>
    <w:multiLevelType w:val="hybridMultilevel"/>
    <w:tmpl w:val="34E6A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03E9143"/>
    <w:multiLevelType w:val="hybridMultilevel"/>
    <w:tmpl w:val="8FC022FE"/>
    <w:lvl w:ilvl="0" w:tplc="DE9216F8">
      <w:start w:val="1"/>
      <w:numFmt w:val="decimal"/>
      <w:lvlText w:val="%1."/>
      <w:lvlJc w:val="left"/>
      <w:pPr>
        <w:ind w:left="720" w:hanging="360"/>
      </w:pPr>
    </w:lvl>
    <w:lvl w:ilvl="1" w:tplc="9CFA8F22">
      <w:start w:val="1"/>
      <w:numFmt w:val="lowerLetter"/>
      <w:lvlText w:val="%2."/>
      <w:lvlJc w:val="left"/>
      <w:pPr>
        <w:ind w:left="1440" w:hanging="360"/>
      </w:pPr>
    </w:lvl>
    <w:lvl w:ilvl="2" w:tplc="7E70F94A">
      <w:start w:val="1"/>
      <w:numFmt w:val="lowerRoman"/>
      <w:lvlText w:val="%3."/>
      <w:lvlJc w:val="right"/>
      <w:pPr>
        <w:ind w:left="2160" w:hanging="180"/>
      </w:pPr>
    </w:lvl>
    <w:lvl w:ilvl="3" w:tplc="39D65178">
      <w:start w:val="1"/>
      <w:numFmt w:val="decimal"/>
      <w:lvlText w:val="%4."/>
      <w:lvlJc w:val="left"/>
      <w:pPr>
        <w:ind w:left="2880" w:hanging="360"/>
      </w:pPr>
    </w:lvl>
    <w:lvl w:ilvl="4" w:tplc="FBEC1230">
      <w:start w:val="1"/>
      <w:numFmt w:val="lowerLetter"/>
      <w:lvlText w:val="%5."/>
      <w:lvlJc w:val="left"/>
      <w:pPr>
        <w:ind w:left="3600" w:hanging="360"/>
      </w:pPr>
    </w:lvl>
    <w:lvl w:ilvl="5" w:tplc="23748D10">
      <w:start w:val="1"/>
      <w:numFmt w:val="lowerRoman"/>
      <w:lvlText w:val="%6."/>
      <w:lvlJc w:val="right"/>
      <w:pPr>
        <w:ind w:left="4320" w:hanging="180"/>
      </w:pPr>
    </w:lvl>
    <w:lvl w:ilvl="6" w:tplc="02083034">
      <w:start w:val="1"/>
      <w:numFmt w:val="decimal"/>
      <w:lvlText w:val="%7."/>
      <w:lvlJc w:val="left"/>
      <w:pPr>
        <w:ind w:left="5040" w:hanging="360"/>
      </w:pPr>
    </w:lvl>
    <w:lvl w:ilvl="7" w:tplc="7FCC472A">
      <w:start w:val="1"/>
      <w:numFmt w:val="lowerLetter"/>
      <w:lvlText w:val="%8."/>
      <w:lvlJc w:val="left"/>
      <w:pPr>
        <w:ind w:left="5760" w:hanging="360"/>
      </w:pPr>
    </w:lvl>
    <w:lvl w:ilvl="8" w:tplc="9F10A9B2">
      <w:start w:val="1"/>
      <w:numFmt w:val="lowerRoman"/>
      <w:lvlText w:val="%9."/>
      <w:lvlJc w:val="right"/>
      <w:pPr>
        <w:ind w:left="6480" w:hanging="180"/>
      </w:pPr>
    </w:lvl>
  </w:abstractNum>
  <w:abstractNum w:abstractNumId="5" w15:restartNumberingAfterBreak="0">
    <w:nsid w:val="2AF6F347"/>
    <w:multiLevelType w:val="hybridMultilevel"/>
    <w:tmpl w:val="FFFFFFFF"/>
    <w:lvl w:ilvl="0" w:tplc="B51EE498">
      <w:start w:val="1"/>
      <w:numFmt w:val="bullet"/>
      <w:lvlText w:val=""/>
      <w:lvlJc w:val="left"/>
      <w:pPr>
        <w:ind w:left="720" w:hanging="360"/>
      </w:pPr>
      <w:rPr>
        <w:rFonts w:ascii="Symbol" w:hAnsi="Symbol" w:hint="default"/>
      </w:rPr>
    </w:lvl>
    <w:lvl w:ilvl="1" w:tplc="4EA0DAF0">
      <w:start w:val="1"/>
      <w:numFmt w:val="bullet"/>
      <w:lvlText w:val="o"/>
      <w:lvlJc w:val="left"/>
      <w:pPr>
        <w:ind w:left="1440" w:hanging="360"/>
      </w:pPr>
      <w:rPr>
        <w:rFonts w:ascii="Courier New" w:hAnsi="Courier New" w:hint="default"/>
      </w:rPr>
    </w:lvl>
    <w:lvl w:ilvl="2" w:tplc="D990E412">
      <w:start w:val="1"/>
      <w:numFmt w:val="bullet"/>
      <w:lvlText w:val=""/>
      <w:lvlJc w:val="left"/>
      <w:pPr>
        <w:ind w:left="2160" w:hanging="360"/>
      </w:pPr>
      <w:rPr>
        <w:rFonts w:ascii="Wingdings" w:hAnsi="Wingdings" w:hint="default"/>
      </w:rPr>
    </w:lvl>
    <w:lvl w:ilvl="3" w:tplc="1432FFAE">
      <w:start w:val="1"/>
      <w:numFmt w:val="bullet"/>
      <w:lvlText w:val=""/>
      <w:lvlJc w:val="left"/>
      <w:pPr>
        <w:ind w:left="2880" w:hanging="360"/>
      </w:pPr>
      <w:rPr>
        <w:rFonts w:ascii="Symbol" w:hAnsi="Symbol" w:hint="default"/>
      </w:rPr>
    </w:lvl>
    <w:lvl w:ilvl="4" w:tplc="49A8382E">
      <w:start w:val="1"/>
      <w:numFmt w:val="bullet"/>
      <w:lvlText w:val="o"/>
      <w:lvlJc w:val="left"/>
      <w:pPr>
        <w:ind w:left="3600" w:hanging="360"/>
      </w:pPr>
      <w:rPr>
        <w:rFonts w:ascii="Courier New" w:hAnsi="Courier New" w:hint="default"/>
      </w:rPr>
    </w:lvl>
    <w:lvl w:ilvl="5" w:tplc="AC04873C">
      <w:start w:val="1"/>
      <w:numFmt w:val="bullet"/>
      <w:lvlText w:val=""/>
      <w:lvlJc w:val="left"/>
      <w:pPr>
        <w:ind w:left="4320" w:hanging="360"/>
      </w:pPr>
      <w:rPr>
        <w:rFonts w:ascii="Wingdings" w:hAnsi="Wingdings" w:hint="default"/>
      </w:rPr>
    </w:lvl>
    <w:lvl w:ilvl="6" w:tplc="97B22FD8">
      <w:start w:val="1"/>
      <w:numFmt w:val="bullet"/>
      <w:lvlText w:val=""/>
      <w:lvlJc w:val="left"/>
      <w:pPr>
        <w:ind w:left="5040" w:hanging="360"/>
      </w:pPr>
      <w:rPr>
        <w:rFonts w:ascii="Symbol" w:hAnsi="Symbol" w:hint="default"/>
      </w:rPr>
    </w:lvl>
    <w:lvl w:ilvl="7" w:tplc="E1C62AA4">
      <w:start w:val="1"/>
      <w:numFmt w:val="bullet"/>
      <w:lvlText w:val="o"/>
      <w:lvlJc w:val="left"/>
      <w:pPr>
        <w:ind w:left="5760" w:hanging="360"/>
      </w:pPr>
      <w:rPr>
        <w:rFonts w:ascii="Courier New" w:hAnsi="Courier New" w:hint="default"/>
      </w:rPr>
    </w:lvl>
    <w:lvl w:ilvl="8" w:tplc="5330C5A2">
      <w:start w:val="1"/>
      <w:numFmt w:val="bullet"/>
      <w:lvlText w:val=""/>
      <w:lvlJc w:val="left"/>
      <w:pPr>
        <w:ind w:left="6480" w:hanging="360"/>
      </w:pPr>
      <w:rPr>
        <w:rFonts w:ascii="Wingdings" w:hAnsi="Wingdings" w:hint="default"/>
      </w:rPr>
    </w:lvl>
  </w:abstractNum>
  <w:abstractNum w:abstractNumId="6"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CBE53"/>
    <w:multiLevelType w:val="hybridMultilevel"/>
    <w:tmpl w:val="15D62E90"/>
    <w:lvl w:ilvl="0" w:tplc="D38C180E">
      <w:start w:val="1"/>
      <w:numFmt w:val="bullet"/>
      <w:lvlText w:val=""/>
      <w:lvlJc w:val="left"/>
      <w:pPr>
        <w:ind w:left="720" w:hanging="360"/>
      </w:pPr>
      <w:rPr>
        <w:rFonts w:ascii="Symbol" w:hAnsi="Symbol" w:hint="default"/>
      </w:rPr>
    </w:lvl>
    <w:lvl w:ilvl="1" w:tplc="48C4F2C6">
      <w:start w:val="1"/>
      <w:numFmt w:val="bullet"/>
      <w:lvlText w:val="o"/>
      <w:lvlJc w:val="left"/>
      <w:pPr>
        <w:ind w:left="1440" w:hanging="360"/>
      </w:pPr>
      <w:rPr>
        <w:rFonts w:ascii="Courier New" w:hAnsi="Courier New" w:hint="default"/>
      </w:rPr>
    </w:lvl>
    <w:lvl w:ilvl="2" w:tplc="24AAD97E">
      <w:start w:val="1"/>
      <w:numFmt w:val="bullet"/>
      <w:lvlText w:val=""/>
      <w:lvlJc w:val="left"/>
      <w:pPr>
        <w:ind w:left="2160" w:hanging="360"/>
      </w:pPr>
      <w:rPr>
        <w:rFonts w:ascii="Wingdings" w:hAnsi="Wingdings" w:hint="default"/>
      </w:rPr>
    </w:lvl>
    <w:lvl w:ilvl="3" w:tplc="49AA9452">
      <w:start w:val="1"/>
      <w:numFmt w:val="bullet"/>
      <w:lvlText w:val=""/>
      <w:lvlJc w:val="left"/>
      <w:pPr>
        <w:ind w:left="2880" w:hanging="360"/>
      </w:pPr>
      <w:rPr>
        <w:rFonts w:ascii="Symbol" w:hAnsi="Symbol" w:hint="default"/>
      </w:rPr>
    </w:lvl>
    <w:lvl w:ilvl="4" w:tplc="B2B45A9E">
      <w:start w:val="1"/>
      <w:numFmt w:val="bullet"/>
      <w:lvlText w:val="o"/>
      <w:lvlJc w:val="left"/>
      <w:pPr>
        <w:ind w:left="3600" w:hanging="360"/>
      </w:pPr>
      <w:rPr>
        <w:rFonts w:ascii="Courier New" w:hAnsi="Courier New" w:hint="default"/>
      </w:rPr>
    </w:lvl>
    <w:lvl w:ilvl="5" w:tplc="FA6A5192">
      <w:start w:val="1"/>
      <w:numFmt w:val="bullet"/>
      <w:lvlText w:val=""/>
      <w:lvlJc w:val="left"/>
      <w:pPr>
        <w:ind w:left="4320" w:hanging="360"/>
      </w:pPr>
      <w:rPr>
        <w:rFonts w:ascii="Wingdings" w:hAnsi="Wingdings" w:hint="default"/>
      </w:rPr>
    </w:lvl>
    <w:lvl w:ilvl="6" w:tplc="A9BE5740">
      <w:start w:val="1"/>
      <w:numFmt w:val="bullet"/>
      <w:lvlText w:val=""/>
      <w:lvlJc w:val="left"/>
      <w:pPr>
        <w:ind w:left="5040" w:hanging="360"/>
      </w:pPr>
      <w:rPr>
        <w:rFonts w:ascii="Symbol" w:hAnsi="Symbol" w:hint="default"/>
      </w:rPr>
    </w:lvl>
    <w:lvl w:ilvl="7" w:tplc="8610AEFE">
      <w:start w:val="1"/>
      <w:numFmt w:val="bullet"/>
      <w:lvlText w:val="o"/>
      <w:lvlJc w:val="left"/>
      <w:pPr>
        <w:ind w:left="5760" w:hanging="360"/>
      </w:pPr>
      <w:rPr>
        <w:rFonts w:ascii="Courier New" w:hAnsi="Courier New" w:hint="default"/>
      </w:rPr>
    </w:lvl>
    <w:lvl w:ilvl="8" w:tplc="F9527B1E">
      <w:start w:val="1"/>
      <w:numFmt w:val="bullet"/>
      <w:lvlText w:val=""/>
      <w:lvlJc w:val="left"/>
      <w:pPr>
        <w:ind w:left="6480" w:hanging="360"/>
      </w:pPr>
      <w:rPr>
        <w:rFonts w:ascii="Wingdings" w:hAnsi="Wingdings" w:hint="default"/>
      </w:rPr>
    </w:lvl>
  </w:abstractNum>
  <w:abstractNum w:abstractNumId="8"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75BDC0"/>
    <w:multiLevelType w:val="hybridMultilevel"/>
    <w:tmpl w:val="81F2C900"/>
    <w:lvl w:ilvl="0" w:tplc="84A2AF3E">
      <w:start w:val="1"/>
      <w:numFmt w:val="bullet"/>
      <w:lvlText w:val=""/>
      <w:lvlJc w:val="left"/>
      <w:pPr>
        <w:ind w:left="720" w:hanging="360"/>
      </w:pPr>
      <w:rPr>
        <w:rFonts w:ascii="Symbol" w:hAnsi="Symbol" w:hint="default"/>
      </w:rPr>
    </w:lvl>
    <w:lvl w:ilvl="1" w:tplc="7E8AE1A0">
      <w:start w:val="1"/>
      <w:numFmt w:val="bullet"/>
      <w:lvlText w:val=""/>
      <w:lvlJc w:val="left"/>
      <w:pPr>
        <w:ind w:left="1440" w:hanging="360"/>
      </w:pPr>
      <w:rPr>
        <w:rFonts w:ascii="Symbol" w:hAnsi="Symbol" w:hint="default"/>
      </w:rPr>
    </w:lvl>
    <w:lvl w:ilvl="2" w:tplc="4336F12E">
      <w:start w:val="1"/>
      <w:numFmt w:val="bullet"/>
      <w:lvlText w:val=""/>
      <w:lvlJc w:val="left"/>
      <w:pPr>
        <w:ind w:left="2160" w:hanging="360"/>
      </w:pPr>
      <w:rPr>
        <w:rFonts w:ascii="Wingdings" w:hAnsi="Wingdings" w:hint="default"/>
      </w:rPr>
    </w:lvl>
    <w:lvl w:ilvl="3" w:tplc="0E82D978">
      <w:start w:val="1"/>
      <w:numFmt w:val="bullet"/>
      <w:lvlText w:val=""/>
      <w:lvlJc w:val="left"/>
      <w:pPr>
        <w:ind w:left="2880" w:hanging="360"/>
      </w:pPr>
      <w:rPr>
        <w:rFonts w:ascii="Symbol" w:hAnsi="Symbol" w:hint="default"/>
      </w:rPr>
    </w:lvl>
    <w:lvl w:ilvl="4" w:tplc="498A83EE">
      <w:start w:val="1"/>
      <w:numFmt w:val="bullet"/>
      <w:lvlText w:val="o"/>
      <w:lvlJc w:val="left"/>
      <w:pPr>
        <w:ind w:left="3600" w:hanging="360"/>
      </w:pPr>
      <w:rPr>
        <w:rFonts w:ascii="Courier New" w:hAnsi="Courier New" w:hint="default"/>
      </w:rPr>
    </w:lvl>
    <w:lvl w:ilvl="5" w:tplc="C5F4D446">
      <w:start w:val="1"/>
      <w:numFmt w:val="bullet"/>
      <w:lvlText w:val=""/>
      <w:lvlJc w:val="left"/>
      <w:pPr>
        <w:ind w:left="4320" w:hanging="360"/>
      </w:pPr>
      <w:rPr>
        <w:rFonts w:ascii="Wingdings" w:hAnsi="Wingdings" w:hint="default"/>
      </w:rPr>
    </w:lvl>
    <w:lvl w:ilvl="6" w:tplc="1B387D00">
      <w:start w:val="1"/>
      <w:numFmt w:val="bullet"/>
      <w:lvlText w:val=""/>
      <w:lvlJc w:val="left"/>
      <w:pPr>
        <w:ind w:left="5040" w:hanging="360"/>
      </w:pPr>
      <w:rPr>
        <w:rFonts w:ascii="Symbol" w:hAnsi="Symbol" w:hint="default"/>
      </w:rPr>
    </w:lvl>
    <w:lvl w:ilvl="7" w:tplc="067E4F22">
      <w:start w:val="1"/>
      <w:numFmt w:val="bullet"/>
      <w:lvlText w:val="o"/>
      <w:lvlJc w:val="left"/>
      <w:pPr>
        <w:ind w:left="5760" w:hanging="360"/>
      </w:pPr>
      <w:rPr>
        <w:rFonts w:ascii="Courier New" w:hAnsi="Courier New" w:hint="default"/>
      </w:rPr>
    </w:lvl>
    <w:lvl w:ilvl="8" w:tplc="5E16F2DA">
      <w:start w:val="1"/>
      <w:numFmt w:val="bullet"/>
      <w:lvlText w:val=""/>
      <w:lvlJc w:val="left"/>
      <w:pPr>
        <w:ind w:left="6480" w:hanging="360"/>
      </w:pPr>
      <w:rPr>
        <w:rFonts w:ascii="Wingdings" w:hAnsi="Wingdings" w:hint="default"/>
      </w:rPr>
    </w:lvl>
  </w:abstractNum>
  <w:abstractNum w:abstractNumId="11" w15:restartNumberingAfterBreak="0">
    <w:nsid w:val="4EC353B0"/>
    <w:multiLevelType w:val="hybridMultilevel"/>
    <w:tmpl w:val="84263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B65E76"/>
    <w:multiLevelType w:val="hybridMultilevel"/>
    <w:tmpl w:val="F86E3634"/>
    <w:lvl w:ilvl="0" w:tplc="D76862EC">
      <w:start w:val="1"/>
      <w:numFmt w:val="bullet"/>
      <w:lvlText w:val=""/>
      <w:lvlJc w:val="left"/>
      <w:pPr>
        <w:ind w:left="720" w:hanging="360"/>
      </w:pPr>
      <w:rPr>
        <w:rFonts w:ascii="Symbol" w:hAnsi="Symbol" w:hint="default"/>
      </w:rPr>
    </w:lvl>
    <w:lvl w:ilvl="1" w:tplc="4D50716A">
      <w:start w:val="1"/>
      <w:numFmt w:val="bullet"/>
      <w:lvlText w:val="o"/>
      <w:lvlJc w:val="left"/>
      <w:pPr>
        <w:ind w:left="1440" w:hanging="360"/>
      </w:pPr>
      <w:rPr>
        <w:rFonts w:ascii="Courier New" w:hAnsi="Courier New" w:hint="default"/>
      </w:rPr>
    </w:lvl>
    <w:lvl w:ilvl="2" w:tplc="4D7E404C">
      <w:start w:val="1"/>
      <w:numFmt w:val="bullet"/>
      <w:lvlText w:val=""/>
      <w:lvlJc w:val="left"/>
      <w:pPr>
        <w:ind w:left="2160" w:hanging="360"/>
      </w:pPr>
      <w:rPr>
        <w:rFonts w:ascii="Wingdings" w:hAnsi="Wingdings" w:hint="default"/>
      </w:rPr>
    </w:lvl>
    <w:lvl w:ilvl="3" w:tplc="06F8C236">
      <w:start w:val="1"/>
      <w:numFmt w:val="bullet"/>
      <w:lvlText w:val=""/>
      <w:lvlJc w:val="left"/>
      <w:pPr>
        <w:ind w:left="2880" w:hanging="360"/>
      </w:pPr>
      <w:rPr>
        <w:rFonts w:ascii="Symbol" w:hAnsi="Symbol" w:hint="default"/>
      </w:rPr>
    </w:lvl>
    <w:lvl w:ilvl="4" w:tplc="4E1CE786">
      <w:start w:val="1"/>
      <w:numFmt w:val="bullet"/>
      <w:lvlText w:val="o"/>
      <w:lvlJc w:val="left"/>
      <w:pPr>
        <w:ind w:left="3600" w:hanging="360"/>
      </w:pPr>
      <w:rPr>
        <w:rFonts w:ascii="Courier New" w:hAnsi="Courier New" w:hint="default"/>
      </w:rPr>
    </w:lvl>
    <w:lvl w:ilvl="5" w:tplc="C4BABE0A">
      <w:start w:val="1"/>
      <w:numFmt w:val="bullet"/>
      <w:lvlText w:val=""/>
      <w:lvlJc w:val="left"/>
      <w:pPr>
        <w:ind w:left="4320" w:hanging="360"/>
      </w:pPr>
      <w:rPr>
        <w:rFonts w:ascii="Wingdings" w:hAnsi="Wingdings" w:hint="default"/>
      </w:rPr>
    </w:lvl>
    <w:lvl w:ilvl="6" w:tplc="055017EA">
      <w:start w:val="1"/>
      <w:numFmt w:val="bullet"/>
      <w:lvlText w:val=""/>
      <w:lvlJc w:val="left"/>
      <w:pPr>
        <w:ind w:left="5040" w:hanging="360"/>
      </w:pPr>
      <w:rPr>
        <w:rFonts w:ascii="Symbol" w:hAnsi="Symbol" w:hint="default"/>
      </w:rPr>
    </w:lvl>
    <w:lvl w:ilvl="7" w:tplc="BE76570C">
      <w:start w:val="1"/>
      <w:numFmt w:val="bullet"/>
      <w:lvlText w:val="o"/>
      <w:lvlJc w:val="left"/>
      <w:pPr>
        <w:ind w:left="5760" w:hanging="360"/>
      </w:pPr>
      <w:rPr>
        <w:rFonts w:ascii="Courier New" w:hAnsi="Courier New" w:hint="default"/>
      </w:rPr>
    </w:lvl>
    <w:lvl w:ilvl="8" w:tplc="EAE4C050">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AB67E"/>
    <w:multiLevelType w:val="multilevel"/>
    <w:tmpl w:val="DF0A1DF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72A448"/>
    <w:multiLevelType w:val="hybridMultilevel"/>
    <w:tmpl w:val="0032CF10"/>
    <w:lvl w:ilvl="0" w:tplc="25A6BAA0">
      <w:start w:val="1"/>
      <w:numFmt w:val="bullet"/>
      <w:lvlText w:val=""/>
      <w:lvlJc w:val="left"/>
      <w:pPr>
        <w:ind w:left="720" w:hanging="360"/>
      </w:pPr>
      <w:rPr>
        <w:rFonts w:ascii="Symbol" w:hAnsi="Symbol" w:hint="default"/>
      </w:rPr>
    </w:lvl>
    <w:lvl w:ilvl="1" w:tplc="0A76B5F6">
      <w:start w:val="1"/>
      <w:numFmt w:val="bullet"/>
      <w:lvlText w:val="o"/>
      <w:lvlJc w:val="left"/>
      <w:pPr>
        <w:ind w:left="1440" w:hanging="360"/>
      </w:pPr>
      <w:rPr>
        <w:rFonts w:ascii="Courier New" w:hAnsi="Courier New" w:hint="default"/>
      </w:rPr>
    </w:lvl>
    <w:lvl w:ilvl="2" w:tplc="17D46832">
      <w:start w:val="1"/>
      <w:numFmt w:val="bullet"/>
      <w:lvlText w:val=""/>
      <w:lvlJc w:val="left"/>
      <w:pPr>
        <w:ind w:left="2160" w:hanging="360"/>
      </w:pPr>
      <w:rPr>
        <w:rFonts w:ascii="Wingdings" w:hAnsi="Wingdings" w:hint="default"/>
      </w:rPr>
    </w:lvl>
    <w:lvl w:ilvl="3" w:tplc="DFF42348">
      <w:start w:val="1"/>
      <w:numFmt w:val="bullet"/>
      <w:lvlText w:val=""/>
      <w:lvlJc w:val="left"/>
      <w:pPr>
        <w:ind w:left="2880" w:hanging="360"/>
      </w:pPr>
      <w:rPr>
        <w:rFonts w:ascii="Symbol" w:hAnsi="Symbol" w:hint="default"/>
      </w:rPr>
    </w:lvl>
    <w:lvl w:ilvl="4" w:tplc="CC3A5094">
      <w:start w:val="1"/>
      <w:numFmt w:val="bullet"/>
      <w:lvlText w:val="o"/>
      <w:lvlJc w:val="left"/>
      <w:pPr>
        <w:ind w:left="3600" w:hanging="360"/>
      </w:pPr>
      <w:rPr>
        <w:rFonts w:ascii="Courier New" w:hAnsi="Courier New" w:hint="default"/>
      </w:rPr>
    </w:lvl>
    <w:lvl w:ilvl="5" w:tplc="D798A4EC">
      <w:start w:val="1"/>
      <w:numFmt w:val="bullet"/>
      <w:lvlText w:val=""/>
      <w:lvlJc w:val="left"/>
      <w:pPr>
        <w:ind w:left="4320" w:hanging="360"/>
      </w:pPr>
      <w:rPr>
        <w:rFonts w:ascii="Wingdings" w:hAnsi="Wingdings" w:hint="default"/>
      </w:rPr>
    </w:lvl>
    <w:lvl w:ilvl="6" w:tplc="6A8E392A">
      <w:start w:val="1"/>
      <w:numFmt w:val="bullet"/>
      <w:lvlText w:val=""/>
      <w:lvlJc w:val="left"/>
      <w:pPr>
        <w:ind w:left="5040" w:hanging="360"/>
      </w:pPr>
      <w:rPr>
        <w:rFonts w:ascii="Symbol" w:hAnsi="Symbol" w:hint="default"/>
      </w:rPr>
    </w:lvl>
    <w:lvl w:ilvl="7" w:tplc="7540A886">
      <w:start w:val="1"/>
      <w:numFmt w:val="bullet"/>
      <w:lvlText w:val="o"/>
      <w:lvlJc w:val="left"/>
      <w:pPr>
        <w:ind w:left="5760" w:hanging="360"/>
      </w:pPr>
      <w:rPr>
        <w:rFonts w:ascii="Courier New" w:hAnsi="Courier New" w:hint="default"/>
      </w:rPr>
    </w:lvl>
    <w:lvl w:ilvl="8" w:tplc="CB60BE8C">
      <w:start w:val="1"/>
      <w:numFmt w:val="bullet"/>
      <w:lvlText w:val=""/>
      <w:lvlJc w:val="left"/>
      <w:pPr>
        <w:ind w:left="6480" w:hanging="360"/>
      </w:pPr>
      <w:rPr>
        <w:rFonts w:ascii="Wingdings" w:hAnsi="Wingdings" w:hint="default"/>
      </w:rPr>
    </w:lvl>
  </w:abstractNum>
  <w:num w:numId="1" w16cid:durableId="1177421630">
    <w:abstractNumId w:val="25"/>
  </w:num>
  <w:num w:numId="2" w16cid:durableId="1057433330">
    <w:abstractNumId w:val="10"/>
  </w:num>
  <w:num w:numId="3" w16cid:durableId="81949612">
    <w:abstractNumId w:val="19"/>
  </w:num>
  <w:num w:numId="4" w16cid:durableId="711420187">
    <w:abstractNumId w:val="7"/>
  </w:num>
  <w:num w:numId="5" w16cid:durableId="1103692800">
    <w:abstractNumId w:val="0"/>
  </w:num>
  <w:num w:numId="6" w16cid:durableId="886068375">
    <w:abstractNumId w:val="4"/>
  </w:num>
  <w:num w:numId="7" w16cid:durableId="1700087660">
    <w:abstractNumId w:val="21"/>
  </w:num>
  <w:num w:numId="8" w16cid:durableId="933243127">
    <w:abstractNumId w:val="14"/>
  </w:num>
  <w:num w:numId="9" w16cid:durableId="519006273">
    <w:abstractNumId w:val="20"/>
  </w:num>
  <w:num w:numId="10" w16cid:durableId="1308122750">
    <w:abstractNumId w:val="12"/>
  </w:num>
  <w:num w:numId="11" w16cid:durableId="1926841019">
    <w:abstractNumId w:val="9"/>
  </w:num>
  <w:num w:numId="12" w16cid:durableId="1903370289">
    <w:abstractNumId w:val="22"/>
  </w:num>
  <w:num w:numId="13" w16cid:durableId="717319088">
    <w:abstractNumId w:val="23"/>
  </w:num>
  <w:num w:numId="14" w16cid:durableId="823743684">
    <w:abstractNumId w:val="3"/>
  </w:num>
  <w:num w:numId="15" w16cid:durableId="1126193826">
    <w:abstractNumId w:val="8"/>
  </w:num>
  <w:num w:numId="16" w16cid:durableId="656885718">
    <w:abstractNumId w:val="13"/>
  </w:num>
  <w:num w:numId="17" w16cid:durableId="150491779">
    <w:abstractNumId w:val="18"/>
  </w:num>
  <w:num w:numId="18" w16cid:durableId="1049958278">
    <w:abstractNumId w:val="24"/>
  </w:num>
  <w:num w:numId="19" w16cid:durableId="1341278562">
    <w:abstractNumId w:val="6"/>
  </w:num>
  <w:num w:numId="20" w16cid:durableId="980043198">
    <w:abstractNumId w:val="15"/>
  </w:num>
  <w:num w:numId="21" w16cid:durableId="344788094">
    <w:abstractNumId w:val="1"/>
  </w:num>
  <w:num w:numId="22" w16cid:durableId="874267851">
    <w:abstractNumId w:val="17"/>
  </w:num>
  <w:num w:numId="23" w16cid:durableId="2120679676">
    <w:abstractNumId w:val="5"/>
  </w:num>
  <w:num w:numId="24" w16cid:durableId="2014526245">
    <w:abstractNumId w:val="2"/>
  </w:num>
  <w:num w:numId="25" w16cid:durableId="1035083697">
    <w:abstractNumId w:val="11"/>
  </w:num>
  <w:num w:numId="26" w16cid:durableId="211756031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4A4D"/>
    <w:rsid w:val="00066C0C"/>
    <w:rsid w:val="00067B63"/>
    <w:rsid w:val="00076540"/>
    <w:rsid w:val="0007721B"/>
    <w:rsid w:val="000910A2"/>
    <w:rsid w:val="000953CE"/>
    <w:rsid w:val="000A57E8"/>
    <w:rsid w:val="000A69D5"/>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D0A"/>
    <w:rsid w:val="001C4F7D"/>
    <w:rsid w:val="001C518B"/>
    <w:rsid w:val="001C6DB4"/>
    <w:rsid w:val="001E299F"/>
    <w:rsid w:val="001E2FC4"/>
    <w:rsid w:val="001F1CD2"/>
    <w:rsid w:val="0020794C"/>
    <w:rsid w:val="002122AD"/>
    <w:rsid w:val="00217226"/>
    <w:rsid w:val="00220C44"/>
    <w:rsid w:val="00227618"/>
    <w:rsid w:val="00227951"/>
    <w:rsid w:val="00234080"/>
    <w:rsid w:val="00236283"/>
    <w:rsid w:val="002371BC"/>
    <w:rsid w:val="0023788D"/>
    <w:rsid w:val="00251647"/>
    <w:rsid w:val="00253B6D"/>
    <w:rsid w:val="00257719"/>
    <w:rsid w:val="00261CCA"/>
    <w:rsid w:val="00271CAD"/>
    <w:rsid w:val="002752E2"/>
    <w:rsid w:val="00275D20"/>
    <w:rsid w:val="0027724A"/>
    <w:rsid w:val="0028203C"/>
    <w:rsid w:val="0028699A"/>
    <w:rsid w:val="00293B38"/>
    <w:rsid w:val="00293D6C"/>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1B07"/>
    <w:rsid w:val="003140D5"/>
    <w:rsid w:val="00315F62"/>
    <w:rsid w:val="00317CAA"/>
    <w:rsid w:val="003224A5"/>
    <w:rsid w:val="00323CD7"/>
    <w:rsid w:val="00326DAA"/>
    <w:rsid w:val="00332753"/>
    <w:rsid w:val="003369F2"/>
    <w:rsid w:val="00340AA3"/>
    <w:rsid w:val="0034693C"/>
    <w:rsid w:val="00347AD3"/>
    <w:rsid w:val="00365AD1"/>
    <w:rsid w:val="00367E78"/>
    <w:rsid w:val="00370F57"/>
    <w:rsid w:val="00371037"/>
    <w:rsid w:val="00373628"/>
    <w:rsid w:val="00377108"/>
    <w:rsid w:val="00380371"/>
    <w:rsid w:val="0038469A"/>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68B1"/>
    <w:rsid w:val="00421A16"/>
    <w:rsid w:val="0042287B"/>
    <w:rsid w:val="004233E0"/>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61F29"/>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D6A28"/>
    <w:rsid w:val="005E791A"/>
    <w:rsid w:val="0060075F"/>
    <w:rsid w:val="00603AC6"/>
    <w:rsid w:val="006204EE"/>
    <w:rsid w:val="00623E36"/>
    <w:rsid w:val="00624575"/>
    <w:rsid w:val="00625411"/>
    <w:rsid w:val="0063049D"/>
    <w:rsid w:val="00635AFC"/>
    <w:rsid w:val="00640EF5"/>
    <w:rsid w:val="00642E9F"/>
    <w:rsid w:val="00646B20"/>
    <w:rsid w:val="00652053"/>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373A"/>
    <w:rsid w:val="006A3777"/>
    <w:rsid w:val="006C66D0"/>
    <w:rsid w:val="006D681F"/>
    <w:rsid w:val="006D7832"/>
    <w:rsid w:val="006E4F4C"/>
    <w:rsid w:val="006F1522"/>
    <w:rsid w:val="006F39A5"/>
    <w:rsid w:val="00701800"/>
    <w:rsid w:val="0070464F"/>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A65FF"/>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3C8C"/>
    <w:rsid w:val="009162C1"/>
    <w:rsid w:val="00921A67"/>
    <w:rsid w:val="00921FF6"/>
    <w:rsid w:val="009316D8"/>
    <w:rsid w:val="0093243D"/>
    <w:rsid w:val="00934181"/>
    <w:rsid w:val="0095116B"/>
    <w:rsid w:val="0095191D"/>
    <w:rsid w:val="009535D0"/>
    <w:rsid w:val="00953BCB"/>
    <w:rsid w:val="00953E2B"/>
    <w:rsid w:val="009554C2"/>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97BBA"/>
    <w:rsid w:val="009A0EC8"/>
    <w:rsid w:val="009A3BB5"/>
    <w:rsid w:val="009B2A2C"/>
    <w:rsid w:val="009B5FB2"/>
    <w:rsid w:val="009C22C7"/>
    <w:rsid w:val="009D035A"/>
    <w:rsid w:val="009D7496"/>
    <w:rsid w:val="009E3DB3"/>
    <w:rsid w:val="009E4191"/>
    <w:rsid w:val="009E55EA"/>
    <w:rsid w:val="009F2F0B"/>
    <w:rsid w:val="009F429E"/>
    <w:rsid w:val="009F57BD"/>
    <w:rsid w:val="00A00B5A"/>
    <w:rsid w:val="00A06FAB"/>
    <w:rsid w:val="00A10A62"/>
    <w:rsid w:val="00A1296C"/>
    <w:rsid w:val="00A206B2"/>
    <w:rsid w:val="00A21AB4"/>
    <w:rsid w:val="00A21E8C"/>
    <w:rsid w:val="00A22595"/>
    <w:rsid w:val="00A26187"/>
    <w:rsid w:val="00A311FF"/>
    <w:rsid w:val="00A31DE3"/>
    <w:rsid w:val="00A37D09"/>
    <w:rsid w:val="00A50E19"/>
    <w:rsid w:val="00A529EC"/>
    <w:rsid w:val="00A52EAA"/>
    <w:rsid w:val="00A57065"/>
    <w:rsid w:val="00A60749"/>
    <w:rsid w:val="00A60B42"/>
    <w:rsid w:val="00A63E0D"/>
    <w:rsid w:val="00A742C4"/>
    <w:rsid w:val="00A84E54"/>
    <w:rsid w:val="00A93C8E"/>
    <w:rsid w:val="00AA6207"/>
    <w:rsid w:val="00AB1B71"/>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45D5"/>
    <w:rsid w:val="00B1490D"/>
    <w:rsid w:val="00B24AE1"/>
    <w:rsid w:val="00B44D73"/>
    <w:rsid w:val="00B45503"/>
    <w:rsid w:val="00B542F4"/>
    <w:rsid w:val="00B54BBA"/>
    <w:rsid w:val="00B61673"/>
    <w:rsid w:val="00B631F5"/>
    <w:rsid w:val="00B63D9E"/>
    <w:rsid w:val="00B70181"/>
    <w:rsid w:val="00B8039D"/>
    <w:rsid w:val="00B85826"/>
    <w:rsid w:val="00B87482"/>
    <w:rsid w:val="00B93267"/>
    <w:rsid w:val="00B97348"/>
    <w:rsid w:val="00B97422"/>
    <w:rsid w:val="00BA4610"/>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B668B"/>
    <w:rsid w:val="00CB6E5A"/>
    <w:rsid w:val="00CC0680"/>
    <w:rsid w:val="00CC0862"/>
    <w:rsid w:val="00CC28ED"/>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1B3B"/>
    <w:rsid w:val="00D369EC"/>
    <w:rsid w:val="00D36E22"/>
    <w:rsid w:val="00D41F2A"/>
    <w:rsid w:val="00D4762F"/>
    <w:rsid w:val="00D47B42"/>
    <w:rsid w:val="00D52E15"/>
    <w:rsid w:val="00D61486"/>
    <w:rsid w:val="00D64F91"/>
    <w:rsid w:val="00D675D9"/>
    <w:rsid w:val="00D67BA3"/>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1530"/>
    <w:rsid w:val="00E35245"/>
    <w:rsid w:val="00E427BE"/>
    <w:rsid w:val="00E42F2C"/>
    <w:rsid w:val="00E440DD"/>
    <w:rsid w:val="00E458B7"/>
    <w:rsid w:val="00E50F86"/>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B23A0"/>
    <w:rsid w:val="00EC31AE"/>
    <w:rsid w:val="00EC3B77"/>
    <w:rsid w:val="00EC5CC3"/>
    <w:rsid w:val="00ED01A0"/>
    <w:rsid w:val="00ED3DB7"/>
    <w:rsid w:val="00ED6061"/>
    <w:rsid w:val="00EE32ED"/>
    <w:rsid w:val="00EE4746"/>
    <w:rsid w:val="00EE708B"/>
    <w:rsid w:val="00EF13A3"/>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5687"/>
    <w:rsid w:val="00F9328F"/>
    <w:rsid w:val="00F94C31"/>
    <w:rsid w:val="00FA1389"/>
    <w:rsid w:val="00FB16F7"/>
    <w:rsid w:val="00FB3F76"/>
    <w:rsid w:val="00FB57B1"/>
    <w:rsid w:val="00FB62C9"/>
    <w:rsid w:val="00FC3D7B"/>
    <w:rsid w:val="00FC4772"/>
    <w:rsid w:val="00FC74D0"/>
    <w:rsid w:val="00FD0DBE"/>
    <w:rsid w:val="00FE2CE1"/>
    <w:rsid w:val="00FE5617"/>
    <w:rsid w:val="00FE7D7F"/>
    <w:rsid w:val="00FF7A69"/>
    <w:rsid w:val="02AC2676"/>
    <w:rsid w:val="042A9574"/>
    <w:rsid w:val="0665EF40"/>
    <w:rsid w:val="09432B9B"/>
    <w:rsid w:val="09A4AE83"/>
    <w:rsid w:val="0A683B2E"/>
    <w:rsid w:val="0BA6F41E"/>
    <w:rsid w:val="0BA726EF"/>
    <w:rsid w:val="0DF60FA3"/>
    <w:rsid w:val="0FCB9563"/>
    <w:rsid w:val="11976710"/>
    <w:rsid w:val="121A3CD2"/>
    <w:rsid w:val="12A645C9"/>
    <w:rsid w:val="13991077"/>
    <w:rsid w:val="1C7893CF"/>
    <w:rsid w:val="20D4510A"/>
    <w:rsid w:val="2149456B"/>
    <w:rsid w:val="2163C2FB"/>
    <w:rsid w:val="261F7440"/>
    <w:rsid w:val="28A78FA6"/>
    <w:rsid w:val="2A493308"/>
    <w:rsid w:val="2B98351F"/>
    <w:rsid w:val="309571FE"/>
    <w:rsid w:val="30B7A780"/>
    <w:rsid w:val="343A199B"/>
    <w:rsid w:val="35F630DA"/>
    <w:rsid w:val="3704B382"/>
    <w:rsid w:val="3A971991"/>
    <w:rsid w:val="3C4D1906"/>
    <w:rsid w:val="3DE81A62"/>
    <w:rsid w:val="41208A29"/>
    <w:rsid w:val="428B2E28"/>
    <w:rsid w:val="42BC5A8A"/>
    <w:rsid w:val="44582AEB"/>
    <w:rsid w:val="473D4CFA"/>
    <w:rsid w:val="47F571E2"/>
    <w:rsid w:val="49C26EA5"/>
    <w:rsid w:val="4A524C14"/>
    <w:rsid w:val="4ACB7457"/>
    <w:rsid w:val="4B141D18"/>
    <w:rsid w:val="4E64B366"/>
    <w:rsid w:val="500E60C5"/>
    <w:rsid w:val="52B955F7"/>
    <w:rsid w:val="57EA435B"/>
    <w:rsid w:val="5C6756BE"/>
    <w:rsid w:val="5F5571C6"/>
    <w:rsid w:val="5F6E9A23"/>
    <w:rsid w:val="601E9517"/>
    <w:rsid w:val="603BB4AE"/>
    <w:rsid w:val="6064652A"/>
    <w:rsid w:val="62F02A02"/>
    <w:rsid w:val="633D404D"/>
    <w:rsid w:val="63C33CB4"/>
    <w:rsid w:val="655F0D15"/>
    <w:rsid w:val="680C5696"/>
    <w:rsid w:val="6896ADD7"/>
    <w:rsid w:val="692D806E"/>
    <w:rsid w:val="6C5EFA12"/>
    <w:rsid w:val="6C7DE3EB"/>
    <w:rsid w:val="6F05EF5B"/>
    <w:rsid w:val="722C5546"/>
    <w:rsid w:val="72BC7380"/>
    <w:rsid w:val="735A8ED6"/>
    <w:rsid w:val="749079F3"/>
    <w:rsid w:val="755C0882"/>
    <w:rsid w:val="7943A438"/>
    <w:rsid w:val="7A3122C7"/>
    <w:rsid w:val="7AB635BD"/>
    <w:rsid w:val="7D3BB07C"/>
    <w:rsid w:val="7F0AD84E"/>
    <w:rsid w:val="7FD395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9535D0"/>
    <w:pPr>
      <w:keepNext/>
      <w:spacing w:before="480" w:after="120"/>
      <w:outlineLvl w:val="1"/>
    </w:pPr>
    <w:rPr>
      <w:rFonts w:eastAsia="Times New Roman"/>
      <w:b/>
      <w:bCs/>
      <w:iCs/>
      <w:sz w:val="26"/>
      <w:szCs w:val="26"/>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35D0"/>
    <w:rPr>
      <w:rFonts w:eastAsia="Times New Roman"/>
      <w:b/>
      <w:bCs/>
      <w:iCs/>
      <w:sz w:val="26"/>
      <w:szCs w:val="26"/>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14"/>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14"/>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14"/>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8"/>
      </w:numPr>
      <w:spacing w:after="120"/>
      <w:ind w:left="340" w:hanging="340"/>
    </w:pPr>
    <w:rPr>
      <w:sz w:val="24"/>
      <w:szCs w:val="22"/>
      <w:lang w:eastAsia="en-US"/>
    </w:rPr>
  </w:style>
  <w:style w:type="paragraph" w:customStyle="1" w:styleId="Roundbulletgreen">
    <w:name w:val="Round bullet green"/>
    <w:autoRedefine/>
    <w:rsid w:val="00742965"/>
    <w:pPr>
      <w:numPr>
        <w:numId w:val="9"/>
      </w:numPr>
      <w:spacing w:after="80"/>
    </w:pPr>
    <w:rPr>
      <w:color w:val="008631"/>
      <w:sz w:val="22"/>
      <w:szCs w:val="22"/>
      <w:lang w:eastAsia="en-US"/>
    </w:rPr>
  </w:style>
  <w:style w:type="paragraph" w:customStyle="1" w:styleId="Numberedbullet">
    <w:name w:val="Numbered bullet"/>
    <w:basedOn w:val="Maintextblack"/>
    <w:rsid w:val="00031742"/>
    <w:pPr>
      <w:numPr>
        <w:numId w:val="10"/>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11"/>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12"/>
      </w:numPr>
      <w:spacing w:after="80"/>
      <w:ind w:left="340" w:hanging="340"/>
    </w:pPr>
  </w:style>
  <w:style w:type="paragraph" w:customStyle="1" w:styleId="Dashedbulletgreen">
    <w:name w:val="Dashed bullet green"/>
    <w:basedOn w:val="Maintextblue"/>
    <w:autoRedefine/>
    <w:uiPriority w:val="4"/>
    <w:rsid w:val="00742965"/>
    <w:pPr>
      <w:numPr>
        <w:numId w:val="13"/>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aliases w:val="Numbered Para 1,Dot pt,No Spacing1,List Paragraph Char Char Char,Indicator Text,List Paragraph1,Bullet 1,Bullet Points,MAIN CONTENT,List Paragraph12,F5 List Paragraph,List Paragraph11,OBC Bullet,Normal numbered,L,Bullet Style,Párrafo de 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22"/>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997BBA"/>
    <w:rPr>
      <w:color w:val="605E5C"/>
      <w:shd w:val="clear" w:color="auto" w:fill="E1DFDD"/>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List Paragraph12 Char,F5 List Paragraph Char,L Char"/>
    <w:link w:val="ListParagraph"/>
    <w:uiPriority w:val="34"/>
    <w:qFormat/>
    <w:rsid w:val="009535D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natural-england/about/procurement"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youtube.com/watch?v=gVeBuJ3U--w" TargetMode="External"/><Relationship Id="rId3" Type="http://schemas.openxmlformats.org/officeDocument/2006/relationships/customXml" Target="../customXml/item3.xml"/><Relationship Id="rId21" Type="http://schemas.openxmlformats.org/officeDocument/2006/relationships/hyperlink" Target="https://www.youtube.com/watch?v=LNc8_OJKiLw" TargetMode="External"/><Relationship Id="rId7" Type="http://schemas.openxmlformats.org/officeDocument/2006/relationships/styles" Target="styles.xml"/><Relationship Id="rId12" Type="http://schemas.openxmlformats.org/officeDocument/2006/relationships/hyperlink" Target="mailto:cathy.fitzroy@naturalengland.org.uk" TargetMode="External"/><Relationship Id="rId17" Type="http://schemas.openxmlformats.org/officeDocument/2006/relationships/hyperlink" Target="https://ec.europa.eu/growth/smes/business-friendly-environment/sme-definition_en" TargetMode="External"/><Relationship Id="rId25" Type="http://schemas.openxmlformats.org/officeDocument/2006/relationships/hyperlink" Target="https://www.youtube.com/watch?v=gVeBuJ3U--w"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 TargetMode="External"/><Relationship Id="rId20" Type="http://schemas.openxmlformats.org/officeDocument/2006/relationships/header" Target="header1.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watch?v=3rW2wogDclE" TargetMode="External"/><Relationship Id="rId5" Type="http://schemas.openxmlformats.org/officeDocument/2006/relationships/customXml" Target="../customXml/item5.xml"/><Relationship Id="rId15" Type="http://schemas.openxmlformats.org/officeDocument/2006/relationships/hyperlink" Target="https://www.gov.uk/government/publications/supplier-code-of-conduct" TargetMode="External"/><Relationship Id="rId23" Type="http://schemas.openxmlformats.org/officeDocument/2006/relationships/hyperlink" Target="https://www.youtube.com/watch?v=3rW2wogDclE" TargetMode="External"/><Relationship Id="rId28" Type="http://schemas.openxmlformats.org/officeDocument/2006/relationships/hyperlink" Target="http://publications.naturalengland.org.uk/publication/5106496688095232"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efra-group-equality-diversity-and-inclusion-strategy-2020-to-2024/defra-group-equality-diversity-and-inclusion-strategy-2020-to-2024" TargetMode="External"/><Relationship Id="rId22" Type="http://schemas.openxmlformats.org/officeDocument/2006/relationships/hyperlink" Target="https://www.youtube.com/watch?v=zQ7KknOOxXo" TargetMode="External"/><Relationship Id="rId27" Type="http://schemas.openxmlformats.org/officeDocument/2006/relationships/hyperlink" Target="https://www.youtube.com/watch?v=Z1ZOrUGu91A&amp;feature=youtu.b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 PreviousValue="false" LastSyncTimeStamp="2022-12-23T11:43:36.903Z"/>
</file>

<file path=customXml/item4.xml><?xml version="1.0" encoding="utf-8"?>
<ct:contentTypeSchema xmlns:ct="http://schemas.microsoft.com/office/2006/metadata/contentType" xmlns:ma="http://schemas.microsoft.com/office/2006/metadata/properties/metaAttributes" ct:_="" ma:_="" ma:contentTypeName="Document" ma:contentTypeID="0x010100A2F1F47ECE3FA44EAB3E8166330021B7" ma:contentTypeVersion="13" ma:contentTypeDescription="Create a new document." ma:contentTypeScope="" ma:versionID="4aab47173b4d54a52499ab3c58e4adec">
  <xsd:schema xmlns:xsd="http://www.w3.org/2001/XMLSchema" xmlns:xs="http://www.w3.org/2001/XMLSchema" xmlns:p="http://schemas.microsoft.com/office/2006/metadata/properties" xmlns:ns2="65adc058-51a4-455e-9045-f031554c680f" xmlns:ns3="662745e8-e224-48e8-a2e3-254862b8c2f5" xmlns:ns4="c564a0ec-def4-4bb1-b68f-3b2dc6d7dbbb" targetNamespace="http://schemas.microsoft.com/office/2006/metadata/properties" ma:root="true" ma:fieldsID="ceb599ac04d5875197c8284943cfdd16" ns2:_="" ns3:_="" ns4:_="">
    <xsd:import namespace="65adc058-51a4-455e-9045-f031554c680f"/>
    <xsd:import namespace="662745e8-e224-48e8-a2e3-254862b8c2f5"/>
    <xsd:import namespace="c564a0ec-def4-4bb1-b68f-3b2dc6d7db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dc058-51a4-455e-9045-f031554c6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ac0f4d-af11-4fc0-b66a-b99ff3c3af81}" ma:internalName="TaxCatchAll" ma:showField="CatchAllData" ma:web="c564a0ec-def4-4bb1-b68f-3b2dc6d7db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64a0ec-def4-4bb1-b68f-3b2dc6d7dbb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lcf76f155ced4ddcb4097134ff3c332f xmlns="65adc058-51a4-455e-9045-f031554c68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A7CC9DF9-D763-413D-B259-8BC2E1CB08E1}">
  <ds:schemaRefs>
    <ds:schemaRef ds:uri="Microsoft.SharePoint.Taxonomy.ContentTypeSync"/>
  </ds:schemaRefs>
</ds:datastoreItem>
</file>

<file path=customXml/itemProps4.xml><?xml version="1.0" encoding="utf-8"?>
<ds:datastoreItem xmlns:ds="http://schemas.openxmlformats.org/officeDocument/2006/customXml" ds:itemID="{457AC4B9-8432-4A8E-93DC-BF672449D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dc058-51a4-455e-9045-f031554c680f"/>
    <ds:schemaRef ds:uri="662745e8-e224-48e8-a2e3-254862b8c2f5"/>
    <ds:schemaRef ds:uri="c564a0ec-def4-4bb1-b68f-3b2dc6d7d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51279B-FA34-41F3-A0AF-02939304D409}">
  <ds:schemaRef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65adc058-51a4-455e-9045-f031554c680f"/>
    <ds:schemaRef ds:uri="http://schemas.microsoft.com/office/infopath/2007/PartnerControls"/>
    <ds:schemaRef ds:uri="c564a0ec-def4-4bb1-b68f-3b2dc6d7dbbb"/>
    <ds:schemaRef ds:uri="662745e8-e224-48e8-a2e3-254862b8c2f5"/>
    <ds:schemaRef ds:uri="http://purl.org/dc/terms/"/>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1</TotalTime>
  <Pages>25</Pages>
  <Words>5648</Words>
  <Characters>32194</Characters>
  <Application>Microsoft Office Word</Application>
  <DocSecurity>0</DocSecurity>
  <Lines>268</Lines>
  <Paragraphs>75</Paragraphs>
  <ScaleCrop>false</ScaleCrop>
  <Manager/>
  <Company>Environment Agency</Company>
  <LinksUpToDate>false</LinksUpToDate>
  <CharactersWithSpaces>37767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Fitzroy, Cathy</cp:lastModifiedBy>
  <cp:revision>2</cp:revision>
  <cp:lastPrinted>2018-08-21T14:39:00Z</cp:lastPrinted>
  <dcterms:created xsi:type="dcterms:W3CDTF">2023-11-09T17:49:00Z</dcterms:created>
  <dcterms:modified xsi:type="dcterms:W3CDTF">2023-11-09T17:49:00Z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0x010100A2F1F47ECE3FA44EAB3E8166330021B7</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