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04889" w14:textId="64575A9C" w:rsidR="00D6640B" w:rsidRPr="005D6996" w:rsidRDefault="005D6996">
      <w:pPr>
        <w:rPr>
          <w:b/>
          <w:bCs/>
        </w:rPr>
      </w:pPr>
      <w:bookmarkStart w:id="0" w:name="_GoBack"/>
      <w:bookmarkEnd w:id="0"/>
      <w:r w:rsidRPr="005D6996">
        <w:rPr>
          <w:b/>
          <w:bCs/>
        </w:rPr>
        <w:t>Appendix E</w:t>
      </w:r>
    </w:p>
    <w:p w14:paraId="65040D6E" w14:textId="77777777" w:rsidR="005D6996" w:rsidRPr="00064E8A" w:rsidRDefault="005D6996" w:rsidP="005D6996">
      <w:pPr>
        <w:pStyle w:val="Heading1"/>
        <w:ind w:left="567" w:hanging="567"/>
        <w:rPr>
          <w:rFonts w:asciiTheme="minorHAnsi" w:hAnsiTheme="minorHAnsi" w:cs="Arial"/>
          <w:sz w:val="21"/>
          <w:szCs w:val="21"/>
        </w:rPr>
      </w:pPr>
      <w:r w:rsidRPr="00064E8A">
        <w:rPr>
          <w:rFonts w:asciiTheme="minorHAnsi" w:hAnsiTheme="minorHAnsi" w:cs="Arial"/>
          <w:sz w:val="21"/>
          <w:szCs w:val="21"/>
        </w:rPr>
        <w:t>PROCUREMENT TIMETABLE</w:t>
      </w:r>
    </w:p>
    <w:p w14:paraId="67842E45" w14:textId="7A6569A0" w:rsidR="005D6996" w:rsidRPr="00064E8A" w:rsidRDefault="005D6996" w:rsidP="005D6996">
      <w:pPr>
        <w:pStyle w:val="ListParagraph"/>
        <w:numPr>
          <w:ilvl w:val="0"/>
          <w:numId w:val="1"/>
        </w:numPr>
        <w:ind w:left="567" w:hanging="567"/>
        <w:rPr>
          <w:rFonts w:cs="Arial"/>
          <w:sz w:val="21"/>
          <w:szCs w:val="21"/>
        </w:rPr>
      </w:pPr>
      <w:r w:rsidRPr="00064E8A">
        <w:rPr>
          <w:rFonts w:cs="Arial"/>
          <w:sz w:val="21"/>
          <w:szCs w:val="21"/>
        </w:rPr>
        <w:t xml:space="preserve">The proposed period of the contract would be from the start date agreed once the tender has been awarded. It is hoped that the </w:t>
      </w:r>
      <w:r w:rsidR="00E069A5">
        <w:rPr>
          <w:rFonts w:cs="Arial"/>
          <w:sz w:val="21"/>
          <w:szCs w:val="21"/>
        </w:rPr>
        <w:t xml:space="preserve">contract </w:t>
      </w:r>
      <w:r w:rsidRPr="00064E8A">
        <w:rPr>
          <w:rFonts w:cs="Arial"/>
          <w:sz w:val="21"/>
          <w:szCs w:val="21"/>
        </w:rPr>
        <w:t xml:space="preserve">start date would </w:t>
      </w:r>
      <w:r w:rsidRPr="00AC2F9B">
        <w:rPr>
          <w:rFonts w:cs="Arial"/>
          <w:sz w:val="21"/>
          <w:szCs w:val="21"/>
        </w:rPr>
        <w:t xml:space="preserve">be </w:t>
      </w:r>
      <w:r w:rsidR="00E069A5" w:rsidRPr="00AC2F9B">
        <w:rPr>
          <w:rFonts w:cs="Arial"/>
          <w:sz w:val="21"/>
          <w:szCs w:val="21"/>
        </w:rPr>
        <w:t xml:space="preserve">in </w:t>
      </w:r>
      <w:r w:rsidR="00A40C8E" w:rsidRPr="00AC2F9B">
        <w:rPr>
          <w:rFonts w:cs="Arial"/>
          <w:sz w:val="21"/>
          <w:szCs w:val="21"/>
        </w:rPr>
        <w:t xml:space="preserve">September </w:t>
      </w:r>
      <w:r w:rsidR="00B4486F" w:rsidRPr="001214B8">
        <w:rPr>
          <w:rFonts w:cs="Arial"/>
          <w:sz w:val="21"/>
          <w:szCs w:val="21"/>
        </w:rPr>
        <w:t>2020</w:t>
      </w:r>
      <w:r w:rsidRPr="00AC2F9B">
        <w:rPr>
          <w:rFonts w:cs="Arial"/>
          <w:sz w:val="21"/>
          <w:szCs w:val="21"/>
        </w:rPr>
        <w:t xml:space="preserve"> – if this procurement proceeds in full and</w:t>
      </w:r>
      <w:r w:rsidR="00E069A5" w:rsidRPr="00AC2F9B">
        <w:rPr>
          <w:rFonts w:cs="Arial"/>
          <w:sz w:val="21"/>
          <w:szCs w:val="21"/>
        </w:rPr>
        <w:t xml:space="preserve"> the contract</w:t>
      </w:r>
      <w:r w:rsidRPr="00AC2F9B">
        <w:rPr>
          <w:rFonts w:cs="Arial"/>
          <w:sz w:val="21"/>
          <w:szCs w:val="21"/>
        </w:rPr>
        <w:t xml:space="preserve"> is intended to run until </w:t>
      </w:r>
      <w:r w:rsidR="00487E1C">
        <w:rPr>
          <w:rFonts w:cs="Arial"/>
          <w:sz w:val="21"/>
          <w:szCs w:val="21"/>
        </w:rPr>
        <w:t xml:space="preserve">January </w:t>
      </w:r>
      <w:r w:rsidRPr="001214B8">
        <w:rPr>
          <w:rFonts w:cs="Arial"/>
          <w:sz w:val="21"/>
          <w:szCs w:val="21"/>
        </w:rPr>
        <w:t>2021</w:t>
      </w:r>
      <w:r w:rsidRPr="00AC2F9B">
        <w:rPr>
          <w:rFonts w:cs="Arial"/>
          <w:sz w:val="21"/>
          <w:szCs w:val="21"/>
        </w:rPr>
        <w:t>.</w:t>
      </w:r>
      <w:r w:rsidRPr="00064E8A">
        <w:rPr>
          <w:rFonts w:cs="Arial"/>
          <w:sz w:val="21"/>
          <w:szCs w:val="21"/>
        </w:rPr>
        <w:t xml:space="preserve"> </w:t>
      </w:r>
    </w:p>
    <w:p w14:paraId="54EFE9D4" w14:textId="77777777" w:rsidR="005D6996" w:rsidRPr="000A0AFD" w:rsidRDefault="005D6996" w:rsidP="005D6996">
      <w:pPr>
        <w:pStyle w:val="ListParagraph"/>
        <w:ind w:left="567"/>
        <w:rPr>
          <w:rFonts w:cs="Arial"/>
          <w:sz w:val="21"/>
          <w:szCs w:val="21"/>
          <w:highlight w:val="yellow"/>
        </w:rPr>
      </w:pPr>
    </w:p>
    <w:p w14:paraId="12EA3EEA" w14:textId="1D745EFC" w:rsidR="005D6996" w:rsidRPr="00064E8A" w:rsidRDefault="005D6996" w:rsidP="005D6996">
      <w:pPr>
        <w:pStyle w:val="ListParagraph"/>
        <w:numPr>
          <w:ilvl w:val="0"/>
          <w:numId w:val="1"/>
        </w:numPr>
        <w:ind w:left="567" w:hanging="567"/>
        <w:rPr>
          <w:rFonts w:cs="Arial"/>
          <w:sz w:val="21"/>
          <w:szCs w:val="21"/>
        </w:rPr>
      </w:pPr>
      <w:r w:rsidRPr="00064E8A">
        <w:rPr>
          <w:rFonts w:cs="Arial"/>
          <w:sz w:val="21"/>
          <w:szCs w:val="21"/>
        </w:rPr>
        <w:t xml:space="preserve">A timetable for the selection process is detailed below in Table </w:t>
      </w:r>
      <w:r w:rsidR="00D02DE8">
        <w:rPr>
          <w:rFonts w:cs="Arial"/>
          <w:sz w:val="21"/>
          <w:szCs w:val="21"/>
        </w:rPr>
        <w:t>1</w:t>
      </w:r>
      <w:r w:rsidRPr="00064E8A">
        <w:rPr>
          <w:rFonts w:cs="Arial"/>
          <w:sz w:val="21"/>
          <w:szCs w:val="21"/>
        </w:rPr>
        <w:t xml:space="preserve"> (please note these dates may be varied at the council’s own discretion). The council retains the right to suspend this procurement process and/or not continue with the tender process at any point at its own discretion. </w:t>
      </w:r>
      <w:r w:rsidR="00E069A5">
        <w:rPr>
          <w:rFonts w:cs="Arial"/>
          <w:sz w:val="21"/>
          <w:szCs w:val="21"/>
        </w:rPr>
        <w:t>T</w:t>
      </w:r>
      <w:r w:rsidRPr="00064E8A">
        <w:rPr>
          <w:rFonts w:cs="Arial"/>
          <w:sz w:val="21"/>
          <w:szCs w:val="21"/>
        </w:rPr>
        <w:t xml:space="preserve">he standard terms and conditions </w:t>
      </w:r>
      <w:r w:rsidR="00E069A5">
        <w:rPr>
          <w:rFonts w:cs="Arial"/>
          <w:sz w:val="21"/>
          <w:szCs w:val="21"/>
        </w:rPr>
        <w:t>applicable to this contract are</w:t>
      </w:r>
      <w:r w:rsidR="00E069A5" w:rsidRPr="00064E8A">
        <w:rPr>
          <w:rFonts w:cs="Arial"/>
          <w:sz w:val="21"/>
          <w:szCs w:val="21"/>
        </w:rPr>
        <w:t xml:space="preserve"> </w:t>
      </w:r>
      <w:r w:rsidRPr="00064E8A">
        <w:rPr>
          <w:rFonts w:cs="Arial"/>
          <w:sz w:val="21"/>
          <w:szCs w:val="21"/>
        </w:rPr>
        <w:t xml:space="preserve">included in Appendix A. </w:t>
      </w:r>
    </w:p>
    <w:p w14:paraId="1D1A360B" w14:textId="53E1B38B" w:rsidR="005D6996" w:rsidRPr="00F3424D" w:rsidRDefault="005D6996" w:rsidP="005D6996">
      <w:pPr>
        <w:pStyle w:val="Caption"/>
        <w:keepNext/>
      </w:pPr>
      <w:r w:rsidRPr="00F3424D">
        <w:t xml:space="preserve">Table </w:t>
      </w:r>
      <w:r w:rsidRPr="00F3424D">
        <w:fldChar w:fldCharType="begin"/>
      </w:r>
      <w:r w:rsidRPr="00F3424D">
        <w:instrText xml:space="preserve"> SEQ Table \* ARABIC </w:instrText>
      </w:r>
      <w:r w:rsidRPr="00F3424D">
        <w:fldChar w:fldCharType="separate"/>
      </w:r>
      <w:r w:rsidR="00F3424D" w:rsidRPr="00F3424D">
        <w:rPr>
          <w:noProof/>
        </w:rPr>
        <w:t>1</w:t>
      </w:r>
      <w:r w:rsidRPr="00F3424D">
        <w:rPr>
          <w:noProof/>
        </w:rPr>
        <w:fldChar w:fldCharType="end"/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3482"/>
        <w:gridCol w:w="2987"/>
      </w:tblGrid>
      <w:tr w:rsidR="005D6996" w:rsidRPr="00F3424D" w14:paraId="65430E70" w14:textId="77777777" w:rsidTr="00E04B25">
        <w:tc>
          <w:tcPr>
            <w:tcW w:w="2126" w:type="dxa"/>
          </w:tcPr>
          <w:p w14:paraId="1197F980" w14:textId="77777777" w:rsidR="005D6996" w:rsidRPr="00F3424D" w:rsidRDefault="005D6996" w:rsidP="00395173">
            <w:pPr>
              <w:rPr>
                <w:rFonts w:cs="Arial"/>
                <w:b/>
                <w:sz w:val="21"/>
                <w:szCs w:val="21"/>
              </w:rPr>
            </w:pPr>
            <w:r w:rsidRPr="00F3424D">
              <w:rPr>
                <w:rFonts w:cs="Arial"/>
                <w:b/>
                <w:sz w:val="21"/>
                <w:szCs w:val="21"/>
              </w:rPr>
              <w:t>Stage</w:t>
            </w:r>
          </w:p>
        </w:tc>
        <w:tc>
          <w:tcPr>
            <w:tcW w:w="3482" w:type="dxa"/>
          </w:tcPr>
          <w:p w14:paraId="0E4B4B24" w14:textId="77777777" w:rsidR="005D6996" w:rsidRPr="00F3424D" w:rsidRDefault="005D6996" w:rsidP="00395173">
            <w:pPr>
              <w:rPr>
                <w:rFonts w:cs="Arial"/>
                <w:b/>
                <w:sz w:val="21"/>
                <w:szCs w:val="21"/>
              </w:rPr>
            </w:pPr>
            <w:r w:rsidRPr="00F3424D">
              <w:rPr>
                <w:rFonts w:cs="Arial"/>
                <w:b/>
                <w:sz w:val="21"/>
                <w:szCs w:val="21"/>
              </w:rPr>
              <w:t>Component</w:t>
            </w:r>
          </w:p>
        </w:tc>
        <w:tc>
          <w:tcPr>
            <w:tcW w:w="2987" w:type="dxa"/>
          </w:tcPr>
          <w:p w14:paraId="798E5AEC" w14:textId="77777777" w:rsidR="005D6996" w:rsidRPr="00F3424D" w:rsidRDefault="005D6996" w:rsidP="00395173">
            <w:pPr>
              <w:rPr>
                <w:rFonts w:cs="Arial"/>
                <w:b/>
                <w:sz w:val="21"/>
                <w:szCs w:val="21"/>
              </w:rPr>
            </w:pPr>
            <w:r w:rsidRPr="00F3424D">
              <w:rPr>
                <w:rFonts w:cs="Arial"/>
                <w:b/>
                <w:sz w:val="21"/>
                <w:szCs w:val="21"/>
              </w:rPr>
              <w:t>Indicative timescale</w:t>
            </w:r>
          </w:p>
        </w:tc>
      </w:tr>
      <w:tr w:rsidR="005D6996" w:rsidRPr="00F3424D" w14:paraId="3C395E75" w14:textId="77777777" w:rsidTr="00E04B25">
        <w:tc>
          <w:tcPr>
            <w:tcW w:w="2126" w:type="dxa"/>
            <w:vMerge w:val="restart"/>
          </w:tcPr>
          <w:p w14:paraId="588DBE85" w14:textId="77777777" w:rsidR="005D6996" w:rsidRPr="00F3424D" w:rsidRDefault="005D6996" w:rsidP="00395173">
            <w:pPr>
              <w:rPr>
                <w:rFonts w:cs="Arial"/>
                <w:sz w:val="21"/>
                <w:szCs w:val="21"/>
              </w:rPr>
            </w:pPr>
            <w:r w:rsidRPr="00F3424D">
              <w:rPr>
                <w:rFonts w:cs="Arial"/>
                <w:sz w:val="21"/>
                <w:szCs w:val="21"/>
              </w:rPr>
              <w:t>Request for quotation</w:t>
            </w:r>
          </w:p>
        </w:tc>
        <w:tc>
          <w:tcPr>
            <w:tcW w:w="3482" w:type="dxa"/>
          </w:tcPr>
          <w:p w14:paraId="50D2DA5E" w14:textId="77777777" w:rsidR="005D6996" w:rsidRPr="00F3424D" w:rsidRDefault="005D6996" w:rsidP="00395173">
            <w:pPr>
              <w:rPr>
                <w:rFonts w:cs="Arial"/>
                <w:sz w:val="21"/>
                <w:szCs w:val="21"/>
              </w:rPr>
            </w:pPr>
            <w:r w:rsidRPr="00F3424D">
              <w:rPr>
                <w:rFonts w:cs="Arial"/>
                <w:sz w:val="21"/>
                <w:szCs w:val="21"/>
              </w:rPr>
              <w:t>Publication of Request for Quotation</w:t>
            </w:r>
          </w:p>
        </w:tc>
        <w:tc>
          <w:tcPr>
            <w:tcW w:w="2987" w:type="dxa"/>
          </w:tcPr>
          <w:p w14:paraId="44103120" w14:textId="343841A7" w:rsidR="005D6996" w:rsidRPr="00F3424D" w:rsidRDefault="00A40C8E" w:rsidP="00395173">
            <w:pPr>
              <w:rPr>
                <w:rFonts w:cs="Arial"/>
                <w:sz w:val="21"/>
                <w:szCs w:val="21"/>
              </w:rPr>
            </w:pPr>
            <w:r>
              <w:t>2</w:t>
            </w:r>
            <w:r w:rsidR="00AC2F9B">
              <w:t>8</w:t>
            </w:r>
            <w:r w:rsidRPr="00A40C8E">
              <w:rPr>
                <w:vertAlign w:val="superscript"/>
              </w:rPr>
              <w:t>th</w:t>
            </w:r>
            <w:r>
              <w:t xml:space="preserve"> August 2020 </w:t>
            </w:r>
          </w:p>
        </w:tc>
      </w:tr>
      <w:tr w:rsidR="005D6996" w:rsidRPr="00F3424D" w14:paraId="2C615CF0" w14:textId="77777777" w:rsidTr="00E04B25">
        <w:trPr>
          <w:trHeight w:val="624"/>
        </w:trPr>
        <w:tc>
          <w:tcPr>
            <w:tcW w:w="2126" w:type="dxa"/>
            <w:vMerge/>
          </w:tcPr>
          <w:p w14:paraId="7FE9936E" w14:textId="77777777" w:rsidR="005D6996" w:rsidRPr="00F3424D" w:rsidRDefault="005D6996" w:rsidP="00395173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3482" w:type="dxa"/>
          </w:tcPr>
          <w:p w14:paraId="3EC9D680" w14:textId="77777777" w:rsidR="005D6996" w:rsidRPr="00F3424D" w:rsidRDefault="005D6996" w:rsidP="00395173">
            <w:pPr>
              <w:rPr>
                <w:rFonts w:cs="Arial"/>
                <w:sz w:val="21"/>
                <w:szCs w:val="21"/>
              </w:rPr>
            </w:pPr>
            <w:r w:rsidRPr="00F3424D">
              <w:rPr>
                <w:rFonts w:cs="Arial"/>
                <w:sz w:val="21"/>
                <w:szCs w:val="21"/>
              </w:rPr>
              <w:t>Deadline for receiving questions and clarifications</w:t>
            </w:r>
            <w:r w:rsidRPr="00F3424D">
              <w:rPr>
                <w:rStyle w:val="FootnoteReference"/>
                <w:rFonts w:cs="Arial"/>
                <w:sz w:val="21"/>
                <w:szCs w:val="21"/>
              </w:rPr>
              <w:footnoteReference w:id="1"/>
            </w:r>
          </w:p>
          <w:p w14:paraId="6036C9EF" w14:textId="77777777" w:rsidR="005D6996" w:rsidRPr="00F3424D" w:rsidRDefault="005D6996" w:rsidP="00395173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987" w:type="dxa"/>
          </w:tcPr>
          <w:p w14:paraId="30EDC312" w14:textId="1931FDA0" w:rsidR="005D6996" w:rsidRPr="00F3424D" w:rsidDel="00F96D1A" w:rsidRDefault="005D6996" w:rsidP="00395173">
            <w:pPr>
              <w:rPr>
                <w:rFonts w:cs="Arial"/>
                <w:sz w:val="21"/>
                <w:szCs w:val="21"/>
              </w:rPr>
            </w:pPr>
            <w:r w:rsidRPr="00F3424D">
              <w:t>12pm (noon) on</w:t>
            </w:r>
            <w:r w:rsidR="00B4486F">
              <w:t xml:space="preserve"> </w:t>
            </w:r>
            <w:r w:rsidR="00A40C8E">
              <w:t>11</w:t>
            </w:r>
            <w:r w:rsidR="00A40C8E" w:rsidRPr="00A40C8E">
              <w:rPr>
                <w:vertAlign w:val="superscript"/>
              </w:rPr>
              <w:t>th</w:t>
            </w:r>
            <w:r w:rsidR="00A40C8E">
              <w:t xml:space="preserve"> September 2020</w:t>
            </w:r>
          </w:p>
        </w:tc>
      </w:tr>
      <w:tr w:rsidR="005D6996" w:rsidRPr="00F3424D" w14:paraId="5313B7DA" w14:textId="77777777" w:rsidTr="00E04B25">
        <w:tc>
          <w:tcPr>
            <w:tcW w:w="2126" w:type="dxa"/>
            <w:vMerge/>
          </w:tcPr>
          <w:p w14:paraId="2E371D09" w14:textId="77777777" w:rsidR="005D6996" w:rsidRPr="00F3424D" w:rsidRDefault="005D6996" w:rsidP="00395173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3482" w:type="dxa"/>
          </w:tcPr>
          <w:p w14:paraId="13619E71" w14:textId="77777777" w:rsidR="005D6996" w:rsidRPr="00F3424D" w:rsidRDefault="005D6996" w:rsidP="00395173">
            <w:pPr>
              <w:rPr>
                <w:rFonts w:cs="Arial"/>
                <w:sz w:val="21"/>
                <w:szCs w:val="21"/>
              </w:rPr>
            </w:pPr>
            <w:r w:rsidRPr="00F3424D">
              <w:rPr>
                <w:rFonts w:cs="Arial"/>
                <w:sz w:val="21"/>
                <w:szCs w:val="21"/>
              </w:rPr>
              <w:t xml:space="preserve">Proposal submission deadline </w:t>
            </w:r>
          </w:p>
          <w:p w14:paraId="2308030F" w14:textId="77777777" w:rsidR="005D6996" w:rsidRPr="00F3424D" w:rsidRDefault="005D6996" w:rsidP="00395173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987" w:type="dxa"/>
          </w:tcPr>
          <w:p w14:paraId="056A1E29" w14:textId="6651EA0D" w:rsidR="005D6996" w:rsidRPr="00F3424D" w:rsidRDefault="005D6996" w:rsidP="00395173">
            <w:pPr>
              <w:rPr>
                <w:rFonts w:cs="Arial"/>
                <w:sz w:val="21"/>
                <w:szCs w:val="21"/>
              </w:rPr>
            </w:pPr>
            <w:r w:rsidRPr="00F3424D">
              <w:t xml:space="preserve">12pm (noon) on </w:t>
            </w:r>
            <w:r w:rsidR="00A40C8E">
              <w:t>18</w:t>
            </w:r>
            <w:r w:rsidR="00A40C8E" w:rsidRPr="00A40C8E">
              <w:rPr>
                <w:vertAlign w:val="superscript"/>
              </w:rPr>
              <w:t>th</w:t>
            </w:r>
            <w:r w:rsidR="00A40C8E">
              <w:t xml:space="preserve"> Septembe</w:t>
            </w:r>
            <w:r w:rsidR="00AC2F9B">
              <w:t xml:space="preserve">r </w:t>
            </w:r>
            <w:r w:rsidRPr="00F3424D">
              <w:t>2020</w:t>
            </w:r>
            <w:r w:rsidR="00A40C8E">
              <w:t xml:space="preserve"> </w:t>
            </w:r>
          </w:p>
        </w:tc>
      </w:tr>
      <w:tr w:rsidR="005D6996" w:rsidRPr="00F3424D" w14:paraId="2F423A18" w14:textId="77777777" w:rsidTr="00E04B25">
        <w:tc>
          <w:tcPr>
            <w:tcW w:w="2126" w:type="dxa"/>
            <w:vMerge w:val="restart"/>
          </w:tcPr>
          <w:p w14:paraId="3680FF70" w14:textId="77777777" w:rsidR="005D6996" w:rsidRPr="00F3424D" w:rsidRDefault="005D6996" w:rsidP="00395173">
            <w:pPr>
              <w:rPr>
                <w:rFonts w:cs="Arial"/>
                <w:sz w:val="21"/>
                <w:szCs w:val="21"/>
              </w:rPr>
            </w:pPr>
            <w:r w:rsidRPr="00F3424D">
              <w:rPr>
                <w:rFonts w:cs="Arial"/>
                <w:sz w:val="21"/>
                <w:szCs w:val="21"/>
              </w:rPr>
              <w:t>Selection</w:t>
            </w:r>
          </w:p>
        </w:tc>
        <w:tc>
          <w:tcPr>
            <w:tcW w:w="3482" w:type="dxa"/>
          </w:tcPr>
          <w:p w14:paraId="0DD42BFB" w14:textId="77777777" w:rsidR="005D6996" w:rsidRPr="00F3424D" w:rsidRDefault="005D6996" w:rsidP="00395173">
            <w:pPr>
              <w:rPr>
                <w:rFonts w:cs="Arial"/>
                <w:sz w:val="21"/>
                <w:szCs w:val="21"/>
              </w:rPr>
            </w:pPr>
            <w:r w:rsidRPr="00F3424D">
              <w:rPr>
                <w:rFonts w:cs="Arial"/>
                <w:sz w:val="21"/>
                <w:szCs w:val="21"/>
              </w:rPr>
              <w:t xml:space="preserve">Evaluation Period </w:t>
            </w:r>
          </w:p>
          <w:p w14:paraId="1FA7E9D1" w14:textId="77777777" w:rsidR="005D6996" w:rsidRPr="00F3424D" w:rsidRDefault="005D6996" w:rsidP="00395173">
            <w:pPr>
              <w:rPr>
                <w:rFonts w:cs="Arial"/>
                <w:sz w:val="21"/>
                <w:szCs w:val="21"/>
              </w:rPr>
            </w:pPr>
            <w:r w:rsidRPr="00F3424D">
              <w:rPr>
                <w:rFonts w:cs="Arial"/>
                <w:sz w:val="21"/>
                <w:szCs w:val="21"/>
              </w:rPr>
              <w:t xml:space="preserve"> </w:t>
            </w:r>
          </w:p>
        </w:tc>
        <w:tc>
          <w:tcPr>
            <w:tcW w:w="2987" w:type="dxa"/>
          </w:tcPr>
          <w:p w14:paraId="07C1C228" w14:textId="47F06534" w:rsidR="005D6996" w:rsidRPr="00F3424D" w:rsidRDefault="00A40C8E" w:rsidP="00395173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18</w:t>
            </w:r>
            <w:r w:rsidRPr="00A40C8E">
              <w:rPr>
                <w:rFonts w:cs="Arial"/>
                <w:sz w:val="21"/>
                <w:szCs w:val="21"/>
                <w:vertAlign w:val="superscript"/>
              </w:rPr>
              <w:t>th</w:t>
            </w:r>
            <w:r>
              <w:rPr>
                <w:rFonts w:cs="Arial"/>
                <w:sz w:val="21"/>
                <w:szCs w:val="21"/>
              </w:rPr>
              <w:t xml:space="preserve"> to 22</w:t>
            </w:r>
            <w:r w:rsidRPr="00A40C8E">
              <w:rPr>
                <w:rFonts w:cs="Arial"/>
                <w:sz w:val="21"/>
                <w:szCs w:val="21"/>
                <w:vertAlign w:val="superscript"/>
              </w:rPr>
              <w:t>nd</w:t>
            </w:r>
            <w:r>
              <w:rPr>
                <w:rFonts w:cs="Arial"/>
                <w:sz w:val="21"/>
                <w:szCs w:val="21"/>
              </w:rPr>
              <w:t xml:space="preserve"> September </w:t>
            </w:r>
            <w:r w:rsidR="005D6996" w:rsidRPr="00F3424D">
              <w:t>2020</w:t>
            </w:r>
          </w:p>
        </w:tc>
      </w:tr>
      <w:tr w:rsidR="005D6996" w:rsidRPr="00F3424D" w14:paraId="646D33B3" w14:textId="77777777" w:rsidTr="00E04B25">
        <w:trPr>
          <w:trHeight w:val="70"/>
        </w:trPr>
        <w:tc>
          <w:tcPr>
            <w:tcW w:w="2126" w:type="dxa"/>
            <w:vMerge/>
          </w:tcPr>
          <w:p w14:paraId="1ABB8216" w14:textId="77777777" w:rsidR="005D6996" w:rsidRPr="00F3424D" w:rsidRDefault="005D6996" w:rsidP="00395173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3482" w:type="dxa"/>
          </w:tcPr>
          <w:p w14:paraId="267A57E4" w14:textId="77777777" w:rsidR="005D6996" w:rsidRPr="00F3424D" w:rsidRDefault="005D6996" w:rsidP="00395173">
            <w:pPr>
              <w:rPr>
                <w:rFonts w:cs="Arial"/>
                <w:sz w:val="21"/>
                <w:szCs w:val="21"/>
              </w:rPr>
            </w:pPr>
            <w:r w:rsidRPr="00F3424D">
              <w:rPr>
                <w:rFonts w:cs="Arial"/>
                <w:sz w:val="21"/>
                <w:szCs w:val="21"/>
              </w:rPr>
              <w:t>Successful applicant selected and confirmed</w:t>
            </w:r>
          </w:p>
        </w:tc>
        <w:tc>
          <w:tcPr>
            <w:tcW w:w="2987" w:type="dxa"/>
          </w:tcPr>
          <w:p w14:paraId="3E8A8DC2" w14:textId="0A60FCFB" w:rsidR="005D6996" w:rsidRPr="00F3424D" w:rsidRDefault="00A40C8E" w:rsidP="00395173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23</w:t>
            </w:r>
            <w:r w:rsidRPr="00A40C8E">
              <w:rPr>
                <w:rFonts w:cs="Arial"/>
                <w:sz w:val="21"/>
                <w:szCs w:val="21"/>
                <w:vertAlign w:val="superscript"/>
              </w:rPr>
              <w:t>rd</w:t>
            </w:r>
            <w:r>
              <w:rPr>
                <w:rFonts w:cs="Arial"/>
                <w:sz w:val="21"/>
                <w:szCs w:val="21"/>
              </w:rPr>
              <w:t xml:space="preserve"> September </w:t>
            </w:r>
          </w:p>
        </w:tc>
      </w:tr>
      <w:tr w:rsidR="005D6996" w:rsidRPr="000A0AFD" w14:paraId="6AB4E3AC" w14:textId="77777777" w:rsidTr="00E04B25">
        <w:tc>
          <w:tcPr>
            <w:tcW w:w="2126" w:type="dxa"/>
          </w:tcPr>
          <w:p w14:paraId="4C654D44" w14:textId="77777777" w:rsidR="005D6996" w:rsidRPr="00F3424D" w:rsidRDefault="005D6996" w:rsidP="00395173">
            <w:pPr>
              <w:rPr>
                <w:rFonts w:cs="Arial"/>
                <w:sz w:val="21"/>
                <w:szCs w:val="21"/>
              </w:rPr>
            </w:pPr>
            <w:r w:rsidRPr="00F3424D">
              <w:rPr>
                <w:rFonts w:cs="Arial"/>
                <w:sz w:val="21"/>
                <w:szCs w:val="21"/>
              </w:rPr>
              <w:t>Contract Commencement</w:t>
            </w:r>
          </w:p>
        </w:tc>
        <w:tc>
          <w:tcPr>
            <w:tcW w:w="3482" w:type="dxa"/>
          </w:tcPr>
          <w:p w14:paraId="6552117A" w14:textId="77777777" w:rsidR="005D6996" w:rsidRPr="00F3424D" w:rsidRDefault="005D6996" w:rsidP="00395173">
            <w:pPr>
              <w:rPr>
                <w:rFonts w:cs="Arial"/>
                <w:sz w:val="21"/>
                <w:szCs w:val="21"/>
              </w:rPr>
            </w:pPr>
            <w:r w:rsidRPr="00F3424D">
              <w:rPr>
                <w:rFonts w:cs="Arial"/>
                <w:sz w:val="21"/>
                <w:szCs w:val="21"/>
              </w:rPr>
              <w:t>Successful applicant commences contract</w:t>
            </w:r>
          </w:p>
        </w:tc>
        <w:tc>
          <w:tcPr>
            <w:tcW w:w="2987" w:type="dxa"/>
          </w:tcPr>
          <w:p w14:paraId="1875651E" w14:textId="67DA2A29" w:rsidR="005D6996" w:rsidRPr="00F3424D" w:rsidRDefault="00A40C8E" w:rsidP="00395173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30</w:t>
            </w:r>
            <w:r w:rsidRPr="00F3424D">
              <w:rPr>
                <w:rFonts w:cs="Arial"/>
                <w:sz w:val="21"/>
                <w:szCs w:val="21"/>
                <w:vertAlign w:val="superscript"/>
              </w:rPr>
              <w:t>th</w:t>
            </w:r>
            <w:r w:rsidRPr="00F3424D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September </w:t>
            </w:r>
            <w:r w:rsidR="005D6996" w:rsidRPr="00F3424D">
              <w:t>2020</w:t>
            </w:r>
          </w:p>
        </w:tc>
      </w:tr>
    </w:tbl>
    <w:p w14:paraId="388F2B08" w14:textId="77777777" w:rsidR="005D6996" w:rsidRPr="000A0AFD" w:rsidRDefault="005D6996" w:rsidP="005D6996">
      <w:pPr>
        <w:rPr>
          <w:rFonts w:cs="Arial"/>
          <w:sz w:val="21"/>
          <w:szCs w:val="21"/>
          <w:highlight w:val="yellow"/>
        </w:rPr>
      </w:pPr>
    </w:p>
    <w:p w14:paraId="377A5AFE" w14:textId="77777777" w:rsidR="005D6996" w:rsidRPr="00064E8A" w:rsidRDefault="005D6996" w:rsidP="005D6996">
      <w:pPr>
        <w:rPr>
          <w:rFonts w:cs="Arial"/>
          <w:b/>
          <w:sz w:val="21"/>
          <w:szCs w:val="21"/>
        </w:rPr>
      </w:pPr>
      <w:r w:rsidRPr="00064E8A">
        <w:rPr>
          <w:rFonts w:cs="Arial"/>
          <w:b/>
          <w:sz w:val="21"/>
          <w:szCs w:val="21"/>
        </w:rPr>
        <w:t>Clarification question and Tender submission</w:t>
      </w:r>
    </w:p>
    <w:p w14:paraId="1CC13DB7" w14:textId="388B2A5E" w:rsidR="005D6996" w:rsidRPr="00E07434" w:rsidRDefault="005D6996" w:rsidP="00E07434">
      <w:pPr>
        <w:pStyle w:val="ListParagraph"/>
        <w:numPr>
          <w:ilvl w:val="0"/>
          <w:numId w:val="1"/>
        </w:numPr>
        <w:ind w:left="567" w:hanging="567"/>
        <w:rPr>
          <w:rFonts w:eastAsiaTheme="majorEastAsia"/>
          <w:b/>
          <w:bCs/>
          <w:smallCaps/>
        </w:rPr>
      </w:pPr>
      <w:r w:rsidRPr="00064E8A">
        <w:rPr>
          <w:rFonts w:cs="Arial"/>
          <w:sz w:val="21"/>
          <w:szCs w:val="21"/>
        </w:rPr>
        <w:t xml:space="preserve">All clarification questions and tenders should be submitted via email to </w:t>
      </w:r>
      <w:r w:rsidR="00AC2F9B">
        <w:rPr>
          <w:rFonts w:cs="Arial"/>
          <w:sz w:val="21"/>
          <w:szCs w:val="21"/>
        </w:rPr>
        <w:t xml:space="preserve">Amy Tanner </w:t>
      </w:r>
      <w:hyperlink r:id="rId7" w:history="1">
        <w:r w:rsidR="00AC2F9B">
          <w:rPr>
            <w:rStyle w:val="Hyperlink"/>
            <w:rFonts w:ascii="Arial" w:hAnsi="Arial" w:cs="Arial"/>
            <w:color w:val="002060"/>
            <w:sz w:val="20"/>
            <w:szCs w:val="20"/>
          </w:rPr>
          <w:t>atanner</w:t>
        </w:r>
        <w:r w:rsidR="00AC2F9B" w:rsidRPr="00064E8A">
          <w:rPr>
            <w:rStyle w:val="Hyperlink"/>
            <w:rFonts w:ascii="Arial" w:hAnsi="Arial" w:cs="Arial"/>
            <w:color w:val="002060"/>
            <w:sz w:val="20"/>
            <w:szCs w:val="20"/>
          </w:rPr>
          <w:t>@lambeth.gov.uk</w:t>
        </w:r>
      </w:hyperlink>
      <w:r w:rsidRPr="00064E8A">
        <w:rPr>
          <w:rFonts w:ascii="Arial" w:hAnsi="Arial" w:cs="Arial"/>
          <w:sz w:val="20"/>
          <w:szCs w:val="20"/>
        </w:rPr>
        <w:t xml:space="preserve"> </w:t>
      </w:r>
      <w:r w:rsidRPr="00064E8A">
        <w:rPr>
          <w:rFonts w:cs="Arial"/>
          <w:sz w:val="21"/>
          <w:szCs w:val="21"/>
        </w:rPr>
        <w:t xml:space="preserve">by the relevant deadline (as per table </w:t>
      </w:r>
      <w:r w:rsidR="002B088D">
        <w:rPr>
          <w:rFonts w:cs="Arial"/>
          <w:sz w:val="21"/>
          <w:szCs w:val="21"/>
        </w:rPr>
        <w:t>1</w:t>
      </w:r>
      <w:r w:rsidRPr="00064E8A">
        <w:rPr>
          <w:rFonts w:cs="Arial"/>
          <w:sz w:val="21"/>
          <w:szCs w:val="21"/>
        </w:rPr>
        <w:t xml:space="preserve"> above).</w:t>
      </w:r>
    </w:p>
    <w:sectPr w:rsidR="005D6996" w:rsidRPr="00E074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B28A7" w14:textId="77777777" w:rsidR="005C5428" w:rsidRDefault="005C5428" w:rsidP="005D6996">
      <w:pPr>
        <w:spacing w:after="0" w:line="240" w:lineRule="auto"/>
      </w:pPr>
      <w:r>
        <w:separator/>
      </w:r>
    </w:p>
  </w:endnote>
  <w:endnote w:type="continuationSeparator" w:id="0">
    <w:p w14:paraId="452FAA0D" w14:textId="77777777" w:rsidR="005C5428" w:rsidRDefault="005C5428" w:rsidP="005D6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F74DD" w14:textId="77777777" w:rsidR="005C5428" w:rsidRDefault="005C5428" w:rsidP="005D6996">
      <w:pPr>
        <w:spacing w:after="0" w:line="240" w:lineRule="auto"/>
      </w:pPr>
      <w:r>
        <w:separator/>
      </w:r>
    </w:p>
  </w:footnote>
  <w:footnote w:type="continuationSeparator" w:id="0">
    <w:p w14:paraId="62739ED2" w14:textId="77777777" w:rsidR="005C5428" w:rsidRDefault="005C5428" w:rsidP="005D6996">
      <w:pPr>
        <w:spacing w:after="0" w:line="240" w:lineRule="auto"/>
      </w:pPr>
      <w:r>
        <w:continuationSeparator/>
      </w:r>
    </w:p>
  </w:footnote>
  <w:footnote w:id="1">
    <w:p w14:paraId="1276113D" w14:textId="77777777" w:rsidR="005D6996" w:rsidRPr="00233D7C" w:rsidRDefault="005D6996" w:rsidP="005D699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233D7C">
        <w:rPr>
          <w:rFonts w:cs="Arial"/>
          <w:color w:val="000000"/>
          <w:sz w:val="18"/>
          <w:szCs w:val="18"/>
          <w:lang w:val="en-GB"/>
        </w:rPr>
        <w:t xml:space="preserve">To be sent to officer contact as </w:t>
      </w:r>
      <w:r>
        <w:rPr>
          <w:rFonts w:cs="Arial"/>
          <w:color w:val="000000"/>
          <w:sz w:val="18"/>
          <w:szCs w:val="18"/>
          <w:lang w:val="en-GB"/>
        </w:rPr>
        <w:t>included</w:t>
      </w:r>
      <w:r w:rsidRPr="00233D7C">
        <w:rPr>
          <w:rFonts w:cs="Arial"/>
          <w:color w:val="000000"/>
          <w:sz w:val="18"/>
          <w:szCs w:val="18"/>
          <w:lang w:val="en-GB"/>
        </w:rPr>
        <w:t xml:space="preserve"> within the Request for Quotation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05A82"/>
    <w:multiLevelType w:val="hybridMultilevel"/>
    <w:tmpl w:val="3C8E941A"/>
    <w:lvl w:ilvl="0" w:tplc="2A08E1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96"/>
    <w:rsid w:val="00107485"/>
    <w:rsid w:val="001214B8"/>
    <w:rsid w:val="002A139C"/>
    <w:rsid w:val="002B088D"/>
    <w:rsid w:val="003F4360"/>
    <w:rsid w:val="00487E1C"/>
    <w:rsid w:val="004C71F3"/>
    <w:rsid w:val="00592D3C"/>
    <w:rsid w:val="005B07C6"/>
    <w:rsid w:val="005C5428"/>
    <w:rsid w:val="005D6996"/>
    <w:rsid w:val="00886806"/>
    <w:rsid w:val="00A40C8E"/>
    <w:rsid w:val="00A93A62"/>
    <w:rsid w:val="00AC2F9B"/>
    <w:rsid w:val="00B4486F"/>
    <w:rsid w:val="00D02DE8"/>
    <w:rsid w:val="00D6640B"/>
    <w:rsid w:val="00D9180D"/>
    <w:rsid w:val="00E04B25"/>
    <w:rsid w:val="00E069A5"/>
    <w:rsid w:val="00E07434"/>
    <w:rsid w:val="00E50754"/>
    <w:rsid w:val="00F1169C"/>
    <w:rsid w:val="00F3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AB0E0"/>
  <w15:chartTrackingRefBased/>
  <w15:docId w15:val="{15F68D5F-59D5-48F4-AC65-2E64E167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996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996"/>
    <w:rPr>
      <w:rFonts w:asciiTheme="majorHAnsi" w:eastAsiaTheme="majorEastAsia" w:hAnsiTheme="majorHAnsi" w:cstheme="majorBidi"/>
      <w:b/>
      <w:bCs/>
      <w:smallCaps/>
      <w:sz w:val="36"/>
      <w:szCs w:val="36"/>
      <w:lang w:val="en-US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5D6996"/>
    <w:pPr>
      <w:spacing w:after="200" w:line="240" w:lineRule="auto"/>
    </w:pPr>
    <w:rPr>
      <w:rFonts w:eastAsiaTheme="minorEastAsia"/>
      <w:i/>
      <w:iCs/>
      <w:color w:val="44546A" w:themeColor="text2"/>
      <w:szCs w:val="18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6996"/>
    <w:pPr>
      <w:spacing w:after="0" w:line="240" w:lineRule="auto"/>
    </w:pPr>
    <w:rPr>
      <w:rFonts w:eastAsiaTheme="minorEastAsia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6996"/>
    <w:rPr>
      <w:rFonts w:eastAsiaTheme="minorEastAsia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D6996"/>
    <w:rPr>
      <w:color w:val="BF8F00" w:themeColor="accent4" w:themeShade="BF"/>
      <w:u w:val="single"/>
    </w:rPr>
  </w:style>
  <w:style w:type="paragraph" w:styleId="ListParagraph">
    <w:name w:val="List Paragraph"/>
    <w:basedOn w:val="Normal"/>
    <w:uiPriority w:val="34"/>
    <w:unhideWhenUsed/>
    <w:qFormat/>
    <w:rsid w:val="005D6996"/>
    <w:pPr>
      <w:ind w:left="720"/>
      <w:contextualSpacing/>
    </w:pPr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39"/>
    <w:rsid w:val="005D6996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5D699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9A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6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9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9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9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ndrews@lambeth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Andrews</dc:creator>
  <cp:keywords/>
  <dc:description/>
  <cp:lastModifiedBy>Zanda Polka</cp:lastModifiedBy>
  <cp:revision>7</cp:revision>
  <dcterms:created xsi:type="dcterms:W3CDTF">2020-08-21T09:42:00Z</dcterms:created>
  <dcterms:modified xsi:type="dcterms:W3CDTF">2020-08-28T10:47:00Z</dcterms:modified>
</cp:coreProperties>
</file>