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13290986"/>
        <w:docPartObj>
          <w:docPartGallery w:val="Cover Pages"/>
          <w:docPartUnique/>
        </w:docPartObj>
      </w:sdtPr>
      <w:sdtEndPr>
        <w:rPr>
          <w:rFonts w:cs="Arial"/>
          <w:b/>
          <w:sz w:val="20"/>
        </w:rPr>
      </w:sdtEndPr>
      <w:sdtContent>
        <w:p w14:paraId="36319E21" w14:textId="357E1059" w:rsidR="0041723F" w:rsidRDefault="005B4925" w:rsidP="005B4925">
          <w:pPr>
            <w:jc w:val="left"/>
          </w:pPr>
          <w:r w:rsidRPr="00E9354E">
            <w:rPr>
              <w:noProof/>
              <w:sz w:val="28"/>
              <w:szCs w:val="28"/>
              <w:lang w:eastAsia="en-GB"/>
            </w:rPr>
            <w:drawing>
              <wp:inline distT="0" distB="0" distL="0" distR="0" wp14:anchorId="4045F6BB" wp14:editId="571739F3">
                <wp:extent cx="1590675" cy="447795"/>
                <wp:effectExtent l="0" t="0" r="0"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098" cy="449885"/>
                        </a:xfrm>
                        <a:prstGeom prst="rect">
                          <a:avLst/>
                        </a:prstGeom>
                        <a:noFill/>
                        <a:ln>
                          <a:noFill/>
                        </a:ln>
                      </pic:spPr>
                    </pic:pic>
                  </a:graphicData>
                </a:graphic>
              </wp:inline>
            </w:drawing>
          </w:r>
        </w:p>
        <w:p w14:paraId="5D71A621" w14:textId="77777777" w:rsidR="0050329F" w:rsidRPr="00A77F1B" w:rsidRDefault="0050329F" w:rsidP="0050329F">
          <w:pPr>
            <w:pStyle w:val="MarginText"/>
            <w:rPr>
              <w:rFonts w:cs="Arial"/>
              <w:b/>
              <w:sz w:val="20"/>
              <w:u w:val="single"/>
            </w:rPr>
          </w:pPr>
          <w:r w:rsidRPr="00A77F1B">
            <w:rPr>
              <w:rFonts w:cs="Arial"/>
              <w:b/>
              <w:sz w:val="20"/>
              <w:u w:val="single"/>
            </w:rPr>
            <w:t>FRAMEWORK SCHEDULE 4</w:t>
          </w:r>
        </w:p>
        <w:p w14:paraId="6BFF3792" w14:textId="77777777" w:rsidR="0050329F" w:rsidRPr="00A77F1B" w:rsidRDefault="0050329F" w:rsidP="0050329F">
          <w:pPr>
            <w:rPr>
              <w:rFonts w:cs="Arial"/>
              <w:b/>
              <w:sz w:val="20"/>
            </w:rPr>
          </w:pPr>
          <w:r w:rsidRPr="00A77F1B">
            <w:rPr>
              <w:rFonts w:cs="Arial"/>
              <w:b/>
              <w:sz w:val="20"/>
            </w:rPr>
            <w:t>Part 1: Pro Forma Letter of Appointment</w:t>
          </w:r>
        </w:p>
        <w:p w14:paraId="011E00A6" w14:textId="2C2E6294" w:rsidR="0050329F" w:rsidRPr="00B73D68" w:rsidRDefault="00B73D68" w:rsidP="0050329F">
          <w:pPr>
            <w:spacing w:line="240" w:lineRule="auto"/>
            <w:rPr>
              <w:rFonts w:cs="Arial"/>
              <w:b/>
              <w:sz w:val="20"/>
            </w:rPr>
          </w:pPr>
          <w:r w:rsidRPr="00B73D68">
            <w:rPr>
              <w:rFonts w:cs="Arial"/>
              <w:b/>
              <w:sz w:val="20"/>
            </w:rPr>
            <w:t>REDACTED</w:t>
          </w:r>
        </w:p>
        <w:p w14:paraId="770B96ED" w14:textId="02F19592" w:rsidR="0050329F" w:rsidRPr="00A77F1B" w:rsidRDefault="0050329F" w:rsidP="00B73D68">
          <w:pPr>
            <w:pStyle w:val="ListParagraph"/>
            <w:numPr>
              <w:ilvl w:val="0"/>
              <w:numId w:val="15"/>
            </w:numPr>
            <w:spacing w:line="240" w:lineRule="auto"/>
            <w:rPr>
              <w:rFonts w:cs="Arial"/>
              <w:b/>
              <w:sz w:val="20"/>
            </w:rPr>
          </w:pPr>
          <w:r w:rsidRPr="00A77F1B">
            <w:rPr>
              <w:rFonts w:cs="Arial"/>
              <w:b/>
              <w:sz w:val="20"/>
            </w:rPr>
            <w:t xml:space="preserve">Contract for the provision of consultancy services by </w:t>
          </w:r>
          <w:r w:rsidR="00B73D68" w:rsidRPr="00B73D68">
            <w:rPr>
              <w:b/>
              <w:sz w:val="20"/>
            </w:rPr>
            <w:t>REDACTED</w:t>
          </w:r>
          <w:r w:rsidR="00B73D68">
            <w:rPr>
              <w:sz w:val="20"/>
            </w:rPr>
            <w:t xml:space="preserve"> </w:t>
          </w:r>
          <w:r w:rsidRPr="00A77F1B">
            <w:rPr>
              <w:rFonts w:cs="Arial"/>
              <w:b/>
              <w:sz w:val="20"/>
            </w:rPr>
            <w:t>as Supplier to the Ministry of Justice as Customer pursuant to the ConsultancyONE Framework Agreement (RM 1502) between the Minister for the Cabinet Office acting through Crown Commercial Service as the Authority and the Supplier. We refer to the above-mentioned ConsultancyONE Framework Agreement (the “Framework Agreement”).  For the purposes of this Letter of Appointment:</w:t>
          </w:r>
        </w:p>
        <w:p w14:paraId="12A9EBE7" w14:textId="77777777" w:rsidR="0050329F" w:rsidRPr="00A77F1B" w:rsidRDefault="0050329F" w:rsidP="0050329F">
          <w:pPr>
            <w:pStyle w:val="ListParagraph"/>
            <w:numPr>
              <w:ilvl w:val="0"/>
              <w:numId w:val="16"/>
            </w:numPr>
            <w:spacing w:before="240" w:line="240" w:lineRule="auto"/>
            <w:rPr>
              <w:rFonts w:cs="Arial"/>
              <w:sz w:val="20"/>
            </w:rPr>
          </w:pPr>
          <w:r w:rsidRPr="00A77F1B">
            <w:rPr>
              <w:rFonts w:cs="Arial"/>
              <w:sz w:val="20"/>
            </w:rPr>
            <w:t>capitalised terms and expressions used in this Letter of Appointment have the same meanings given to them in or pursuant to the Call-Off Terms attached to this Letter of Appointment unless the context otherwise requires;</w:t>
          </w:r>
        </w:p>
        <w:p w14:paraId="1BCBA7DB" w14:textId="77777777" w:rsidR="0050329F" w:rsidRPr="00A77F1B" w:rsidRDefault="0050329F" w:rsidP="0050329F">
          <w:pPr>
            <w:pStyle w:val="ListParagraph"/>
            <w:numPr>
              <w:ilvl w:val="0"/>
              <w:numId w:val="16"/>
            </w:numPr>
            <w:spacing w:line="240" w:lineRule="auto"/>
            <w:rPr>
              <w:rFonts w:cs="Arial"/>
              <w:sz w:val="20"/>
            </w:rPr>
          </w:pPr>
          <w:r w:rsidRPr="00A77F1B">
            <w:rPr>
              <w:rFonts w:cs="Arial"/>
              <w:sz w:val="20"/>
            </w:rPr>
            <w:t>references to Appendices are references to the appendices to this Letter of Appointment; and</w:t>
          </w:r>
        </w:p>
        <w:p w14:paraId="6EF3331B" w14:textId="77777777" w:rsidR="0050329F" w:rsidRPr="00A77F1B" w:rsidRDefault="0050329F" w:rsidP="0050329F">
          <w:pPr>
            <w:pStyle w:val="ListParagraph"/>
            <w:numPr>
              <w:ilvl w:val="0"/>
              <w:numId w:val="16"/>
            </w:numPr>
            <w:spacing w:line="240" w:lineRule="auto"/>
            <w:rPr>
              <w:rFonts w:cs="Arial"/>
              <w:sz w:val="20"/>
            </w:rPr>
          </w:pPr>
          <w:r w:rsidRPr="00A77F1B">
            <w:rPr>
              <w:rFonts w:cs="Arial"/>
              <w:sz w:val="20"/>
            </w:rPr>
            <w:t>the Appendices shall form part of this Letter of Appointment.</w:t>
          </w:r>
        </w:p>
        <w:p w14:paraId="02FC75A5" w14:textId="77777777" w:rsidR="0050329F" w:rsidRPr="00A77F1B" w:rsidRDefault="0050329F" w:rsidP="0050329F">
          <w:pPr>
            <w:pStyle w:val="ListParagraph"/>
            <w:numPr>
              <w:ilvl w:val="0"/>
              <w:numId w:val="15"/>
            </w:numPr>
            <w:spacing w:line="240" w:lineRule="auto"/>
            <w:ind w:left="360"/>
            <w:rPr>
              <w:rFonts w:cs="Arial"/>
              <w:sz w:val="20"/>
            </w:rPr>
          </w:pPr>
          <w:r w:rsidRPr="00A77F1B">
            <w:rPr>
              <w:rFonts w:cs="Arial"/>
              <w:sz w:val="20"/>
            </w:rPr>
            <w:t>This Letter of Appointment constitutes an Order for the provision by you to us of the Contract Services from the Effective Date on the basis of the Day Rates / Contract Charges (all set out in Appendix 1) and, save as varied and / or supplemented pursuant to the provisions (set out in Part 2) in accordance with the Call-Off Terms.</w:t>
          </w:r>
        </w:p>
        <w:p w14:paraId="2A39DE89" w14:textId="396DAEF9" w:rsidR="0050329F" w:rsidRPr="00A77F1B" w:rsidRDefault="0050329F" w:rsidP="0050329F">
          <w:pPr>
            <w:pStyle w:val="ListParagraph"/>
            <w:numPr>
              <w:ilvl w:val="0"/>
              <w:numId w:val="15"/>
            </w:numPr>
            <w:spacing w:line="240" w:lineRule="auto"/>
            <w:ind w:left="360"/>
            <w:rPr>
              <w:rFonts w:cs="Arial"/>
              <w:sz w:val="20"/>
            </w:rPr>
          </w:pPr>
          <w:r w:rsidRPr="00A77F1B">
            <w:rPr>
              <w:rFonts w:cs="Arial"/>
              <w:sz w:val="20"/>
            </w:rPr>
            <w:t xml:space="preserve">This Order is placed under </w:t>
          </w:r>
          <w:r w:rsidR="002B4375">
            <w:rPr>
              <w:rFonts w:cs="Arial"/>
              <w:b/>
              <w:sz w:val="20"/>
              <w:highlight w:val="yellow"/>
            </w:rPr>
            <w:t>REDACTED</w:t>
          </w:r>
          <w:r w:rsidRPr="00A77F1B">
            <w:rPr>
              <w:rFonts w:cs="Arial"/>
              <w:sz w:val="20"/>
            </w:rPr>
            <w:t xml:space="preserve"> of the Framework Agreement.</w:t>
          </w:r>
        </w:p>
        <w:p w14:paraId="0280E911" w14:textId="50497EFB" w:rsidR="00C841C8" w:rsidRPr="00C841C8" w:rsidRDefault="0050329F" w:rsidP="00F15176">
          <w:pPr>
            <w:pStyle w:val="ListParagraph"/>
            <w:numPr>
              <w:ilvl w:val="0"/>
              <w:numId w:val="15"/>
            </w:numPr>
            <w:spacing w:line="240" w:lineRule="auto"/>
            <w:ind w:left="360"/>
            <w:rPr>
              <w:rFonts w:cs="Arial"/>
              <w:sz w:val="20"/>
            </w:rPr>
          </w:pPr>
          <w:r w:rsidRPr="00C841C8">
            <w:rPr>
              <w:rFonts w:cs="Arial"/>
              <w:sz w:val="20"/>
            </w:rPr>
            <w:t xml:space="preserve">The Supplier’s Representative with overall responsibility for the supply of the Contract Services is </w:t>
          </w:r>
          <w:r w:rsidR="002B4375">
            <w:rPr>
              <w:sz w:val="20"/>
              <w:highlight w:val="yellow"/>
            </w:rPr>
            <w:t>REDACTED</w:t>
          </w:r>
        </w:p>
        <w:p w14:paraId="3A038900" w14:textId="6B47F1FE" w:rsidR="0050329F" w:rsidRPr="00A77F1B" w:rsidRDefault="0050329F" w:rsidP="0050329F">
          <w:pPr>
            <w:pStyle w:val="ListParagraph"/>
            <w:widowControl w:val="0"/>
            <w:numPr>
              <w:ilvl w:val="0"/>
              <w:numId w:val="15"/>
            </w:numPr>
            <w:spacing w:line="240" w:lineRule="auto"/>
            <w:ind w:left="426"/>
            <w:jc w:val="left"/>
            <w:rPr>
              <w:rFonts w:cs="Arial"/>
              <w:sz w:val="20"/>
            </w:rPr>
          </w:pPr>
          <w:r w:rsidRPr="00C841C8">
            <w:rPr>
              <w:rFonts w:cs="Arial"/>
              <w:sz w:val="20"/>
            </w:rPr>
            <w:t xml:space="preserve">The Customer’s Representative for the purpose of the Contract is </w:t>
          </w:r>
          <w:r w:rsidR="002B4375">
            <w:rPr>
              <w:rFonts w:cs="Arial"/>
              <w:sz w:val="20"/>
              <w:highlight w:val="yellow"/>
            </w:rPr>
            <w:t>REDACTED</w:t>
          </w:r>
          <w:r w:rsidRPr="00C841C8">
            <w:rPr>
              <w:rFonts w:cs="Arial"/>
              <w:sz w:val="20"/>
            </w:rPr>
            <w:t xml:space="preserve"> and any disputes in relation to the Contract shall be escalated as follows to </w:t>
          </w:r>
          <w:r w:rsidR="002B4375">
            <w:rPr>
              <w:rFonts w:cs="Arial"/>
              <w:sz w:val="20"/>
              <w:highlight w:val="yellow"/>
            </w:rPr>
            <w:t>REDACTED</w:t>
          </w:r>
          <w:r w:rsidRPr="00C841C8">
            <w:rPr>
              <w:rFonts w:cs="Arial"/>
              <w:sz w:val="20"/>
            </w:rPr>
            <w:t xml:space="preserve"> </w:t>
          </w:r>
          <w:proofErr w:type="spellStart"/>
          <w:r w:rsidR="002B4375">
            <w:rPr>
              <w:rFonts w:cs="Arial"/>
              <w:sz w:val="20"/>
              <w:highlight w:val="yellow"/>
            </w:rPr>
            <w:t>REDACTED</w:t>
          </w:r>
          <w:proofErr w:type="spellEnd"/>
          <w:r w:rsidR="002B4375">
            <w:rPr>
              <w:rFonts w:cs="Arial"/>
              <w:sz w:val="20"/>
            </w:rPr>
            <w:t xml:space="preserve"> </w:t>
          </w:r>
          <w:r w:rsidRPr="00A77F1B">
            <w:rPr>
              <w:rFonts w:cs="Arial"/>
              <w:sz w:val="20"/>
            </w:rPr>
            <w:t>The Base Location from which the Contract Services will be performed is Petty France, London SW1H 9EX</w:t>
          </w:r>
        </w:p>
        <w:p w14:paraId="34ABA343" w14:textId="77777777" w:rsidR="0050329F" w:rsidRPr="00A77F1B" w:rsidRDefault="0050329F" w:rsidP="0050329F">
          <w:pPr>
            <w:spacing w:line="240" w:lineRule="auto"/>
            <w:ind w:left="426" w:hanging="426"/>
            <w:rPr>
              <w:rFonts w:cs="Arial"/>
              <w:sz w:val="20"/>
            </w:rPr>
          </w:pPr>
          <w:r w:rsidRPr="00A77F1B">
            <w:rPr>
              <w:rFonts w:cs="Arial"/>
              <w:sz w:val="20"/>
            </w:rPr>
            <w:t xml:space="preserve">7. </w:t>
          </w:r>
          <w:r w:rsidRPr="00A77F1B">
            <w:rPr>
              <w:rFonts w:cs="Arial"/>
              <w:sz w:val="20"/>
            </w:rPr>
            <w:tab/>
            <w:t>For the purposes of the Contract, the address of each Party is:</w:t>
          </w:r>
        </w:p>
        <w:p w14:paraId="37A30826" w14:textId="77777777" w:rsidR="0050329F" w:rsidRPr="00A77F1B" w:rsidRDefault="0050329F" w:rsidP="0050329F">
          <w:pPr>
            <w:pStyle w:val="ListParagraph"/>
            <w:numPr>
              <w:ilvl w:val="0"/>
              <w:numId w:val="16"/>
            </w:numPr>
            <w:spacing w:line="240" w:lineRule="auto"/>
            <w:ind w:left="426" w:hanging="426"/>
            <w:rPr>
              <w:rFonts w:cs="Arial"/>
              <w:sz w:val="20"/>
            </w:rPr>
          </w:pPr>
          <w:r w:rsidRPr="00A77F1B">
            <w:rPr>
              <w:rFonts w:cs="Arial"/>
              <w:sz w:val="20"/>
            </w:rPr>
            <w:t>for the Customer:</w:t>
          </w:r>
        </w:p>
        <w:p w14:paraId="047C663C" w14:textId="77777777" w:rsidR="0050329F" w:rsidRPr="00A77F1B" w:rsidRDefault="0050329F" w:rsidP="0050329F">
          <w:pPr>
            <w:spacing w:line="240" w:lineRule="auto"/>
            <w:ind w:left="720"/>
            <w:rPr>
              <w:rFonts w:cs="Arial"/>
              <w:b/>
              <w:sz w:val="20"/>
            </w:rPr>
          </w:pPr>
          <w:r w:rsidRPr="00A77F1B">
            <w:rPr>
              <w:rFonts w:cs="Arial"/>
              <w:b/>
              <w:sz w:val="20"/>
            </w:rPr>
            <w:t>Ministry of Justice</w:t>
          </w:r>
        </w:p>
        <w:p w14:paraId="336AC9C3" w14:textId="2DBF9221" w:rsidR="0050329F" w:rsidRPr="00A77F1B" w:rsidRDefault="0050329F" w:rsidP="0050329F">
          <w:pPr>
            <w:spacing w:line="240" w:lineRule="auto"/>
            <w:ind w:left="720"/>
            <w:rPr>
              <w:rFonts w:cs="Arial"/>
              <w:sz w:val="20"/>
            </w:rPr>
          </w:pPr>
          <w:r w:rsidRPr="00A77F1B">
            <w:rPr>
              <w:rFonts w:cs="Arial"/>
              <w:sz w:val="20"/>
            </w:rPr>
            <w:t xml:space="preserve">For the attention of: </w:t>
          </w:r>
          <w:r w:rsidRPr="00A77F1B">
            <w:rPr>
              <w:rFonts w:cs="Arial"/>
              <w:sz w:val="20"/>
            </w:rPr>
            <w:tab/>
          </w:r>
          <w:r w:rsidR="002B4375">
            <w:rPr>
              <w:rFonts w:cs="Arial"/>
              <w:sz w:val="20"/>
              <w:highlight w:val="yellow"/>
            </w:rPr>
            <w:t>REDACTED</w:t>
          </w:r>
          <w:r w:rsidRPr="00A77F1B">
            <w:rPr>
              <w:rFonts w:cs="Arial"/>
              <w:sz w:val="20"/>
            </w:rPr>
            <w:br/>
          </w:r>
        </w:p>
        <w:p w14:paraId="22CB1FFF" w14:textId="77777777" w:rsidR="0050329F" w:rsidRPr="00A77F1B" w:rsidRDefault="0050329F" w:rsidP="0050329F">
          <w:pPr>
            <w:pStyle w:val="ListParagraph"/>
            <w:numPr>
              <w:ilvl w:val="0"/>
              <w:numId w:val="16"/>
            </w:numPr>
            <w:spacing w:line="240" w:lineRule="auto"/>
            <w:rPr>
              <w:rFonts w:cs="Arial"/>
              <w:sz w:val="20"/>
            </w:rPr>
          </w:pPr>
          <w:r w:rsidRPr="00A77F1B">
            <w:rPr>
              <w:rFonts w:cs="Arial"/>
              <w:sz w:val="20"/>
            </w:rPr>
            <w:t>for the Supplier:</w:t>
          </w:r>
        </w:p>
        <w:p w14:paraId="65975187" w14:textId="799BC72B" w:rsidR="0050329F" w:rsidRPr="00A77F1B" w:rsidRDefault="0050329F" w:rsidP="0050329F">
          <w:pPr>
            <w:pStyle w:val="ListParagraph"/>
            <w:spacing w:line="240" w:lineRule="auto"/>
            <w:rPr>
              <w:rFonts w:cs="Arial"/>
              <w:b/>
              <w:sz w:val="20"/>
            </w:rPr>
          </w:pPr>
          <w:r w:rsidRPr="00A77F1B">
            <w:rPr>
              <w:b/>
              <w:sz w:val="20"/>
            </w:rPr>
            <w:t>PricewaterhouseCooper</w:t>
          </w:r>
          <w:r w:rsidR="00DA3D61">
            <w:rPr>
              <w:b/>
              <w:sz w:val="20"/>
            </w:rPr>
            <w:t>s</w:t>
          </w:r>
          <w:r w:rsidRPr="00A77F1B">
            <w:rPr>
              <w:b/>
              <w:sz w:val="20"/>
            </w:rPr>
            <w:t xml:space="preserve"> LLP</w:t>
          </w:r>
        </w:p>
        <w:p w14:paraId="3B2707C9" w14:textId="5DAE0F8A" w:rsidR="0050329F" w:rsidRPr="00A77F1B" w:rsidRDefault="00C55B54" w:rsidP="00C55B54">
          <w:pPr>
            <w:spacing w:line="240" w:lineRule="auto"/>
            <w:ind w:left="720"/>
            <w:rPr>
              <w:rFonts w:cs="Arial"/>
              <w:sz w:val="20"/>
            </w:rPr>
          </w:pPr>
          <w:r w:rsidRPr="00A77F1B">
            <w:rPr>
              <w:rFonts w:cs="Arial"/>
              <w:sz w:val="20"/>
            </w:rPr>
            <w:t xml:space="preserve">For the attention of: </w:t>
          </w:r>
          <w:r w:rsidRPr="00A77F1B">
            <w:rPr>
              <w:rFonts w:cs="Arial"/>
              <w:sz w:val="20"/>
            </w:rPr>
            <w:tab/>
          </w:r>
          <w:r w:rsidR="002B4375">
            <w:rPr>
              <w:rFonts w:cs="Arial"/>
              <w:sz w:val="20"/>
              <w:highlight w:val="yellow"/>
            </w:rPr>
            <w:t>REDACTED</w:t>
          </w:r>
          <w:r w:rsidRPr="00A77F1B" w:rsidDel="00C55B54">
            <w:rPr>
              <w:rFonts w:cs="Arial"/>
              <w:sz w:val="20"/>
            </w:rPr>
            <w:t xml:space="preserve"> </w:t>
          </w:r>
          <w:r w:rsidR="0050329F" w:rsidRPr="00A77F1B">
            <w:rPr>
              <w:rFonts w:cs="Arial"/>
              <w:sz w:val="20"/>
            </w:rPr>
            <w:br/>
          </w:r>
        </w:p>
        <w:p w14:paraId="63628B93" w14:textId="77777777" w:rsidR="0050329F" w:rsidRPr="00A77F1B" w:rsidRDefault="0050329F" w:rsidP="0050329F">
          <w:pPr>
            <w:spacing w:line="240" w:lineRule="auto"/>
            <w:ind w:left="426" w:hanging="426"/>
            <w:rPr>
              <w:rFonts w:cs="Arial"/>
              <w:sz w:val="20"/>
            </w:rPr>
          </w:pPr>
          <w:r w:rsidRPr="00A77F1B">
            <w:rPr>
              <w:rFonts w:cs="Arial"/>
              <w:sz w:val="20"/>
            </w:rPr>
            <w:t>8.   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56917346" w14:textId="77777777" w:rsidR="0050329F" w:rsidRPr="00A77F1B" w:rsidRDefault="0050329F" w:rsidP="0050329F">
          <w:pPr>
            <w:spacing w:line="240" w:lineRule="auto"/>
            <w:rPr>
              <w:rFonts w:cs="Arial"/>
              <w:b/>
              <w:sz w:val="20"/>
            </w:rPr>
          </w:pPr>
          <w:r w:rsidRPr="00A77F1B">
            <w:rPr>
              <w:rFonts w:cs="Arial"/>
              <w:b/>
              <w:sz w:val="20"/>
            </w:rPr>
            <w:lastRenderedPageBreak/>
            <w:t>Please return the attached duplicate of this Letter of Appointment with the acknowledgement signed by the appropriate authorised signatory within your organisation.</w:t>
          </w:r>
        </w:p>
        <w:p w14:paraId="25001B59" w14:textId="77777777" w:rsidR="0050329F" w:rsidRPr="00A77F1B" w:rsidRDefault="0050329F" w:rsidP="0050329F">
          <w:pPr>
            <w:spacing w:line="240" w:lineRule="auto"/>
            <w:rPr>
              <w:rFonts w:cs="Arial"/>
              <w:b/>
              <w:sz w:val="20"/>
            </w:rPr>
          </w:pPr>
          <w:r w:rsidRPr="00A77F1B">
            <w:rPr>
              <w:rFonts w:cs="Arial"/>
              <w:b/>
              <w:sz w:val="20"/>
            </w:rPr>
            <w:t xml:space="preserve">You should be aware that by signing and returning this Letter of Appointment you will have entered into a legally binding contract with us to supply the Contract Services specified in Appendix 1 and represent and warrant that you have carried out a conflict check in relation to such contract that revealed no conflicts of interest. </w:t>
          </w:r>
        </w:p>
        <w:p w14:paraId="1025F3C9" w14:textId="77777777" w:rsidR="0050329F" w:rsidRPr="00A77F1B" w:rsidRDefault="0050329F" w:rsidP="0050329F">
          <w:pPr>
            <w:spacing w:line="240" w:lineRule="auto"/>
            <w:rPr>
              <w:rFonts w:cs="Arial"/>
              <w:sz w:val="20"/>
            </w:rPr>
          </w:pPr>
          <w:r w:rsidRPr="00A77F1B">
            <w:rPr>
              <w:rFonts w:cs="Arial"/>
              <w:sz w:val="20"/>
            </w:rPr>
            <w:t>Yours</w:t>
          </w:r>
          <w:r>
            <w:rPr>
              <w:rFonts w:cs="Arial"/>
              <w:sz w:val="20"/>
            </w:rPr>
            <w:t xml:space="preserve"> sincerely,</w:t>
          </w:r>
        </w:p>
        <w:p w14:paraId="1B062051" w14:textId="77777777" w:rsidR="0050329F" w:rsidRPr="00A77F1B" w:rsidRDefault="0050329F" w:rsidP="0050329F">
          <w:pPr>
            <w:spacing w:line="240" w:lineRule="auto"/>
            <w:rPr>
              <w:rFonts w:cs="Arial"/>
              <w:sz w:val="20"/>
            </w:rPr>
          </w:pPr>
        </w:p>
        <w:p w14:paraId="5512830A" w14:textId="77777777" w:rsidR="0050329F" w:rsidRPr="00A77F1B" w:rsidRDefault="0050329F" w:rsidP="0050329F">
          <w:pPr>
            <w:spacing w:line="240" w:lineRule="auto"/>
            <w:rPr>
              <w:rFonts w:cs="Arial"/>
              <w:sz w:val="20"/>
            </w:rPr>
          </w:pPr>
        </w:p>
        <w:p w14:paraId="2ACE3BED" w14:textId="425F878D" w:rsidR="00C841C8" w:rsidRPr="00A77F1B" w:rsidRDefault="00C841C8" w:rsidP="0050329F">
          <w:pPr>
            <w:spacing w:line="240" w:lineRule="auto"/>
            <w:rPr>
              <w:rFonts w:cs="Arial"/>
              <w:b/>
              <w:sz w:val="20"/>
            </w:rPr>
          </w:pPr>
          <w:r>
            <w:rPr>
              <w:rFonts w:cs="Arial"/>
              <w:b/>
              <w:sz w:val="20"/>
            </w:rPr>
            <w:t>Michelle Collins</w:t>
          </w:r>
        </w:p>
        <w:p w14:paraId="45047588" w14:textId="65DFFC8B" w:rsidR="0050329F" w:rsidRPr="005922EA" w:rsidRDefault="0050329F" w:rsidP="0050329F">
          <w:pPr>
            <w:spacing w:line="240" w:lineRule="auto"/>
            <w:rPr>
              <w:rFonts w:cs="Arial"/>
              <w:b/>
              <w:sz w:val="20"/>
            </w:rPr>
          </w:pPr>
          <w:r w:rsidRPr="005922EA">
            <w:rPr>
              <w:rFonts w:cs="Arial"/>
              <w:b/>
              <w:sz w:val="20"/>
            </w:rPr>
            <w:t>Commercial Management</w:t>
          </w:r>
        </w:p>
        <w:p w14:paraId="571DC6F5" w14:textId="77777777" w:rsidR="0050329F" w:rsidRPr="00A77F1B" w:rsidRDefault="0050329F" w:rsidP="0050329F">
          <w:pPr>
            <w:spacing w:line="240" w:lineRule="auto"/>
            <w:rPr>
              <w:rFonts w:cs="Arial"/>
              <w:sz w:val="20"/>
            </w:rPr>
          </w:pPr>
          <w:r w:rsidRPr="00A77F1B">
            <w:rPr>
              <w:rFonts w:cs="Arial"/>
              <w:sz w:val="20"/>
            </w:rPr>
            <w:t>For and on behalf of Ministry of Justice</w:t>
          </w:r>
        </w:p>
        <w:p w14:paraId="2C669C11" w14:textId="77777777" w:rsidR="0050329F" w:rsidRDefault="0050329F" w:rsidP="0050329F">
          <w:pPr>
            <w:pStyle w:val="MarginText"/>
            <w:rPr>
              <w:rFonts w:cs="Arial"/>
              <w:sz w:val="20"/>
            </w:rPr>
          </w:pPr>
        </w:p>
        <w:p w14:paraId="777E03B3" w14:textId="77777777" w:rsidR="0050329F" w:rsidRDefault="0050329F" w:rsidP="0050329F">
          <w:pPr>
            <w:pStyle w:val="MarginText"/>
            <w:rPr>
              <w:rFonts w:cs="Arial"/>
              <w:sz w:val="20"/>
            </w:rPr>
          </w:pPr>
        </w:p>
        <w:p w14:paraId="3860EDD4" w14:textId="77777777" w:rsidR="0050329F" w:rsidRDefault="0050329F" w:rsidP="0050329F">
          <w:pPr>
            <w:pStyle w:val="MarginText"/>
            <w:rPr>
              <w:rFonts w:cs="Arial"/>
              <w:sz w:val="20"/>
            </w:rPr>
          </w:pPr>
        </w:p>
        <w:p w14:paraId="7990A4F8" w14:textId="316BC584" w:rsidR="0050329F" w:rsidRPr="00A77F1B" w:rsidRDefault="0050329F" w:rsidP="0050329F">
          <w:pPr>
            <w:pStyle w:val="MarginText"/>
            <w:rPr>
              <w:rFonts w:cs="Arial"/>
              <w:b/>
              <w:sz w:val="20"/>
              <w:shd w:val="clear" w:color="auto" w:fill="FFFF00"/>
            </w:rPr>
          </w:pPr>
          <w:r w:rsidRPr="00A77F1B">
            <w:rPr>
              <w:rFonts w:cs="Arial"/>
              <w:sz w:val="20"/>
            </w:rPr>
            <w:t xml:space="preserve">I hereby confirm receipt of the above Letter of Appointment and the agreement </w:t>
          </w:r>
          <w:r w:rsidR="007075BE">
            <w:rPr>
              <w:rFonts w:cs="Arial"/>
              <w:sz w:val="20"/>
            </w:rPr>
            <w:t xml:space="preserve">of </w:t>
          </w:r>
          <w:r w:rsidR="002B4375">
            <w:rPr>
              <w:rFonts w:cs="Arial"/>
              <w:sz w:val="20"/>
              <w:highlight w:val="yellow"/>
            </w:rPr>
            <w:t>REDACTED</w:t>
          </w:r>
          <w:r w:rsidR="007075BE">
            <w:rPr>
              <w:rFonts w:cs="Arial"/>
              <w:sz w:val="20"/>
            </w:rPr>
            <w:t xml:space="preserve"> </w:t>
          </w:r>
          <w:r w:rsidRPr="00A77F1B">
            <w:rPr>
              <w:rFonts w:cs="Arial"/>
              <w:sz w:val="20"/>
            </w:rPr>
            <w:t>to provide Ministry of Justice to the Contract 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50329F" w:rsidRPr="00A77F1B" w14:paraId="608C5849" w14:textId="77777777" w:rsidTr="00F15176">
            <w:tc>
              <w:tcPr>
                <w:tcW w:w="4622" w:type="dxa"/>
              </w:tcPr>
              <w:p w14:paraId="3D15BED2" w14:textId="77777777" w:rsidR="0050329F" w:rsidRPr="00A77F1B" w:rsidRDefault="0050329F" w:rsidP="00F15176">
                <w:pPr>
                  <w:pStyle w:val="MarginText"/>
                  <w:rPr>
                    <w:rFonts w:cs="Arial"/>
                    <w:sz w:val="20"/>
                  </w:rPr>
                </w:pPr>
                <w:r w:rsidRPr="00A77F1B">
                  <w:rPr>
                    <w:rFonts w:cs="Arial"/>
                    <w:sz w:val="20"/>
                  </w:rPr>
                  <w:t>Signed:</w:t>
                </w:r>
              </w:p>
              <w:p w14:paraId="06465A88" w14:textId="77777777" w:rsidR="0050329F" w:rsidRPr="00A77F1B" w:rsidRDefault="0050329F" w:rsidP="00F15176">
                <w:pPr>
                  <w:pStyle w:val="MarginText"/>
                  <w:rPr>
                    <w:rFonts w:cs="Arial"/>
                    <w:sz w:val="20"/>
                  </w:rPr>
                </w:pPr>
              </w:p>
            </w:tc>
            <w:tc>
              <w:tcPr>
                <w:tcW w:w="4623" w:type="dxa"/>
              </w:tcPr>
              <w:p w14:paraId="540BB785" w14:textId="77777777" w:rsidR="0050329F" w:rsidRPr="00A77F1B" w:rsidRDefault="0050329F" w:rsidP="00F15176">
                <w:pPr>
                  <w:pStyle w:val="MarginText"/>
                  <w:rPr>
                    <w:rFonts w:cs="Arial"/>
                    <w:sz w:val="20"/>
                  </w:rPr>
                </w:pPr>
                <w:r w:rsidRPr="00A77F1B">
                  <w:rPr>
                    <w:rFonts w:cs="Arial"/>
                    <w:sz w:val="20"/>
                  </w:rPr>
                  <w:t>Date:</w:t>
                </w:r>
              </w:p>
            </w:tc>
          </w:tr>
          <w:tr w:rsidR="0050329F" w:rsidRPr="00A77F1B" w14:paraId="296A2491" w14:textId="77777777" w:rsidTr="00F15176">
            <w:tc>
              <w:tcPr>
                <w:tcW w:w="4622" w:type="dxa"/>
              </w:tcPr>
              <w:p w14:paraId="0323C2BD" w14:textId="77777777" w:rsidR="0050329F" w:rsidRPr="00A77F1B" w:rsidRDefault="0050329F" w:rsidP="00F15176">
                <w:pPr>
                  <w:pStyle w:val="MarginText"/>
                  <w:rPr>
                    <w:rFonts w:cs="Arial"/>
                    <w:sz w:val="20"/>
                  </w:rPr>
                </w:pPr>
                <w:r w:rsidRPr="00A77F1B">
                  <w:rPr>
                    <w:rFonts w:cs="Arial"/>
                    <w:sz w:val="20"/>
                  </w:rPr>
                  <w:t>Name:</w:t>
                </w:r>
              </w:p>
            </w:tc>
            <w:tc>
              <w:tcPr>
                <w:tcW w:w="4623" w:type="dxa"/>
              </w:tcPr>
              <w:p w14:paraId="0DF27473" w14:textId="77777777" w:rsidR="0050329F" w:rsidRPr="00A77F1B" w:rsidRDefault="0050329F" w:rsidP="00F15176">
                <w:pPr>
                  <w:pStyle w:val="MarginText"/>
                  <w:rPr>
                    <w:rFonts w:cs="Arial"/>
                    <w:sz w:val="20"/>
                  </w:rPr>
                </w:pPr>
                <w:r w:rsidRPr="00A77F1B">
                  <w:rPr>
                    <w:rFonts w:cs="Arial"/>
                    <w:sz w:val="20"/>
                  </w:rPr>
                  <w:t>Status:</w:t>
                </w:r>
              </w:p>
            </w:tc>
          </w:tr>
        </w:tbl>
        <w:p w14:paraId="68098F69" w14:textId="77777777" w:rsidR="0050329F" w:rsidRDefault="0050329F" w:rsidP="0050329F">
          <w:pPr>
            <w:overflowPunct/>
            <w:autoSpaceDE/>
            <w:autoSpaceDN/>
            <w:adjustRightInd/>
            <w:spacing w:after="0" w:line="240" w:lineRule="auto"/>
            <w:jc w:val="left"/>
            <w:textAlignment w:val="auto"/>
            <w:rPr>
              <w:rFonts w:cs="Arial"/>
              <w:b/>
              <w:szCs w:val="22"/>
            </w:rPr>
            <w:sectPr w:rsidR="0050329F" w:rsidSect="00F15176">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22" w:right="1701" w:bottom="1440" w:left="340" w:header="709" w:footer="57" w:gutter="0"/>
              <w:cols w:space="720"/>
              <w:docGrid w:linePitch="299"/>
            </w:sectPr>
          </w:pPr>
        </w:p>
        <w:p w14:paraId="00216BB7" w14:textId="77777777" w:rsidR="0041723F" w:rsidRDefault="0041723F" w:rsidP="0041723F">
          <w:pPr>
            <w:jc w:val="center"/>
          </w:pPr>
        </w:p>
        <w:p w14:paraId="1D2E0481" w14:textId="5FC80F4A" w:rsidR="0041723F" w:rsidRDefault="0041723F" w:rsidP="0041723F">
          <w:pPr>
            <w:jc w:val="center"/>
          </w:pPr>
        </w:p>
        <w:p w14:paraId="096F851C" w14:textId="77777777" w:rsidR="0041723F" w:rsidRDefault="0041723F" w:rsidP="0041723F">
          <w:pPr>
            <w:jc w:val="center"/>
          </w:pPr>
        </w:p>
        <w:p w14:paraId="16524689" w14:textId="77777777" w:rsidR="0041723F" w:rsidRDefault="0041723F" w:rsidP="0041723F">
          <w:pPr>
            <w:jc w:val="center"/>
          </w:pPr>
        </w:p>
        <w:p w14:paraId="17B1E793" w14:textId="6475A612" w:rsidR="0041723F" w:rsidRPr="00E9354E" w:rsidRDefault="00F15176" w:rsidP="005B4925">
          <w:pPr>
            <w:jc w:val="center"/>
            <w:rPr>
              <w:rFonts w:cs="Arial"/>
              <w:b/>
              <w:szCs w:val="22"/>
            </w:rPr>
          </w:pPr>
          <w:r>
            <w:rPr>
              <w:rFonts w:cs="Arial"/>
              <w:b/>
              <w:szCs w:val="22"/>
            </w:rPr>
            <w:t xml:space="preserve">Common Platform Programme </w:t>
          </w:r>
          <w:r w:rsidR="00C841C8">
            <w:rPr>
              <w:rFonts w:cs="Arial"/>
              <w:b/>
              <w:szCs w:val="22"/>
            </w:rPr>
            <w:t>Support</w:t>
          </w:r>
          <w:r>
            <w:rPr>
              <w:rFonts w:cs="Arial"/>
              <w:b/>
              <w:szCs w:val="22"/>
            </w:rPr>
            <w:t xml:space="preserve"> to HMCTS</w:t>
          </w:r>
        </w:p>
        <w:p w14:paraId="1F0DAF06" w14:textId="77777777" w:rsidR="0041723F" w:rsidRPr="00E9354E" w:rsidRDefault="0041723F" w:rsidP="0041723F">
          <w:pPr>
            <w:jc w:val="center"/>
            <w:rPr>
              <w:rFonts w:cs="Arial"/>
              <w:b/>
              <w:szCs w:val="22"/>
            </w:rPr>
          </w:pPr>
          <w:r w:rsidRPr="00E9354E">
            <w:rPr>
              <w:rFonts w:cs="Arial"/>
              <w:b/>
              <w:szCs w:val="22"/>
            </w:rPr>
            <w:t>TO</w:t>
          </w:r>
        </w:p>
        <w:p w14:paraId="6B002AA1" w14:textId="4D57B6C0" w:rsidR="0041723F" w:rsidRPr="00E9354E" w:rsidRDefault="0041723F" w:rsidP="0041723F">
          <w:pPr>
            <w:jc w:val="center"/>
            <w:rPr>
              <w:rFonts w:cs="Arial"/>
              <w:b/>
              <w:szCs w:val="22"/>
            </w:rPr>
          </w:pPr>
          <w:r w:rsidRPr="00E9354E">
            <w:rPr>
              <w:rFonts w:cs="Arial"/>
              <w:b/>
              <w:szCs w:val="22"/>
            </w:rPr>
            <w:t>The Ministry of Justice</w:t>
          </w:r>
        </w:p>
        <w:p w14:paraId="71DA79CE" w14:textId="3276DD92" w:rsidR="0041723F" w:rsidRPr="00E9354E" w:rsidRDefault="002B4375" w:rsidP="0041723F">
          <w:pPr>
            <w:jc w:val="center"/>
            <w:rPr>
              <w:rFonts w:cs="Arial"/>
              <w:b/>
              <w:szCs w:val="22"/>
            </w:rPr>
          </w:pPr>
          <w:r>
            <w:rPr>
              <w:rFonts w:cs="Arial"/>
              <w:b/>
              <w:szCs w:val="22"/>
              <w:highlight w:val="yellow"/>
            </w:rPr>
            <w:t>REDACTED</w:t>
          </w:r>
        </w:p>
        <w:p w14:paraId="657FC547" w14:textId="25C3F7EA" w:rsidR="0041723F" w:rsidRPr="00E9354E" w:rsidRDefault="00F15176" w:rsidP="0041723F">
          <w:pPr>
            <w:jc w:val="center"/>
            <w:rPr>
              <w:rFonts w:cs="Arial"/>
              <w:b/>
              <w:szCs w:val="22"/>
            </w:rPr>
          </w:pPr>
          <w:r>
            <w:rPr>
              <w:rFonts w:cs="Arial"/>
              <w:b/>
              <w:szCs w:val="22"/>
            </w:rPr>
            <w:t>Con_14403</w:t>
          </w:r>
        </w:p>
        <w:p w14:paraId="71C01A51" w14:textId="77777777" w:rsidR="0041723F" w:rsidRDefault="0041723F" w:rsidP="0041723F">
          <w:pPr>
            <w:jc w:val="center"/>
            <w:rPr>
              <w:rFonts w:cs="Arial"/>
              <w:b/>
              <w:sz w:val="28"/>
              <w:szCs w:val="28"/>
            </w:rPr>
          </w:pPr>
        </w:p>
        <w:p w14:paraId="71BE9A59" w14:textId="77777777" w:rsidR="0041723F" w:rsidRDefault="0041723F" w:rsidP="0041723F">
          <w:pPr>
            <w:jc w:val="center"/>
            <w:rPr>
              <w:rFonts w:cs="Arial"/>
              <w:b/>
              <w:sz w:val="28"/>
              <w:szCs w:val="28"/>
            </w:rPr>
          </w:pPr>
        </w:p>
        <w:p w14:paraId="38342B2A" w14:textId="77777777" w:rsidR="0041723F" w:rsidRDefault="0041723F" w:rsidP="0041723F">
          <w:pPr>
            <w:jc w:val="center"/>
            <w:rPr>
              <w:rFonts w:cs="Arial"/>
              <w:b/>
              <w:sz w:val="28"/>
              <w:szCs w:val="28"/>
            </w:rPr>
          </w:pPr>
        </w:p>
        <w:p w14:paraId="4468B436" w14:textId="77777777" w:rsidR="0041723F" w:rsidRDefault="0041723F" w:rsidP="0041723F">
          <w:pPr>
            <w:jc w:val="center"/>
            <w:rPr>
              <w:rFonts w:cs="Arial"/>
              <w:b/>
              <w:sz w:val="28"/>
              <w:szCs w:val="28"/>
            </w:rPr>
          </w:pPr>
        </w:p>
        <w:p w14:paraId="5E3448AE" w14:textId="22A1556C" w:rsidR="0041723F" w:rsidRPr="00831882" w:rsidRDefault="002E2DAE" w:rsidP="0041723F">
          <w:pPr>
            <w:jc w:val="right"/>
            <w:rPr>
              <w:rFonts w:cs="Arial"/>
              <w:szCs w:val="22"/>
            </w:rPr>
          </w:pPr>
          <w:r>
            <w:rPr>
              <w:rFonts w:cs="Arial"/>
              <w:szCs w:val="22"/>
            </w:rPr>
            <w:t xml:space="preserve">10 </w:t>
          </w:r>
          <w:r w:rsidR="00F15176">
            <w:rPr>
              <w:rFonts w:cs="Arial"/>
              <w:szCs w:val="22"/>
            </w:rPr>
            <w:t>March 2017</w:t>
          </w:r>
        </w:p>
        <w:p w14:paraId="505123F4" w14:textId="1921857C" w:rsidR="0041723F" w:rsidRDefault="0041723F" w:rsidP="0041723F">
          <w:pPr>
            <w:jc w:val="center"/>
          </w:pPr>
        </w:p>
        <w:p w14:paraId="2FE242DE" w14:textId="34683A4B" w:rsidR="005C28AA" w:rsidRPr="00F534E0" w:rsidRDefault="0041723F">
          <w:pPr>
            <w:overflowPunct/>
            <w:autoSpaceDE/>
            <w:autoSpaceDN/>
            <w:adjustRightInd/>
            <w:spacing w:after="0" w:line="240" w:lineRule="auto"/>
            <w:jc w:val="left"/>
            <w:textAlignment w:val="auto"/>
            <w:rPr>
              <w:rFonts w:cs="Arial"/>
              <w:b/>
              <w:sz w:val="20"/>
            </w:rPr>
          </w:pPr>
          <w:r>
            <w:rPr>
              <w:rFonts w:cs="Arial"/>
              <w:b/>
              <w:sz w:val="20"/>
            </w:rPr>
            <w:br w:type="page"/>
          </w:r>
        </w:p>
      </w:sdtContent>
    </w:sdt>
    <w:p w14:paraId="162C0EAD" w14:textId="3AD8DACB" w:rsidR="008C67DA" w:rsidRPr="00AE5A0F" w:rsidRDefault="00325860" w:rsidP="00325860">
      <w:pPr>
        <w:pStyle w:val="Heading1"/>
        <w:numPr>
          <w:ilvl w:val="0"/>
          <w:numId w:val="0"/>
        </w:numPr>
        <w:jc w:val="center"/>
      </w:pPr>
      <w:bookmarkStart w:id="0" w:name="_Toc461787073"/>
      <w:r>
        <w:lastRenderedPageBreak/>
        <w:t xml:space="preserve">PART 1 – APPENDIX 1 </w:t>
      </w:r>
      <w:r w:rsidR="009963D7" w:rsidRPr="00AE5A0F">
        <w:t xml:space="preserve">Contract </w:t>
      </w:r>
      <w:r w:rsidR="005C28AA" w:rsidRPr="00AE5A0F">
        <w:t>Services</w:t>
      </w:r>
      <w:bookmarkEnd w:id="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4363FF" w:rsidRPr="005E64BF" w14:paraId="219745BC" w14:textId="77777777" w:rsidTr="00D30EB2">
        <w:tc>
          <w:tcPr>
            <w:tcW w:w="9351" w:type="dxa"/>
            <w:shd w:val="clear" w:color="auto" w:fill="D9D9D9"/>
          </w:tcPr>
          <w:p w14:paraId="0359A839" w14:textId="77777777" w:rsidR="004363FF" w:rsidRPr="005E64BF" w:rsidRDefault="004363FF" w:rsidP="005E64BF">
            <w:pPr>
              <w:keepNext/>
              <w:widowControl w:val="0"/>
              <w:spacing w:line="240" w:lineRule="auto"/>
              <w:rPr>
                <w:rFonts w:cs="Arial"/>
                <w:b/>
                <w:sz w:val="20"/>
              </w:rPr>
            </w:pPr>
            <w:r w:rsidRPr="005E64BF">
              <w:rPr>
                <w:rFonts w:cs="Arial"/>
                <w:b/>
                <w:sz w:val="20"/>
              </w:rPr>
              <w:t>1. TERM</w:t>
            </w:r>
          </w:p>
        </w:tc>
      </w:tr>
      <w:tr w:rsidR="004363FF" w:rsidRPr="005E64BF" w14:paraId="07AC77DC" w14:textId="77777777" w:rsidTr="00D30EB2">
        <w:tc>
          <w:tcPr>
            <w:tcW w:w="9351" w:type="dxa"/>
          </w:tcPr>
          <w:p w14:paraId="435B0B86" w14:textId="77777777" w:rsidR="004363FF" w:rsidRPr="005E64BF" w:rsidRDefault="00B96493" w:rsidP="00FD3DF3">
            <w:pPr>
              <w:widowControl w:val="0"/>
              <w:numPr>
                <w:ilvl w:val="1"/>
                <w:numId w:val="21"/>
              </w:numPr>
              <w:spacing w:line="240" w:lineRule="auto"/>
              <w:rPr>
                <w:rFonts w:cs="Arial"/>
                <w:b/>
                <w:sz w:val="20"/>
              </w:rPr>
            </w:pPr>
            <w:r>
              <w:rPr>
                <w:rFonts w:cs="Arial"/>
                <w:b/>
                <w:sz w:val="20"/>
              </w:rPr>
              <w:t xml:space="preserve">Effective </w:t>
            </w:r>
            <w:r w:rsidR="004363FF" w:rsidRPr="005E64BF">
              <w:rPr>
                <w:rFonts w:cs="Arial"/>
                <w:b/>
                <w:sz w:val="20"/>
              </w:rPr>
              <w:t>Date</w:t>
            </w:r>
          </w:p>
          <w:p w14:paraId="25E9714E" w14:textId="3008F5AB" w:rsidR="004363FF" w:rsidRPr="00A80570" w:rsidRDefault="008F7483" w:rsidP="00F15176">
            <w:pPr>
              <w:widowControl w:val="0"/>
              <w:spacing w:line="240" w:lineRule="auto"/>
              <w:rPr>
                <w:rFonts w:cs="Arial"/>
                <w:sz w:val="20"/>
              </w:rPr>
            </w:pPr>
            <w:r w:rsidRPr="005E64BF">
              <w:rPr>
                <w:rFonts w:cs="Arial"/>
                <w:sz w:val="20"/>
              </w:rPr>
              <w:t>1.1.1</w:t>
            </w:r>
            <w:r w:rsidRPr="005E64BF">
              <w:rPr>
                <w:rFonts w:cs="Arial"/>
                <w:b/>
                <w:sz w:val="20"/>
              </w:rPr>
              <w:t xml:space="preserve"> </w:t>
            </w:r>
            <w:r w:rsidRPr="008F7483">
              <w:rPr>
                <w:rFonts w:cs="Arial"/>
                <w:sz w:val="20"/>
              </w:rPr>
              <w:t>Thi</w:t>
            </w:r>
            <w:r w:rsidRPr="005E64BF">
              <w:rPr>
                <w:rFonts w:cs="Arial"/>
                <w:b/>
                <w:sz w:val="20"/>
              </w:rPr>
              <w:t>s</w:t>
            </w:r>
            <w:r w:rsidR="004363FF" w:rsidRPr="005E64BF">
              <w:rPr>
                <w:rFonts w:cs="Arial"/>
                <w:sz w:val="20"/>
              </w:rPr>
              <w:t xml:space="preserve"> Contract shall commence on </w:t>
            </w:r>
            <w:r w:rsidR="002B4375">
              <w:rPr>
                <w:rFonts w:cs="Arial"/>
                <w:b/>
                <w:sz w:val="20"/>
                <w:highlight w:val="yellow"/>
              </w:rPr>
              <w:t>REDACTED</w:t>
            </w:r>
          </w:p>
        </w:tc>
      </w:tr>
      <w:tr w:rsidR="004363FF" w:rsidRPr="005E64BF" w14:paraId="637FDB23" w14:textId="77777777" w:rsidTr="00D30EB2">
        <w:tc>
          <w:tcPr>
            <w:tcW w:w="9351" w:type="dxa"/>
          </w:tcPr>
          <w:p w14:paraId="1ECB88D7" w14:textId="77777777" w:rsidR="00F74494" w:rsidRDefault="00F74494" w:rsidP="00011891">
            <w:pPr>
              <w:widowControl w:val="0"/>
              <w:spacing w:line="240" w:lineRule="auto"/>
              <w:rPr>
                <w:rFonts w:cs="Arial"/>
                <w:b/>
                <w:sz w:val="20"/>
              </w:rPr>
            </w:pPr>
            <w:r>
              <w:rPr>
                <w:rFonts w:cs="Arial"/>
                <w:b/>
                <w:sz w:val="20"/>
              </w:rPr>
              <w:t>1.2 Expiry Date</w:t>
            </w:r>
          </w:p>
          <w:p w14:paraId="74CD20C2" w14:textId="1C9E1663" w:rsidR="00011891" w:rsidRDefault="00011891" w:rsidP="00011891">
            <w:pPr>
              <w:widowControl w:val="0"/>
              <w:spacing w:line="240" w:lineRule="auto"/>
              <w:rPr>
                <w:rFonts w:cs="Arial"/>
                <w:sz w:val="20"/>
              </w:rPr>
            </w:pPr>
            <w:r w:rsidRPr="00011891">
              <w:rPr>
                <w:rFonts w:cs="Arial"/>
                <w:sz w:val="20"/>
              </w:rPr>
              <w:t xml:space="preserve">1.2.1.1 </w:t>
            </w:r>
            <w:r w:rsidR="009D597C">
              <w:rPr>
                <w:rFonts w:cs="Arial"/>
                <w:sz w:val="20"/>
              </w:rPr>
              <w:t xml:space="preserve">This contract shall expire on </w:t>
            </w:r>
            <w:r w:rsidR="002B4375">
              <w:rPr>
                <w:rFonts w:cs="Arial"/>
                <w:b/>
                <w:sz w:val="20"/>
                <w:highlight w:val="yellow"/>
              </w:rPr>
              <w:t>REDACTED</w:t>
            </w:r>
            <w:r w:rsidR="00F15176">
              <w:rPr>
                <w:rFonts w:cs="Arial"/>
                <w:b/>
                <w:sz w:val="20"/>
              </w:rPr>
              <w:t xml:space="preserve"> </w:t>
            </w:r>
            <w:proofErr w:type="spellStart"/>
            <w:r w:rsidR="002B4375">
              <w:rPr>
                <w:rFonts w:cs="Arial"/>
                <w:b/>
                <w:sz w:val="20"/>
                <w:highlight w:val="yellow"/>
              </w:rPr>
              <w:t>REDACTED</w:t>
            </w:r>
            <w:proofErr w:type="spellEnd"/>
            <w:r w:rsidR="00F74494">
              <w:rPr>
                <w:rFonts w:cs="Arial"/>
                <w:sz w:val="20"/>
              </w:rPr>
              <w:t>.</w:t>
            </w:r>
          </w:p>
          <w:p w14:paraId="0047F49D" w14:textId="186CA1E1" w:rsidR="004363FF" w:rsidRPr="005E64BF" w:rsidRDefault="004363FF" w:rsidP="00F15176">
            <w:pPr>
              <w:widowControl w:val="0"/>
              <w:spacing w:line="240" w:lineRule="auto"/>
              <w:rPr>
                <w:rFonts w:cs="Arial"/>
                <w:sz w:val="20"/>
              </w:rPr>
            </w:pPr>
          </w:p>
        </w:tc>
      </w:tr>
    </w:tbl>
    <w:p w14:paraId="0CDD6A0A" w14:textId="77777777" w:rsidR="004363FF" w:rsidRPr="005E64BF" w:rsidRDefault="004363FF"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32A93C0D" w14:textId="77777777" w:rsidTr="00F62DBE">
        <w:tc>
          <w:tcPr>
            <w:tcW w:w="9293" w:type="dxa"/>
            <w:shd w:val="clear" w:color="auto" w:fill="D9D9D9"/>
          </w:tcPr>
          <w:p w14:paraId="2539BA35"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1F101AC7" w14:textId="77777777" w:rsidTr="00F62DBE">
        <w:tc>
          <w:tcPr>
            <w:tcW w:w="9293" w:type="dxa"/>
            <w:shd w:val="clear" w:color="auto" w:fill="FFFFFF" w:themeFill="background1"/>
          </w:tcPr>
          <w:p w14:paraId="21718C6D" w14:textId="0D621923" w:rsidR="00212002" w:rsidRPr="003538FC" w:rsidRDefault="00212002" w:rsidP="005E64BF">
            <w:pPr>
              <w:widowControl w:val="0"/>
              <w:spacing w:line="240" w:lineRule="auto"/>
              <w:rPr>
                <w:rFonts w:cs="Arial"/>
                <w:b/>
                <w:sz w:val="20"/>
              </w:rPr>
            </w:pPr>
            <w:r w:rsidRPr="003538FC">
              <w:rPr>
                <w:rFonts w:cs="Arial"/>
                <w:b/>
                <w:sz w:val="20"/>
              </w:rPr>
              <w:t>2.</w:t>
            </w:r>
            <w:r w:rsidR="008F76B2" w:rsidRPr="003538FC">
              <w:rPr>
                <w:rFonts w:cs="Arial"/>
                <w:b/>
                <w:sz w:val="20"/>
              </w:rPr>
              <w:t>1</w:t>
            </w:r>
            <w:r w:rsidRPr="003538FC">
              <w:rPr>
                <w:rFonts w:cs="Arial"/>
                <w:b/>
                <w:sz w:val="20"/>
              </w:rPr>
              <w:t xml:space="preserve"> Services Required</w:t>
            </w:r>
          </w:p>
          <w:p w14:paraId="5F31E1E7" w14:textId="7DEA58D8" w:rsidR="006541B9" w:rsidRDefault="00F62DBE" w:rsidP="00B16990">
            <w:pPr>
              <w:overflowPunct/>
              <w:spacing w:after="0" w:line="240" w:lineRule="auto"/>
              <w:jc w:val="left"/>
              <w:textAlignment w:val="auto"/>
              <w:rPr>
                <w:rFonts w:cs="Arial"/>
                <w:sz w:val="20"/>
              </w:rPr>
            </w:pPr>
            <w:r>
              <w:rPr>
                <w:rFonts w:cs="Arial"/>
                <w:sz w:val="20"/>
              </w:rPr>
              <w:t>2.1.1</w:t>
            </w:r>
            <w:r w:rsidRPr="00B16990">
              <w:rPr>
                <w:rFonts w:cs="Arial"/>
                <w:sz w:val="20"/>
              </w:rPr>
              <w:t xml:space="preserve">. </w:t>
            </w:r>
            <w:r w:rsidR="006541B9">
              <w:rPr>
                <w:rFonts w:cs="Arial"/>
                <w:sz w:val="20"/>
              </w:rPr>
              <w:t>HMCTS wish to understand the options for how</w:t>
            </w:r>
            <w:r w:rsidR="00C55B54">
              <w:rPr>
                <w:rFonts w:cs="Arial"/>
                <w:sz w:val="20"/>
              </w:rPr>
              <w:t xml:space="preserve"> the Crime Service Model could be delivered within the HMCTS </w:t>
            </w:r>
            <w:r w:rsidR="006541B9">
              <w:rPr>
                <w:rFonts w:cs="Arial"/>
                <w:sz w:val="20"/>
              </w:rPr>
              <w:t>financial and time constraints.</w:t>
            </w:r>
          </w:p>
          <w:p w14:paraId="0D11B5E4" w14:textId="77777777" w:rsidR="006541B9" w:rsidRDefault="006541B9" w:rsidP="00B16990">
            <w:pPr>
              <w:overflowPunct/>
              <w:spacing w:after="0" w:line="240" w:lineRule="auto"/>
              <w:jc w:val="left"/>
              <w:textAlignment w:val="auto"/>
              <w:rPr>
                <w:rFonts w:cs="Arial"/>
                <w:sz w:val="20"/>
              </w:rPr>
            </w:pPr>
          </w:p>
          <w:p w14:paraId="7B359BA8" w14:textId="27721671" w:rsidR="006541B9" w:rsidRDefault="006541B9" w:rsidP="00B16990">
            <w:pPr>
              <w:overflowPunct/>
              <w:spacing w:after="0" w:line="240" w:lineRule="auto"/>
              <w:jc w:val="left"/>
              <w:textAlignment w:val="auto"/>
              <w:rPr>
                <w:rFonts w:cs="Arial"/>
                <w:sz w:val="20"/>
              </w:rPr>
            </w:pPr>
            <w:r>
              <w:rPr>
                <w:rFonts w:cs="Arial"/>
                <w:sz w:val="20"/>
              </w:rPr>
              <w:t xml:space="preserve">2.1.2.  To assist in this exercise </w:t>
            </w:r>
            <w:r w:rsidR="002B4375">
              <w:rPr>
                <w:rFonts w:cs="Arial"/>
                <w:sz w:val="20"/>
                <w:highlight w:val="yellow"/>
              </w:rPr>
              <w:t>REDACTED</w:t>
            </w:r>
            <w:r w:rsidR="00DA3D61">
              <w:rPr>
                <w:rFonts w:cs="Arial"/>
                <w:sz w:val="20"/>
              </w:rPr>
              <w:t>s</w:t>
            </w:r>
            <w:r>
              <w:rPr>
                <w:rFonts w:cs="Arial"/>
                <w:sz w:val="20"/>
              </w:rPr>
              <w:t xml:space="preserve"> services are required to work with the HMCTS team to help identify the dependencies between the components of the CSM, their dependencies to the wider change portfolio, delivery constraints and opportunities  The associated impact to the risk profile and governance arrangements should also be identified.</w:t>
            </w:r>
          </w:p>
          <w:p w14:paraId="48CFA8A6" w14:textId="77777777" w:rsidR="006541B9" w:rsidRDefault="006541B9" w:rsidP="00B16990">
            <w:pPr>
              <w:overflowPunct/>
              <w:spacing w:after="0" w:line="240" w:lineRule="auto"/>
              <w:jc w:val="left"/>
              <w:textAlignment w:val="auto"/>
              <w:rPr>
                <w:rFonts w:cs="Arial"/>
                <w:sz w:val="20"/>
              </w:rPr>
            </w:pPr>
          </w:p>
          <w:p w14:paraId="6185BE8C" w14:textId="7BFAFC16" w:rsidR="006541B9" w:rsidRDefault="006541B9" w:rsidP="00B16990">
            <w:pPr>
              <w:overflowPunct/>
              <w:spacing w:after="0" w:line="240" w:lineRule="auto"/>
              <w:jc w:val="left"/>
              <w:textAlignment w:val="auto"/>
              <w:rPr>
                <w:rFonts w:cs="Arial"/>
                <w:sz w:val="20"/>
              </w:rPr>
            </w:pPr>
            <w:r>
              <w:rPr>
                <w:rFonts w:cs="Arial"/>
                <w:sz w:val="20"/>
              </w:rPr>
              <w:t xml:space="preserve">2.1.3 </w:t>
            </w:r>
            <w:r w:rsidR="002B4375">
              <w:rPr>
                <w:rFonts w:cs="Arial"/>
                <w:sz w:val="20"/>
                <w:highlight w:val="yellow"/>
              </w:rPr>
              <w:t>REDACTED</w:t>
            </w:r>
            <w:r>
              <w:rPr>
                <w:rFonts w:cs="Arial"/>
                <w:sz w:val="20"/>
              </w:rPr>
              <w:t xml:space="preserve"> will produce a</w:t>
            </w:r>
            <w:r w:rsidR="00FE1A2E">
              <w:rPr>
                <w:rFonts w:cs="Arial"/>
                <w:sz w:val="20"/>
              </w:rPr>
              <w:t>n HMCTS branded</w:t>
            </w:r>
            <w:r>
              <w:rPr>
                <w:rFonts w:cs="Arial"/>
                <w:sz w:val="20"/>
              </w:rPr>
              <w:t xml:space="preserve"> report which will identify 2-3 options for delivery of the CSM and cover the following areas:</w:t>
            </w:r>
          </w:p>
          <w:p w14:paraId="49F308CB" w14:textId="0DA85745" w:rsidR="006541B9" w:rsidRPr="006541B9" w:rsidRDefault="006541B9" w:rsidP="006541B9">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6541B9">
              <w:rPr>
                <w:rFonts w:cs="Arial"/>
                <w:sz w:val="20"/>
              </w:rPr>
              <w:t>The delivery components and/or options for delivery of the CSM taking into account the work completed to date</w:t>
            </w:r>
            <w:r w:rsidR="00B657E7">
              <w:rPr>
                <w:rFonts w:cs="Arial"/>
                <w:sz w:val="20"/>
              </w:rPr>
              <w:t xml:space="preserve"> within</w:t>
            </w:r>
            <w:r w:rsidR="00C55B54">
              <w:rPr>
                <w:rFonts w:cs="Arial"/>
                <w:sz w:val="20"/>
              </w:rPr>
              <w:t xml:space="preserve"> the</w:t>
            </w:r>
            <w:r w:rsidR="00B657E7">
              <w:rPr>
                <w:rFonts w:cs="Arial"/>
                <w:sz w:val="20"/>
              </w:rPr>
              <w:t xml:space="preserve"> C</w:t>
            </w:r>
            <w:r w:rsidR="00C55B54">
              <w:rPr>
                <w:rFonts w:cs="Arial"/>
                <w:sz w:val="20"/>
              </w:rPr>
              <w:t xml:space="preserve">ommon </w:t>
            </w:r>
            <w:r w:rsidR="00B657E7">
              <w:rPr>
                <w:rFonts w:cs="Arial"/>
                <w:sz w:val="20"/>
              </w:rPr>
              <w:t>P</w:t>
            </w:r>
            <w:r w:rsidR="00C55B54">
              <w:rPr>
                <w:rFonts w:cs="Arial"/>
                <w:sz w:val="20"/>
              </w:rPr>
              <w:t xml:space="preserve">latform </w:t>
            </w:r>
            <w:r w:rsidR="00B657E7">
              <w:rPr>
                <w:rFonts w:cs="Arial"/>
                <w:sz w:val="20"/>
              </w:rPr>
              <w:t>P</w:t>
            </w:r>
            <w:r w:rsidR="00C55B54">
              <w:rPr>
                <w:rFonts w:cs="Arial"/>
                <w:sz w:val="20"/>
              </w:rPr>
              <w:t>rogramme (CPP)</w:t>
            </w:r>
            <w:r w:rsidRPr="006541B9">
              <w:rPr>
                <w:rFonts w:cs="Arial"/>
                <w:sz w:val="20"/>
              </w:rPr>
              <w:t>;</w:t>
            </w:r>
          </w:p>
          <w:p w14:paraId="0BA51F5A" w14:textId="6402E791" w:rsidR="006541B9" w:rsidRPr="006541B9" w:rsidRDefault="006541B9" w:rsidP="006541B9">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6541B9">
              <w:rPr>
                <w:rFonts w:cs="Arial"/>
                <w:sz w:val="20"/>
              </w:rPr>
              <w:t xml:space="preserve">Identification of the internal dependencies between the potential </w:t>
            </w:r>
            <w:r w:rsidR="00830F3A">
              <w:rPr>
                <w:rFonts w:cs="Arial"/>
                <w:sz w:val="20"/>
              </w:rPr>
              <w:t xml:space="preserve">CSM </w:t>
            </w:r>
            <w:r w:rsidRPr="006541B9">
              <w:rPr>
                <w:rFonts w:cs="Arial"/>
                <w:sz w:val="20"/>
              </w:rPr>
              <w:t xml:space="preserve">delivery components and </w:t>
            </w:r>
            <w:r w:rsidR="00075A83">
              <w:rPr>
                <w:rFonts w:cs="Arial"/>
                <w:sz w:val="20"/>
              </w:rPr>
              <w:t xml:space="preserve">CPP </w:t>
            </w:r>
            <w:r w:rsidR="00830F3A">
              <w:rPr>
                <w:rFonts w:cs="Arial"/>
                <w:sz w:val="20"/>
              </w:rPr>
              <w:t>based on the information</w:t>
            </w:r>
            <w:r w:rsidR="00F33EA7">
              <w:rPr>
                <w:rFonts w:cs="Arial"/>
                <w:sz w:val="20"/>
              </w:rPr>
              <w:t xml:space="preserve"> available</w:t>
            </w:r>
            <w:r w:rsidRPr="006541B9">
              <w:rPr>
                <w:rFonts w:cs="Arial"/>
                <w:sz w:val="20"/>
              </w:rPr>
              <w:t>;</w:t>
            </w:r>
          </w:p>
          <w:p w14:paraId="58B07DBC" w14:textId="3E94C222" w:rsidR="006541B9" w:rsidRPr="006541B9" w:rsidRDefault="006541B9" w:rsidP="006541B9">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6541B9">
              <w:rPr>
                <w:rFonts w:cs="Arial"/>
                <w:sz w:val="20"/>
              </w:rPr>
              <w:t>The constraints and opportunities for delivering the model</w:t>
            </w:r>
            <w:r w:rsidR="00DA3D61">
              <w:rPr>
                <w:rFonts w:cs="Arial"/>
                <w:sz w:val="20"/>
              </w:rPr>
              <w:t xml:space="preserve"> - t</w:t>
            </w:r>
            <w:r w:rsidRPr="006541B9">
              <w:rPr>
                <w:rFonts w:cs="Arial"/>
                <w:sz w:val="20"/>
              </w:rPr>
              <w:t xml:space="preserve">his includes the financial impact, delivery / service risk, use of </w:t>
            </w:r>
            <w:r w:rsidR="00DA3D61">
              <w:rPr>
                <w:rFonts w:cs="Arial"/>
                <w:sz w:val="20"/>
              </w:rPr>
              <w:t xml:space="preserve">existing or </w:t>
            </w:r>
            <w:r w:rsidRPr="006541B9">
              <w:rPr>
                <w:rFonts w:cs="Arial"/>
                <w:sz w:val="20"/>
              </w:rPr>
              <w:t>tactical solutions</w:t>
            </w:r>
            <w:r w:rsidR="00DA3D61">
              <w:rPr>
                <w:rFonts w:cs="Arial"/>
                <w:sz w:val="20"/>
              </w:rPr>
              <w:t>,</w:t>
            </w:r>
            <w:r w:rsidRPr="006541B9">
              <w:rPr>
                <w:rFonts w:cs="Arial"/>
                <w:sz w:val="20"/>
              </w:rPr>
              <w:t xml:space="preserve"> and incorporation of work completed to date within the programme;</w:t>
            </w:r>
          </w:p>
          <w:p w14:paraId="05D47E6D" w14:textId="04E35EC8" w:rsidR="006541B9" w:rsidRPr="006541B9" w:rsidRDefault="006541B9" w:rsidP="006541B9">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6541B9">
              <w:rPr>
                <w:rFonts w:cs="Arial"/>
                <w:sz w:val="20"/>
              </w:rPr>
              <w:t xml:space="preserve">The delivery pathway for each identified option at a level of detail which provides an articulation of the financial profile, risk profile and the impact on dependencies; </w:t>
            </w:r>
          </w:p>
          <w:p w14:paraId="4402C901" w14:textId="4874D664" w:rsidR="006541B9" w:rsidRPr="006541B9" w:rsidRDefault="006541B9" w:rsidP="006541B9">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6541B9">
              <w:rPr>
                <w:rFonts w:cs="Arial"/>
                <w:sz w:val="20"/>
              </w:rPr>
              <w:t xml:space="preserve">An indication of the optimal governance for delivering the </w:t>
            </w:r>
            <w:r w:rsidR="00B657E7">
              <w:rPr>
                <w:rFonts w:cs="Arial"/>
                <w:sz w:val="20"/>
              </w:rPr>
              <w:t xml:space="preserve">components of the </w:t>
            </w:r>
            <w:r w:rsidRPr="006541B9">
              <w:rPr>
                <w:rFonts w:cs="Arial"/>
                <w:sz w:val="20"/>
              </w:rPr>
              <w:t>CSM within the wider portfolio governance structure; and</w:t>
            </w:r>
          </w:p>
          <w:p w14:paraId="39E6080D" w14:textId="77777777" w:rsidR="006541B9" w:rsidRPr="006541B9" w:rsidRDefault="006541B9" w:rsidP="006541B9">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6541B9">
              <w:rPr>
                <w:rFonts w:cs="Arial"/>
                <w:sz w:val="20"/>
              </w:rPr>
              <w:t>Proposed next steps and plan to further assess / implement the preferred option(s) if approved.</w:t>
            </w:r>
          </w:p>
          <w:p w14:paraId="60139278" w14:textId="77777777" w:rsidR="006541B9" w:rsidRDefault="006541B9" w:rsidP="00B16990">
            <w:pPr>
              <w:overflowPunct/>
              <w:spacing w:after="0" w:line="240" w:lineRule="auto"/>
              <w:jc w:val="left"/>
              <w:textAlignment w:val="auto"/>
              <w:rPr>
                <w:rFonts w:cs="Arial"/>
                <w:sz w:val="20"/>
              </w:rPr>
            </w:pPr>
          </w:p>
          <w:p w14:paraId="3C37BCFA" w14:textId="5F60203D" w:rsidR="00FE1A2E" w:rsidRDefault="00FE1A2E" w:rsidP="00FE1A2E">
            <w:pPr>
              <w:widowControl w:val="0"/>
              <w:spacing w:line="240" w:lineRule="auto"/>
              <w:rPr>
                <w:rFonts w:cs="Arial"/>
                <w:b/>
                <w:sz w:val="20"/>
              </w:rPr>
            </w:pPr>
            <w:r w:rsidRPr="003538FC">
              <w:rPr>
                <w:rFonts w:cs="Arial"/>
                <w:b/>
                <w:sz w:val="20"/>
              </w:rPr>
              <w:t>2.</w:t>
            </w:r>
            <w:r>
              <w:rPr>
                <w:rFonts w:cs="Arial"/>
                <w:b/>
                <w:sz w:val="20"/>
              </w:rPr>
              <w:t>2 HMCTS Dependencies</w:t>
            </w:r>
          </w:p>
          <w:p w14:paraId="05C1B262" w14:textId="7C4BDB19" w:rsidR="00FE1A2E" w:rsidRPr="00FE1A2E" w:rsidRDefault="00FE1A2E" w:rsidP="00FE1A2E">
            <w:pPr>
              <w:shd w:val="clear" w:color="auto" w:fill="FFFFFF"/>
              <w:overflowPunct/>
              <w:autoSpaceDE/>
              <w:autoSpaceDN/>
              <w:adjustRightInd/>
              <w:spacing w:after="0" w:line="240" w:lineRule="atLeast"/>
              <w:contextualSpacing/>
              <w:jc w:val="left"/>
              <w:textAlignment w:val="auto"/>
              <w:rPr>
                <w:rFonts w:cs="Arial"/>
                <w:sz w:val="20"/>
              </w:rPr>
            </w:pPr>
            <w:r w:rsidRPr="00FE1A2E">
              <w:rPr>
                <w:rFonts w:cs="Arial"/>
                <w:sz w:val="20"/>
              </w:rPr>
              <w:t>2.2.1 There are a number of dependencies that reside with HMCTS for the successful completion of this work</w:t>
            </w:r>
          </w:p>
          <w:p w14:paraId="3C3FDB64" w14:textId="0113A28E" w:rsidR="00FE1A2E" w:rsidRPr="00FE1A2E" w:rsidRDefault="002B4375" w:rsidP="00FE1A2E">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Pr>
                <w:rFonts w:cs="Arial"/>
                <w:sz w:val="20"/>
                <w:highlight w:val="yellow"/>
              </w:rPr>
              <w:t>REDACTED</w:t>
            </w:r>
            <w:r w:rsidR="00FE1A2E" w:rsidRPr="00FE1A2E">
              <w:rPr>
                <w:rFonts w:cs="Arial"/>
                <w:sz w:val="20"/>
              </w:rPr>
              <w:t xml:space="preserve"> will be provided with timely access to all existing HMCTS materials that are deemed relevant to this piece of work,  including the financial model that underpins the </w:t>
            </w:r>
            <w:r w:rsidR="00830F3A">
              <w:rPr>
                <w:rFonts w:cs="Arial"/>
                <w:sz w:val="20"/>
              </w:rPr>
              <w:t xml:space="preserve">CPP </w:t>
            </w:r>
            <w:r w:rsidR="00FE1A2E" w:rsidRPr="00FE1A2E">
              <w:rPr>
                <w:rFonts w:cs="Arial"/>
                <w:sz w:val="20"/>
              </w:rPr>
              <w:t>O</w:t>
            </w:r>
            <w:r w:rsidR="00C55B54">
              <w:rPr>
                <w:rFonts w:cs="Arial"/>
                <w:sz w:val="20"/>
              </w:rPr>
              <w:t xml:space="preserve">utline </w:t>
            </w:r>
            <w:r w:rsidR="00FE1A2E" w:rsidRPr="00FE1A2E">
              <w:rPr>
                <w:rFonts w:cs="Arial"/>
                <w:sz w:val="20"/>
              </w:rPr>
              <w:t>B</w:t>
            </w:r>
            <w:r w:rsidR="00C55B54">
              <w:rPr>
                <w:rFonts w:cs="Arial"/>
                <w:sz w:val="20"/>
              </w:rPr>
              <w:t xml:space="preserve">usiness </w:t>
            </w:r>
            <w:r w:rsidR="00FE1A2E" w:rsidRPr="00FE1A2E">
              <w:rPr>
                <w:rFonts w:cs="Arial"/>
                <w:sz w:val="20"/>
              </w:rPr>
              <w:t>C</w:t>
            </w:r>
            <w:r w:rsidR="00C55B54">
              <w:rPr>
                <w:rFonts w:cs="Arial"/>
                <w:sz w:val="20"/>
              </w:rPr>
              <w:t>ase</w:t>
            </w:r>
            <w:r w:rsidR="00FE1A2E" w:rsidRPr="00FE1A2E">
              <w:rPr>
                <w:rFonts w:cs="Arial"/>
                <w:sz w:val="20"/>
              </w:rPr>
              <w:t>;</w:t>
            </w:r>
          </w:p>
          <w:p w14:paraId="78D072A7" w14:textId="77777777" w:rsidR="00FE1A2E" w:rsidRPr="00FE1A2E" w:rsidRDefault="00FE1A2E" w:rsidP="00FE1A2E">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FE1A2E">
              <w:rPr>
                <w:rFonts w:cs="Arial"/>
                <w:sz w:val="20"/>
              </w:rPr>
              <w:t>Information on the progress made to date is readily available and in a format that can be shared with PwC to enable further analysis;</w:t>
            </w:r>
          </w:p>
          <w:p w14:paraId="6FCB5D03" w14:textId="421B9E60" w:rsidR="00FE1A2E" w:rsidRPr="00FE1A2E" w:rsidRDefault="002B4375" w:rsidP="00FE1A2E">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Pr>
                <w:rFonts w:cs="Arial"/>
                <w:sz w:val="20"/>
                <w:highlight w:val="yellow"/>
              </w:rPr>
              <w:t>REDACTED</w:t>
            </w:r>
            <w:r>
              <w:rPr>
                <w:rFonts w:cs="Arial"/>
                <w:sz w:val="20"/>
              </w:rPr>
              <w:t xml:space="preserve"> w</w:t>
            </w:r>
            <w:r w:rsidR="00FE1A2E" w:rsidRPr="00FE1A2E">
              <w:rPr>
                <w:rFonts w:cs="Arial"/>
                <w:sz w:val="20"/>
              </w:rPr>
              <w:t>ill agree the delivery components / options for analysis with HMCTS during Week 1 and the level of detail that is practical for us to explore for each option</w:t>
            </w:r>
            <w:r w:rsidR="00DA3D61">
              <w:rPr>
                <w:rFonts w:cs="Arial"/>
                <w:sz w:val="20"/>
              </w:rPr>
              <w:t xml:space="preserve">, taking into account the material and </w:t>
            </w:r>
            <w:r w:rsidR="00FE1A2E" w:rsidRPr="00FE1A2E">
              <w:rPr>
                <w:rFonts w:cs="Arial"/>
                <w:sz w:val="20"/>
              </w:rPr>
              <w:t>time available;</w:t>
            </w:r>
          </w:p>
          <w:p w14:paraId="67BC2F1A" w14:textId="19B4A027" w:rsidR="00FE1A2E" w:rsidRPr="00FE1A2E" w:rsidRDefault="00FE1A2E" w:rsidP="00FE1A2E">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FE1A2E">
              <w:rPr>
                <w:rFonts w:cs="Arial"/>
                <w:sz w:val="20"/>
              </w:rPr>
              <w:t xml:space="preserve">The </w:t>
            </w:r>
            <w:r w:rsidR="002B4375">
              <w:rPr>
                <w:rFonts w:cs="Arial"/>
                <w:sz w:val="20"/>
                <w:highlight w:val="yellow"/>
              </w:rPr>
              <w:t>REDACTED</w:t>
            </w:r>
            <w:r w:rsidRPr="00FE1A2E">
              <w:rPr>
                <w:rFonts w:cs="Arial"/>
                <w:sz w:val="20"/>
              </w:rPr>
              <w:t xml:space="preserve"> team will be given routine and </w:t>
            </w:r>
            <w:bookmarkStart w:id="1" w:name="_GoBack"/>
            <w:bookmarkEnd w:id="1"/>
            <w:r w:rsidRPr="00FE1A2E">
              <w:rPr>
                <w:rFonts w:cs="Arial"/>
                <w:sz w:val="20"/>
              </w:rPr>
              <w:t>rapid access to the Crime Service Team, the Change Portfolio Team, the commercial and finance team(s) as well as the CPP Team as required;</w:t>
            </w:r>
          </w:p>
          <w:p w14:paraId="3967F1C1" w14:textId="1B55E087" w:rsidR="00FE1A2E" w:rsidRPr="00FE1A2E" w:rsidRDefault="00FE1A2E" w:rsidP="00FE1A2E">
            <w:pPr>
              <w:pStyle w:val="ListParagraph"/>
              <w:numPr>
                <w:ilvl w:val="0"/>
                <w:numId w:val="40"/>
              </w:numPr>
              <w:shd w:val="clear" w:color="auto" w:fill="FFFFFF"/>
              <w:overflowPunct/>
              <w:autoSpaceDE/>
              <w:autoSpaceDN/>
              <w:adjustRightInd/>
              <w:spacing w:after="0" w:line="240" w:lineRule="atLeast"/>
              <w:ind w:left="567" w:hanging="283"/>
              <w:contextualSpacing/>
              <w:jc w:val="left"/>
              <w:textAlignment w:val="auto"/>
              <w:rPr>
                <w:rFonts w:cs="Arial"/>
                <w:sz w:val="20"/>
              </w:rPr>
            </w:pPr>
            <w:r w:rsidRPr="00FE1A2E">
              <w:rPr>
                <w:rFonts w:cs="Arial"/>
                <w:sz w:val="20"/>
              </w:rPr>
              <w:lastRenderedPageBreak/>
              <w:t xml:space="preserve">The </w:t>
            </w:r>
            <w:r w:rsidR="002B4375">
              <w:rPr>
                <w:rFonts w:cs="Arial"/>
                <w:sz w:val="20"/>
                <w:highlight w:val="yellow"/>
              </w:rPr>
              <w:t>REDACTED</w:t>
            </w:r>
            <w:r w:rsidRPr="00FE1A2E">
              <w:rPr>
                <w:rFonts w:cs="Arial"/>
                <w:sz w:val="20"/>
              </w:rPr>
              <w:t xml:space="preserve"> core team will co-locate with the HMCTS team in HMCTS premises</w:t>
            </w:r>
          </w:p>
          <w:p w14:paraId="69E6DEE8" w14:textId="77777777" w:rsidR="006541B9" w:rsidRDefault="006541B9" w:rsidP="00B16990">
            <w:pPr>
              <w:overflowPunct/>
              <w:spacing w:after="0" w:line="240" w:lineRule="auto"/>
              <w:jc w:val="left"/>
              <w:textAlignment w:val="auto"/>
              <w:rPr>
                <w:rFonts w:cs="Arial"/>
                <w:sz w:val="20"/>
              </w:rPr>
            </w:pPr>
          </w:p>
          <w:p w14:paraId="4E43EE0C" w14:textId="68C6C577" w:rsidR="00B16990" w:rsidRPr="00B16990" w:rsidRDefault="00B16990" w:rsidP="00FE1A2E">
            <w:pPr>
              <w:overflowPunct/>
              <w:spacing w:after="0" w:line="240" w:lineRule="auto"/>
              <w:jc w:val="left"/>
              <w:textAlignment w:val="auto"/>
              <w:rPr>
                <w:rFonts w:ascii="Georgia" w:hAnsi="Georgia" w:cs="Georgia"/>
                <w:sz w:val="20"/>
                <w:lang w:eastAsia="en-GB"/>
              </w:rPr>
            </w:pPr>
          </w:p>
        </w:tc>
      </w:tr>
      <w:tr w:rsidR="004363FF" w:rsidRPr="005E64BF" w14:paraId="781F7BFE" w14:textId="77777777" w:rsidTr="00F62DBE">
        <w:tc>
          <w:tcPr>
            <w:tcW w:w="9293" w:type="dxa"/>
            <w:shd w:val="clear" w:color="auto" w:fill="D9D9D9"/>
          </w:tcPr>
          <w:p w14:paraId="47E004A8"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32155F" w14:paraId="48BB614F" w14:textId="77777777" w:rsidTr="00F62DBE">
        <w:trPr>
          <w:trHeight w:val="699"/>
        </w:trPr>
        <w:tc>
          <w:tcPr>
            <w:tcW w:w="9293" w:type="dxa"/>
            <w:shd w:val="clear" w:color="auto" w:fill="auto"/>
          </w:tcPr>
          <w:p w14:paraId="43B27F38" w14:textId="77777777" w:rsidR="00011891" w:rsidRPr="0032155F" w:rsidRDefault="00011891" w:rsidP="00011891">
            <w:pPr>
              <w:widowControl w:val="0"/>
              <w:spacing w:line="240" w:lineRule="auto"/>
              <w:rPr>
                <w:rFonts w:cs="Arial"/>
                <w:b/>
                <w:sz w:val="20"/>
              </w:rPr>
            </w:pPr>
            <w:r w:rsidRPr="0032155F">
              <w:rPr>
                <w:rFonts w:cs="Arial"/>
                <w:b/>
                <w:sz w:val="20"/>
              </w:rPr>
              <w:t>3.1 Implementation Plan and Milestones (including dates for completion)</w:t>
            </w:r>
          </w:p>
          <w:p w14:paraId="461F39D2" w14:textId="273B2258" w:rsidR="00011891" w:rsidRPr="0032155F" w:rsidRDefault="00011891" w:rsidP="00011891">
            <w:pPr>
              <w:pStyle w:val="MarginText"/>
              <w:rPr>
                <w:rFonts w:cs="Arial"/>
                <w:sz w:val="20"/>
              </w:rPr>
            </w:pPr>
            <w:r w:rsidRPr="0032155F">
              <w:rPr>
                <w:rFonts w:cs="Arial"/>
                <w:sz w:val="20"/>
              </w:rPr>
              <w:t>The Implementation Plan as at the Effective Date is set out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8"/>
              <w:gridCol w:w="5420"/>
              <w:gridCol w:w="2289"/>
            </w:tblGrid>
            <w:tr w:rsidR="00F74494" w:rsidRPr="007E353F" w14:paraId="64E23E4A" w14:textId="77777777" w:rsidTr="00F15176">
              <w:tc>
                <w:tcPr>
                  <w:tcW w:w="749" w:type="pct"/>
                  <w:shd w:val="clear" w:color="auto" w:fill="C6D9F1"/>
                  <w:vAlign w:val="center"/>
                </w:tcPr>
                <w:p w14:paraId="1C848C8D"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b/>
                      <w:sz w:val="20"/>
                    </w:rPr>
                  </w:pPr>
                  <w:r w:rsidRPr="00F74494">
                    <w:rPr>
                      <w:b/>
                      <w:sz w:val="20"/>
                    </w:rPr>
                    <w:t>Milestone</w:t>
                  </w:r>
                </w:p>
              </w:tc>
              <w:tc>
                <w:tcPr>
                  <w:tcW w:w="2989" w:type="pct"/>
                  <w:shd w:val="clear" w:color="auto" w:fill="C6D9F1"/>
                  <w:vAlign w:val="center"/>
                </w:tcPr>
                <w:p w14:paraId="2410CC33"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b/>
                      <w:sz w:val="20"/>
                    </w:rPr>
                  </w:pPr>
                  <w:r w:rsidRPr="00F74494">
                    <w:rPr>
                      <w:b/>
                      <w:sz w:val="20"/>
                    </w:rPr>
                    <w:t>Description</w:t>
                  </w:r>
                </w:p>
              </w:tc>
              <w:tc>
                <w:tcPr>
                  <w:tcW w:w="1262" w:type="pct"/>
                  <w:shd w:val="clear" w:color="auto" w:fill="C6D9F1"/>
                  <w:vAlign w:val="center"/>
                </w:tcPr>
                <w:p w14:paraId="3376853D"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b/>
                      <w:sz w:val="20"/>
                    </w:rPr>
                  </w:pPr>
                  <w:r w:rsidRPr="00F74494">
                    <w:rPr>
                      <w:b/>
                      <w:sz w:val="20"/>
                    </w:rPr>
                    <w:t>Timeframe</w:t>
                  </w:r>
                </w:p>
              </w:tc>
            </w:tr>
            <w:tr w:rsidR="00F74494" w:rsidRPr="007E353F" w14:paraId="24C4326A" w14:textId="77777777" w:rsidTr="00F15176">
              <w:tc>
                <w:tcPr>
                  <w:tcW w:w="749" w:type="pct"/>
                  <w:vAlign w:val="center"/>
                </w:tcPr>
                <w:p w14:paraId="567C8183"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1</w:t>
                  </w:r>
                </w:p>
              </w:tc>
              <w:tc>
                <w:tcPr>
                  <w:tcW w:w="2989" w:type="pct"/>
                  <w:vAlign w:val="center"/>
                </w:tcPr>
                <w:p w14:paraId="01815643" w14:textId="11399085" w:rsidR="00F74494" w:rsidRPr="00B16990" w:rsidRDefault="00B16990" w:rsidP="00B16990">
                  <w:pPr>
                    <w:overflowPunct/>
                    <w:spacing w:after="0" w:line="240" w:lineRule="auto"/>
                    <w:jc w:val="left"/>
                    <w:textAlignment w:val="auto"/>
                    <w:rPr>
                      <w:rFonts w:cs="Arial"/>
                      <w:color w:val="212121"/>
                      <w:sz w:val="20"/>
                      <w:lang w:eastAsia="en-GB"/>
                    </w:rPr>
                  </w:pPr>
                  <w:r w:rsidRPr="00B16990">
                    <w:rPr>
                      <w:rFonts w:cs="Arial"/>
                      <w:color w:val="212121"/>
                      <w:sz w:val="20"/>
                      <w:lang w:eastAsia="en-GB"/>
                    </w:rPr>
                    <w:t>Initial work to understand and review the delivery components of the CSM</w:t>
                  </w:r>
                  <w:r w:rsidR="007050D4">
                    <w:rPr>
                      <w:rFonts w:cs="Arial"/>
                      <w:color w:val="212121"/>
                      <w:sz w:val="20"/>
                      <w:lang w:eastAsia="en-GB"/>
                    </w:rPr>
                    <w:t xml:space="preserve"> within CPP</w:t>
                  </w:r>
                  <w:r w:rsidRPr="00B16990">
                    <w:rPr>
                      <w:rFonts w:cs="Arial"/>
                      <w:color w:val="212121"/>
                      <w:sz w:val="20"/>
                      <w:lang w:eastAsia="en-GB"/>
                    </w:rPr>
                    <w:t>, define and</w:t>
                  </w:r>
                  <w:r>
                    <w:rPr>
                      <w:rFonts w:cs="Arial"/>
                      <w:color w:val="212121"/>
                      <w:sz w:val="20"/>
                      <w:lang w:eastAsia="en-GB"/>
                    </w:rPr>
                    <w:t xml:space="preserve"> </w:t>
                  </w:r>
                  <w:r w:rsidRPr="00B16990">
                    <w:rPr>
                      <w:rFonts w:cs="Arial"/>
                      <w:color w:val="212121"/>
                      <w:sz w:val="20"/>
                      <w:lang w:eastAsia="en-GB"/>
                    </w:rPr>
                    <w:t>agree the options for further review and the report template. This will also include aligning this four</w:t>
                  </w:r>
                  <w:r>
                    <w:rPr>
                      <w:rFonts w:cs="Arial"/>
                      <w:color w:val="212121"/>
                      <w:sz w:val="20"/>
                      <w:lang w:eastAsia="en-GB"/>
                    </w:rPr>
                    <w:t xml:space="preserve"> </w:t>
                  </w:r>
                  <w:r w:rsidRPr="00B16990">
                    <w:rPr>
                      <w:rFonts w:cs="Arial"/>
                      <w:color w:val="212121"/>
                      <w:sz w:val="20"/>
                      <w:lang w:eastAsia="en-GB"/>
                    </w:rPr>
                    <w:t>week plan to your existing workshop schedules</w:t>
                  </w:r>
                </w:p>
              </w:tc>
              <w:tc>
                <w:tcPr>
                  <w:tcW w:w="1262" w:type="pct"/>
                  <w:vAlign w:val="center"/>
                </w:tcPr>
                <w:p w14:paraId="59D6E962"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 xml:space="preserve">Within week 1 of Contract Award </w:t>
                  </w:r>
                </w:p>
              </w:tc>
            </w:tr>
            <w:tr w:rsidR="00F74494" w:rsidRPr="007E353F" w14:paraId="09B63589" w14:textId="77777777" w:rsidTr="00F15176">
              <w:tc>
                <w:tcPr>
                  <w:tcW w:w="749" w:type="pct"/>
                  <w:vAlign w:val="center"/>
                </w:tcPr>
                <w:p w14:paraId="15CEDB56"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2</w:t>
                  </w:r>
                </w:p>
              </w:tc>
              <w:tc>
                <w:tcPr>
                  <w:tcW w:w="2989" w:type="pct"/>
                  <w:vAlign w:val="center"/>
                </w:tcPr>
                <w:p w14:paraId="3BC12904" w14:textId="77E6FF4A" w:rsidR="00F74494" w:rsidRPr="00B16990" w:rsidRDefault="00B16990" w:rsidP="00F74494">
                  <w:pPr>
                    <w:pStyle w:val="Heading3"/>
                    <w:numPr>
                      <w:ilvl w:val="0"/>
                      <w:numId w:val="0"/>
                    </w:numPr>
                    <w:overflowPunct w:val="0"/>
                    <w:autoSpaceDE w:val="0"/>
                    <w:autoSpaceDN w:val="0"/>
                    <w:spacing w:before="40" w:after="40"/>
                    <w:jc w:val="left"/>
                    <w:textAlignment w:val="baseline"/>
                    <w:rPr>
                      <w:rFonts w:cs="Arial"/>
                      <w:sz w:val="20"/>
                    </w:rPr>
                  </w:pPr>
                  <w:r w:rsidRPr="00B16990">
                    <w:rPr>
                      <w:rFonts w:cs="Arial"/>
                      <w:color w:val="212121"/>
                      <w:sz w:val="20"/>
                      <w:lang w:eastAsia="en-GB"/>
                    </w:rPr>
                    <w:t>Deep dive analysis for specified areas. Decision on options to explore in workshops.</w:t>
                  </w:r>
                </w:p>
              </w:tc>
              <w:tc>
                <w:tcPr>
                  <w:tcW w:w="1262" w:type="pct"/>
                  <w:vAlign w:val="center"/>
                </w:tcPr>
                <w:p w14:paraId="7C4F4FD2"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Within 2 weeks of Contract Award</w:t>
                  </w:r>
                </w:p>
              </w:tc>
            </w:tr>
            <w:tr w:rsidR="00F74494" w:rsidRPr="007E353F" w14:paraId="53CA8E36" w14:textId="77777777" w:rsidTr="00F15176">
              <w:tc>
                <w:tcPr>
                  <w:tcW w:w="749" w:type="pct"/>
                  <w:vAlign w:val="center"/>
                </w:tcPr>
                <w:p w14:paraId="2E308131"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3</w:t>
                  </w:r>
                </w:p>
              </w:tc>
              <w:tc>
                <w:tcPr>
                  <w:tcW w:w="2989" w:type="pct"/>
                  <w:vAlign w:val="center"/>
                </w:tcPr>
                <w:p w14:paraId="15D90607" w14:textId="0783D7A0" w:rsidR="00F74494" w:rsidRPr="00B16990" w:rsidRDefault="00B16990" w:rsidP="00B16990">
                  <w:pPr>
                    <w:overflowPunct/>
                    <w:spacing w:after="0" w:line="240" w:lineRule="auto"/>
                    <w:jc w:val="left"/>
                    <w:textAlignment w:val="auto"/>
                    <w:rPr>
                      <w:rFonts w:cs="Arial"/>
                      <w:color w:val="212121"/>
                      <w:sz w:val="20"/>
                      <w:lang w:eastAsia="en-GB"/>
                    </w:rPr>
                  </w:pPr>
                  <w:r w:rsidRPr="00B16990">
                    <w:rPr>
                      <w:rFonts w:cs="Arial"/>
                      <w:color w:val="212121"/>
                      <w:sz w:val="20"/>
                      <w:lang w:eastAsia="en-GB"/>
                    </w:rPr>
                    <w:t>Options Analysis Workshop(s). Decision on preferred individual options to allow team to</w:t>
                  </w:r>
                  <w:r>
                    <w:rPr>
                      <w:rFonts w:cs="Arial"/>
                      <w:color w:val="212121"/>
                      <w:sz w:val="20"/>
                      <w:lang w:eastAsia="en-GB"/>
                    </w:rPr>
                    <w:t xml:space="preserve"> </w:t>
                  </w:r>
                  <w:r w:rsidRPr="00B16990">
                    <w:rPr>
                      <w:rFonts w:cs="Arial"/>
                      <w:color w:val="212121"/>
                      <w:sz w:val="20"/>
                      <w:lang w:eastAsia="en-GB"/>
                    </w:rPr>
                    <w:t>consolidate suite of options into a single action plan in final week.</w:t>
                  </w:r>
                </w:p>
              </w:tc>
              <w:tc>
                <w:tcPr>
                  <w:tcW w:w="1262" w:type="pct"/>
                  <w:vAlign w:val="center"/>
                </w:tcPr>
                <w:p w14:paraId="41C8EA1F"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Within 3 weeks of Contract Award</w:t>
                  </w:r>
                </w:p>
              </w:tc>
            </w:tr>
            <w:tr w:rsidR="00F74494" w:rsidRPr="007E353F" w14:paraId="2ACC6480" w14:textId="77777777" w:rsidTr="00F15176">
              <w:tc>
                <w:tcPr>
                  <w:tcW w:w="749" w:type="pct"/>
                  <w:vAlign w:val="center"/>
                </w:tcPr>
                <w:p w14:paraId="1CBE9D7D" w14:textId="77777777" w:rsidR="00F74494" w:rsidRPr="00F74494" w:rsidRDefault="00F74494" w:rsidP="00F74494">
                  <w:pPr>
                    <w:pStyle w:val="Heading3"/>
                    <w:numPr>
                      <w:ilvl w:val="0"/>
                      <w:numId w:val="0"/>
                    </w:numPr>
                    <w:overflowPunct w:val="0"/>
                    <w:autoSpaceDE w:val="0"/>
                    <w:autoSpaceDN w:val="0"/>
                    <w:spacing w:before="40" w:after="40"/>
                    <w:jc w:val="center"/>
                    <w:textAlignment w:val="baseline"/>
                    <w:rPr>
                      <w:sz w:val="20"/>
                    </w:rPr>
                  </w:pPr>
                  <w:r w:rsidRPr="00F74494">
                    <w:rPr>
                      <w:sz w:val="20"/>
                    </w:rPr>
                    <w:t>4</w:t>
                  </w:r>
                </w:p>
              </w:tc>
              <w:tc>
                <w:tcPr>
                  <w:tcW w:w="2989" w:type="pct"/>
                  <w:vAlign w:val="center"/>
                </w:tcPr>
                <w:p w14:paraId="57AC7F27" w14:textId="3F477A5B" w:rsidR="00F74494" w:rsidRPr="00B16990" w:rsidRDefault="00B16990" w:rsidP="007050D4">
                  <w:pPr>
                    <w:overflowPunct/>
                    <w:spacing w:after="0" w:line="240" w:lineRule="auto"/>
                    <w:jc w:val="left"/>
                    <w:textAlignment w:val="auto"/>
                    <w:rPr>
                      <w:rFonts w:cs="Arial"/>
                      <w:color w:val="212121"/>
                      <w:sz w:val="20"/>
                      <w:lang w:eastAsia="en-GB"/>
                    </w:rPr>
                  </w:pPr>
                  <w:r w:rsidRPr="00B16990">
                    <w:rPr>
                      <w:rFonts w:cs="Arial"/>
                      <w:color w:val="212121"/>
                      <w:sz w:val="20"/>
                      <w:lang w:eastAsia="en-GB"/>
                    </w:rPr>
                    <w:t xml:space="preserve">Final report to include analysis of recommendations for how </w:t>
                  </w:r>
                  <w:r w:rsidR="007050D4">
                    <w:rPr>
                      <w:rFonts w:cs="Arial"/>
                      <w:sz w:val="20"/>
                    </w:rPr>
                    <w:t>CPP could better enable the delivery the Crime Service Model within the CPP financial and time constraints</w:t>
                  </w:r>
                </w:p>
              </w:tc>
              <w:tc>
                <w:tcPr>
                  <w:tcW w:w="1262" w:type="pct"/>
                  <w:vAlign w:val="center"/>
                </w:tcPr>
                <w:p w14:paraId="0F96E498" w14:textId="13892C5B" w:rsidR="00F74494" w:rsidRPr="00F74494" w:rsidRDefault="00F74494" w:rsidP="00B16990">
                  <w:pPr>
                    <w:pStyle w:val="Heading3"/>
                    <w:numPr>
                      <w:ilvl w:val="0"/>
                      <w:numId w:val="0"/>
                    </w:numPr>
                    <w:overflowPunct w:val="0"/>
                    <w:autoSpaceDE w:val="0"/>
                    <w:autoSpaceDN w:val="0"/>
                    <w:spacing w:before="40" w:after="40"/>
                    <w:jc w:val="center"/>
                    <w:textAlignment w:val="baseline"/>
                    <w:rPr>
                      <w:sz w:val="20"/>
                    </w:rPr>
                  </w:pPr>
                  <w:r w:rsidRPr="00F74494">
                    <w:rPr>
                      <w:sz w:val="20"/>
                    </w:rPr>
                    <w:t xml:space="preserve">Within </w:t>
                  </w:r>
                  <w:r w:rsidR="00B16990">
                    <w:rPr>
                      <w:sz w:val="20"/>
                    </w:rPr>
                    <w:t xml:space="preserve">4 </w:t>
                  </w:r>
                  <w:r w:rsidRPr="00F74494">
                    <w:rPr>
                      <w:sz w:val="20"/>
                    </w:rPr>
                    <w:t>weeks of Contract Award</w:t>
                  </w:r>
                </w:p>
              </w:tc>
            </w:tr>
          </w:tbl>
          <w:p w14:paraId="36C5CEEE" w14:textId="5316BE52" w:rsidR="002E2DAE" w:rsidRDefault="0032155F" w:rsidP="002E2DAE">
            <w:pPr>
              <w:pStyle w:val="MarginText"/>
              <w:rPr>
                <w:rFonts w:cs="Arial"/>
                <w:sz w:val="20"/>
              </w:rPr>
            </w:pPr>
            <w:r w:rsidRPr="0032155F">
              <w:rPr>
                <w:rFonts w:cs="Arial"/>
                <w:sz w:val="20"/>
              </w:rPr>
              <w:t xml:space="preserve">The Customer shall have the right to require the Supplier to include any reasonable changes or provisions in </w:t>
            </w:r>
            <w:r w:rsidR="00830F3A">
              <w:rPr>
                <w:rFonts w:cs="Arial"/>
                <w:sz w:val="20"/>
              </w:rPr>
              <w:t>an updated</w:t>
            </w:r>
            <w:r w:rsidR="00830F3A" w:rsidRPr="0032155F">
              <w:rPr>
                <w:rFonts w:cs="Arial"/>
                <w:sz w:val="20"/>
              </w:rPr>
              <w:t xml:space="preserve"> </w:t>
            </w:r>
            <w:r w:rsidRPr="0032155F">
              <w:rPr>
                <w:rFonts w:cs="Arial"/>
                <w:sz w:val="20"/>
              </w:rPr>
              <w:t>version of the Implementation Plan</w:t>
            </w:r>
            <w:r w:rsidR="00DA3D61">
              <w:rPr>
                <w:rFonts w:cs="Arial"/>
                <w:sz w:val="20"/>
              </w:rPr>
              <w:t xml:space="preserve"> within the time and with the material available</w:t>
            </w:r>
          </w:p>
          <w:p w14:paraId="21C1B98E" w14:textId="77777777" w:rsidR="002E2DAE" w:rsidRDefault="0032155F" w:rsidP="002E2DAE">
            <w:pPr>
              <w:pStyle w:val="MarginText"/>
              <w:rPr>
                <w:rFonts w:cs="Arial"/>
                <w:sz w:val="20"/>
              </w:rPr>
            </w:pPr>
            <w:r w:rsidRPr="0032155F">
              <w:rPr>
                <w:rFonts w:cs="Arial"/>
                <w:sz w:val="20"/>
              </w:rPr>
              <w:t>The Supplier shall perform its obligations so as to achieve each Milestone by the Milestone Date.</w:t>
            </w:r>
          </w:p>
          <w:p w14:paraId="51DDE588" w14:textId="64AAEE77" w:rsidR="004363FF" w:rsidRPr="0032155F" w:rsidRDefault="0032155F" w:rsidP="002E2DAE">
            <w:pPr>
              <w:pStyle w:val="MarginText"/>
              <w:rPr>
                <w:rFonts w:cs="Arial"/>
                <w:sz w:val="20"/>
              </w:rPr>
            </w:pPr>
            <w:r w:rsidRPr="0032155F">
              <w:rPr>
                <w:rFonts w:cs="Arial"/>
                <w:sz w:val="20"/>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r w:rsidR="008D3AC8" w:rsidRPr="0032155F">
              <w:rPr>
                <w:rFonts w:cs="Arial"/>
                <w:sz w:val="20"/>
              </w:rPr>
              <w:t xml:space="preserve"> </w:t>
            </w:r>
          </w:p>
        </w:tc>
      </w:tr>
      <w:tr w:rsidR="004363FF" w:rsidRPr="005E64BF" w14:paraId="2C685FE8" w14:textId="77777777" w:rsidTr="00F62DBE">
        <w:tc>
          <w:tcPr>
            <w:tcW w:w="9293" w:type="dxa"/>
            <w:shd w:val="clear" w:color="auto" w:fill="auto"/>
          </w:tcPr>
          <w:p w14:paraId="5790DCE7"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p>
          <w:p w14:paraId="6B777583" w14:textId="4C5E46AD" w:rsidR="00926A98" w:rsidRPr="00C841C8" w:rsidRDefault="00926A98" w:rsidP="00926A98">
            <w:pPr>
              <w:pStyle w:val="ListParagraph"/>
              <w:spacing w:after="120" w:line="240" w:lineRule="auto"/>
              <w:ind w:left="2"/>
              <w:rPr>
                <w:rFonts w:cs="Arial"/>
                <w:sz w:val="20"/>
                <w:lang w:eastAsia="en-GB"/>
              </w:rPr>
            </w:pPr>
            <w:r w:rsidRPr="00C841C8">
              <w:rPr>
                <w:rFonts w:cs="Arial"/>
                <w:sz w:val="20"/>
                <w:lang w:eastAsia="en-GB"/>
              </w:rPr>
              <w:t>Performance Review meeting</w:t>
            </w:r>
            <w:r w:rsidR="00ED19E9" w:rsidRPr="00C841C8">
              <w:rPr>
                <w:rFonts w:cs="Arial"/>
                <w:sz w:val="20"/>
                <w:lang w:eastAsia="en-GB"/>
              </w:rPr>
              <w:t>s</w:t>
            </w:r>
            <w:r w:rsidRPr="00C841C8">
              <w:rPr>
                <w:rFonts w:cs="Arial"/>
                <w:sz w:val="20"/>
                <w:lang w:eastAsia="en-GB"/>
              </w:rPr>
              <w:t xml:space="preserve"> will be held between the Customer and Supplier on regular basis. The Supplier Representative shall provide </w:t>
            </w:r>
            <w:r w:rsidR="00B16990">
              <w:rPr>
                <w:rFonts w:cs="Arial"/>
                <w:sz w:val="20"/>
                <w:lang w:eastAsia="en-GB"/>
              </w:rPr>
              <w:t>weekly</w:t>
            </w:r>
            <w:r w:rsidR="00D7728F" w:rsidRPr="00C841C8">
              <w:rPr>
                <w:rFonts w:cs="Arial"/>
                <w:sz w:val="20"/>
                <w:lang w:eastAsia="en-GB"/>
              </w:rPr>
              <w:t xml:space="preserve"> </w:t>
            </w:r>
            <w:r w:rsidRPr="00C841C8">
              <w:rPr>
                <w:rFonts w:cs="Arial"/>
                <w:sz w:val="20"/>
                <w:lang w:eastAsia="en-GB"/>
              </w:rPr>
              <w:t>reports to Customer Representative</w:t>
            </w:r>
            <w:r w:rsidR="00D7728F" w:rsidRPr="00C841C8">
              <w:rPr>
                <w:rFonts w:cs="Arial"/>
                <w:sz w:val="20"/>
                <w:lang w:eastAsia="en-GB"/>
              </w:rPr>
              <w:t>.</w:t>
            </w:r>
            <w:r w:rsidRPr="00C841C8">
              <w:rPr>
                <w:rFonts w:cs="Arial"/>
                <w:sz w:val="20"/>
                <w:lang w:eastAsia="en-GB"/>
              </w:rPr>
              <w:t xml:space="preserve"> The report shall include but not limited to:</w:t>
            </w:r>
          </w:p>
          <w:p w14:paraId="60E41C7F" w14:textId="77777777" w:rsidR="00926A98" w:rsidRPr="00C841C8" w:rsidRDefault="00926A98" w:rsidP="00FD3DF3">
            <w:pPr>
              <w:pStyle w:val="ListParagraph"/>
              <w:numPr>
                <w:ilvl w:val="0"/>
                <w:numId w:val="25"/>
              </w:numPr>
              <w:adjustRightInd/>
              <w:spacing w:after="120" w:line="240" w:lineRule="auto"/>
              <w:textAlignment w:val="auto"/>
              <w:rPr>
                <w:rFonts w:cs="Arial"/>
                <w:sz w:val="20"/>
                <w:lang w:eastAsia="en-GB"/>
              </w:rPr>
            </w:pPr>
            <w:r w:rsidRPr="00C841C8">
              <w:rPr>
                <w:rFonts w:cs="Arial"/>
                <w:sz w:val="20"/>
                <w:lang w:eastAsia="en-GB"/>
              </w:rPr>
              <w:t xml:space="preserve">Progress against the deliverables agreed within </w:t>
            </w:r>
            <w:r w:rsidR="00ED19E9" w:rsidRPr="00C841C8">
              <w:rPr>
                <w:rFonts w:cs="Arial"/>
                <w:sz w:val="20"/>
                <w:lang w:eastAsia="en-GB"/>
              </w:rPr>
              <w:t>Impl</w:t>
            </w:r>
            <w:r w:rsidRPr="00C841C8">
              <w:rPr>
                <w:rFonts w:cs="Arial"/>
                <w:sz w:val="20"/>
                <w:lang w:eastAsia="en-GB"/>
              </w:rPr>
              <w:t>e</w:t>
            </w:r>
            <w:r w:rsidR="00ED19E9" w:rsidRPr="00C841C8">
              <w:rPr>
                <w:rFonts w:cs="Arial"/>
                <w:sz w:val="20"/>
                <w:lang w:eastAsia="en-GB"/>
              </w:rPr>
              <w:t>mentation</w:t>
            </w:r>
            <w:r w:rsidRPr="00C841C8">
              <w:rPr>
                <w:rFonts w:cs="Arial"/>
                <w:sz w:val="20"/>
                <w:lang w:eastAsia="en-GB"/>
              </w:rPr>
              <w:t xml:space="preserve"> Plan; </w:t>
            </w:r>
          </w:p>
          <w:p w14:paraId="2A26225C" w14:textId="77777777" w:rsidR="00926A98" w:rsidRPr="00C841C8" w:rsidRDefault="00926A98" w:rsidP="00FD3DF3">
            <w:pPr>
              <w:pStyle w:val="ListParagraph"/>
              <w:numPr>
                <w:ilvl w:val="0"/>
                <w:numId w:val="25"/>
              </w:numPr>
              <w:adjustRightInd/>
              <w:spacing w:after="120" w:line="240" w:lineRule="auto"/>
              <w:textAlignment w:val="auto"/>
              <w:rPr>
                <w:rFonts w:cs="Arial"/>
                <w:sz w:val="20"/>
                <w:lang w:eastAsia="en-GB"/>
              </w:rPr>
            </w:pPr>
            <w:r w:rsidRPr="00C841C8">
              <w:rPr>
                <w:rFonts w:cs="Arial"/>
                <w:sz w:val="20"/>
                <w:lang w:eastAsia="en-GB"/>
              </w:rPr>
              <w:t>Forward planning, opportunities and future efficiencies;`</w:t>
            </w:r>
          </w:p>
          <w:p w14:paraId="1400DE52" w14:textId="0FF547CA" w:rsidR="00926A98" w:rsidRPr="00C841C8" w:rsidRDefault="00926A98" w:rsidP="00FD3DF3">
            <w:pPr>
              <w:pStyle w:val="ListParagraph"/>
              <w:numPr>
                <w:ilvl w:val="0"/>
                <w:numId w:val="25"/>
              </w:numPr>
              <w:adjustRightInd/>
              <w:spacing w:after="120" w:line="240" w:lineRule="auto"/>
              <w:textAlignment w:val="auto"/>
              <w:rPr>
                <w:rFonts w:cs="Arial"/>
                <w:sz w:val="20"/>
                <w:lang w:eastAsia="en-GB"/>
              </w:rPr>
            </w:pPr>
            <w:r w:rsidRPr="00C841C8">
              <w:rPr>
                <w:rFonts w:cs="Arial"/>
                <w:sz w:val="20"/>
                <w:lang w:eastAsia="en-GB"/>
              </w:rPr>
              <w:t>Demand management- identifying opportunities to reduce dependency via knowledge and skills transfer, training etc</w:t>
            </w:r>
            <w:r w:rsidR="00F224D3" w:rsidRPr="00C841C8">
              <w:rPr>
                <w:rFonts w:cs="Arial"/>
                <w:sz w:val="20"/>
                <w:lang w:eastAsia="en-GB"/>
              </w:rPr>
              <w:t>.</w:t>
            </w:r>
            <w:r w:rsidRPr="00C841C8">
              <w:rPr>
                <w:rFonts w:cs="Arial"/>
                <w:sz w:val="20"/>
                <w:lang w:eastAsia="en-GB"/>
              </w:rPr>
              <w:t xml:space="preserve"> to permanent team members; </w:t>
            </w:r>
          </w:p>
          <w:p w14:paraId="005D9A6D" w14:textId="55578BDA" w:rsidR="00926A98" w:rsidRPr="00C841C8" w:rsidRDefault="00926A98" w:rsidP="00FD3DF3">
            <w:pPr>
              <w:pStyle w:val="ListParagraph"/>
              <w:numPr>
                <w:ilvl w:val="0"/>
                <w:numId w:val="25"/>
              </w:numPr>
              <w:adjustRightInd/>
              <w:spacing w:after="120" w:line="240" w:lineRule="auto"/>
              <w:textAlignment w:val="auto"/>
              <w:rPr>
                <w:rFonts w:cs="Arial"/>
                <w:sz w:val="20"/>
                <w:lang w:eastAsia="en-GB"/>
              </w:rPr>
            </w:pPr>
            <w:r w:rsidRPr="00C841C8">
              <w:rPr>
                <w:rFonts w:cs="Arial"/>
                <w:sz w:val="20"/>
                <w:lang w:eastAsia="en-GB"/>
              </w:rPr>
              <w:t xml:space="preserve">Summary of hours worked by each of the Supplier’s Personnel and planned schedule for the next </w:t>
            </w:r>
            <w:r w:rsidR="00C13624" w:rsidRPr="00C841C8">
              <w:rPr>
                <w:rFonts w:cs="Arial"/>
                <w:sz w:val="20"/>
                <w:lang w:eastAsia="en-GB"/>
              </w:rPr>
              <w:t>week</w:t>
            </w:r>
            <w:r w:rsidR="00F224D3" w:rsidRPr="00C841C8">
              <w:rPr>
                <w:rFonts w:cs="Arial"/>
                <w:sz w:val="20"/>
                <w:lang w:eastAsia="en-GB"/>
              </w:rPr>
              <w:t>;</w:t>
            </w:r>
          </w:p>
          <w:p w14:paraId="21FA08A3" w14:textId="0D5BF617" w:rsidR="00926A98" w:rsidRPr="00C841C8" w:rsidRDefault="00926A98" w:rsidP="00FD3DF3">
            <w:pPr>
              <w:pStyle w:val="ListParagraph"/>
              <w:numPr>
                <w:ilvl w:val="0"/>
                <w:numId w:val="25"/>
              </w:numPr>
              <w:adjustRightInd/>
              <w:spacing w:after="120" w:line="240" w:lineRule="auto"/>
              <w:textAlignment w:val="auto"/>
              <w:rPr>
                <w:rFonts w:cs="Arial"/>
                <w:sz w:val="20"/>
                <w:lang w:eastAsia="en-GB"/>
              </w:rPr>
            </w:pPr>
            <w:r w:rsidRPr="00C841C8">
              <w:rPr>
                <w:rFonts w:cs="Arial"/>
                <w:sz w:val="20"/>
                <w:lang w:eastAsia="en-GB"/>
              </w:rPr>
              <w:t xml:space="preserve">Summary </w:t>
            </w:r>
            <w:r w:rsidR="00ED19E9" w:rsidRPr="00C841C8">
              <w:rPr>
                <w:rFonts w:cs="Arial"/>
                <w:sz w:val="20"/>
                <w:lang w:eastAsia="en-GB"/>
              </w:rPr>
              <w:t>of budget</w:t>
            </w:r>
            <w:r w:rsidRPr="00C841C8">
              <w:rPr>
                <w:rFonts w:cs="Arial"/>
                <w:sz w:val="20"/>
                <w:lang w:eastAsia="en-GB"/>
              </w:rPr>
              <w:t xml:space="preserve"> –vs- spend and indications of any cost-overrun</w:t>
            </w:r>
            <w:r w:rsidR="00F224D3" w:rsidRPr="00C841C8">
              <w:rPr>
                <w:rFonts w:cs="Arial"/>
                <w:sz w:val="20"/>
                <w:lang w:eastAsia="en-GB"/>
              </w:rPr>
              <w:t xml:space="preserve"> or underspend;</w:t>
            </w:r>
          </w:p>
          <w:p w14:paraId="102A222C" w14:textId="1BFC78BF" w:rsidR="00926A98" w:rsidRPr="00C841C8" w:rsidRDefault="00926A98" w:rsidP="00FD3DF3">
            <w:pPr>
              <w:pStyle w:val="ListParagraph"/>
              <w:numPr>
                <w:ilvl w:val="0"/>
                <w:numId w:val="25"/>
              </w:numPr>
              <w:adjustRightInd/>
              <w:spacing w:after="120" w:line="240" w:lineRule="auto"/>
              <w:textAlignment w:val="auto"/>
              <w:rPr>
                <w:rFonts w:cs="Arial"/>
                <w:sz w:val="20"/>
                <w:lang w:eastAsia="en-GB"/>
              </w:rPr>
            </w:pPr>
            <w:r w:rsidRPr="00C841C8">
              <w:rPr>
                <w:rFonts w:cs="Arial"/>
                <w:sz w:val="20"/>
                <w:lang w:eastAsia="en-GB"/>
              </w:rPr>
              <w:t>Any changes that will require a variation pursuant to clause 2.2 of the call-off terms</w:t>
            </w:r>
            <w:r w:rsidR="00F224D3" w:rsidRPr="00C841C8">
              <w:rPr>
                <w:rFonts w:cs="Arial"/>
                <w:sz w:val="20"/>
                <w:lang w:eastAsia="en-GB"/>
              </w:rPr>
              <w:t>.</w:t>
            </w:r>
          </w:p>
          <w:p w14:paraId="3B6DA263" w14:textId="4225E2D6" w:rsidR="00D7728F" w:rsidRPr="00C841C8" w:rsidRDefault="00D7728F" w:rsidP="00926A98">
            <w:pPr>
              <w:spacing w:after="120" w:line="240" w:lineRule="auto"/>
              <w:rPr>
                <w:rFonts w:cs="Arial"/>
                <w:sz w:val="20"/>
                <w:lang w:eastAsia="en-GB"/>
              </w:rPr>
            </w:pPr>
            <w:r w:rsidRPr="00C841C8">
              <w:rPr>
                <w:rFonts w:cs="Arial"/>
                <w:sz w:val="20"/>
                <w:lang w:eastAsia="en-GB"/>
              </w:rPr>
              <w:t xml:space="preserve">The Customer shall supply a standard template to be used for reporting. The Customer will undertake a review of the </w:t>
            </w:r>
            <w:r w:rsidR="00C841C8" w:rsidRPr="00C841C8">
              <w:rPr>
                <w:rFonts w:cs="Arial"/>
                <w:sz w:val="20"/>
                <w:lang w:eastAsia="en-GB"/>
              </w:rPr>
              <w:t>fortnightly</w:t>
            </w:r>
            <w:r w:rsidRPr="00C841C8">
              <w:rPr>
                <w:rFonts w:cs="Arial"/>
                <w:sz w:val="20"/>
                <w:lang w:eastAsia="en-GB"/>
              </w:rPr>
              <w:t xml:space="preserve"> reports and agree the validity of reports, raising an</w:t>
            </w:r>
            <w:r w:rsidR="0027560B" w:rsidRPr="00C841C8">
              <w:rPr>
                <w:rFonts w:cs="Arial"/>
                <w:sz w:val="20"/>
                <w:lang w:eastAsia="en-GB"/>
              </w:rPr>
              <w:t>y</w:t>
            </w:r>
            <w:r w:rsidRPr="00C841C8">
              <w:rPr>
                <w:rFonts w:cs="Arial"/>
                <w:sz w:val="20"/>
                <w:lang w:eastAsia="en-GB"/>
              </w:rPr>
              <w:t xml:space="preserve"> issues of quality with the Supplier.</w:t>
            </w:r>
          </w:p>
          <w:p w14:paraId="77FB96D7" w14:textId="77777777" w:rsidR="00926A98" w:rsidRPr="00C841C8" w:rsidRDefault="00926A98" w:rsidP="00926A98">
            <w:pPr>
              <w:spacing w:after="120" w:line="240" w:lineRule="auto"/>
              <w:rPr>
                <w:rFonts w:cs="Arial"/>
                <w:sz w:val="20"/>
                <w:lang w:eastAsia="en-GB"/>
              </w:rPr>
            </w:pPr>
            <w:r w:rsidRPr="00C841C8">
              <w:rPr>
                <w:rFonts w:cs="Arial"/>
                <w:sz w:val="20"/>
                <w:lang w:eastAsia="en-GB"/>
              </w:rPr>
              <w:t xml:space="preserve">The Customer shall undertake a review of the final drafts </w:t>
            </w:r>
            <w:r w:rsidR="005C4133" w:rsidRPr="00C841C8">
              <w:rPr>
                <w:rFonts w:cs="Arial"/>
                <w:sz w:val="20"/>
                <w:lang w:eastAsia="en-GB"/>
              </w:rPr>
              <w:t xml:space="preserve">of outputs or deliverables produced by the Supplier </w:t>
            </w:r>
            <w:r w:rsidRPr="00C841C8">
              <w:rPr>
                <w:rFonts w:cs="Arial"/>
                <w:sz w:val="20"/>
                <w:lang w:eastAsia="en-GB"/>
              </w:rPr>
              <w:t>prior to the completion date in accordance with acceptance criteria to be agreed by the Supplier with the Customer</w:t>
            </w:r>
            <w:r w:rsidR="0027560B" w:rsidRPr="00C841C8">
              <w:rPr>
                <w:rFonts w:cs="Arial"/>
                <w:sz w:val="20"/>
                <w:lang w:eastAsia="en-GB"/>
              </w:rPr>
              <w:t xml:space="preserve"> and documented within the relevant Implementation Plans</w:t>
            </w:r>
            <w:r w:rsidRPr="00C841C8">
              <w:rPr>
                <w:rFonts w:cs="Arial"/>
                <w:sz w:val="20"/>
                <w:lang w:eastAsia="en-GB"/>
              </w:rPr>
              <w:t>.</w:t>
            </w:r>
          </w:p>
          <w:p w14:paraId="099ECE98" w14:textId="34638268" w:rsidR="004363FF" w:rsidRPr="008F76B2" w:rsidRDefault="00926A98" w:rsidP="008A172B">
            <w:pPr>
              <w:spacing w:after="120" w:line="240" w:lineRule="auto"/>
              <w:rPr>
                <w:rFonts w:cs="Arial"/>
                <w:b/>
                <w:i/>
                <w:sz w:val="20"/>
                <w:shd w:val="clear" w:color="auto" w:fill="92D050"/>
              </w:rPr>
            </w:pPr>
            <w:r w:rsidRPr="00C841C8">
              <w:rPr>
                <w:rFonts w:cs="Arial"/>
                <w:sz w:val="20"/>
                <w:lang w:eastAsia="en-GB"/>
              </w:rPr>
              <w:t xml:space="preserve">The Supplier shall meet with the Customer to discuss the format, </w:t>
            </w:r>
            <w:r w:rsidR="008D3AC8" w:rsidRPr="00C841C8">
              <w:rPr>
                <w:rFonts w:cs="Arial"/>
                <w:sz w:val="20"/>
                <w:lang w:eastAsia="en-GB"/>
              </w:rPr>
              <w:t xml:space="preserve">content </w:t>
            </w:r>
            <w:r w:rsidRPr="00C841C8">
              <w:rPr>
                <w:rFonts w:cs="Arial"/>
                <w:sz w:val="20"/>
                <w:lang w:eastAsia="en-GB"/>
              </w:rPr>
              <w:t>of all products and artefacts in</w:t>
            </w:r>
            <w:r w:rsidR="005C4133" w:rsidRPr="00C841C8">
              <w:rPr>
                <w:rFonts w:cs="Arial"/>
                <w:sz w:val="20"/>
                <w:lang w:eastAsia="en-GB"/>
              </w:rPr>
              <w:t xml:space="preserve">cluding for </w:t>
            </w:r>
            <w:r w:rsidRPr="00C841C8">
              <w:rPr>
                <w:rFonts w:cs="Arial"/>
                <w:sz w:val="20"/>
                <w:lang w:eastAsia="en-GB"/>
              </w:rPr>
              <w:t>knowledge and skills transfer</w:t>
            </w:r>
            <w:r w:rsidR="005C4133" w:rsidRPr="00C841C8">
              <w:rPr>
                <w:rFonts w:cs="Arial"/>
                <w:sz w:val="20"/>
                <w:lang w:eastAsia="en-GB"/>
              </w:rPr>
              <w:t>.</w:t>
            </w:r>
            <w:r w:rsidRPr="00D7728F">
              <w:rPr>
                <w:rFonts w:cs="Arial"/>
                <w:lang w:eastAsia="en-GB"/>
              </w:rPr>
              <w:t xml:space="preserve"> </w:t>
            </w:r>
          </w:p>
        </w:tc>
      </w:tr>
    </w:tbl>
    <w:p w14:paraId="3B341415"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2B7B783D" w14:textId="77777777" w:rsidTr="00A80570">
        <w:tc>
          <w:tcPr>
            <w:tcW w:w="9322" w:type="dxa"/>
            <w:tcBorders>
              <w:bottom w:val="single" w:sz="4" w:space="0" w:color="auto"/>
            </w:tcBorders>
            <w:shd w:val="clear" w:color="auto" w:fill="D9D9D9"/>
          </w:tcPr>
          <w:p w14:paraId="57F34A6F" w14:textId="77777777" w:rsidR="004363FF" w:rsidRPr="005E64BF" w:rsidRDefault="00A80570" w:rsidP="00A80570">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p>
        </w:tc>
      </w:tr>
      <w:tr w:rsidR="004363FF" w:rsidRPr="005E64BF" w14:paraId="2E37CFE8" w14:textId="77777777" w:rsidTr="00A80570">
        <w:tc>
          <w:tcPr>
            <w:tcW w:w="9322" w:type="dxa"/>
          </w:tcPr>
          <w:p w14:paraId="3AC095ED" w14:textId="28A2B844" w:rsidR="004363F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A41959">
              <w:rPr>
                <w:rFonts w:cs="Arial"/>
                <w:b/>
                <w:sz w:val="20"/>
              </w:rPr>
              <w:t xml:space="preserve">Security Requirements </w:t>
            </w:r>
          </w:p>
          <w:p w14:paraId="5B689019" w14:textId="3F9FE5C3" w:rsidR="00A81E91" w:rsidRDefault="005E3270" w:rsidP="007E62E2">
            <w:pPr>
              <w:widowControl w:val="0"/>
              <w:spacing w:line="240" w:lineRule="auto"/>
              <w:rPr>
                <w:rFonts w:cs="Arial"/>
                <w:sz w:val="20"/>
              </w:rPr>
            </w:pPr>
            <w:r>
              <w:rPr>
                <w:rFonts w:cs="Arial"/>
                <w:sz w:val="20"/>
              </w:rPr>
              <w:t xml:space="preserve">4.1.1 </w:t>
            </w:r>
            <w:r w:rsidR="00A81E91">
              <w:rPr>
                <w:rFonts w:cs="Arial"/>
                <w:sz w:val="20"/>
              </w:rPr>
              <w:t>The Supplier must</w:t>
            </w:r>
            <w:r w:rsidR="00854E06">
              <w:rPr>
                <w:rFonts w:cs="Arial"/>
                <w:sz w:val="20"/>
              </w:rPr>
              <w:t xml:space="preserve"> also</w:t>
            </w:r>
            <w:r w:rsidR="00A81E91">
              <w:rPr>
                <w:rFonts w:cs="Arial"/>
                <w:sz w:val="20"/>
              </w:rPr>
              <w:t xml:space="preserve"> comply with the Policy statement on Data Security and Use of IT Equipment By </w:t>
            </w:r>
            <w:r w:rsidR="00D171D5">
              <w:rPr>
                <w:rFonts w:cs="Arial"/>
                <w:sz w:val="20"/>
              </w:rPr>
              <w:t>Contractors/Consultants and Agency Staff Employed by the Ministry of Justice which is attached</w:t>
            </w:r>
            <w:r w:rsidR="00854E06">
              <w:rPr>
                <w:rFonts w:cs="Arial"/>
                <w:sz w:val="20"/>
              </w:rPr>
              <w:t xml:space="preserve"> below</w:t>
            </w:r>
            <w:r w:rsidR="00D171D5">
              <w:rPr>
                <w:rFonts w:cs="Arial"/>
                <w:sz w:val="20"/>
              </w:rPr>
              <w:t>.</w:t>
            </w:r>
          </w:p>
          <w:bookmarkStart w:id="2" w:name="_MON_1534931671"/>
          <w:bookmarkEnd w:id="2"/>
          <w:p w14:paraId="743E355D" w14:textId="77777777" w:rsidR="004363FF" w:rsidRDefault="003A268C" w:rsidP="00325860">
            <w:pPr>
              <w:widowControl w:val="0"/>
              <w:spacing w:line="240" w:lineRule="auto"/>
              <w:ind w:left="567" w:hanging="567"/>
            </w:pPr>
            <w:r>
              <w:object w:dxaOrig="1440" w:dyaOrig="932" w14:anchorId="49C03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2pt" o:ole="">
                  <v:imagedata r:id="rId19" o:title=""/>
                </v:shape>
                <o:OLEObject Type="Embed" ProgID="Word.Document.8" ShapeID="_x0000_i1025" DrawAspect="Icon" ObjectID="_1569060901" r:id="rId20">
                  <o:FieldCodes>\s</o:FieldCodes>
                </o:OLEObject>
              </w:object>
            </w:r>
          </w:p>
          <w:p w14:paraId="4E33EDFD" w14:textId="74F3FAE4" w:rsidR="005E3270" w:rsidRPr="005E3270" w:rsidRDefault="005E3270" w:rsidP="005E3270">
            <w:pPr>
              <w:contextualSpacing/>
              <w:rPr>
                <w:rFonts w:eastAsia="SimSun" w:cs="Arial"/>
                <w:sz w:val="20"/>
                <w:lang w:eastAsia="zh-CN"/>
              </w:rPr>
            </w:pPr>
            <w:r w:rsidRPr="005E3270">
              <w:rPr>
                <w:rFonts w:eastAsia="SimSun" w:cs="Arial"/>
                <w:sz w:val="20"/>
                <w:lang w:eastAsia="zh-CN"/>
              </w:rPr>
              <w:t>4.1.2 Personnel involved in the project will need to be covered by a minimum Baseline Personnel Security Standards (BPSS).</w:t>
            </w:r>
          </w:p>
          <w:p w14:paraId="393DEA3D" w14:textId="77777777" w:rsidR="005E3270" w:rsidRPr="005E3270" w:rsidRDefault="005E3270" w:rsidP="005E3270">
            <w:pPr>
              <w:overflowPunct/>
              <w:autoSpaceDE/>
              <w:autoSpaceDN/>
              <w:adjustRightInd/>
              <w:spacing w:after="0" w:line="240" w:lineRule="auto"/>
              <w:ind w:left="720"/>
              <w:contextualSpacing/>
              <w:jc w:val="left"/>
              <w:textAlignment w:val="auto"/>
              <w:rPr>
                <w:rFonts w:eastAsia="SimSun" w:cs="Arial"/>
                <w:sz w:val="20"/>
                <w:lang w:eastAsia="zh-CN"/>
              </w:rPr>
            </w:pPr>
          </w:p>
          <w:p w14:paraId="174FEC25" w14:textId="77777777" w:rsidR="005E3270" w:rsidRPr="005E3270" w:rsidRDefault="007B55A1" w:rsidP="005E3270">
            <w:pPr>
              <w:overflowPunct/>
              <w:autoSpaceDE/>
              <w:autoSpaceDN/>
              <w:adjustRightInd/>
              <w:spacing w:after="0" w:line="240" w:lineRule="auto"/>
              <w:ind w:left="720"/>
              <w:contextualSpacing/>
              <w:jc w:val="left"/>
              <w:textAlignment w:val="auto"/>
              <w:rPr>
                <w:rFonts w:eastAsia="SimSun" w:cs="Arial"/>
                <w:color w:val="0000FF"/>
                <w:sz w:val="20"/>
                <w:u w:val="single"/>
                <w:lang w:eastAsia="zh-CN"/>
              </w:rPr>
            </w:pPr>
            <w:hyperlink r:id="rId21" w:history="1">
              <w:r w:rsidR="005E3270" w:rsidRPr="005E3270">
                <w:rPr>
                  <w:rFonts w:eastAsia="SimSun" w:cs="Arial"/>
                  <w:color w:val="0000FF"/>
                  <w:sz w:val="20"/>
                  <w:u w:val="single"/>
                  <w:lang w:eastAsia="zh-CN"/>
                </w:rPr>
                <w:t>https://www.gov.uk/government/publications/government-baseline-personnel-security-standard</w:t>
              </w:r>
            </w:hyperlink>
          </w:p>
          <w:p w14:paraId="01C80A7D" w14:textId="77777777" w:rsidR="005E3270" w:rsidRDefault="005E3270" w:rsidP="005E3270">
            <w:pPr>
              <w:widowControl w:val="0"/>
              <w:spacing w:line="240" w:lineRule="auto"/>
              <w:rPr>
                <w:rFonts w:cs="Arial"/>
                <w:b/>
                <w:sz w:val="20"/>
              </w:rPr>
            </w:pPr>
          </w:p>
          <w:p w14:paraId="2CCF77E8" w14:textId="6A8A1426" w:rsidR="00B16990" w:rsidRPr="001F5B69" w:rsidRDefault="00B16990" w:rsidP="005E3270">
            <w:pPr>
              <w:widowControl w:val="0"/>
              <w:spacing w:line="240" w:lineRule="auto"/>
              <w:rPr>
                <w:rFonts w:cs="Arial"/>
                <w:b/>
                <w:sz w:val="20"/>
              </w:rPr>
            </w:pPr>
          </w:p>
        </w:tc>
      </w:tr>
      <w:tr w:rsidR="00D171D5" w:rsidRPr="005E64BF" w14:paraId="784608A9" w14:textId="77777777" w:rsidTr="00D171D5">
        <w:tc>
          <w:tcPr>
            <w:tcW w:w="9322" w:type="dxa"/>
            <w:tcBorders>
              <w:top w:val="single" w:sz="4" w:space="0" w:color="auto"/>
              <w:left w:val="single" w:sz="4" w:space="0" w:color="auto"/>
              <w:bottom w:val="single" w:sz="4" w:space="0" w:color="auto"/>
              <w:right w:val="single" w:sz="4" w:space="0" w:color="auto"/>
            </w:tcBorders>
            <w:shd w:val="clear" w:color="auto" w:fill="D9D9D9"/>
          </w:tcPr>
          <w:p w14:paraId="2E2FBBD8" w14:textId="77777777" w:rsidR="00D171D5" w:rsidRPr="005E64BF" w:rsidRDefault="00D171D5" w:rsidP="00D171D5">
            <w:pPr>
              <w:widowControl w:val="0"/>
              <w:spacing w:line="240" w:lineRule="auto"/>
              <w:ind w:left="567" w:hanging="567"/>
              <w:rPr>
                <w:rFonts w:cs="Arial"/>
                <w:b/>
                <w:sz w:val="20"/>
              </w:rPr>
            </w:pPr>
            <w:r>
              <w:rPr>
                <w:rFonts w:cs="Arial"/>
                <w:b/>
                <w:sz w:val="20"/>
              </w:rPr>
              <w:t>5</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SUPPLIER TENDER RESPONSE </w:t>
            </w:r>
          </w:p>
        </w:tc>
      </w:tr>
      <w:tr w:rsidR="00D171D5" w:rsidRPr="005E64BF" w14:paraId="0FF51987" w14:textId="77777777" w:rsidTr="00D171D5">
        <w:tc>
          <w:tcPr>
            <w:tcW w:w="9322" w:type="dxa"/>
            <w:tcBorders>
              <w:top w:val="single" w:sz="4" w:space="0" w:color="auto"/>
              <w:left w:val="single" w:sz="4" w:space="0" w:color="auto"/>
              <w:bottom w:val="single" w:sz="4" w:space="0" w:color="auto"/>
              <w:right w:val="single" w:sz="4" w:space="0" w:color="auto"/>
            </w:tcBorders>
          </w:tcPr>
          <w:p w14:paraId="31C72844" w14:textId="16C6CECE" w:rsidR="00D171D5" w:rsidRPr="00D171D5" w:rsidRDefault="00D171D5" w:rsidP="00BC3A0A">
            <w:pPr>
              <w:widowControl w:val="0"/>
              <w:spacing w:line="240" w:lineRule="auto"/>
              <w:ind w:left="567" w:hanging="567"/>
              <w:rPr>
                <w:rFonts w:cs="Arial"/>
                <w:sz w:val="20"/>
              </w:rPr>
            </w:pPr>
          </w:p>
          <w:p w14:paraId="40608FB2" w14:textId="59B8EDA3" w:rsidR="00D171D5" w:rsidRPr="00F74494" w:rsidRDefault="002B4375" w:rsidP="00D171D5">
            <w:pPr>
              <w:widowControl w:val="0"/>
              <w:spacing w:line="240" w:lineRule="auto"/>
              <w:ind w:left="567" w:hanging="567"/>
              <w:rPr>
                <w:rFonts w:cs="Arial"/>
                <w:b/>
                <w:sz w:val="20"/>
                <w:u w:val="single"/>
              </w:rPr>
            </w:pPr>
            <w:r>
              <w:rPr>
                <w:rFonts w:cs="Arial"/>
                <w:b/>
                <w:sz w:val="20"/>
                <w:highlight w:val="yellow"/>
                <w:u w:val="single"/>
              </w:rPr>
              <w:t>REDACTED</w:t>
            </w:r>
          </w:p>
          <w:p w14:paraId="53416CBB" w14:textId="4F066B76" w:rsidR="00D171D5" w:rsidRPr="00CE310D" w:rsidRDefault="002B4375" w:rsidP="00CE310D">
            <w:pPr>
              <w:widowControl w:val="0"/>
              <w:spacing w:line="240" w:lineRule="auto"/>
              <w:ind w:left="567" w:hanging="567"/>
              <w:rPr>
                <w:rFonts w:cs="Arial"/>
                <w:sz w:val="20"/>
              </w:rPr>
            </w:pPr>
            <w:r>
              <w:rPr>
                <w:rFonts w:cs="Arial"/>
                <w:sz w:val="20"/>
                <w:highlight w:val="yellow"/>
              </w:rPr>
              <w:t>REDACTED</w:t>
            </w:r>
          </w:p>
        </w:tc>
      </w:tr>
    </w:tbl>
    <w:p w14:paraId="48E1107B" w14:textId="28E1E4BB" w:rsidR="00102227" w:rsidRPr="00FC68B0" w:rsidRDefault="007E7F9E" w:rsidP="00325860">
      <w:pPr>
        <w:pStyle w:val="Heading1"/>
        <w:numPr>
          <w:ilvl w:val="0"/>
          <w:numId w:val="0"/>
        </w:numPr>
        <w:jc w:val="center"/>
      </w:pPr>
      <w:r w:rsidRPr="00783965">
        <w:rPr>
          <w:rFonts w:cs="Arial"/>
          <w:sz w:val="56"/>
          <w:szCs w:val="56"/>
        </w:rPr>
        <w:br w:type="page"/>
      </w:r>
      <w:bookmarkStart w:id="3" w:name="_Toc461787074"/>
      <w:r w:rsidR="00325860">
        <w:lastRenderedPageBreak/>
        <w:t xml:space="preserve">PART 1 – APPENDIX </w:t>
      </w:r>
      <w:r w:rsidR="005C28AA" w:rsidRPr="00FC68B0">
        <w:t>2</w:t>
      </w:r>
      <w:r w:rsidR="00102227" w:rsidRPr="00FC68B0">
        <w:t xml:space="preserve">: </w:t>
      </w:r>
      <w:bookmarkEnd w:id="3"/>
      <w:r w:rsidR="00325860">
        <w:t>CONTRACT CHARGES</w:t>
      </w:r>
    </w:p>
    <w:p w14:paraId="7D42209D"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W w:w="9209" w:type="dxa"/>
        <w:tblLook w:val="04A0" w:firstRow="1" w:lastRow="0" w:firstColumn="1" w:lastColumn="0" w:noHBand="0" w:noVBand="1"/>
      </w:tblPr>
      <w:tblGrid>
        <w:gridCol w:w="2689"/>
        <w:gridCol w:w="6520"/>
      </w:tblGrid>
      <w:tr w:rsidR="007E7F9E" w:rsidRPr="007E7F9E" w14:paraId="212EF6E5" w14:textId="77777777" w:rsidTr="008A172B">
        <w:trPr>
          <w:trHeight w:val="841"/>
        </w:trPr>
        <w:tc>
          <w:tcPr>
            <w:tcW w:w="2689" w:type="dxa"/>
          </w:tcPr>
          <w:p w14:paraId="0752CD9B" w14:textId="77777777" w:rsid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p w14:paraId="0EA65541" w14:textId="688E9C81" w:rsidR="00FB7B59" w:rsidRPr="007E7F9E" w:rsidRDefault="00FB7B59" w:rsidP="00633707">
            <w:pPr>
              <w:rPr>
                <w:b/>
                <w:sz w:val="20"/>
              </w:rPr>
            </w:pPr>
          </w:p>
        </w:tc>
        <w:tc>
          <w:tcPr>
            <w:tcW w:w="6520" w:type="dxa"/>
            <w:tcBorders>
              <w:bottom w:val="single" w:sz="4" w:space="0" w:color="auto"/>
            </w:tcBorders>
          </w:tcPr>
          <w:p w14:paraId="234D5D95" w14:textId="77777777" w:rsidR="00990E19" w:rsidRPr="00807FA1" w:rsidRDefault="00990E19" w:rsidP="00A266B3">
            <w:pPr>
              <w:spacing w:after="0" w:line="240" w:lineRule="auto"/>
              <w:rPr>
                <w:sz w:val="20"/>
              </w:rPr>
            </w:pPr>
          </w:p>
          <w:p w14:paraId="184CB2CE" w14:textId="77777777" w:rsidR="00CE310D" w:rsidRPr="00807FA1" w:rsidRDefault="00CE310D" w:rsidP="00CE310D">
            <w:pPr>
              <w:pStyle w:val="ListParagraph"/>
              <w:spacing w:after="0" w:line="240" w:lineRule="auto"/>
              <w:rPr>
                <w:sz w:val="20"/>
              </w:rPr>
            </w:pPr>
          </w:p>
          <w:p w14:paraId="3DB2EC05" w14:textId="1B6CDCF2" w:rsidR="00E96C5D" w:rsidRPr="00EB0DFE" w:rsidRDefault="00F534E0" w:rsidP="00EB0DFE">
            <w:pPr>
              <w:pStyle w:val="ListParagraph"/>
              <w:numPr>
                <w:ilvl w:val="0"/>
                <w:numId w:val="32"/>
              </w:numPr>
              <w:spacing w:after="0" w:line="240" w:lineRule="auto"/>
              <w:rPr>
                <w:sz w:val="20"/>
              </w:rPr>
            </w:pPr>
            <w:r w:rsidRPr="00EB0DFE">
              <w:rPr>
                <w:sz w:val="20"/>
              </w:rPr>
              <w:t xml:space="preserve">The overall payable under this contract </w:t>
            </w:r>
            <w:r w:rsidR="00CE310D" w:rsidRPr="00EB0DFE">
              <w:rPr>
                <w:sz w:val="20"/>
              </w:rPr>
              <w:t>is</w:t>
            </w:r>
            <w:r w:rsidRPr="00EB0DFE">
              <w:rPr>
                <w:sz w:val="20"/>
              </w:rPr>
              <w:t xml:space="preserve"> </w:t>
            </w:r>
            <w:r w:rsidR="002B4375">
              <w:rPr>
                <w:b/>
                <w:sz w:val="20"/>
                <w:highlight w:val="yellow"/>
              </w:rPr>
              <w:t>REDACTED</w:t>
            </w:r>
            <w:r w:rsidRPr="00EB0DFE">
              <w:rPr>
                <w:sz w:val="20"/>
              </w:rPr>
              <w:t xml:space="preserve"> (excluding VAT</w:t>
            </w:r>
            <w:r w:rsidR="00EB0DFE">
              <w:rPr>
                <w:sz w:val="20"/>
              </w:rPr>
              <w:t xml:space="preserve"> on a fixed fee arrangement.</w:t>
            </w:r>
          </w:p>
          <w:p w14:paraId="1B57906C" w14:textId="77777777" w:rsidR="00F534E0" w:rsidRPr="00E96C5D" w:rsidRDefault="00F534E0" w:rsidP="00E96C5D">
            <w:pPr>
              <w:spacing w:after="0" w:line="240" w:lineRule="auto"/>
              <w:rPr>
                <w:sz w:val="20"/>
              </w:rPr>
            </w:pPr>
          </w:p>
          <w:p w14:paraId="152C4513" w14:textId="68F93056" w:rsidR="00CE310D" w:rsidRPr="00EB0DFE" w:rsidRDefault="00EB0DFE" w:rsidP="006541B9">
            <w:pPr>
              <w:pStyle w:val="ListParagraph"/>
              <w:numPr>
                <w:ilvl w:val="0"/>
                <w:numId w:val="32"/>
              </w:numPr>
              <w:spacing w:after="0" w:line="240" w:lineRule="auto"/>
              <w:rPr>
                <w:sz w:val="20"/>
              </w:rPr>
            </w:pPr>
            <w:r w:rsidRPr="00EB0DFE">
              <w:rPr>
                <w:sz w:val="20"/>
              </w:rPr>
              <w:t xml:space="preserve">The rates include </w:t>
            </w:r>
            <w:r w:rsidR="00990E19" w:rsidRPr="00EB0DFE">
              <w:rPr>
                <w:sz w:val="20"/>
              </w:rPr>
              <w:t xml:space="preserve">Travel </w:t>
            </w:r>
            <w:r>
              <w:rPr>
                <w:sz w:val="20"/>
              </w:rPr>
              <w:t>and subsistence.</w:t>
            </w:r>
          </w:p>
          <w:p w14:paraId="36C0E571" w14:textId="25671681" w:rsidR="00CE310D" w:rsidRPr="00CE310D" w:rsidRDefault="00CE310D" w:rsidP="00CE310D">
            <w:pPr>
              <w:spacing w:after="0" w:line="240" w:lineRule="auto"/>
              <w:rPr>
                <w:sz w:val="20"/>
              </w:rPr>
            </w:pPr>
          </w:p>
        </w:tc>
      </w:tr>
      <w:tr w:rsidR="007E7F9E" w:rsidRPr="007E7F9E" w14:paraId="25EADCC7" w14:textId="77777777" w:rsidTr="00D30EB2">
        <w:trPr>
          <w:trHeight w:val="5797"/>
        </w:trPr>
        <w:tc>
          <w:tcPr>
            <w:tcW w:w="2689" w:type="dxa"/>
          </w:tcPr>
          <w:p w14:paraId="21C276AD" w14:textId="7F5E475F" w:rsidR="007E7F9E" w:rsidRDefault="007E7F9E" w:rsidP="007E7F9E">
            <w:pPr>
              <w:rPr>
                <w:b/>
                <w:sz w:val="20"/>
              </w:rPr>
            </w:pPr>
            <w:r w:rsidRPr="007E7F9E">
              <w:rPr>
                <w:b/>
                <w:sz w:val="20"/>
              </w:rPr>
              <w:t>Invoicing arrangements</w:t>
            </w:r>
          </w:p>
          <w:p w14:paraId="3C4F8943" w14:textId="77777777" w:rsidR="005E4A25" w:rsidRPr="007E7F9E" w:rsidRDefault="005E4A25" w:rsidP="007E7F9E">
            <w:pPr>
              <w:rPr>
                <w:b/>
                <w:sz w:val="20"/>
              </w:rPr>
            </w:pPr>
          </w:p>
        </w:tc>
        <w:tc>
          <w:tcPr>
            <w:tcW w:w="6520" w:type="dxa"/>
            <w:shd w:val="clear" w:color="auto" w:fill="auto"/>
          </w:tcPr>
          <w:p w14:paraId="5251B4F1" w14:textId="77777777" w:rsidR="005E4A25" w:rsidRDefault="005E4A25" w:rsidP="00325860">
            <w:pPr>
              <w:spacing w:after="120" w:line="240" w:lineRule="auto"/>
              <w:rPr>
                <w:b/>
                <w:i/>
                <w:sz w:val="20"/>
              </w:rPr>
            </w:pPr>
          </w:p>
          <w:p w14:paraId="5CA8A955" w14:textId="77777777" w:rsidR="004B40C3" w:rsidRPr="00FB7B59" w:rsidRDefault="00ED19E9" w:rsidP="00325860">
            <w:pPr>
              <w:pStyle w:val="Heading2"/>
              <w:numPr>
                <w:ilvl w:val="0"/>
                <w:numId w:val="26"/>
              </w:numPr>
              <w:tabs>
                <w:tab w:val="left" w:pos="493"/>
              </w:tabs>
              <w:spacing w:after="120"/>
              <w:ind w:left="351" w:hanging="283"/>
              <w:outlineLvl w:val="1"/>
              <w:rPr>
                <w:rFonts w:cs="Arial"/>
                <w:sz w:val="20"/>
              </w:rPr>
            </w:pPr>
            <w:r w:rsidRPr="00FB7B59">
              <w:rPr>
                <w:rFonts w:cs="Arial"/>
                <w:sz w:val="20"/>
              </w:rPr>
              <w:t xml:space="preserve">The Supplier shall provide a monthly invoice in arrears showing a breakdown of services </w:t>
            </w:r>
            <w:r w:rsidR="004B40C3" w:rsidRPr="00FB7B59">
              <w:rPr>
                <w:rFonts w:cs="Arial"/>
                <w:sz w:val="20"/>
              </w:rPr>
              <w:t xml:space="preserve">by classification namely: </w:t>
            </w:r>
          </w:p>
          <w:p w14:paraId="4D750430" w14:textId="00BA32CC" w:rsidR="004B40C3" w:rsidRPr="00FB7B59" w:rsidRDefault="006A56AE" w:rsidP="00325860">
            <w:pPr>
              <w:pStyle w:val="Heading2"/>
              <w:numPr>
                <w:ilvl w:val="0"/>
                <w:numId w:val="29"/>
              </w:numPr>
              <w:tabs>
                <w:tab w:val="left" w:pos="493"/>
              </w:tabs>
              <w:spacing w:after="120"/>
              <w:outlineLvl w:val="1"/>
              <w:rPr>
                <w:rFonts w:cs="Arial"/>
                <w:sz w:val="20"/>
              </w:rPr>
            </w:pPr>
            <w:r>
              <w:rPr>
                <w:rFonts w:cs="Arial"/>
                <w:sz w:val="20"/>
              </w:rPr>
              <w:t xml:space="preserve">Core Team </w:t>
            </w:r>
            <w:r w:rsidR="004B40C3" w:rsidRPr="00FB7B59">
              <w:rPr>
                <w:rFonts w:cs="Arial"/>
                <w:sz w:val="20"/>
              </w:rPr>
              <w:t>Personnel</w:t>
            </w:r>
          </w:p>
          <w:p w14:paraId="1B543E49" w14:textId="77777777" w:rsidR="004B40C3" w:rsidRPr="00FB7B59" w:rsidRDefault="004B40C3" w:rsidP="00325860">
            <w:pPr>
              <w:pStyle w:val="Heading2"/>
              <w:numPr>
                <w:ilvl w:val="0"/>
                <w:numId w:val="29"/>
              </w:numPr>
              <w:tabs>
                <w:tab w:val="left" w:pos="493"/>
              </w:tabs>
              <w:spacing w:after="120"/>
              <w:outlineLvl w:val="1"/>
              <w:rPr>
                <w:rFonts w:cs="Arial"/>
                <w:sz w:val="20"/>
              </w:rPr>
            </w:pPr>
            <w:r w:rsidRPr="00FB7B59">
              <w:rPr>
                <w:rFonts w:cs="Arial"/>
                <w:sz w:val="20"/>
              </w:rPr>
              <w:t>Additional Specialist</w:t>
            </w:r>
          </w:p>
          <w:p w14:paraId="62A016DC" w14:textId="0BBC17A0" w:rsidR="004B40C3" w:rsidRPr="00FB7B59" w:rsidRDefault="004B40C3" w:rsidP="00325860">
            <w:pPr>
              <w:pStyle w:val="ListParagraph"/>
              <w:numPr>
                <w:ilvl w:val="0"/>
                <w:numId w:val="26"/>
              </w:numPr>
              <w:tabs>
                <w:tab w:val="left" w:pos="493"/>
              </w:tabs>
              <w:spacing w:after="120" w:line="240" w:lineRule="auto"/>
              <w:ind w:left="351" w:hanging="283"/>
              <w:rPr>
                <w:rFonts w:cs="Arial"/>
                <w:sz w:val="20"/>
              </w:rPr>
            </w:pPr>
            <w:r w:rsidRPr="00FB7B59">
              <w:rPr>
                <w:rFonts w:cs="Arial"/>
                <w:sz w:val="20"/>
              </w:rPr>
              <w:t xml:space="preserve">Each </w:t>
            </w:r>
            <w:r w:rsidR="006A56AE">
              <w:rPr>
                <w:rFonts w:cs="Arial"/>
                <w:sz w:val="20"/>
              </w:rPr>
              <w:t>invoice</w:t>
            </w:r>
            <w:r w:rsidRPr="00FB7B59">
              <w:rPr>
                <w:rFonts w:cs="Arial"/>
                <w:sz w:val="20"/>
              </w:rPr>
              <w:t xml:space="preserve"> will </w:t>
            </w:r>
            <w:r w:rsidR="006A56AE">
              <w:rPr>
                <w:rFonts w:cs="Arial"/>
                <w:sz w:val="20"/>
              </w:rPr>
              <w:t>set out</w:t>
            </w:r>
            <w:r w:rsidRPr="00FB7B59">
              <w:rPr>
                <w:rFonts w:cs="Arial"/>
                <w:sz w:val="20"/>
              </w:rPr>
              <w:t xml:space="preserve"> the services provided by each named member of staff including the location, total days worked  and the total cost of </w:t>
            </w:r>
            <w:r w:rsidR="00404A08" w:rsidRPr="00FB7B59">
              <w:rPr>
                <w:rFonts w:cs="Arial"/>
                <w:sz w:val="20"/>
              </w:rPr>
              <w:t>service</w:t>
            </w:r>
            <w:r w:rsidRPr="00FB7B59">
              <w:rPr>
                <w:rFonts w:cs="Arial"/>
                <w:sz w:val="20"/>
              </w:rPr>
              <w:t xml:space="preserve"> provided. </w:t>
            </w:r>
          </w:p>
          <w:p w14:paraId="3299ED0F" w14:textId="77777777" w:rsidR="004B40C3" w:rsidRPr="00FB7B59" w:rsidRDefault="004B40C3" w:rsidP="00325860">
            <w:pPr>
              <w:pStyle w:val="ListParagraph"/>
              <w:numPr>
                <w:ilvl w:val="0"/>
                <w:numId w:val="26"/>
              </w:numPr>
              <w:tabs>
                <w:tab w:val="left" w:pos="493"/>
              </w:tabs>
              <w:spacing w:after="120" w:line="240" w:lineRule="auto"/>
              <w:ind w:left="351" w:hanging="283"/>
              <w:rPr>
                <w:rFonts w:cs="Arial"/>
                <w:sz w:val="20"/>
              </w:rPr>
            </w:pPr>
            <w:r w:rsidRPr="00FB7B59">
              <w:rPr>
                <w:rFonts w:cs="Arial"/>
                <w:sz w:val="20"/>
              </w:rPr>
              <w:t xml:space="preserve">The Supplier shall provide a cumulative view  of expenditure and the remaining budget (maximum cost-cumulative expenditure) </w:t>
            </w:r>
          </w:p>
          <w:p w14:paraId="5E045F3A" w14:textId="77777777" w:rsidR="00FD3DF3" w:rsidRPr="00FB7B59" w:rsidRDefault="00FD3DF3" w:rsidP="00325860">
            <w:pPr>
              <w:pStyle w:val="ListParagraph"/>
              <w:numPr>
                <w:ilvl w:val="0"/>
                <w:numId w:val="26"/>
              </w:numPr>
              <w:tabs>
                <w:tab w:val="left" w:pos="493"/>
              </w:tabs>
              <w:spacing w:after="120" w:line="240" w:lineRule="auto"/>
              <w:ind w:left="351" w:hanging="283"/>
              <w:rPr>
                <w:rFonts w:cs="Arial"/>
                <w:sz w:val="20"/>
              </w:rPr>
            </w:pPr>
            <w:r w:rsidRPr="00FB7B59">
              <w:rPr>
                <w:rFonts w:cs="Arial"/>
                <w:sz w:val="20"/>
              </w:rPr>
              <w:t xml:space="preserve">Invoices will only be processed for payment where: </w:t>
            </w:r>
          </w:p>
          <w:p w14:paraId="1407532D" w14:textId="26046B29" w:rsidR="00FD3DF3" w:rsidRPr="00FB7B59" w:rsidRDefault="00DC22AA" w:rsidP="00325860">
            <w:pPr>
              <w:pStyle w:val="Level4"/>
              <w:tabs>
                <w:tab w:val="clear" w:pos="2553"/>
                <w:tab w:val="num" w:pos="635"/>
              </w:tabs>
              <w:spacing w:after="120"/>
              <w:ind w:left="635" w:hanging="284"/>
            </w:pPr>
            <w:r>
              <w:t xml:space="preserve"> </w:t>
            </w:r>
            <w:r w:rsidR="00FD3DF3" w:rsidRPr="00FB7B59">
              <w:t>Purchase Order Reference Number are quoted on the invoice;</w:t>
            </w:r>
          </w:p>
          <w:p w14:paraId="780EB0F2" w14:textId="33ECAA76" w:rsidR="00FD3DF3" w:rsidRPr="00FB7B59" w:rsidRDefault="00DC22AA" w:rsidP="00325860">
            <w:pPr>
              <w:pStyle w:val="Level4"/>
              <w:tabs>
                <w:tab w:val="clear" w:pos="2553"/>
                <w:tab w:val="num" w:pos="635"/>
              </w:tabs>
              <w:spacing w:after="120"/>
              <w:ind w:left="635" w:hanging="284"/>
            </w:pPr>
            <w:r>
              <w:t>I</w:t>
            </w:r>
            <w:r w:rsidR="00FD3DF3" w:rsidRPr="00FB7B59">
              <w:t>nvoiced in accordance with Paragraph 3 of Call-off Terms and Conditions</w:t>
            </w:r>
          </w:p>
          <w:p w14:paraId="15C0F104" w14:textId="4DDB6953" w:rsidR="00A266B3" w:rsidRPr="008B202E" w:rsidRDefault="002B4375" w:rsidP="00325860">
            <w:pPr>
              <w:pStyle w:val="Level4"/>
              <w:tabs>
                <w:tab w:val="clear" w:pos="2553"/>
                <w:tab w:val="num" w:pos="635"/>
              </w:tabs>
              <w:spacing w:after="120"/>
              <w:ind w:left="635" w:hanging="284"/>
              <w:rPr>
                <w:i/>
                <w:shd w:val="clear" w:color="auto" w:fill="92D050"/>
              </w:rPr>
            </w:pPr>
            <w:r>
              <w:rPr>
                <w:highlight w:val="yellow"/>
              </w:rPr>
              <w:t>REDACTED</w:t>
            </w:r>
          </w:p>
        </w:tc>
      </w:tr>
      <w:tr w:rsidR="007E7F9E" w:rsidRPr="007E7F9E" w14:paraId="28C82B02" w14:textId="77777777" w:rsidTr="00D30EB2">
        <w:tc>
          <w:tcPr>
            <w:tcW w:w="2689" w:type="dxa"/>
          </w:tcPr>
          <w:p w14:paraId="3E248C38" w14:textId="77777777" w:rsidR="007E7F9E" w:rsidRPr="007E7F9E" w:rsidRDefault="007E7F9E" w:rsidP="00325860">
            <w:pPr>
              <w:spacing w:after="120" w:line="240" w:lineRule="auto"/>
              <w:rPr>
                <w:b/>
                <w:sz w:val="20"/>
              </w:rPr>
            </w:pPr>
            <w:r w:rsidRPr="007E7F9E">
              <w:rPr>
                <w:b/>
                <w:sz w:val="20"/>
              </w:rPr>
              <w:t>Performance-related  payment</w:t>
            </w:r>
          </w:p>
        </w:tc>
        <w:tc>
          <w:tcPr>
            <w:tcW w:w="6520" w:type="dxa"/>
            <w:tcBorders>
              <w:bottom w:val="single" w:sz="4" w:space="0" w:color="auto"/>
            </w:tcBorders>
          </w:tcPr>
          <w:p w14:paraId="568E365B" w14:textId="41613B21" w:rsidR="00A266B3" w:rsidRPr="00BB3D9A" w:rsidRDefault="00BB3D9A" w:rsidP="00CE53B2">
            <w:pPr>
              <w:spacing w:after="0" w:line="240" w:lineRule="auto"/>
              <w:rPr>
                <w:b/>
                <w:i/>
                <w:color w:val="FF0000"/>
                <w:sz w:val="20"/>
              </w:rPr>
            </w:pPr>
            <w:r w:rsidRPr="00BB3D9A">
              <w:rPr>
                <w:rFonts w:cs="Arial"/>
                <w:color w:val="000000"/>
                <w:sz w:val="20"/>
                <w:lang w:eastAsia="en-GB"/>
              </w:rPr>
              <w:t>Payment can only be made following satisfactory delivery of pre-agreed certi</w:t>
            </w:r>
            <w:r w:rsidR="008B202E">
              <w:rPr>
                <w:rFonts w:cs="Arial"/>
                <w:color w:val="000000"/>
                <w:sz w:val="20"/>
                <w:lang w:eastAsia="en-GB"/>
              </w:rPr>
              <w:t>fied products and deliverables (as detailed in 3.1)</w:t>
            </w:r>
          </w:p>
        </w:tc>
      </w:tr>
      <w:tr w:rsidR="007E7F9E" w:rsidRPr="007E7F9E" w14:paraId="12B873CF" w14:textId="77777777" w:rsidTr="00D30EB2">
        <w:tc>
          <w:tcPr>
            <w:tcW w:w="2689" w:type="dxa"/>
          </w:tcPr>
          <w:p w14:paraId="2226BF6C"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6520" w:type="dxa"/>
            <w:shd w:val="clear" w:color="auto" w:fill="auto"/>
          </w:tcPr>
          <w:p w14:paraId="2FC2CDB0" w14:textId="340A6361" w:rsidR="00FB7B59" w:rsidRDefault="00FB7B59" w:rsidP="006536B2">
            <w:pPr>
              <w:spacing w:after="0" w:line="240" w:lineRule="auto"/>
              <w:jc w:val="left"/>
              <w:rPr>
                <w:sz w:val="20"/>
              </w:rPr>
            </w:pPr>
            <w:r w:rsidRPr="008D3AC8">
              <w:rPr>
                <w:sz w:val="20"/>
              </w:rPr>
              <w:t>The Supplier shall comply with the MoJ’s Travel and Subsistence policy.</w:t>
            </w:r>
          </w:p>
          <w:p w14:paraId="332AE909" w14:textId="77777777" w:rsidR="00A15C51" w:rsidRDefault="00A15C51" w:rsidP="006536B2">
            <w:pPr>
              <w:spacing w:after="0" w:line="240" w:lineRule="auto"/>
              <w:jc w:val="left"/>
              <w:rPr>
                <w:sz w:val="20"/>
              </w:rPr>
            </w:pPr>
          </w:p>
          <w:p w14:paraId="103ABE43" w14:textId="77777777" w:rsidR="00A15C51" w:rsidRPr="008D3AC8" w:rsidRDefault="00A15C51" w:rsidP="006536B2">
            <w:pPr>
              <w:spacing w:after="0" w:line="240" w:lineRule="auto"/>
              <w:jc w:val="left"/>
              <w:rPr>
                <w:b/>
                <w:i/>
                <w:sz w:val="20"/>
              </w:rPr>
            </w:pPr>
            <w:r>
              <w:rPr>
                <w:b/>
                <w:i/>
                <w:sz w:val="20"/>
              </w:rPr>
              <w:object w:dxaOrig="1531" w:dyaOrig="991" w14:anchorId="38A1C876">
                <v:shape id="_x0000_i1027" type="#_x0000_t75" style="width:76.75pt;height:49.6pt" o:ole="">
                  <v:imagedata r:id="rId22" o:title=""/>
                </v:shape>
                <o:OLEObject Type="Embed" ProgID="AcroExch.Document.11" ShapeID="_x0000_i1027" DrawAspect="Icon" ObjectID="_1569060903" r:id="rId23"/>
              </w:object>
            </w:r>
          </w:p>
          <w:p w14:paraId="56EE657E" w14:textId="77777777" w:rsidR="007E7F9E" w:rsidRPr="008D3AC8" w:rsidRDefault="007E7F9E" w:rsidP="00FB7B59">
            <w:pPr>
              <w:spacing w:after="0" w:line="240" w:lineRule="auto"/>
              <w:jc w:val="left"/>
              <w:rPr>
                <w:i/>
                <w:sz w:val="20"/>
              </w:rPr>
            </w:pPr>
          </w:p>
        </w:tc>
      </w:tr>
    </w:tbl>
    <w:p w14:paraId="493F884B" w14:textId="77777777" w:rsidR="007E7F9E" w:rsidRPr="004363FF" w:rsidRDefault="007E7F9E" w:rsidP="007E7F9E">
      <w:pPr>
        <w:jc w:val="center"/>
        <w:rPr>
          <w:b/>
          <w:i/>
          <w:sz w:val="28"/>
          <w:szCs w:val="28"/>
        </w:rPr>
      </w:pPr>
    </w:p>
    <w:p w14:paraId="255C72A6"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6A71621" w14:textId="77777777" w:rsidR="00102227" w:rsidRPr="00AE5A0F" w:rsidRDefault="005C28AA" w:rsidP="00325860">
      <w:pPr>
        <w:pStyle w:val="Heading1"/>
        <w:numPr>
          <w:ilvl w:val="0"/>
          <w:numId w:val="0"/>
        </w:numPr>
        <w:jc w:val="center"/>
      </w:pPr>
      <w:bookmarkStart w:id="4" w:name="_Toc461787075"/>
      <w:r w:rsidRPr="00AE5A0F">
        <w:lastRenderedPageBreak/>
        <w:t>Appendix 3</w:t>
      </w:r>
      <w:r w:rsidR="00102227" w:rsidRPr="00AE5A0F">
        <w:t>: (Variations and/or supplements to the Call-Off Terms)</w:t>
      </w:r>
      <w:bookmarkEnd w:id="4"/>
    </w:p>
    <w:p w14:paraId="3308E94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381997A0" w14:textId="27D01DFF" w:rsidR="00E02A90" w:rsidRPr="00C841C8" w:rsidRDefault="0032155F" w:rsidP="00C841C8">
      <w:pPr>
        <w:overflowPunct/>
        <w:autoSpaceDE/>
        <w:autoSpaceDN/>
        <w:adjustRightInd/>
        <w:spacing w:after="0" w:line="240" w:lineRule="auto"/>
        <w:jc w:val="left"/>
        <w:textAlignment w:val="auto"/>
        <w:rPr>
          <w:rFonts w:cs="Arial"/>
          <w:b/>
          <w:sz w:val="20"/>
        </w:rPr>
      </w:pPr>
      <w:r w:rsidRPr="00C841C8">
        <w:rPr>
          <w:rFonts w:cs="Arial"/>
          <w:b/>
          <w:sz w:val="20"/>
        </w:rPr>
        <w:t>N/a</w:t>
      </w:r>
      <w:r w:rsidR="00E02A90" w:rsidRPr="00C841C8">
        <w:rPr>
          <w:rFonts w:cs="Arial"/>
          <w:b/>
          <w:sz w:val="20"/>
        </w:rPr>
        <w:br w:type="page"/>
      </w:r>
    </w:p>
    <w:p w14:paraId="48DAACDE" w14:textId="77777777" w:rsidR="004B40C3" w:rsidRDefault="004B40C3">
      <w:pPr>
        <w:overflowPunct/>
        <w:autoSpaceDE/>
        <w:autoSpaceDN/>
        <w:adjustRightInd/>
        <w:spacing w:after="0" w:line="240" w:lineRule="auto"/>
        <w:jc w:val="left"/>
        <w:textAlignment w:val="auto"/>
        <w:rPr>
          <w:rFonts w:eastAsia="STZhongsong" w:cs="Arial"/>
          <w:b/>
          <w:sz w:val="20"/>
          <w:lang w:eastAsia="zh-CN"/>
        </w:rPr>
      </w:pPr>
    </w:p>
    <w:p w14:paraId="4A49B2DE" w14:textId="77777777" w:rsidR="00F807DC" w:rsidRPr="00325860" w:rsidRDefault="0046589E" w:rsidP="00325860">
      <w:pPr>
        <w:pStyle w:val="Heading1"/>
        <w:numPr>
          <w:ilvl w:val="0"/>
          <w:numId w:val="0"/>
        </w:numPr>
        <w:jc w:val="center"/>
        <w:rPr>
          <w:sz w:val="28"/>
          <w:szCs w:val="28"/>
        </w:rPr>
      </w:pPr>
      <w:bookmarkStart w:id="5" w:name="_Toc461787076"/>
      <w:r w:rsidRPr="00325860">
        <w:rPr>
          <w:sz w:val="28"/>
          <w:szCs w:val="28"/>
        </w:rPr>
        <w:t>Part 2</w:t>
      </w:r>
      <w:r w:rsidR="007562F7" w:rsidRPr="00325860">
        <w:rPr>
          <w:sz w:val="28"/>
          <w:szCs w:val="28"/>
        </w:rPr>
        <w:t xml:space="preserve"> – </w:t>
      </w:r>
      <w:r w:rsidRPr="00325860">
        <w:rPr>
          <w:sz w:val="28"/>
          <w:szCs w:val="28"/>
        </w:rPr>
        <w:t>Call-Off</w:t>
      </w:r>
      <w:r w:rsidR="007562F7" w:rsidRPr="00325860">
        <w:rPr>
          <w:sz w:val="28"/>
          <w:szCs w:val="28"/>
        </w:rPr>
        <w:t xml:space="preserve"> Terms</w:t>
      </w:r>
      <w:bookmarkEnd w:id="5"/>
    </w:p>
    <w:p w14:paraId="085FD8C0" w14:textId="77777777" w:rsidR="00F807DC" w:rsidRPr="00A4589E" w:rsidRDefault="007562F7">
      <w:pPr>
        <w:pStyle w:val="bodystrongcentred"/>
        <w:rPr>
          <w:rFonts w:cs="Arial"/>
          <w:sz w:val="20"/>
          <w:szCs w:val="20"/>
        </w:rPr>
      </w:pPr>
      <w:r w:rsidRPr="00A4589E">
        <w:rPr>
          <w:rFonts w:cs="Arial"/>
          <w:sz w:val="20"/>
          <w:szCs w:val="20"/>
        </w:rPr>
        <w:t>CONTENTS</w:t>
      </w:r>
    </w:p>
    <w:p w14:paraId="7E0603EB" w14:textId="40861BA3" w:rsidR="00FC68B0"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61787072" w:history="1">
        <w:r w:rsidR="00FC68B0" w:rsidRPr="0044325C">
          <w:rPr>
            <w:rStyle w:val="Hyperlink"/>
            <w:noProof/>
          </w:rPr>
          <w:t>Letter of Appointment</w:t>
        </w:r>
        <w:r w:rsidR="00FC68B0">
          <w:rPr>
            <w:noProof/>
          </w:rPr>
          <w:tab/>
        </w:r>
      </w:hyperlink>
    </w:p>
    <w:p w14:paraId="47D13CBE" w14:textId="77777777" w:rsidR="00FC68B0" w:rsidRDefault="007B55A1">
      <w:pPr>
        <w:pStyle w:val="TOC1"/>
        <w:rPr>
          <w:rFonts w:asciiTheme="minorHAnsi" w:eastAsiaTheme="minorEastAsia" w:hAnsiTheme="minorHAnsi" w:cstheme="minorBidi"/>
          <w:caps w:val="0"/>
          <w:noProof/>
          <w:szCs w:val="22"/>
          <w:lang w:eastAsia="en-GB"/>
        </w:rPr>
      </w:pPr>
      <w:hyperlink w:anchor="_Toc461787073" w:history="1">
        <w:r w:rsidR="00FC68B0" w:rsidRPr="0044325C">
          <w:rPr>
            <w:rStyle w:val="Hyperlink"/>
            <w:noProof/>
          </w:rPr>
          <w:t>Appendix 1 (Contract Services)</w:t>
        </w:r>
        <w:r w:rsidR="00FC68B0">
          <w:rPr>
            <w:noProof/>
          </w:rPr>
          <w:tab/>
        </w:r>
        <w:r w:rsidR="00FC68B0">
          <w:rPr>
            <w:noProof/>
          </w:rPr>
          <w:fldChar w:fldCharType="begin"/>
        </w:r>
        <w:r w:rsidR="00FC68B0">
          <w:rPr>
            <w:noProof/>
          </w:rPr>
          <w:instrText xml:space="preserve"> PAGEREF _Toc461787073 \h </w:instrText>
        </w:r>
        <w:r w:rsidR="00FC68B0">
          <w:rPr>
            <w:noProof/>
          </w:rPr>
        </w:r>
        <w:r w:rsidR="00FC68B0">
          <w:rPr>
            <w:noProof/>
          </w:rPr>
          <w:fldChar w:fldCharType="separate"/>
        </w:r>
        <w:r w:rsidR="00EB607B">
          <w:rPr>
            <w:noProof/>
          </w:rPr>
          <w:t>1</w:t>
        </w:r>
        <w:r w:rsidR="00FC68B0">
          <w:rPr>
            <w:noProof/>
          </w:rPr>
          <w:fldChar w:fldCharType="end"/>
        </w:r>
      </w:hyperlink>
    </w:p>
    <w:p w14:paraId="41140DEE" w14:textId="00914554" w:rsidR="00FC68B0" w:rsidRDefault="007B55A1">
      <w:pPr>
        <w:pStyle w:val="TOC1"/>
        <w:rPr>
          <w:rFonts w:asciiTheme="minorHAnsi" w:eastAsiaTheme="minorEastAsia" w:hAnsiTheme="minorHAnsi" w:cstheme="minorBidi"/>
          <w:caps w:val="0"/>
          <w:noProof/>
          <w:szCs w:val="22"/>
          <w:lang w:eastAsia="en-GB"/>
        </w:rPr>
      </w:pPr>
      <w:hyperlink w:anchor="_Toc461787074" w:history="1">
        <w:r w:rsidR="00FC68B0" w:rsidRPr="0044325C">
          <w:rPr>
            <w:rStyle w:val="Hyperlink"/>
            <w:noProof/>
          </w:rPr>
          <w:t>Appendix 2: Contract Charges</w:t>
        </w:r>
        <w:r w:rsidR="00FC68B0">
          <w:rPr>
            <w:noProof/>
          </w:rPr>
          <w:tab/>
        </w:r>
        <w:r w:rsidR="00FC68B0">
          <w:rPr>
            <w:noProof/>
          </w:rPr>
          <w:fldChar w:fldCharType="begin"/>
        </w:r>
        <w:r w:rsidR="00FC68B0">
          <w:rPr>
            <w:noProof/>
          </w:rPr>
          <w:instrText xml:space="preserve"> PAGEREF _Toc461787074 \h </w:instrText>
        </w:r>
        <w:r w:rsidR="00FC68B0">
          <w:rPr>
            <w:noProof/>
          </w:rPr>
        </w:r>
        <w:r w:rsidR="00FC68B0">
          <w:rPr>
            <w:noProof/>
          </w:rPr>
          <w:fldChar w:fldCharType="separate"/>
        </w:r>
        <w:r w:rsidR="00EB607B">
          <w:rPr>
            <w:noProof/>
          </w:rPr>
          <w:t>5</w:t>
        </w:r>
        <w:r w:rsidR="00FC68B0">
          <w:rPr>
            <w:noProof/>
          </w:rPr>
          <w:fldChar w:fldCharType="end"/>
        </w:r>
      </w:hyperlink>
    </w:p>
    <w:p w14:paraId="3967332F" w14:textId="77777777" w:rsidR="00FC68B0" w:rsidRDefault="007B55A1">
      <w:pPr>
        <w:pStyle w:val="TOC1"/>
        <w:rPr>
          <w:rFonts w:asciiTheme="minorHAnsi" w:eastAsiaTheme="minorEastAsia" w:hAnsiTheme="minorHAnsi" w:cstheme="minorBidi"/>
          <w:caps w:val="0"/>
          <w:noProof/>
          <w:szCs w:val="22"/>
          <w:lang w:eastAsia="en-GB"/>
        </w:rPr>
      </w:pPr>
      <w:hyperlink w:anchor="_Toc461787075" w:history="1">
        <w:r w:rsidR="00FC68B0" w:rsidRPr="0044325C">
          <w:rPr>
            <w:rStyle w:val="Hyperlink"/>
            <w:noProof/>
          </w:rPr>
          <w:t>Appendix 3: (Variations and/or supplements to the Call-Off Terms)</w:t>
        </w:r>
        <w:r w:rsidR="00FC68B0">
          <w:rPr>
            <w:noProof/>
          </w:rPr>
          <w:tab/>
        </w:r>
        <w:r w:rsidR="00FC68B0">
          <w:rPr>
            <w:noProof/>
          </w:rPr>
          <w:fldChar w:fldCharType="begin"/>
        </w:r>
        <w:r w:rsidR="00FC68B0">
          <w:rPr>
            <w:noProof/>
          </w:rPr>
          <w:instrText xml:space="preserve"> PAGEREF _Toc461787075 \h </w:instrText>
        </w:r>
        <w:r w:rsidR="00FC68B0">
          <w:rPr>
            <w:noProof/>
          </w:rPr>
        </w:r>
        <w:r w:rsidR="00FC68B0">
          <w:rPr>
            <w:noProof/>
          </w:rPr>
          <w:fldChar w:fldCharType="separate"/>
        </w:r>
        <w:r w:rsidR="00EB607B">
          <w:rPr>
            <w:noProof/>
          </w:rPr>
          <w:t>6</w:t>
        </w:r>
        <w:r w:rsidR="00FC68B0">
          <w:rPr>
            <w:noProof/>
          </w:rPr>
          <w:fldChar w:fldCharType="end"/>
        </w:r>
      </w:hyperlink>
    </w:p>
    <w:p w14:paraId="4723761A" w14:textId="77777777" w:rsidR="00FC68B0" w:rsidRDefault="007B55A1">
      <w:pPr>
        <w:pStyle w:val="TOC1"/>
        <w:rPr>
          <w:rFonts w:asciiTheme="minorHAnsi" w:eastAsiaTheme="minorEastAsia" w:hAnsiTheme="minorHAnsi" w:cstheme="minorBidi"/>
          <w:caps w:val="0"/>
          <w:noProof/>
          <w:szCs w:val="22"/>
          <w:lang w:eastAsia="en-GB"/>
        </w:rPr>
      </w:pPr>
      <w:hyperlink w:anchor="_Toc461787076" w:history="1">
        <w:r w:rsidR="00FC68B0" w:rsidRPr="0044325C">
          <w:rPr>
            <w:rStyle w:val="Hyperlink"/>
            <w:noProof/>
          </w:rPr>
          <w:t>Part 2 – Call-Off Terms</w:t>
        </w:r>
        <w:r w:rsidR="00FC68B0">
          <w:rPr>
            <w:noProof/>
          </w:rPr>
          <w:tab/>
        </w:r>
        <w:r w:rsidR="00FC68B0">
          <w:rPr>
            <w:noProof/>
          </w:rPr>
          <w:fldChar w:fldCharType="begin"/>
        </w:r>
        <w:r w:rsidR="00FC68B0">
          <w:rPr>
            <w:noProof/>
          </w:rPr>
          <w:instrText xml:space="preserve"> PAGEREF _Toc461787076 \h </w:instrText>
        </w:r>
        <w:r w:rsidR="00FC68B0">
          <w:rPr>
            <w:noProof/>
          </w:rPr>
        </w:r>
        <w:r w:rsidR="00FC68B0">
          <w:rPr>
            <w:noProof/>
          </w:rPr>
          <w:fldChar w:fldCharType="separate"/>
        </w:r>
        <w:r w:rsidR="00EB607B">
          <w:rPr>
            <w:noProof/>
          </w:rPr>
          <w:t>7</w:t>
        </w:r>
        <w:r w:rsidR="00FC68B0">
          <w:rPr>
            <w:noProof/>
          </w:rPr>
          <w:fldChar w:fldCharType="end"/>
        </w:r>
      </w:hyperlink>
    </w:p>
    <w:p w14:paraId="3676B018" w14:textId="77777777" w:rsidR="00FC68B0" w:rsidRDefault="007B55A1">
      <w:pPr>
        <w:pStyle w:val="TOC1"/>
        <w:rPr>
          <w:rFonts w:asciiTheme="minorHAnsi" w:eastAsiaTheme="minorEastAsia" w:hAnsiTheme="minorHAnsi" w:cstheme="minorBidi"/>
          <w:caps w:val="0"/>
          <w:noProof/>
          <w:szCs w:val="22"/>
          <w:lang w:eastAsia="en-GB"/>
        </w:rPr>
      </w:pPr>
      <w:hyperlink w:anchor="_Toc461787077" w:history="1">
        <w:r w:rsidR="00FC68B0" w:rsidRPr="0044325C">
          <w:rPr>
            <w:rStyle w:val="Hyperlink"/>
            <w:rFonts w:cs="Arial"/>
            <w:noProof/>
          </w:rPr>
          <w:t>1.</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DEFINITIONS AND INTERPRETATION</w:t>
        </w:r>
        <w:r w:rsidR="00FC68B0">
          <w:rPr>
            <w:noProof/>
          </w:rPr>
          <w:tab/>
        </w:r>
        <w:r w:rsidR="00FC68B0">
          <w:rPr>
            <w:noProof/>
          </w:rPr>
          <w:fldChar w:fldCharType="begin"/>
        </w:r>
        <w:r w:rsidR="00FC68B0">
          <w:rPr>
            <w:noProof/>
          </w:rPr>
          <w:instrText xml:space="preserve"> PAGEREF _Toc461787077 \h </w:instrText>
        </w:r>
        <w:r w:rsidR="00FC68B0">
          <w:rPr>
            <w:noProof/>
          </w:rPr>
        </w:r>
        <w:r w:rsidR="00FC68B0">
          <w:rPr>
            <w:noProof/>
          </w:rPr>
          <w:fldChar w:fldCharType="separate"/>
        </w:r>
        <w:r w:rsidR="00EB607B">
          <w:rPr>
            <w:noProof/>
          </w:rPr>
          <w:t>8</w:t>
        </w:r>
        <w:r w:rsidR="00FC68B0">
          <w:rPr>
            <w:noProof/>
          </w:rPr>
          <w:fldChar w:fldCharType="end"/>
        </w:r>
      </w:hyperlink>
    </w:p>
    <w:p w14:paraId="024E4ABC" w14:textId="77777777" w:rsidR="00FC68B0" w:rsidRDefault="007B55A1">
      <w:pPr>
        <w:pStyle w:val="TOC1"/>
        <w:rPr>
          <w:rFonts w:asciiTheme="minorHAnsi" w:eastAsiaTheme="minorEastAsia" w:hAnsiTheme="minorHAnsi" w:cstheme="minorBidi"/>
          <w:caps w:val="0"/>
          <w:noProof/>
          <w:szCs w:val="22"/>
          <w:lang w:eastAsia="en-GB"/>
        </w:rPr>
      </w:pPr>
      <w:hyperlink w:anchor="_Toc461787078" w:history="1">
        <w:r w:rsidR="00FC68B0" w:rsidRPr="0044325C">
          <w:rPr>
            <w:rStyle w:val="Hyperlink"/>
            <w:rFonts w:cs="Arial"/>
            <w:noProof/>
          </w:rPr>
          <w:t>2.</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SUPPLY OF CONTRACT SERVICES</w:t>
        </w:r>
        <w:r w:rsidR="00FC68B0">
          <w:rPr>
            <w:noProof/>
          </w:rPr>
          <w:tab/>
        </w:r>
        <w:r w:rsidR="00FC68B0">
          <w:rPr>
            <w:noProof/>
          </w:rPr>
          <w:fldChar w:fldCharType="begin"/>
        </w:r>
        <w:r w:rsidR="00FC68B0">
          <w:rPr>
            <w:noProof/>
          </w:rPr>
          <w:instrText xml:space="preserve"> PAGEREF _Toc461787078 \h </w:instrText>
        </w:r>
        <w:r w:rsidR="00FC68B0">
          <w:rPr>
            <w:noProof/>
          </w:rPr>
        </w:r>
        <w:r w:rsidR="00FC68B0">
          <w:rPr>
            <w:noProof/>
          </w:rPr>
          <w:fldChar w:fldCharType="separate"/>
        </w:r>
        <w:r w:rsidR="00EB607B">
          <w:rPr>
            <w:noProof/>
          </w:rPr>
          <w:t>13</w:t>
        </w:r>
        <w:r w:rsidR="00FC68B0">
          <w:rPr>
            <w:noProof/>
          </w:rPr>
          <w:fldChar w:fldCharType="end"/>
        </w:r>
      </w:hyperlink>
    </w:p>
    <w:p w14:paraId="1095C2C0" w14:textId="77777777" w:rsidR="00FC68B0" w:rsidRDefault="007B55A1">
      <w:pPr>
        <w:pStyle w:val="TOC1"/>
        <w:rPr>
          <w:rFonts w:asciiTheme="minorHAnsi" w:eastAsiaTheme="minorEastAsia" w:hAnsiTheme="minorHAnsi" w:cstheme="minorBidi"/>
          <w:caps w:val="0"/>
          <w:noProof/>
          <w:szCs w:val="22"/>
          <w:lang w:eastAsia="en-GB"/>
        </w:rPr>
      </w:pPr>
      <w:hyperlink w:anchor="_Toc461787079" w:history="1">
        <w:r w:rsidR="00FC68B0" w:rsidRPr="0044325C">
          <w:rPr>
            <w:rStyle w:val="Hyperlink"/>
            <w:rFonts w:cs="Arial"/>
            <w:noProof/>
          </w:rPr>
          <w:t>2B.</w:t>
        </w:r>
        <w:r w:rsidR="00FC68B0">
          <w:rPr>
            <w:rFonts w:asciiTheme="minorHAnsi" w:eastAsiaTheme="minorEastAsia" w:hAnsiTheme="minorHAnsi" w:cstheme="minorBidi"/>
            <w:caps w:val="0"/>
            <w:noProof/>
            <w:szCs w:val="22"/>
            <w:lang w:eastAsia="en-GB"/>
          </w:rPr>
          <w:tab/>
        </w:r>
        <w:r w:rsidR="00FC68B0" w:rsidRPr="0044325C">
          <w:rPr>
            <w:rStyle w:val="Hyperlink"/>
            <w:noProof/>
          </w:rPr>
          <w:t>REMEDIES IN THE EVENT OF INADEQUATE PERFORMANCE OF THE SERVICES</w:t>
        </w:r>
        <w:r w:rsidR="00FC68B0">
          <w:rPr>
            <w:noProof/>
          </w:rPr>
          <w:tab/>
        </w:r>
        <w:r w:rsidR="00FC68B0">
          <w:rPr>
            <w:noProof/>
          </w:rPr>
          <w:fldChar w:fldCharType="begin"/>
        </w:r>
        <w:r w:rsidR="00FC68B0">
          <w:rPr>
            <w:noProof/>
          </w:rPr>
          <w:instrText xml:space="preserve"> PAGEREF _Toc461787079 \h </w:instrText>
        </w:r>
        <w:r w:rsidR="00FC68B0">
          <w:rPr>
            <w:noProof/>
          </w:rPr>
        </w:r>
        <w:r w:rsidR="00FC68B0">
          <w:rPr>
            <w:noProof/>
          </w:rPr>
          <w:fldChar w:fldCharType="separate"/>
        </w:r>
        <w:r w:rsidR="00EB607B">
          <w:rPr>
            <w:noProof/>
          </w:rPr>
          <w:t>15</w:t>
        </w:r>
        <w:r w:rsidR="00FC68B0">
          <w:rPr>
            <w:noProof/>
          </w:rPr>
          <w:fldChar w:fldCharType="end"/>
        </w:r>
      </w:hyperlink>
    </w:p>
    <w:p w14:paraId="5C5CF8EC" w14:textId="77777777" w:rsidR="00FC68B0" w:rsidRDefault="007B55A1">
      <w:pPr>
        <w:pStyle w:val="TOC1"/>
        <w:rPr>
          <w:rFonts w:asciiTheme="minorHAnsi" w:eastAsiaTheme="minorEastAsia" w:hAnsiTheme="minorHAnsi" w:cstheme="minorBidi"/>
          <w:caps w:val="0"/>
          <w:noProof/>
          <w:szCs w:val="22"/>
          <w:lang w:eastAsia="en-GB"/>
        </w:rPr>
      </w:pPr>
      <w:hyperlink w:anchor="_Toc461787080" w:history="1">
        <w:r w:rsidR="00FC68B0" w:rsidRPr="0044325C">
          <w:rPr>
            <w:rStyle w:val="Hyperlink"/>
            <w:noProof/>
          </w:rPr>
          <w:t>2C.</w:t>
        </w:r>
        <w:r w:rsidR="00FC68B0">
          <w:rPr>
            <w:rFonts w:asciiTheme="minorHAnsi" w:eastAsiaTheme="minorEastAsia" w:hAnsiTheme="minorHAnsi" w:cstheme="minorBidi"/>
            <w:caps w:val="0"/>
            <w:noProof/>
            <w:szCs w:val="22"/>
            <w:lang w:eastAsia="en-GB"/>
          </w:rPr>
          <w:tab/>
        </w:r>
        <w:r w:rsidR="00FC68B0" w:rsidRPr="0044325C">
          <w:rPr>
            <w:rStyle w:val="Hyperlink"/>
            <w:noProof/>
          </w:rPr>
          <w:t>SUPPLIER'S STAFF</w:t>
        </w:r>
        <w:r w:rsidR="00FC68B0">
          <w:rPr>
            <w:noProof/>
          </w:rPr>
          <w:tab/>
        </w:r>
        <w:r w:rsidR="00FC68B0">
          <w:rPr>
            <w:noProof/>
          </w:rPr>
          <w:fldChar w:fldCharType="begin"/>
        </w:r>
        <w:r w:rsidR="00FC68B0">
          <w:rPr>
            <w:noProof/>
          </w:rPr>
          <w:instrText xml:space="preserve"> PAGEREF _Toc461787080 \h </w:instrText>
        </w:r>
        <w:r w:rsidR="00FC68B0">
          <w:rPr>
            <w:noProof/>
          </w:rPr>
        </w:r>
        <w:r w:rsidR="00FC68B0">
          <w:rPr>
            <w:noProof/>
          </w:rPr>
          <w:fldChar w:fldCharType="separate"/>
        </w:r>
        <w:r w:rsidR="00EB607B">
          <w:rPr>
            <w:noProof/>
          </w:rPr>
          <w:t>16</w:t>
        </w:r>
        <w:r w:rsidR="00FC68B0">
          <w:rPr>
            <w:noProof/>
          </w:rPr>
          <w:fldChar w:fldCharType="end"/>
        </w:r>
      </w:hyperlink>
    </w:p>
    <w:p w14:paraId="75C656EA" w14:textId="77777777" w:rsidR="00FC68B0" w:rsidRDefault="007B55A1">
      <w:pPr>
        <w:pStyle w:val="TOC1"/>
        <w:rPr>
          <w:rFonts w:asciiTheme="minorHAnsi" w:eastAsiaTheme="minorEastAsia" w:hAnsiTheme="minorHAnsi" w:cstheme="minorBidi"/>
          <w:caps w:val="0"/>
          <w:noProof/>
          <w:szCs w:val="22"/>
          <w:lang w:eastAsia="en-GB"/>
        </w:rPr>
      </w:pPr>
      <w:hyperlink w:anchor="_Toc461787081" w:history="1">
        <w:r w:rsidR="00FC68B0" w:rsidRPr="0044325C">
          <w:rPr>
            <w:rStyle w:val="Hyperlink"/>
            <w:rFonts w:cs="Arial"/>
            <w:noProof/>
          </w:rPr>
          <w:t>3.</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PAYMENT AND CHARGES</w:t>
        </w:r>
        <w:r w:rsidR="00FC68B0">
          <w:rPr>
            <w:noProof/>
          </w:rPr>
          <w:tab/>
        </w:r>
        <w:r w:rsidR="00FC68B0">
          <w:rPr>
            <w:noProof/>
          </w:rPr>
          <w:fldChar w:fldCharType="begin"/>
        </w:r>
        <w:r w:rsidR="00FC68B0">
          <w:rPr>
            <w:noProof/>
          </w:rPr>
          <w:instrText xml:space="preserve"> PAGEREF _Toc461787081 \h </w:instrText>
        </w:r>
        <w:r w:rsidR="00FC68B0">
          <w:rPr>
            <w:noProof/>
          </w:rPr>
        </w:r>
        <w:r w:rsidR="00FC68B0">
          <w:rPr>
            <w:noProof/>
          </w:rPr>
          <w:fldChar w:fldCharType="separate"/>
        </w:r>
        <w:r w:rsidR="00EB607B">
          <w:rPr>
            <w:noProof/>
          </w:rPr>
          <w:t>17</w:t>
        </w:r>
        <w:r w:rsidR="00FC68B0">
          <w:rPr>
            <w:noProof/>
          </w:rPr>
          <w:fldChar w:fldCharType="end"/>
        </w:r>
      </w:hyperlink>
    </w:p>
    <w:p w14:paraId="55013F66" w14:textId="77777777" w:rsidR="00FC68B0" w:rsidRDefault="007B55A1">
      <w:pPr>
        <w:pStyle w:val="TOC1"/>
        <w:rPr>
          <w:rFonts w:asciiTheme="minorHAnsi" w:eastAsiaTheme="minorEastAsia" w:hAnsiTheme="minorHAnsi" w:cstheme="minorBidi"/>
          <w:caps w:val="0"/>
          <w:noProof/>
          <w:szCs w:val="22"/>
          <w:lang w:eastAsia="en-GB"/>
        </w:rPr>
      </w:pPr>
      <w:hyperlink w:anchor="_Toc461787082" w:history="1">
        <w:r w:rsidR="00FC68B0" w:rsidRPr="0044325C">
          <w:rPr>
            <w:rStyle w:val="Hyperlink"/>
            <w:rFonts w:cs="Arial"/>
            <w:noProof/>
          </w:rPr>
          <w:t>4.</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LIABILITY AND INSURANCE</w:t>
        </w:r>
        <w:r w:rsidR="00FC68B0">
          <w:rPr>
            <w:noProof/>
          </w:rPr>
          <w:tab/>
        </w:r>
        <w:r w:rsidR="00FC68B0">
          <w:rPr>
            <w:noProof/>
          </w:rPr>
          <w:fldChar w:fldCharType="begin"/>
        </w:r>
        <w:r w:rsidR="00FC68B0">
          <w:rPr>
            <w:noProof/>
          </w:rPr>
          <w:instrText xml:space="preserve"> PAGEREF _Toc461787082 \h </w:instrText>
        </w:r>
        <w:r w:rsidR="00FC68B0">
          <w:rPr>
            <w:noProof/>
          </w:rPr>
        </w:r>
        <w:r w:rsidR="00FC68B0">
          <w:rPr>
            <w:noProof/>
          </w:rPr>
          <w:fldChar w:fldCharType="separate"/>
        </w:r>
        <w:r w:rsidR="00EB607B">
          <w:rPr>
            <w:noProof/>
          </w:rPr>
          <w:t>18</w:t>
        </w:r>
        <w:r w:rsidR="00FC68B0">
          <w:rPr>
            <w:noProof/>
          </w:rPr>
          <w:fldChar w:fldCharType="end"/>
        </w:r>
      </w:hyperlink>
    </w:p>
    <w:p w14:paraId="2BEA1794" w14:textId="77777777" w:rsidR="00FC68B0" w:rsidRDefault="007B55A1">
      <w:pPr>
        <w:pStyle w:val="TOC1"/>
        <w:rPr>
          <w:rFonts w:asciiTheme="minorHAnsi" w:eastAsiaTheme="minorEastAsia" w:hAnsiTheme="minorHAnsi" w:cstheme="minorBidi"/>
          <w:caps w:val="0"/>
          <w:noProof/>
          <w:szCs w:val="22"/>
          <w:lang w:eastAsia="en-GB"/>
        </w:rPr>
      </w:pPr>
      <w:hyperlink w:anchor="_Toc461787083" w:history="1">
        <w:r w:rsidR="00FC68B0" w:rsidRPr="0044325C">
          <w:rPr>
            <w:rStyle w:val="Hyperlink"/>
            <w:rFonts w:cs="Arial"/>
            <w:noProof/>
          </w:rPr>
          <w:t>5.</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INTELLECTUAL PROPERTY RIGHTS</w:t>
        </w:r>
        <w:r w:rsidR="00FC68B0">
          <w:rPr>
            <w:noProof/>
          </w:rPr>
          <w:tab/>
        </w:r>
        <w:r w:rsidR="00FC68B0">
          <w:rPr>
            <w:noProof/>
          </w:rPr>
          <w:fldChar w:fldCharType="begin"/>
        </w:r>
        <w:r w:rsidR="00FC68B0">
          <w:rPr>
            <w:noProof/>
          </w:rPr>
          <w:instrText xml:space="preserve"> PAGEREF _Toc461787083 \h </w:instrText>
        </w:r>
        <w:r w:rsidR="00FC68B0">
          <w:rPr>
            <w:noProof/>
          </w:rPr>
        </w:r>
        <w:r w:rsidR="00FC68B0">
          <w:rPr>
            <w:noProof/>
          </w:rPr>
          <w:fldChar w:fldCharType="separate"/>
        </w:r>
        <w:r w:rsidR="00EB607B">
          <w:rPr>
            <w:noProof/>
          </w:rPr>
          <w:t>20</w:t>
        </w:r>
        <w:r w:rsidR="00FC68B0">
          <w:rPr>
            <w:noProof/>
          </w:rPr>
          <w:fldChar w:fldCharType="end"/>
        </w:r>
      </w:hyperlink>
    </w:p>
    <w:p w14:paraId="4E975557" w14:textId="77777777" w:rsidR="00FC68B0" w:rsidRDefault="007B55A1">
      <w:pPr>
        <w:pStyle w:val="TOC1"/>
        <w:rPr>
          <w:rFonts w:asciiTheme="minorHAnsi" w:eastAsiaTheme="minorEastAsia" w:hAnsiTheme="minorHAnsi" w:cstheme="minorBidi"/>
          <w:caps w:val="0"/>
          <w:noProof/>
          <w:szCs w:val="22"/>
          <w:lang w:eastAsia="en-GB"/>
        </w:rPr>
      </w:pPr>
      <w:hyperlink w:anchor="_Toc461787084" w:history="1">
        <w:r w:rsidR="00FC68B0" w:rsidRPr="0044325C">
          <w:rPr>
            <w:rStyle w:val="Hyperlink"/>
            <w:rFonts w:cs="Arial"/>
            <w:noProof/>
          </w:rPr>
          <w:t>6.</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PROTECTION OF INFORMATION</w:t>
        </w:r>
        <w:r w:rsidR="00FC68B0">
          <w:rPr>
            <w:noProof/>
          </w:rPr>
          <w:tab/>
        </w:r>
        <w:r w:rsidR="00FC68B0">
          <w:rPr>
            <w:noProof/>
          </w:rPr>
          <w:fldChar w:fldCharType="begin"/>
        </w:r>
        <w:r w:rsidR="00FC68B0">
          <w:rPr>
            <w:noProof/>
          </w:rPr>
          <w:instrText xml:space="preserve"> PAGEREF _Toc461787084 \h </w:instrText>
        </w:r>
        <w:r w:rsidR="00FC68B0">
          <w:rPr>
            <w:noProof/>
          </w:rPr>
        </w:r>
        <w:r w:rsidR="00FC68B0">
          <w:rPr>
            <w:noProof/>
          </w:rPr>
          <w:fldChar w:fldCharType="separate"/>
        </w:r>
        <w:r w:rsidR="00EB607B">
          <w:rPr>
            <w:noProof/>
          </w:rPr>
          <w:t>21</w:t>
        </w:r>
        <w:r w:rsidR="00FC68B0">
          <w:rPr>
            <w:noProof/>
          </w:rPr>
          <w:fldChar w:fldCharType="end"/>
        </w:r>
      </w:hyperlink>
    </w:p>
    <w:p w14:paraId="1EB1DCE0" w14:textId="77777777" w:rsidR="00FC68B0" w:rsidRDefault="007B55A1">
      <w:pPr>
        <w:pStyle w:val="TOC1"/>
        <w:rPr>
          <w:rFonts w:asciiTheme="minorHAnsi" w:eastAsiaTheme="minorEastAsia" w:hAnsiTheme="minorHAnsi" w:cstheme="minorBidi"/>
          <w:caps w:val="0"/>
          <w:noProof/>
          <w:szCs w:val="22"/>
          <w:lang w:eastAsia="en-GB"/>
        </w:rPr>
      </w:pPr>
      <w:hyperlink w:anchor="_Toc461787085" w:history="1">
        <w:r w:rsidR="00FC68B0" w:rsidRPr="0044325C">
          <w:rPr>
            <w:rStyle w:val="Hyperlink"/>
            <w:rFonts w:cs="Arial"/>
            <w:noProof/>
          </w:rPr>
          <w:t>7.</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WARRANTIES, REPRESENTATIONS AND UNDERTAKINGS</w:t>
        </w:r>
        <w:r w:rsidR="00FC68B0">
          <w:rPr>
            <w:noProof/>
          </w:rPr>
          <w:tab/>
        </w:r>
        <w:r w:rsidR="00FC68B0">
          <w:rPr>
            <w:noProof/>
          </w:rPr>
          <w:fldChar w:fldCharType="begin"/>
        </w:r>
        <w:r w:rsidR="00FC68B0">
          <w:rPr>
            <w:noProof/>
          </w:rPr>
          <w:instrText xml:space="preserve"> PAGEREF _Toc461787085 \h </w:instrText>
        </w:r>
        <w:r w:rsidR="00FC68B0">
          <w:rPr>
            <w:noProof/>
          </w:rPr>
        </w:r>
        <w:r w:rsidR="00FC68B0">
          <w:rPr>
            <w:noProof/>
          </w:rPr>
          <w:fldChar w:fldCharType="separate"/>
        </w:r>
        <w:r w:rsidR="00EB607B">
          <w:rPr>
            <w:noProof/>
          </w:rPr>
          <w:t>26</w:t>
        </w:r>
        <w:r w:rsidR="00FC68B0">
          <w:rPr>
            <w:noProof/>
          </w:rPr>
          <w:fldChar w:fldCharType="end"/>
        </w:r>
      </w:hyperlink>
    </w:p>
    <w:p w14:paraId="287330ED" w14:textId="77777777" w:rsidR="00FC68B0" w:rsidRDefault="007B55A1">
      <w:pPr>
        <w:pStyle w:val="TOC1"/>
        <w:rPr>
          <w:rFonts w:asciiTheme="minorHAnsi" w:eastAsiaTheme="minorEastAsia" w:hAnsiTheme="minorHAnsi" w:cstheme="minorBidi"/>
          <w:caps w:val="0"/>
          <w:noProof/>
          <w:szCs w:val="22"/>
          <w:lang w:eastAsia="en-GB"/>
        </w:rPr>
      </w:pPr>
      <w:hyperlink w:anchor="_Toc461787086" w:history="1">
        <w:r w:rsidR="00FC68B0" w:rsidRPr="0044325C">
          <w:rPr>
            <w:rStyle w:val="Hyperlink"/>
            <w:rFonts w:cs="Arial"/>
            <w:noProof/>
          </w:rPr>
          <w:t>8.</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TERMINATION</w:t>
        </w:r>
        <w:r w:rsidR="00FC68B0">
          <w:rPr>
            <w:noProof/>
          </w:rPr>
          <w:tab/>
        </w:r>
        <w:r w:rsidR="00FC68B0">
          <w:rPr>
            <w:noProof/>
          </w:rPr>
          <w:fldChar w:fldCharType="begin"/>
        </w:r>
        <w:r w:rsidR="00FC68B0">
          <w:rPr>
            <w:noProof/>
          </w:rPr>
          <w:instrText xml:space="preserve"> PAGEREF _Toc461787086 \h </w:instrText>
        </w:r>
        <w:r w:rsidR="00FC68B0">
          <w:rPr>
            <w:noProof/>
          </w:rPr>
        </w:r>
        <w:r w:rsidR="00FC68B0">
          <w:rPr>
            <w:noProof/>
          </w:rPr>
          <w:fldChar w:fldCharType="separate"/>
        </w:r>
        <w:r w:rsidR="00EB607B">
          <w:rPr>
            <w:noProof/>
          </w:rPr>
          <w:t>28</w:t>
        </w:r>
        <w:r w:rsidR="00FC68B0">
          <w:rPr>
            <w:noProof/>
          </w:rPr>
          <w:fldChar w:fldCharType="end"/>
        </w:r>
      </w:hyperlink>
    </w:p>
    <w:p w14:paraId="6628CCBC" w14:textId="77777777" w:rsidR="00FC68B0" w:rsidRDefault="007B55A1">
      <w:pPr>
        <w:pStyle w:val="TOC1"/>
        <w:rPr>
          <w:rFonts w:asciiTheme="minorHAnsi" w:eastAsiaTheme="minorEastAsia" w:hAnsiTheme="minorHAnsi" w:cstheme="minorBidi"/>
          <w:caps w:val="0"/>
          <w:noProof/>
          <w:szCs w:val="22"/>
          <w:lang w:eastAsia="en-GB"/>
        </w:rPr>
      </w:pPr>
      <w:hyperlink w:anchor="_Toc461787087" w:history="1">
        <w:r w:rsidR="00FC68B0" w:rsidRPr="0044325C">
          <w:rPr>
            <w:rStyle w:val="Hyperlink"/>
            <w:rFonts w:cs="Arial"/>
            <w:noProof/>
          </w:rPr>
          <w:t>9.</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CONSEQUENCES OF EXPIRY OR TERMINATION</w:t>
        </w:r>
        <w:r w:rsidR="00FC68B0">
          <w:rPr>
            <w:noProof/>
          </w:rPr>
          <w:tab/>
        </w:r>
        <w:r w:rsidR="00FC68B0">
          <w:rPr>
            <w:noProof/>
          </w:rPr>
          <w:fldChar w:fldCharType="begin"/>
        </w:r>
        <w:r w:rsidR="00FC68B0">
          <w:rPr>
            <w:noProof/>
          </w:rPr>
          <w:instrText xml:space="preserve"> PAGEREF _Toc461787087 \h </w:instrText>
        </w:r>
        <w:r w:rsidR="00FC68B0">
          <w:rPr>
            <w:noProof/>
          </w:rPr>
        </w:r>
        <w:r w:rsidR="00FC68B0">
          <w:rPr>
            <w:noProof/>
          </w:rPr>
          <w:fldChar w:fldCharType="separate"/>
        </w:r>
        <w:r w:rsidR="00EB607B">
          <w:rPr>
            <w:noProof/>
          </w:rPr>
          <w:t>31</w:t>
        </w:r>
        <w:r w:rsidR="00FC68B0">
          <w:rPr>
            <w:noProof/>
          </w:rPr>
          <w:fldChar w:fldCharType="end"/>
        </w:r>
      </w:hyperlink>
    </w:p>
    <w:p w14:paraId="464343EE" w14:textId="77777777" w:rsidR="00FC68B0" w:rsidRDefault="007B55A1">
      <w:pPr>
        <w:pStyle w:val="TOC1"/>
        <w:rPr>
          <w:rFonts w:asciiTheme="minorHAnsi" w:eastAsiaTheme="minorEastAsia" w:hAnsiTheme="minorHAnsi" w:cstheme="minorBidi"/>
          <w:caps w:val="0"/>
          <w:noProof/>
          <w:szCs w:val="22"/>
          <w:lang w:eastAsia="en-GB"/>
        </w:rPr>
      </w:pPr>
      <w:hyperlink w:anchor="_Toc461787088" w:history="1">
        <w:r w:rsidR="00FC68B0" w:rsidRPr="0044325C">
          <w:rPr>
            <w:rStyle w:val="Hyperlink"/>
            <w:rFonts w:cs="Arial"/>
            <w:noProof/>
          </w:rPr>
          <w:t>10.</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PUBLICITY, MEDIA AND OFFICIAL ENQUIRIES</w:t>
        </w:r>
        <w:r w:rsidR="00FC68B0">
          <w:rPr>
            <w:noProof/>
          </w:rPr>
          <w:tab/>
        </w:r>
        <w:r w:rsidR="00FC68B0">
          <w:rPr>
            <w:noProof/>
          </w:rPr>
          <w:fldChar w:fldCharType="begin"/>
        </w:r>
        <w:r w:rsidR="00FC68B0">
          <w:rPr>
            <w:noProof/>
          </w:rPr>
          <w:instrText xml:space="preserve"> PAGEREF _Toc461787088 \h </w:instrText>
        </w:r>
        <w:r w:rsidR="00FC68B0">
          <w:rPr>
            <w:noProof/>
          </w:rPr>
        </w:r>
        <w:r w:rsidR="00FC68B0">
          <w:rPr>
            <w:noProof/>
          </w:rPr>
          <w:fldChar w:fldCharType="separate"/>
        </w:r>
        <w:r w:rsidR="00EB607B">
          <w:rPr>
            <w:noProof/>
          </w:rPr>
          <w:t>32</w:t>
        </w:r>
        <w:r w:rsidR="00FC68B0">
          <w:rPr>
            <w:noProof/>
          </w:rPr>
          <w:fldChar w:fldCharType="end"/>
        </w:r>
      </w:hyperlink>
    </w:p>
    <w:p w14:paraId="1D91D010" w14:textId="77777777" w:rsidR="00FC68B0" w:rsidRDefault="007B55A1">
      <w:pPr>
        <w:pStyle w:val="TOC1"/>
        <w:rPr>
          <w:rFonts w:asciiTheme="minorHAnsi" w:eastAsiaTheme="minorEastAsia" w:hAnsiTheme="minorHAnsi" w:cstheme="minorBidi"/>
          <w:caps w:val="0"/>
          <w:noProof/>
          <w:szCs w:val="22"/>
          <w:lang w:eastAsia="en-GB"/>
        </w:rPr>
      </w:pPr>
      <w:hyperlink w:anchor="_Toc461787089" w:history="1">
        <w:r w:rsidR="00FC68B0" w:rsidRPr="0044325C">
          <w:rPr>
            <w:rStyle w:val="Hyperlink"/>
            <w:rFonts w:cs="Arial"/>
            <w:noProof/>
          </w:rPr>
          <w:t>11.</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PREVENTION OF BRIBERY AND CORRUPTION</w:t>
        </w:r>
        <w:r w:rsidR="00FC68B0">
          <w:rPr>
            <w:noProof/>
          </w:rPr>
          <w:tab/>
        </w:r>
        <w:r w:rsidR="00FC68B0">
          <w:rPr>
            <w:noProof/>
          </w:rPr>
          <w:fldChar w:fldCharType="begin"/>
        </w:r>
        <w:r w:rsidR="00FC68B0">
          <w:rPr>
            <w:noProof/>
          </w:rPr>
          <w:instrText xml:space="preserve"> PAGEREF _Toc461787089 \h </w:instrText>
        </w:r>
        <w:r w:rsidR="00FC68B0">
          <w:rPr>
            <w:noProof/>
          </w:rPr>
        </w:r>
        <w:r w:rsidR="00FC68B0">
          <w:rPr>
            <w:noProof/>
          </w:rPr>
          <w:fldChar w:fldCharType="separate"/>
        </w:r>
        <w:r w:rsidR="00EB607B">
          <w:rPr>
            <w:noProof/>
          </w:rPr>
          <w:t>33</w:t>
        </w:r>
        <w:r w:rsidR="00FC68B0">
          <w:rPr>
            <w:noProof/>
          </w:rPr>
          <w:fldChar w:fldCharType="end"/>
        </w:r>
      </w:hyperlink>
    </w:p>
    <w:p w14:paraId="7DE7BE0A" w14:textId="77777777" w:rsidR="00FC68B0" w:rsidRDefault="007B55A1">
      <w:pPr>
        <w:pStyle w:val="TOC1"/>
        <w:rPr>
          <w:rFonts w:asciiTheme="minorHAnsi" w:eastAsiaTheme="minorEastAsia" w:hAnsiTheme="minorHAnsi" w:cstheme="minorBidi"/>
          <w:caps w:val="0"/>
          <w:noProof/>
          <w:szCs w:val="22"/>
          <w:lang w:eastAsia="en-GB"/>
        </w:rPr>
      </w:pPr>
      <w:hyperlink w:anchor="_Toc461787090" w:history="1">
        <w:r w:rsidR="00FC68B0" w:rsidRPr="0044325C">
          <w:rPr>
            <w:rStyle w:val="Hyperlink"/>
            <w:rFonts w:cs="Arial"/>
            <w:noProof/>
          </w:rPr>
          <w:t>12.</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NON-DISCRIMINATION</w:t>
        </w:r>
        <w:r w:rsidR="00FC68B0">
          <w:rPr>
            <w:noProof/>
          </w:rPr>
          <w:tab/>
        </w:r>
        <w:r w:rsidR="00FC68B0">
          <w:rPr>
            <w:noProof/>
          </w:rPr>
          <w:fldChar w:fldCharType="begin"/>
        </w:r>
        <w:r w:rsidR="00FC68B0">
          <w:rPr>
            <w:noProof/>
          </w:rPr>
          <w:instrText xml:space="preserve"> PAGEREF _Toc461787090 \h </w:instrText>
        </w:r>
        <w:r w:rsidR="00FC68B0">
          <w:rPr>
            <w:noProof/>
          </w:rPr>
        </w:r>
        <w:r w:rsidR="00FC68B0">
          <w:rPr>
            <w:noProof/>
          </w:rPr>
          <w:fldChar w:fldCharType="separate"/>
        </w:r>
        <w:r w:rsidR="00EB607B">
          <w:rPr>
            <w:noProof/>
          </w:rPr>
          <w:t>34</w:t>
        </w:r>
        <w:r w:rsidR="00FC68B0">
          <w:rPr>
            <w:noProof/>
          </w:rPr>
          <w:fldChar w:fldCharType="end"/>
        </w:r>
      </w:hyperlink>
    </w:p>
    <w:p w14:paraId="3E7289BB" w14:textId="77777777" w:rsidR="00FC68B0" w:rsidRDefault="007B55A1">
      <w:pPr>
        <w:pStyle w:val="TOC1"/>
        <w:rPr>
          <w:rFonts w:asciiTheme="minorHAnsi" w:eastAsiaTheme="minorEastAsia" w:hAnsiTheme="minorHAnsi" w:cstheme="minorBidi"/>
          <w:caps w:val="0"/>
          <w:noProof/>
          <w:szCs w:val="22"/>
          <w:lang w:eastAsia="en-GB"/>
        </w:rPr>
      </w:pPr>
      <w:hyperlink w:anchor="_Toc461787091" w:history="1">
        <w:r w:rsidR="00FC68B0" w:rsidRPr="0044325C">
          <w:rPr>
            <w:rStyle w:val="Hyperlink"/>
            <w:rFonts w:cs="Arial"/>
            <w:noProof/>
          </w:rPr>
          <w:t>13.</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PREVENTION OF FRAUD</w:t>
        </w:r>
        <w:r w:rsidR="00FC68B0">
          <w:rPr>
            <w:noProof/>
          </w:rPr>
          <w:tab/>
        </w:r>
        <w:r w:rsidR="00FC68B0">
          <w:rPr>
            <w:noProof/>
          </w:rPr>
          <w:fldChar w:fldCharType="begin"/>
        </w:r>
        <w:r w:rsidR="00FC68B0">
          <w:rPr>
            <w:noProof/>
          </w:rPr>
          <w:instrText xml:space="preserve"> PAGEREF _Toc461787091 \h </w:instrText>
        </w:r>
        <w:r w:rsidR="00FC68B0">
          <w:rPr>
            <w:noProof/>
          </w:rPr>
        </w:r>
        <w:r w:rsidR="00FC68B0">
          <w:rPr>
            <w:noProof/>
          </w:rPr>
          <w:fldChar w:fldCharType="separate"/>
        </w:r>
        <w:r w:rsidR="00EB607B">
          <w:rPr>
            <w:noProof/>
          </w:rPr>
          <w:t>34</w:t>
        </w:r>
        <w:r w:rsidR="00FC68B0">
          <w:rPr>
            <w:noProof/>
          </w:rPr>
          <w:fldChar w:fldCharType="end"/>
        </w:r>
      </w:hyperlink>
    </w:p>
    <w:p w14:paraId="4B1AADC3" w14:textId="77777777" w:rsidR="00FC68B0" w:rsidRDefault="007B55A1">
      <w:pPr>
        <w:pStyle w:val="TOC1"/>
        <w:rPr>
          <w:rFonts w:asciiTheme="minorHAnsi" w:eastAsiaTheme="minorEastAsia" w:hAnsiTheme="minorHAnsi" w:cstheme="minorBidi"/>
          <w:caps w:val="0"/>
          <w:noProof/>
          <w:szCs w:val="22"/>
          <w:lang w:eastAsia="en-GB"/>
        </w:rPr>
      </w:pPr>
      <w:hyperlink w:anchor="_Toc461787092" w:history="1">
        <w:r w:rsidR="00FC68B0" w:rsidRPr="0044325C">
          <w:rPr>
            <w:rStyle w:val="Hyperlink"/>
            <w:rFonts w:cs="Arial"/>
            <w:noProof/>
          </w:rPr>
          <w:t>14.</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TRANSFER AND SUB-CONTRACTING</w:t>
        </w:r>
        <w:r w:rsidR="00FC68B0">
          <w:rPr>
            <w:noProof/>
          </w:rPr>
          <w:tab/>
        </w:r>
        <w:r w:rsidR="00FC68B0">
          <w:rPr>
            <w:noProof/>
          </w:rPr>
          <w:fldChar w:fldCharType="begin"/>
        </w:r>
        <w:r w:rsidR="00FC68B0">
          <w:rPr>
            <w:noProof/>
          </w:rPr>
          <w:instrText xml:space="preserve"> PAGEREF _Toc461787092 \h </w:instrText>
        </w:r>
        <w:r w:rsidR="00FC68B0">
          <w:rPr>
            <w:noProof/>
          </w:rPr>
        </w:r>
        <w:r w:rsidR="00FC68B0">
          <w:rPr>
            <w:noProof/>
          </w:rPr>
          <w:fldChar w:fldCharType="separate"/>
        </w:r>
        <w:r w:rsidR="00EB607B">
          <w:rPr>
            <w:noProof/>
          </w:rPr>
          <w:t>35</w:t>
        </w:r>
        <w:r w:rsidR="00FC68B0">
          <w:rPr>
            <w:noProof/>
          </w:rPr>
          <w:fldChar w:fldCharType="end"/>
        </w:r>
      </w:hyperlink>
    </w:p>
    <w:p w14:paraId="59890215" w14:textId="77777777" w:rsidR="00FC68B0" w:rsidRDefault="007B55A1">
      <w:pPr>
        <w:pStyle w:val="TOC1"/>
        <w:rPr>
          <w:rFonts w:asciiTheme="minorHAnsi" w:eastAsiaTheme="minorEastAsia" w:hAnsiTheme="minorHAnsi" w:cstheme="minorBidi"/>
          <w:caps w:val="0"/>
          <w:noProof/>
          <w:szCs w:val="22"/>
          <w:lang w:eastAsia="en-GB"/>
        </w:rPr>
      </w:pPr>
      <w:hyperlink w:anchor="_Toc461787093" w:history="1">
        <w:r w:rsidR="00FC68B0" w:rsidRPr="0044325C">
          <w:rPr>
            <w:rStyle w:val="Hyperlink"/>
            <w:rFonts w:cs="Arial"/>
            <w:noProof/>
          </w:rPr>
          <w:t>15.</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WAIVER</w:t>
        </w:r>
        <w:r w:rsidR="00FC68B0">
          <w:rPr>
            <w:noProof/>
          </w:rPr>
          <w:tab/>
        </w:r>
        <w:r w:rsidR="00FC68B0">
          <w:rPr>
            <w:noProof/>
          </w:rPr>
          <w:fldChar w:fldCharType="begin"/>
        </w:r>
        <w:r w:rsidR="00FC68B0">
          <w:rPr>
            <w:noProof/>
          </w:rPr>
          <w:instrText xml:space="preserve"> PAGEREF _Toc461787093 \h </w:instrText>
        </w:r>
        <w:r w:rsidR="00FC68B0">
          <w:rPr>
            <w:noProof/>
          </w:rPr>
        </w:r>
        <w:r w:rsidR="00FC68B0">
          <w:rPr>
            <w:noProof/>
          </w:rPr>
          <w:fldChar w:fldCharType="separate"/>
        </w:r>
        <w:r w:rsidR="00EB607B">
          <w:rPr>
            <w:noProof/>
          </w:rPr>
          <w:t>36</w:t>
        </w:r>
        <w:r w:rsidR="00FC68B0">
          <w:rPr>
            <w:noProof/>
          </w:rPr>
          <w:fldChar w:fldCharType="end"/>
        </w:r>
      </w:hyperlink>
    </w:p>
    <w:p w14:paraId="7821BD36" w14:textId="77777777" w:rsidR="00FC68B0" w:rsidRDefault="007B55A1">
      <w:pPr>
        <w:pStyle w:val="TOC1"/>
        <w:rPr>
          <w:rFonts w:asciiTheme="minorHAnsi" w:eastAsiaTheme="minorEastAsia" w:hAnsiTheme="minorHAnsi" w:cstheme="minorBidi"/>
          <w:caps w:val="0"/>
          <w:noProof/>
          <w:szCs w:val="22"/>
          <w:lang w:eastAsia="en-GB"/>
        </w:rPr>
      </w:pPr>
      <w:hyperlink w:anchor="_Toc461787094" w:history="1">
        <w:r w:rsidR="00FC68B0" w:rsidRPr="0044325C">
          <w:rPr>
            <w:rStyle w:val="Hyperlink"/>
            <w:rFonts w:cs="Arial"/>
            <w:noProof/>
          </w:rPr>
          <w:t>16.</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CUMULATIVE REMEDIES</w:t>
        </w:r>
        <w:r w:rsidR="00FC68B0">
          <w:rPr>
            <w:noProof/>
          </w:rPr>
          <w:tab/>
        </w:r>
        <w:r w:rsidR="00FC68B0">
          <w:rPr>
            <w:noProof/>
          </w:rPr>
          <w:fldChar w:fldCharType="begin"/>
        </w:r>
        <w:r w:rsidR="00FC68B0">
          <w:rPr>
            <w:noProof/>
          </w:rPr>
          <w:instrText xml:space="preserve"> PAGEREF _Toc461787094 \h </w:instrText>
        </w:r>
        <w:r w:rsidR="00FC68B0">
          <w:rPr>
            <w:noProof/>
          </w:rPr>
        </w:r>
        <w:r w:rsidR="00FC68B0">
          <w:rPr>
            <w:noProof/>
          </w:rPr>
          <w:fldChar w:fldCharType="separate"/>
        </w:r>
        <w:r w:rsidR="00EB607B">
          <w:rPr>
            <w:noProof/>
          </w:rPr>
          <w:t>36</w:t>
        </w:r>
        <w:r w:rsidR="00FC68B0">
          <w:rPr>
            <w:noProof/>
          </w:rPr>
          <w:fldChar w:fldCharType="end"/>
        </w:r>
      </w:hyperlink>
    </w:p>
    <w:p w14:paraId="4164BBCD" w14:textId="77777777" w:rsidR="00FC68B0" w:rsidRDefault="007B55A1">
      <w:pPr>
        <w:pStyle w:val="TOC1"/>
        <w:rPr>
          <w:rFonts w:asciiTheme="minorHAnsi" w:eastAsiaTheme="minorEastAsia" w:hAnsiTheme="minorHAnsi" w:cstheme="minorBidi"/>
          <w:caps w:val="0"/>
          <w:noProof/>
          <w:szCs w:val="22"/>
          <w:lang w:eastAsia="en-GB"/>
        </w:rPr>
      </w:pPr>
      <w:hyperlink w:anchor="_Toc461787095" w:history="1">
        <w:r w:rsidR="00FC68B0" w:rsidRPr="0044325C">
          <w:rPr>
            <w:rStyle w:val="Hyperlink"/>
            <w:rFonts w:cs="Arial"/>
            <w:noProof/>
          </w:rPr>
          <w:t>17.</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FURTHER ASSURANCES</w:t>
        </w:r>
        <w:r w:rsidR="00FC68B0">
          <w:rPr>
            <w:noProof/>
          </w:rPr>
          <w:tab/>
        </w:r>
        <w:r w:rsidR="00FC68B0">
          <w:rPr>
            <w:noProof/>
          </w:rPr>
          <w:fldChar w:fldCharType="begin"/>
        </w:r>
        <w:r w:rsidR="00FC68B0">
          <w:rPr>
            <w:noProof/>
          </w:rPr>
          <w:instrText xml:space="preserve"> PAGEREF _Toc461787095 \h </w:instrText>
        </w:r>
        <w:r w:rsidR="00FC68B0">
          <w:rPr>
            <w:noProof/>
          </w:rPr>
        </w:r>
        <w:r w:rsidR="00FC68B0">
          <w:rPr>
            <w:noProof/>
          </w:rPr>
          <w:fldChar w:fldCharType="separate"/>
        </w:r>
        <w:r w:rsidR="00EB607B">
          <w:rPr>
            <w:noProof/>
          </w:rPr>
          <w:t>36</w:t>
        </w:r>
        <w:r w:rsidR="00FC68B0">
          <w:rPr>
            <w:noProof/>
          </w:rPr>
          <w:fldChar w:fldCharType="end"/>
        </w:r>
      </w:hyperlink>
    </w:p>
    <w:p w14:paraId="508572A0" w14:textId="77777777" w:rsidR="00FC68B0" w:rsidRDefault="007B55A1">
      <w:pPr>
        <w:pStyle w:val="TOC1"/>
        <w:rPr>
          <w:rFonts w:asciiTheme="minorHAnsi" w:eastAsiaTheme="minorEastAsia" w:hAnsiTheme="minorHAnsi" w:cstheme="minorBidi"/>
          <w:caps w:val="0"/>
          <w:noProof/>
          <w:szCs w:val="22"/>
          <w:lang w:eastAsia="en-GB"/>
        </w:rPr>
      </w:pPr>
      <w:hyperlink w:anchor="_Toc461787096" w:history="1">
        <w:r w:rsidR="00FC68B0" w:rsidRPr="0044325C">
          <w:rPr>
            <w:rStyle w:val="Hyperlink"/>
            <w:rFonts w:cs="Arial"/>
            <w:noProof/>
          </w:rPr>
          <w:t>18.</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SEVERABILITY</w:t>
        </w:r>
        <w:r w:rsidR="00FC68B0">
          <w:rPr>
            <w:noProof/>
          </w:rPr>
          <w:tab/>
        </w:r>
        <w:r w:rsidR="00FC68B0">
          <w:rPr>
            <w:noProof/>
          </w:rPr>
          <w:fldChar w:fldCharType="begin"/>
        </w:r>
        <w:r w:rsidR="00FC68B0">
          <w:rPr>
            <w:noProof/>
          </w:rPr>
          <w:instrText xml:space="preserve"> PAGEREF _Toc461787096 \h </w:instrText>
        </w:r>
        <w:r w:rsidR="00FC68B0">
          <w:rPr>
            <w:noProof/>
          </w:rPr>
        </w:r>
        <w:r w:rsidR="00FC68B0">
          <w:rPr>
            <w:noProof/>
          </w:rPr>
          <w:fldChar w:fldCharType="separate"/>
        </w:r>
        <w:r w:rsidR="00EB607B">
          <w:rPr>
            <w:noProof/>
          </w:rPr>
          <w:t>36</w:t>
        </w:r>
        <w:r w:rsidR="00FC68B0">
          <w:rPr>
            <w:noProof/>
          </w:rPr>
          <w:fldChar w:fldCharType="end"/>
        </w:r>
      </w:hyperlink>
    </w:p>
    <w:p w14:paraId="2A8B4515" w14:textId="77777777" w:rsidR="00FC68B0" w:rsidRDefault="007B55A1">
      <w:pPr>
        <w:pStyle w:val="TOC1"/>
        <w:rPr>
          <w:rFonts w:asciiTheme="minorHAnsi" w:eastAsiaTheme="minorEastAsia" w:hAnsiTheme="minorHAnsi" w:cstheme="minorBidi"/>
          <w:caps w:val="0"/>
          <w:noProof/>
          <w:szCs w:val="22"/>
          <w:lang w:eastAsia="en-GB"/>
        </w:rPr>
      </w:pPr>
      <w:hyperlink w:anchor="_Toc461787097" w:history="1">
        <w:r w:rsidR="00FC68B0" w:rsidRPr="0044325C">
          <w:rPr>
            <w:rStyle w:val="Hyperlink"/>
            <w:rFonts w:cs="Arial"/>
            <w:noProof/>
          </w:rPr>
          <w:t>19.</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SUPPLIER’S STATUS</w:t>
        </w:r>
        <w:r w:rsidR="00FC68B0">
          <w:rPr>
            <w:noProof/>
          </w:rPr>
          <w:tab/>
        </w:r>
        <w:r w:rsidR="00FC68B0">
          <w:rPr>
            <w:noProof/>
          </w:rPr>
          <w:fldChar w:fldCharType="begin"/>
        </w:r>
        <w:r w:rsidR="00FC68B0">
          <w:rPr>
            <w:noProof/>
          </w:rPr>
          <w:instrText xml:space="preserve"> PAGEREF _Toc461787097 \h </w:instrText>
        </w:r>
        <w:r w:rsidR="00FC68B0">
          <w:rPr>
            <w:noProof/>
          </w:rPr>
        </w:r>
        <w:r w:rsidR="00FC68B0">
          <w:rPr>
            <w:noProof/>
          </w:rPr>
          <w:fldChar w:fldCharType="separate"/>
        </w:r>
        <w:r w:rsidR="00EB607B">
          <w:rPr>
            <w:noProof/>
          </w:rPr>
          <w:t>36</w:t>
        </w:r>
        <w:r w:rsidR="00FC68B0">
          <w:rPr>
            <w:noProof/>
          </w:rPr>
          <w:fldChar w:fldCharType="end"/>
        </w:r>
      </w:hyperlink>
    </w:p>
    <w:p w14:paraId="3BE6121E" w14:textId="77777777" w:rsidR="00FC68B0" w:rsidRDefault="007B55A1">
      <w:pPr>
        <w:pStyle w:val="TOC1"/>
        <w:rPr>
          <w:rFonts w:asciiTheme="minorHAnsi" w:eastAsiaTheme="minorEastAsia" w:hAnsiTheme="minorHAnsi" w:cstheme="minorBidi"/>
          <w:caps w:val="0"/>
          <w:noProof/>
          <w:szCs w:val="22"/>
          <w:lang w:eastAsia="en-GB"/>
        </w:rPr>
      </w:pPr>
      <w:hyperlink w:anchor="_Toc461787098" w:history="1">
        <w:r w:rsidR="00FC68B0" w:rsidRPr="0044325C">
          <w:rPr>
            <w:rStyle w:val="Hyperlink"/>
            <w:rFonts w:cs="Arial"/>
            <w:noProof/>
          </w:rPr>
          <w:t>20.</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ENTIRE AGREEMENT</w:t>
        </w:r>
        <w:r w:rsidR="00FC68B0">
          <w:rPr>
            <w:noProof/>
          </w:rPr>
          <w:tab/>
        </w:r>
        <w:r w:rsidR="00FC68B0">
          <w:rPr>
            <w:noProof/>
          </w:rPr>
          <w:fldChar w:fldCharType="begin"/>
        </w:r>
        <w:r w:rsidR="00FC68B0">
          <w:rPr>
            <w:noProof/>
          </w:rPr>
          <w:instrText xml:space="preserve"> PAGEREF _Toc461787098 \h </w:instrText>
        </w:r>
        <w:r w:rsidR="00FC68B0">
          <w:rPr>
            <w:noProof/>
          </w:rPr>
        </w:r>
        <w:r w:rsidR="00FC68B0">
          <w:rPr>
            <w:noProof/>
          </w:rPr>
          <w:fldChar w:fldCharType="separate"/>
        </w:r>
        <w:r w:rsidR="00EB607B">
          <w:rPr>
            <w:noProof/>
          </w:rPr>
          <w:t>36</w:t>
        </w:r>
        <w:r w:rsidR="00FC68B0">
          <w:rPr>
            <w:noProof/>
          </w:rPr>
          <w:fldChar w:fldCharType="end"/>
        </w:r>
      </w:hyperlink>
    </w:p>
    <w:p w14:paraId="0451DA6D" w14:textId="77777777" w:rsidR="00FC68B0" w:rsidRDefault="007B55A1">
      <w:pPr>
        <w:pStyle w:val="TOC1"/>
        <w:rPr>
          <w:rFonts w:asciiTheme="minorHAnsi" w:eastAsiaTheme="minorEastAsia" w:hAnsiTheme="minorHAnsi" w:cstheme="minorBidi"/>
          <w:caps w:val="0"/>
          <w:noProof/>
          <w:szCs w:val="22"/>
          <w:lang w:eastAsia="en-GB"/>
        </w:rPr>
      </w:pPr>
      <w:hyperlink w:anchor="_Toc461787099" w:history="1">
        <w:r w:rsidR="00FC68B0" w:rsidRPr="0044325C">
          <w:rPr>
            <w:rStyle w:val="Hyperlink"/>
            <w:rFonts w:cs="Arial"/>
            <w:noProof/>
          </w:rPr>
          <w:t>21.</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CONTRACTS (RIGHTS OF THIRD PARTIES) ACT</w:t>
        </w:r>
        <w:r w:rsidR="00FC68B0">
          <w:rPr>
            <w:noProof/>
          </w:rPr>
          <w:tab/>
        </w:r>
        <w:r w:rsidR="00FC68B0">
          <w:rPr>
            <w:noProof/>
          </w:rPr>
          <w:fldChar w:fldCharType="begin"/>
        </w:r>
        <w:r w:rsidR="00FC68B0">
          <w:rPr>
            <w:noProof/>
          </w:rPr>
          <w:instrText xml:space="preserve"> PAGEREF _Toc461787099 \h </w:instrText>
        </w:r>
        <w:r w:rsidR="00FC68B0">
          <w:rPr>
            <w:noProof/>
          </w:rPr>
        </w:r>
        <w:r w:rsidR="00FC68B0">
          <w:rPr>
            <w:noProof/>
          </w:rPr>
          <w:fldChar w:fldCharType="separate"/>
        </w:r>
        <w:r w:rsidR="00EB607B">
          <w:rPr>
            <w:noProof/>
          </w:rPr>
          <w:t>37</w:t>
        </w:r>
        <w:r w:rsidR="00FC68B0">
          <w:rPr>
            <w:noProof/>
          </w:rPr>
          <w:fldChar w:fldCharType="end"/>
        </w:r>
      </w:hyperlink>
    </w:p>
    <w:p w14:paraId="53352CB0" w14:textId="77777777" w:rsidR="00FC68B0" w:rsidRDefault="007B55A1">
      <w:pPr>
        <w:pStyle w:val="TOC1"/>
        <w:rPr>
          <w:rFonts w:asciiTheme="minorHAnsi" w:eastAsiaTheme="minorEastAsia" w:hAnsiTheme="minorHAnsi" w:cstheme="minorBidi"/>
          <w:caps w:val="0"/>
          <w:noProof/>
          <w:szCs w:val="22"/>
          <w:lang w:eastAsia="en-GB"/>
        </w:rPr>
      </w:pPr>
      <w:hyperlink w:anchor="_Toc461787100" w:history="1">
        <w:r w:rsidR="00FC68B0" w:rsidRPr="0044325C">
          <w:rPr>
            <w:rStyle w:val="Hyperlink"/>
            <w:rFonts w:cs="Arial"/>
            <w:noProof/>
          </w:rPr>
          <w:t>22.</w:t>
        </w:r>
        <w:r w:rsidR="00FC68B0">
          <w:rPr>
            <w:rFonts w:asciiTheme="minorHAnsi" w:eastAsiaTheme="minorEastAsia" w:hAnsiTheme="minorHAnsi" w:cstheme="minorBidi"/>
            <w:caps w:val="0"/>
            <w:noProof/>
            <w:szCs w:val="22"/>
            <w:lang w:eastAsia="en-GB"/>
          </w:rPr>
          <w:tab/>
        </w:r>
        <w:r w:rsidR="00FC68B0" w:rsidRPr="0044325C">
          <w:rPr>
            <w:rStyle w:val="Hyperlink"/>
            <w:rFonts w:cs="Arial"/>
            <w:noProof/>
          </w:rPr>
          <w:t>NOTICES</w:t>
        </w:r>
        <w:r w:rsidR="00FC68B0">
          <w:rPr>
            <w:noProof/>
          </w:rPr>
          <w:tab/>
        </w:r>
        <w:r w:rsidR="00FC68B0">
          <w:rPr>
            <w:noProof/>
          </w:rPr>
          <w:fldChar w:fldCharType="begin"/>
        </w:r>
        <w:r w:rsidR="00FC68B0">
          <w:rPr>
            <w:noProof/>
          </w:rPr>
          <w:instrText xml:space="preserve"> PAGEREF _Toc461787100 \h </w:instrText>
        </w:r>
        <w:r w:rsidR="00FC68B0">
          <w:rPr>
            <w:noProof/>
          </w:rPr>
        </w:r>
        <w:r w:rsidR="00FC68B0">
          <w:rPr>
            <w:noProof/>
          </w:rPr>
          <w:fldChar w:fldCharType="separate"/>
        </w:r>
        <w:r w:rsidR="00EB607B">
          <w:rPr>
            <w:noProof/>
          </w:rPr>
          <w:t>37</w:t>
        </w:r>
        <w:r w:rsidR="00FC68B0">
          <w:rPr>
            <w:noProof/>
          </w:rPr>
          <w:fldChar w:fldCharType="end"/>
        </w:r>
      </w:hyperlink>
    </w:p>
    <w:p w14:paraId="3A003268" w14:textId="77777777" w:rsidR="00FC68B0" w:rsidRDefault="007B55A1">
      <w:pPr>
        <w:pStyle w:val="TOC1"/>
        <w:rPr>
          <w:rFonts w:asciiTheme="minorHAnsi" w:eastAsiaTheme="minorEastAsia" w:hAnsiTheme="minorHAnsi" w:cstheme="minorBidi"/>
          <w:caps w:val="0"/>
          <w:noProof/>
          <w:szCs w:val="22"/>
          <w:lang w:eastAsia="en-GB"/>
        </w:rPr>
      </w:pPr>
      <w:hyperlink w:anchor="_Toc461787101" w:history="1">
        <w:r w:rsidR="00FC68B0" w:rsidRPr="0044325C">
          <w:rPr>
            <w:rStyle w:val="Hyperlink"/>
            <w:noProof/>
          </w:rPr>
          <w:t>23.</w:t>
        </w:r>
        <w:r w:rsidR="00FC68B0">
          <w:rPr>
            <w:rFonts w:asciiTheme="minorHAnsi" w:eastAsiaTheme="minorEastAsia" w:hAnsiTheme="minorHAnsi" w:cstheme="minorBidi"/>
            <w:caps w:val="0"/>
            <w:noProof/>
            <w:szCs w:val="22"/>
            <w:lang w:eastAsia="en-GB"/>
          </w:rPr>
          <w:tab/>
        </w:r>
        <w:r w:rsidR="00FC68B0" w:rsidRPr="0044325C">
          <w:rPr>
            <w:rStyle w:val="Hyperlink"/>
            <w:noProof/>
          </w:rPr>
          <w:t>DISPUTES AND LAW</w:t>
        </w:r>
        <w:r w:rsidR="00FC68B0">
          <w:rPr>
            <w:noProof/>
          </w:rPr>
          <w:tab/>
        </w:r>
        <w:r w:rsidR="00FC68B0">
          <w:rPr>
            <w:noProof/>
          </w:rPr>
          <w:fldChar w:fldCharType="begin"/>
        </w:r>
        <w:r w:rsidR="00FC68B0">
          <w:rPr>
            <w:noProof/>
          </w:rPr>
          <w:instrText xml:space="preserve"> PAGEREF _Toc461787101 \h </w:instrText>
        </w:r>
        <w:r w:rsidR="00FC68B0">
          <w:rPr>
            <w:noProof/>
          </w:rPr>
        </w:r>
        <w:r w:rsidR="00FC68B0">
          <w:rPr>
            <w:noProof/>
          </w:rPr>
          <w:fldChar w:fldCharType="separate"/>
        </w:r>
        <w:r w:rsidR="00EB607B">
          <w:rPr>
            <w:noProof/>
          </w:rPr>
          <w:t>38</w:t>
        </w:r>
        <w:r w:rsidR="00FC68B0">
          <w:rPr>
            <w:noProof/>
          </w:rPr>
          <w:fldChar w:fldCharType="end"/>
        </w:r>
      </w:hyperlink>
    </w:p>
    <w:p w14:paraId="349A8AC9" w14:textId="77777777" w:rsidR="00FC68B0" w:rsidRDefault="007B55A1">
      <w:pPr>
        <w:pStyle w:val="TOC8"/>
        <w:rPr>
          <w:rFonts w:asciiTheme="minorHAnsi" w:eastAsiaTheme="minorEastAsia" w:hAnsiTheme="minorHAnsi" w:cstheme="minorBidi"/>
          <w:caps w:val="0"/>
          <w:noProof/>
          <w:szCs w:val="22"/>
          <w:lang w:eastAsia="en-GB"/>
        </w:rPr>
      </w:pPr>
      <w:hyperlink w:anchor="_Toc461787102" w:history="1">
        <w:r w:rsidR="00FC68B0" w:rsidRPr="0044325C">
          <w:rPr>
            <w:rStyle w:val="Hyperlink"/>
            <w:rFonts w:ascii="Arial" w:hAnsi="Arial" w:cs="Arial"/>
            <w:noProof/>
          </w:rPr>
          <w:t>Annex 1 – Part 1 SERVICE LEVELS</w:t>
        </w:r>
        <w:r w:rsidR="00FC68B0">
          <w:rPr>
            <w:noProof/>
          </w:rPr>
          <w:tab/>
        </w:r>
        <w:r w:rsidR="00FC68B0">
          <w:rPr>
            <w:noProof/>
          </w:rPr>
          <w:fldChar w:fldCharType="begin"/>
        </w:r>
        <w:r w:rsidR="00FC68B0">
          <w:rPr>
            <w:noProof/>
          </w:rPr>
          <w:instrText xml:space="preserve"> PAGEREF _Toc461787102 \h </w:instrText>
        </w:r>
        <w:r w:rsidR="00FC68B0">
          <w:rPr>
            <w:noProof/>
          </w:rPr>
        </w:r>
        <w:r w:rsidR="00FC68B0">
          <w:rPr>
            <w:noProof/>
          </w:rPr>
          <w:fldChar w:fldCharType="separate"/>
        </w:r>
        <w:r w:rsidR="00EB607B">
          <w:rPr>
            <w:noProof/>
          </w:rPr>
          <w:t>40</w:t>
        </w:r>
        <w:r w:rsidR="00FC68B0">
          <w:rPr>
            <w:noProof/>
          </w:rPr>
          <w:fldChar w:fldCharType="end"/>
        </w:r>
      </w:hyperlink>
    </w:p>
    <w:p w14:paraId="27CB140B" w14:textId="77777777" w:rsidR="00FC68B0" w:rsidRDefault="007B55A1">
      <w:pPr>
        <w:pStyle w:val="TOC8"/>
        <w:rPr>
          <w:rFonts w:asciiTheme="minorHAnsi" w:eastAsiaTheme="minorEastAsia" w:hAnsiTheme="minorHAnsi" w:cstheme="minorBidi"/>
          <w:caps w:val="0"/>
          <w:noProof/>
          <w:szCs w:val="22"/>
          <w:lang w:eastAsia="en-GB"/>
        </w:rPr>
      </w:pPr>
      <w:hyperlink w:anchor="_Toc461787103" w:history="1">
        <w:r w:rsidR="00FC68B0" w:rsidRPr="0044325C">
          <w:rPr>
            <w:rStyle w:val="Hyperlink"/>
            <w:rFonts w:ascii="Arial" w:hAnsi="Arial" w:cs="Arial"/>
            <w:noProof/>
          </w:rPr>
          <w:t xml:space="preserve">Annex 1 – PARt 2 POST </w:t>
        </w:r>
        <w:r w:rsidR="00FC68B0" w:rsidRPr="007A06AC">
          <w:rPr>
            <w:rStyle w:val="Hyperlink"/>
            <w:rFonts w:ascii="Arial" w:hAnsi="Arial" w:cs="Arial"/>
            <w:noProof/>
            <w:sz w:val="20"/>
          </w:rPr>
          <w:t>ASSIGNMENT</w:t>
        </w:r>
        <w:r w:rsidR="00FC68B0" w:rsidRPr="0044325C">
          <w:rPr>
            <w:rStyle w:val="Hyperlink"/>
            <w:rFonts w:ascii="Arial" w:hAnsi="Arial" w:cs="Arial"/>
            <w:noProof/>
          </w:rPr>
          <w:t xml:space="preserve"> REVIEW TEMPLATE</w:t>
        </w:r>
        <w:r w:rsidR="00FC68B0">
          <w:rPr>
            <w:noProof/>
          </w:rPr>
          <w:tab/>
        </w:r>
        <w:r w:rsidR="00FC68B0">
          <w:rPr>
            <w:noProof/>
          </w:rPr>
          <w:fldChar w:fldCharType="begin"/>
        </w:r>
        <w:r w:rsidR="00FC68B0">
          <w:rPr>
            <w:noProof/>
          </w:rPr>
          <w:instrText xml:space="preserve"> PAGEREF _Toc461787103 \h </w:instrText>
        </w:r>
        <w:r w:rsidR="00FC68B0">
          <w:rPr>
            <w:noProof/>
          </w:rPr>
        </w:r>
        <w:r w:rsidR="00FC68B0">
          <w:rPr>
            <w:noProof/>
          </w:rPr>
          <w:fldChar w:fldCharType="separate"/>
        </w:r>
        <w:r w:rsidR="00EB607B">
          <w:rPr>
            <w:noProof/>
          </w:rPr>
          <w:t>42</w:t>
        </w:r>
        <w:r w:rsidR="00FC68B0">
          <w:rPr>
            <w:noProof/>
          </w:rPr>
          <w:fldChar w:fldCharType="end"/>
        </w:r>
      </w:hyperlink>
    </w:p>
    <w:p w14:paraId="34CCA75D" w14:textId="77777777" w:rsidR="00FC68B0" w:rsidRDefault="007B55A1">
      <w:pPr>
        <w:pStyle w:val="TOC1"/>
        <w:rPr>
          <w:rFonts w:asciiTheme="minorHAnsi" w:eastAsiaTheme="minorEastAsia" w:hAnsiTheme="minorHAnsi" w:cstheme="minorBidi"/>
          <w:caps w:val="0"/>
          <w:noProof/>
          <w:szCs w:val="22"/>
          <w:lang w:eastAsia="en-GB"/>
        </w:rPr>
      </w:pPr>
      <w:hyperlink w:anchor="_Toc461787104" w:history="1">
        <w:r w:rsidR="00FC68B0" w:rsidRPr="0044325C">
          <w:rPr>
            <w:rStyle w:val="Hyperlink"/>
            <w:rFonts w:cs="Arial"/>
            <w:noProof/>
          </w:rPr>
          <w:t>SCHEDULE 1 SECURITY REQUIREMENTS and PLAN</w:t>
        </w:r>
        <w:r w:rsidR="00FC68B0">
          <w:rPr>
            <w:noProof/>
          </w:rPr>
          <w:tab/>
        </w:r>
        <w:r w:rsidR="00FC68B0">
          <w:rPr>
            <w:noProof/>
          </w:rPr>
          <w:fldChar w:fldCharType="begin"/>
        </w:r>
        <w:r w:rsidR="00FC68B0">
          <w:rPr>
            <w:noProof/>
          </w:rPr>
          <w:instrText xml:space="preserve"> PAGEREF _Toc461787104 \h </w:instrText>
        </w:r>
        <w:r w:rsidR="00FC68B0">
          <w:rPr>
            <w:noProof/>
          </w:rPr>
        </w:r>
        <w:r w:rsidR="00FC68B0">
          <w:rPr>
            <w:noProof/>
          </w:rPr>
          <w:fldChar w:fldCharType="separate"/>
        </w:r>
        <w:r w:rsidR="00EB607B">
          <w:rPr>
            <w:noProof/>
          </w:rPr>
          <w:t>48</w:t>
        </w:r>
        <w:r w:rsidR="00FC68B0">
          <w:rPr>
            <w:noProof/>
          </w:rPr>
          <w:fldChar w:fldCharType="end"/>
        </w:r>
      </w:hyperlink>
    </w:p>
    <w:p w14:paraId="56F688DA"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4AECF414" w14:textId="77777777" w:rsidR="00F807DC" w:rsidRPr="00A4589E" w:rsidRDefault="005C28AA">
      <w:pPr>
        <w:pStyle w:val="Heading1"/>
        <w:rPr>
          <w:rFonts w:cs="Arial"/>
          <w:sz w:val="20"/>
        </w:rPr>
      </w:pPr>
      <w:bookmarkStart w:id="6" w:name="TOCField"/>
      <w:bookmarkStart w:id="7" w:name="_Toc461787077"/>
      <w:bookmarkEnd w:id="6"/>
      <w:r w:rsidRPr="00A4589E">
        <w:rPr>
          <w:rFonts w:cs="Arial"/>
          <w:sz w:val="20"/>
        </w:rPr>
        <w:lastRenderedPageBreak/>
        <w:t>DEFINITIONS AND INTERPRETATION</w:t>
      </w:r>
      <w:bookmarkEnd w:id="7"/>
    </w:p>
    <w:p w14:paraId="7F5C77C8" w14:textId="77777777" w:rsidR="00F807DC" w:rsidRPr="00A4589E" w:rsidRDefault="007562F7">
      <w:pPr>
        <w:pStyle w:val="Heading2"/>
        <w:keepNext/>
        <w:rPr>
          <w:rFonts w:cs="Arial"/>
          <w:b/>
          <w:sz w:val="20"/>
        </w:rPr>
      </w:pPr>
      <w:r w:rsidRPr="00A4589E">
        <w:rPr>
          <w:rFonts w:cs="Arial"/>
          <w:b/>
          <w:sz w:val="20"/>
        </w:rPr>
        <w:t>Definitions</w:t>
      </w:r>
    </w:p>
    <w:p w14:paraId="196C2FAA"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66D57E9" w14:textId="77777777" w:rsidR="001F4461" w:rsidRPr="001F4461" w:rsidRDefault="001F4461" w:rsidP="00A80570">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xml:space="preserve">”) as represented by </w:t>
      </w:r>
      <w:r w:rsidR="002C5215">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0BD2669B"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21B6FD6F"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04255CDA"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2867BC49"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2EAF12FD"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0D783EEB"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59126A07"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327A724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1E7EB834"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7E6D7562"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483D3047"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E720169" w14:textId="77777777" w:rsidR="00A504A1" w:rsidRPr="00A504A1" w:rsidRDefault="00A504A1" w:rsidP="00A80570">
      <w:pPr>
        <w:pStyle w:val="BodyTextIndent"/>
        <w:tabs>
          <w:tab w:val="clear" w:pos="720"/>
          <w:tab w:val="num" w:pos="132"/>
        </w:tabs>
        <w:ind w:left="709"/>
        <w:rPr>
          <w:sz w:val="20"/>
        </w:rPr>
      </w:pPr>
      <w:r w:rsidRPr="004B5B7A">
        <w:rPr>
          <w:b/>
          <w:sz w:val="20"/>
        </w:rPr>
        <w:t>“Customer”</w:t>
      </w:r>
      <w:r w:rsidRPr="00A504A1">
        <w:rPr>
          <w:sz w:val="20"/>
        </w:rPr>
        <w:t xml:space="preserve"> </w:t>
      </w:r>
      <w:r w:rsidRPr="00A504A1">
        <w:rPr>
          <w:rFonts w:cs="Arial"/>
          <w:sz w:val="20"/>
        </w:rPr>
        <w:t xml:space="preserve">means the Contracting Body </w:t>
      </w:r>
      <w:r w:rsidR="00E242A0">
        <w:rPr>
          <w:rFonts w:cs="Arial"/>
          <w:sz w:val="20"/>
        </w:rPr>
        <w:t xml:space="preserve">named in the </w:t>
      </w:r>
      <w:r w:rsidRPr="00A504A1">
        <w:rPr>
          <w:rFonts w:cs="Arial"/>
          <w:sz w:val="20"/>
        </w:rPr>
        <w:t>Letter of Appointment;</w:t>
      </w:r>
    </w:p>
    <w:p w14:paraId="26AD0F62"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5833EE5A"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5B4BE509"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lastRenderedPageBreak/>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099E6B28"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1D818BB1"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0DD8B495" w14:textId="551C927E"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C841C8">
        <w:rPr>
          <w:rFonts w:cs="Arial"/>
          <w:sz w:val="20"/>
        </w:rPr>
        <w:t>16 January 2017</w:t>
      </w:r>
      <w:r w:rsidRPr="000E6A2F">
        <w:rPr>
          <w:rFonts w:cs="Arial"/>
          <w:sz w:val="20"/>
        </w:rPr>
        <w:t xml:space="preserve"> the date on which the Contract shall take effect as </w:t>
      </w:r>
      <w:r w:rsidR="003A268C" w:rsidRPr="000E6A2F">
        <w:rPr>
          <w:rFonts w:cs="Arial"/>
          <w:sz w:val="20"/>
        </w:rPr>
        <w:t>stated in</w:t>
      </w:r>
      <w:r w:rsidRPr="000E6A2F">
        <w:rPr>
          <w:rFonts w:cs="Arial"/>
          <w:sz w:val="20"/>
        </w:rPr>
        <w:t xml:space="preserve"> paragraph 1 of Appendix 1 to the Letter of Appointment. </w:t>
      </w:r>
    </w:p>
    <w:p w14:paraId="4D948335"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557A623E"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5317C42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51CC1D80"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1E94867A"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42F7BB08"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34CEEB0A" w14:textId="2143BCC2"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w:t>
      </w:r>
      <w:r w:rsidR="003A268C">
        <w:rPr>
          <w:rFonts w:cs="Arial"/>
          <w:sz w:val="20"/>
        </w:rPr>
        <w:t xml:space="preserve"> </w:t>
      </w:r>
      <w:r w:rsidRPr="000E6A2F">
        <w:rPr>
          <w:rFonts w:cs="Arial"/>
          <w:sz w:val="20"/>
        </w:rPr>
        <w:t>(e) of the Public Contracts Regulations 2006 as amended and includes:</w:t>
      </w:r>
    </w:p>
    <w:p w14:paraId="011B9CE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1B5EFB39"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25D8811E"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7DDE1ED8"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4D523CD7"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6F4E9C8" w14:textId="06333CA8"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“Implementation Plan</w:t>
      </w:r>
      <w:r w:rsidR="005C4133">
        <w:rPr>
          <w:b/>
          <w:sz w:val="20"/>
        </w:rPr>
        <w:t>s</w:t>
      </w:r>
      <w:r w:rsidR="004B5B7A" w:rsidRPr="00033C26">
        <w:rPr>
          <w:b/>
          <w:sz w:val="20"/>
        </w:rPr>
        <w:t xml:space="preserve">” </w:t>
      </w:r>
      <w:r w:rsidR="004B5B7A" w:rsidRPr="00EB5478">
        <w:rPr>
          <w:rFonts w:cs="Arial"/>
          <w:sz w:val="20"/>
        </w:rPr>
        <w:t>m</w:t>
      </w:r>
      <w:r w:rsidR="004B5B7A" w:rsidRPr="00033C26">
        <w:rPr>
          <w:rFonts w:cs="Arial"/>
          <w:sz w:val="20"/>
        </w:rPr>
        <w:t>eans the plan</w:t>
      </w:r>
      <w:r w:rsidR="005C4133">
        <w:rPr>
          <w:rFonts w:cs="Arial"/>
          <w:sz w:val="20"/>
        </w:rPr>
        <w:t>s agreed between the Supplier and the Customer which detail packages of work or deliverables to be undertaken by the Supplier as part of the contract implementation and throughout the contract;</w:t>
      </w:r>
      <w:r w:rsidR="004B5B7A" w:rsidRPr="00033C26">
        <w:rPr>
          <w:rFonts w:cs="Arial"/>
          <w:sz w:val="20"/>
        </w:rPr>
        <w:t xml:space="preserve"> </w:t>
      </w:r>
    </w:p>
    <w:p w14:paraId="5CB98A27"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54F5D49B"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75EA215C" w14:textId="77777777" w:rsidR="00A8392B" w:rsidRPr="00EB5478" w:rsidRDefault="00A8392B" w:rsidP="00FD3DF3">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320ECB92" w14:textId="77777777" w:rsidR="00A8392B" w:rsidRPr="00EB5478" w:rsidRDefault="00A8392B" w:rsidP="00FD3DF3">
      <w:pPr>
        <w:pStyle w:val="DefinitionNumbering1"/>
        <w:numPr>
          <w:ilvl w:val="0"/>
          <w:numId w:val="22"/>
        </w:numPr>
        <w:ind w:left="709" w:firstLine="0"/>
        <w:rPr>
          <w:rFonts w:ascii="Arial" w:hAnsi="Arial" w:cs="Arial"/>
          <w:sz w:val="20"/>
        </w:rPr>
      </w:pPr>
      <w:r w:rsidRPr="00EB5478">
        <w:rPr>
          <w:rFonts w:ascii="Arial" w:hAnsi="Arial" w:cs="Arial"/>
          <w:sz w:val="20"/>
        </w:rPr>
        <w:lastRenderedPageBreak/>
        <w:t>applications for registration, and the right to apply for registration, for any of the rights listed at (a) that are capable of being registered in any country or jurisdiction; and</w:t>
      </w:r>
    </w:p>
    <w:p w14:paraId="7CA47155" w14:textId="77777777" w:rsidR="00A8392B" w:rsidRPr="00EB5478" w:rsidRDefault="00A8392B" w:rsidP="00FD3DF3">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4B9CCD27"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597733FF"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4D12ADE1"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0A56E52" w14:textId="19045110"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1C685D">
        <w:rPr>
          <w:rFonts w:cs="Arial"/>
          <w:sz w:val="20"/>
        </w:rPr>
        <w:t xml:space="preserve">19 </w:t>
      </w:r>
      <w:r w:rsidR="00FB7B59">
        <w:rPr>
          <w:rFonts w:cs="Arial"/>
          <w:sz w:val="20"/>
        </w:rPr>
        <w:t>Sepetmber 2016</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45863AF9"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49912D9C"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18F9AA1"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5D2BEDF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79556157"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5B84386C"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7A755DC6"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039B6D45"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7CBB98C0"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43DFEFCA"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00FF03E9"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5245A7DB"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55456ED3" w14:textId="77777777" w:rsidR="00A8392B" w:rsidRPr="00B951CE" w:rsidRDefault="00A8392B" w:rsidP="00A80570">
      <w:pPr>
        <w:pStyle w:val="BodyTextIndent"/>
        <w:ind w:hanging="11"/>
      </w:pPr>
      <w:r w:rsidRPr="00AB378A">
        <w:rPr>
          <w:rFonts w:cs="Arial"/>
          <w:sz w:val="20"/>
        </w:rPr>
        <w:lastRenderedPageBreak/>
        <w:t>(c) defrauding, attempting to defraud or conspiring to defraud the Authority and/or any Contracting Body;</w:t>
      </w:r>
    </w:p>
    <w:p w14:paraId="63B97A07" w14:textId="77777777" w:rsidR="00A8392B" w:rsidRPr="0064733A"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5D8B5587" w14:textId="47846E1A" w:rsidR="009C0AB5" w:rsidRPr="00FB7B59" w:rsidRDefault="009C0AB5" w:rsidP="00057B6F">
      <w:pPr>
        <w:pStyle w:val="BodyTextIndent"/>
        <w:tabs>
          <w:tab w:val="clear" w:pos="720"/>
          <w:tab w:val="num" w:pos="709"/>
        </w:tabs>
        <w:overflowPunct w:val="0"/>
        <w:autoSpaceDE w:val="0"/>
        <w:autoSpaceDN w:val="0"/>
        <w:spacing w:after="0"/>
        <w:ind w:left="709"/>
        <w:textAlignment w:val="baseline"/>
        <w:rPr>
          <w:rFonts w:cs="Arial"/>
          <w:sz w:val="20"/>
        </w:rPr>
      </w:pPr>
      <w:r w:rsidRPr="00FB7B59">
        <w:rPr>
          <w:rFonts w:cs="Arial"/>
          <w:b/>
          <w:sz w:val="20"/>
        </w:rPr>
        <w:t xml:space="preserve">“Relevant Conviction” </w:t>
      </w:r>
      <w:r w:rsidRPr="00FB7B59">
        <w:rPr>
          <w:rFonts w:cs="Arial"/>
          <w:sz w:val="20"/>
        </w:rPr>
        <w:t xml:space="preserve">means a conviction that is relevant to the nature of the Contract Services or as specified in </w:t>
      </w:r>
      <w:r w:rsidR="004854E2" w:rsidRPr="00FB7B59">
        <w:rPr>
          <w:rFonts w:cs="Arial"/>
          <w:sz w:val="20"/>
        </w:rPr>
        <w:t>section 2.</w:t>
      </w:r>
      <w:r w:rsidR="00E81BCB" w:rsidRPr="00FB7B59">
        <w:rPr>
          <w:rFonts w:cs="Arial"/>
          <w:sz w:val="20"/>
        </w:rPr>
        <w:t>1</w:t>
      </w:r>
      <w:r w:rsidR="004854E2" w:rsidRPr="00FB7B59">
        <w:rPr>
          <w:rFonts w:cs="Arial"/>
          <w:sz w:val="20"/>
        </w:rPr>
        <w:t xml:space="preserve"> of </w:t>
      </w:r>
      <w:r w:rsidRPr="00FB7B59">
        <w:rPr>
          <w:rFonts w:cs="Arial"/>
          <w:sz w:val="20"/>
        </w:rPr>
        <w:t>Appendix</w:t>
      </w:r>
      <w:r w:rsidR="00652598" w:rsidRPr="00FB7B59">
        <w:rPr>
          <w:rFonts w:cs="Arial"/>
          <w:sz w:val="20"/>
        </w:rPr>
        <w:t xml:space="preserve"> 1 of the Letter of Appointment;</w:t>
      </w:r>
    </w:p>
    <w:p w14:paraId="1CE1134A" w14:textId="75646EFD" w:rsidR="009C0AB5" w:rsidRPr="009C0AB5" w:rsidRDefault="002B4375" w:rsidP="00057B6F">
      <w:pPr>
        <w:pStyle w:val="BodyTextIndent"/>
        <w:numPr>
          <w:ilvl w:val="0"/>
          <w:numId w:val="0"/>
        </w:numPr>
        <w:tabs>
          <w:tab w:val="num" w:pos="709"/>
        </w:tabs>
        <w:overflowPunct w:val="0"/>
        <w:autoSpaceDE w:val="0"/>
        <w:autoSpaceDN w:val="0"/>
        <w:ind w:left="709"/>
        <w:textAlignment w:val="baseline"/>
        <w:rPr>
          <w:rFonts w:cs="Arial"/>
          <w:sz w:val="20"/>
        </w:rPr>
      </w:pPr>
      <w:proofErr w:type="spellStart"/>
      <w:r>
        <w:rPr>
          <w:rFonts w:cs="Arial"/>
          <w:sz w:val="20"/>
          <w:highlight w:val="yellow"/>
        </w:rPr>
        <w:t>REDACTED</w:t>
      </w:r>
      <w:r w:rsidR="009C0AB5" w:rsidRPr="00FB7B59">
        <w:rPr>
          <w:sz w:val="20"/>
        </w:rPr>
        <w:t>“</w:t>
      </w:r>
      <w:r w:rsidR="009C0AB5" w:rsidRPr="00FB7B59">
        <w:rPr>
          <w:b/>
          <w:sz w:val="20"/>
        </w:rPr>
        <w:t>Security</w:t>
      </w:r>
      <w:proofErr w:type="spellEnd"/>
      <w:r w:rsidR="009C0AB5" w:rsidRPr="00FB7B59">
        <w:rPr>
          <w:b/>
          <w:sz w:val="20"/>
        </w:rPr>
        <w:t xml:space="preserve"> Management Plan”</w:t>
      </w:r>
      <w:r w:rsidR="009C0AB5" w:rsidRPr="00FB7B59">
        <w:rPr>
          <w:sz w:val="20"/>
        </w:rPr>
        <w:t xml:space="preserve"> </w:t>
      </w:r>
      <w:r w:rsidR="009C0AB5" w:rsidRPr="00FB7B59">
        <w:rPr>
          <w:rFonts w:cs="Arial"/>
          <w:sz w:val="20"/>
        </w:rPr>
        <w:t xml:space="preserve">means the Supplier’s security management plan prepared pursuant to Schedule </w:t>
      </w:r>
      <w:r w:rsidR="004854E2" w:rsidRPr="00FB7B59">
        <w:rPr>
          <w:rFonts w:cs="Arial"/>
          <w:sz w:val="20"/>
        </w:rPr>
        <w:t>1</w:t>
      </w:r>
      <w:r w:rsidR="009C0AB5" w:rsidRPr="00FB7B59">
        <w:rPr>
          <w:rFonts w:cs="Arial"/>
          <w:sz w:val="20"/>
        </w:rPr>
        <w:t>to these Call-Off Terms as updated from time to time wit</w:t>
      </w:r>
      <w:r w:rsidR="00652598" w:rsidRPr="00FB7B59">
        <w:rPr>
          <w:rFonts w:cs="Arial"/>
          <w:sz w:val="20"/>
        </w:rPr>
        <w:t>h the agreement of the Customer;</w:t>
      </w:r>
    </w:p>
    <w:p w14:paraId="01ADC465" w14:textId="6301F768" w:rsidR="009C0AB5" w:rsidRPr="00FB7B59"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FB7B59">
        <w:rPr>
          <w:b/>
          <w:sz w:val="20"/>
        </w:rPr>
        <w:t>“Security Policy”</w:t>
      </w:r>
      <w:r w:rsidRPr="00FB7B59">
        <w:rPr>
          <w:sz w:val="20"/>
        </w:rPr>
        <w:t xml:space="preserve"> </w:t>
      </w:r>
      <w:r w:rsidRPr="00FB7B59">
        <w:rPr>
          <w:rFonts w:cs="Arial"/>
          <w:sz w:val="20"/>
        </w:rPr>
        <w:t>means the Customer’s security requirements as set out in</w:t>
      </w:r>
      <w:r w:rsidR="004854E2" w:rsidRPr="00FB7B59">
        <w:rPr>
          <w:rFonts w:cs="Arial"/>
          <w:sz w:val="20"/>
        </w:rPr>
        <w:t xml:space="preserve"> section </w:t>
      </w:r>
      <w:r w:rsidR="00E81BCB" w:rsidRPr="00FB7B59">
        <w:rPr>
          <w:rFonts w:cs="Arial"/>
          <w:sz w:val="20"/>
        </w:rPr>
        <w:t>4.1</w:t>
      </w:r>
      <w:r w:rsidR="004854E2" w:rsidRPr="00FB7B59">
        <w:rPr>
          <w:rFonts w:cs="Arial"/>
          <w:sz w:val="20"/>
        </w:rPr>
        <w:t xml:space="preserve"> of</w:t>
      </w:r>
      <w:r w:rsidRPr="00FB7B59">
        <w:rPr>
          <w:rFonts w:cs="Arial"/>
          <w:sz w:val="20"/>
        </w:rPr>
        <w:t xml:space="preserve"> the Letter of Appointment and as outlined in Schedule </w:t>
      </w:r>
      <w:r w:rsidR="004854E2" w:rsidRPr="00FB7B59">
        <w:rPr>
          <w:rFonts w:cs="Arial"/>
          <w:sz w:val="20"/>
        </w:rPr>
        <w:t>1</w:t>
      </w:r>
      <w:r w:rsidRPr="00FB7B59">
        <w:rPr>
          <w:rFonts w:cs="Arial"/>
          <w:sz w:val="20"/>
        </w:rPr>
        <w:t xml:space="preserve"> to these Call-Off</w:t>
      </w:r>
      <w:r w:rsidR="00652598" w:rsidRPr="00FB7B59">
        <w:rPr>
          <w:rFonts w:cs="Arial"/>
          <w:sz w:val="20"/>
        </w:rPr>
        <w:t xml:space="preserve"> Terms;</w:t>
      </w:r>
    </w:p>
    <w:p w14:paraId="02540740"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A6CA56" w14:textId="2095A6AD" w:rsidR="009C0AB5" w:rsidRPr="00FB7B59"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FB7B59">
        <w:rPr>
          <w:rFonts w:cs="Arial"/>
          <w:b/>
          <w:sz w:val="20"/>
        </w:rPr>
        <w:t xml:space="preserve">“Sites” </w:t>
      </w:r>
      <w:r w:rsidRPr="00FB7B59">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14:paraId="55AD3CE6"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720618E5"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EF6051F"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F2F60E2"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07A4AA3A"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53232ABE"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072B934B"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2DBE56AD"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7A0FE7B0"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4F3837A8"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5CDC7470" w14:textId="6D233873" w:rsidR="006C3D9C"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FB7B59">
        <w:rPr>
          <w:rFonts w:cs="Arial"/>
          <w:b/>
          <w:sz w:val="20"/>
        </w:rPr>
        <w:t xml:space="preserve">“Supplier System” </w:t>
      </w:r>
      <w:r w:rsidRPr="00FB7B59">
        <w:rPr>
          <w:rFonts w:cs="Arial"/>
          <w:sz w:val="20"/>
        </w:rPr>
        <w:t>means the information and communication technology system used</w:t>
      </w:r>
      <w:r w:rsidRPr="00FB7B59">
        <w:rPr>
          <w:rFonts w:cs="Arial"/>
          <w:sz w:val="20"/>
          <w:shd w:val="clear" w:color="auto" w:fill="FFFF00"/>
        </w:rPr>
        <w:t xml:space="preserve"> </w:t>
      </w:r>
      <w:r w:rsidRPr="00FB7B59">
        <w:rPr>
          <w:rFonts w:cs="Arial"/>
          <w:sz w:val="20"/>
        </w:rPr>
        <w:t xml:space="preserve">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w:t>
      </w:r>
      <w:proofErr w:type="spellStart"/>
      <w:r w:rsidRPr="00FB7B59">
        <w:rPr>
          <w:rFonts w:cs="Arial"/>
          <w:sz w:val="20"/>
        </w:rPr>
        <w:t>Services</w:t>
      </w:r>
      <w:r w:rsidR="006B029B" w:rsidRPr="00FB7B59">
        <w:rPr>
          <w:rFonts w:cs="Arial"/>
          <w:sz w:val="20"/>
        </w:rPr>
        <w:t>;</w:t>
      </w:r>
      <w:r w:rsidR="002B4375">
        <w:rPr>
          <w:rFonts w:cs="Arial"/>
          <w:b/>
          <w:sz w:val="20"/>
          <w:highlight w:val="yellow"/>
        </w:rPr>
        <w:t>REDACTED</w:t>
      </w:r>
      <w:proofErr w:type="spellEnd"/>
    </w:p>
    <w:p w14:paraId="106BC87A"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lastRenderedPageBreak/>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40E4D907" w14:textId="77777777" w:rsidR="00F807DC" w:rsidRPr="006A3A8B" w:rsidRDefault="007562F7" w:rsidP="006A3A8B">
      <w:pPr>
        <w:pStyle w:val="heading2numberedbutnotbold"/>
        <w:rPr>
          <w:b/>
        </w:rPr>
      </w:pPr>
      <w:r w:rsidRPr="006A3A8B">
        <w:rPr>
          <w:b/>
        </w:rPr>
        <w:t>Interpretation</w:t>
      </w:r>
    </w:p>
    <w:p w14:paraId="2666B983"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4DE79382"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4812AF8D"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0FE59F73"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7722AF7A"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08B2DE13"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50FE3107"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42ABC73D"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53074600"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59155BD8"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23715240"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4D6D207D"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E8440EF" w14:textId="77777777" w:rsidR="009720A3" w:rsidRPr="008C5846" w:rsidRDefault="007562F7" w:rsidP="00BE5F98">
      <w:pPr>
        <w:pStyle w:val="Heading4"/>
        <w:tabs>
          <w:tab w:val="clear" w:pos="2781"/>
        </w:tabs>
        <w:rPr>
          <w:rFonts w:cs="Arial"/>
          <w:sz w:val="20"/>
        </w:rPr>
      </w:pPr>
      <w:r w:rsidRPr="008C5846">
        <w:rPr>
          <w:rFonts w:cs="Arial"/>
          <w:sz w:val="20"/>
        </w:rPr>
        <w:t xml:space="preserve">the </w:t>
      </w:r>
      <w:r w:rsidR="00F61654" w:rsidRPr="008C5846">
        <w:rPr>
          <w:rFonts w:cs="Arial"/>
          <w:sz w:val="20"/>
        </w:rPr>
        <w:t xml:space="preserve">Framework Agreement (excluding Framework </w:t>
      </w:r>
      <w:r w:rsidR="00FB269A" w:rsidRPr="008C5846">
        <w:rPr>
          <w:rFonts w:cs="Arial"/>
          <w:sz w:val="20"/>
        </w:rPr>
        <w:t>Schedule </w:t>
      </w:r>
      <w:r w:rsidR="00F61654" w:rsidRPr="008C5846">
        <w:rPr>
          <w:rFonts w:cs="Arial"/>
          <w:sz w:val="20"/>
        </w:rPr>
        <w:t>4 (</w:t>
      </w:r>
      <w:r w:rsidR="009720A3" w:rsidRPr="008C5846">
        <w:rPr>
          <w:rFonts w:cs="Arial"/>
          <w:sz w:val="20"/>
        </w:rPr>
        <w:t>Letter of Appointment and Call-Off Terms)</w:t>
      </w:r>
      <w:r w:rsidR="00F61654" w:rsidRPr="008C5846">
        <w:rPr>
          <w:rFonts w:cs="Arial"/>
          <w:sz w:val="20"/>
        </w:rPr>
        <w:t>)</w:t>
      </w:r>
      <w:r w:rsidR="00C74DBB" w:rsidRPr="008C5846">
        <w:rPr>
          <w:rFonts w:cs="Arial"/>
          <w:sz w:val="20"/>
        </w:rPr>
        <w:t>;</w:t>
      </w:r>
    </w:p>
    <w:p w14:paraId="62BC15BF" w14:textId="77777777" w:rsidR="00F61654" w:rsidRPr="008C5846" w:rsidRDefault="009720A3" w:rsidP="009B51C7">
      <w:pPr>
        <w:pStyle w:val="Heading4"/>
        <w:tabs>
          <w:tab w:val="clear" w:pos="2781"/>
        </w:tabs>
        <w:rPr>
          <w:rFonts w:cs="Arial"/>
          <w:sz w:val="20"/>
        </w:rPr>
      </w:pPr>
      <w:r w:rsidRPr="008C5846">
        <w:rPr>
          <w:rFonts w:cs="Arial"/>
          <w:sz w:val="20"/>
        </w:rPr>
        <w:t xml:space="preserve">the </w:t>
      </w:r>
      <w:r w:rsidR="00C74DBB" w:rsidRPr="008C5846">
        <w:rPr>
          <w:rFonts w:cs="Arial"/>
          <w:sz w:val="20"/>
        </w:rPr>
        <w:t>Letter of Appointment</w:t>
      </w:r>
      <w:r w:rsidR="00C37263">
        <w:rPr>
          <w:rFonts w:cs="Arial"/>
          <w:sz w:val="20"/>
        </w:rPr>
        <w:t xml:space="preserve"> </w:t>
      </w:r>
      <w:r w:rsidR="00B003D0">
        <w:rPr>
          <w:rFonts w:cs="Arial"/>
          <w:sz w:val="20"/>
        </w:rPr>
        <w:t xml:space="preserve">together with </w:t>
      </w:r>
      <w:r w:rsidR="00BE5F98">
        <w:rPr>
          <w:rFonts w:cs="Arial"/>
          <w:sz w:val="20"/>
        </w:rPr>
        <w:t xml:space="preserve"> </w:t>
      </w:r>
      <w:r w:rsidR="00B003D0">
        <w:rPr>
          <w:rFonts w:cs="Arial"/>
          <w:sz w:val="20"/>
        </w:rPr>
        <w:t>Appendices</w:t>
      </w:r>
      <w:r w:rsidR="00C74DBB" w:rsidRPr="008C5846">
        <w:rPr>
          <w:rFonts w:cs="Arial"/>
          <w:sz w:val="20"/>
        </w:rPr>
        <w:t xml:space="preserve">; </w:t>
      </w:r>
    </w:p>
    <w:p w14:paraId="649B2337" w14:textId="77777777" w:rsidR="00C901FE" w:rsidRPr="008C5846" w:rsidRDefault="00F61654" w:rsidP="00BE5F98">
      <w:pPr>
        <w:pStyle w:val="Heading4"/>
        <w:tabs>
          <w:tab w:val="clear" w:pos="2781"/>
        </w:tabs>
        <w:rPr>
          <w:rFonts w:cs="Arial"/>
          <w:sz w:val="20"/>
        </w:rPr>
      </w:pPr>
      <w:r w:rsidRPr="008C5846">
        <w:rPr>
          <w:rFonts w:cs="Arial"/>
          <w:sz w:val="20"/>
        </w:rPr>
        <w:lastRenderedPageBreak/>
        <w:t>the</w:t>
      </w:r>
      <w:r w:rsidR="009720A3" w:rsidRPr="008C5846">
        <w:rPr>
          <w:rFonts w:cs="Arial"/>
          <w:sz w:val="20"/>
        </w:rPr>
        <w:t>se Call-Off Terms</w:t>
      </w:r>
      <w:r w:rsidR="00C901FE" w:rsidRPr="008C5846">
        <w:rPr>
          <w:rFonts w:cs="Arial"/>
          <w:sz w:val="20"/>
        </w:rPr>
        <w:t>; and</w:t>
      </w:r>
    </w:p>
    <w:p w14:paraId="2EA2E539" w14:textId="77777777" w:rsidR="00F807DC" w:rsidRPr="008C5846" w:rsidRDefault="00C901FE" w:rsidP="00294DCA">
      <w:pPr>
        <w:pStyle w:val="Heading4"/>
        <w:rPr>
          <w:rFonts w:cs="Arial"/>
          <w:sz w:val="20"/>
        </w:rPr>
      </w:pPr>
      <w:r w:rsidRPr="008C5846">
        <w:rPr>
          <w:rFonts w:cs="Arial"/>
          <w:sz w:val="20"/>
        </w:rPr>
        <w:t>any other document referred to in the Contract</w:t>
      </w:r>
      <w:r w:rsidR="007562F7" w:rsidRPr="008C5846">
        <w:rPr>
          <w:rFonts w:cs="Arial"/>
          <w:sz w:val="20"/>
        </w:rPr>
        <w:t>.</w:t>
      </w:r>
      <w:r w:rsidR="00294DCA">
        <w:rPr>
          <w:rFonts w:cs="Arial"/>
          <w:sz w:val="20"/>
        </w:rPr>
        <w:t xml:space="preserve"> </w:t>
      </w:r>
      <w:r w:rsidR="00294DCA" w:rsidRPr="00294DCA">
        <w:rPr>
          <w:rFonts w:cs="Arial"/>
          <w:sz w:val="20"/>
        </w:rPr>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3A40994B" w14:textId="77777777" w:rsidR="00F807DC" w:rsidRPr="00A4589E" w:rsidRDefault="007562F7" w:rsidP="00F6759D">
      <w:pPr>
        <w:pStyle w:val="Heading1"/>
        <w:keepNext/>
        <w:keepLines/>
        <w:rPr>
          <w:rFonts w:cs="Arial"/>
          <w:sz w:val="20"/>
        </w:rPr>
      </w:pPr>
      <w:bookmarkStart w:id="9" w:name="_Toc461787078"/>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5B45A710"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1A270255"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5913179"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0E23CA73" w14:textId="77777777" w:rsidR="00764633" w:rsidRPr="00A4589E" w:rsidRDefault="00764633" w:rsidP="00764633">
      <w:pPr>
        <w:pStyle w:val="Heading4"/>
        <w:rPr>
          <w:rFonts w:cs="Arial"/>
          <w:sz w:val="20"/>
        </w:rPr>
      </w:pPr>
      <w:r w:rsidRPr="00A4589E">
        <w:rPr>
          <w:rFonts w:cs="Arial"/>
          <w:sz w:val="20"/>
        </w:rPr>
        <w:t xml:space="preserve">comply with all reasonable instructions given to the </w:t>
      </w:r>
      <w:r w:rsidR="004104F4">
        <w:rPr>
          <w:rFonts w:cs="Arial"/>
          <w:sz w:val="20"/>
        </w:rPr>
        <w:t>Supplier</w:t>
      </w:r>
      <w:r w:rsidRPr="00A4589E">
        <w:rPr>
          <w:rFonts w:cs="Arial"/>
          <w:sz w:val="20"/>
        </w:rPr>
        <w:t xml:space="preserve"> and its Staff by the </w:t>
      </w:r>
      <w:r w:rsidR="007D1596">
        <w:rPr>
          <w:rFonts w:cs="Arial"/>
          <w:sz w:val="20"/>
        </w:rPr>
        <w:t>Customer</w:t>
      </w:r>
      <w:r w:rsidRPr="00A4589E">
        <w:rPr>
          <w:rFonts w:cs="Arial"/>
          <w:sz w:val="20"/>
        </w:rPr>
        <w:t xml:space="preserve">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14:paraId="0E1A48F0" w14:textId="77777777" w:rsidR="00764633" w:rsidRPr="00A4589E" w:rsidRDefault="00764633" w:rsidP="00764633">
      <w:pPr>
        <w:pStyle w:val="Heading4"/>
        <w:rPr>
          <w:rFonts w:cs="Arial"/>
          <w:sz w:val="20"/>
        </w:rPr>
      </w:pPr>
      <w:r w:rsidRPr="00A4589E">
        <w:rPr>
          <w:rFonts w:cs="Arial"/>
          <w:sz w:val="20"/>
        </w:rPr>
        <w:t xml:space="preserve">immediately report to the </w:t>
      </w:r>
      <w:r w:rsidR="007D1596">
        <w:rPr>
          <w:rFonts w:cs="Arial"/>
          <w:sz w:val="20"/>
        </w:rPr>
        <w:t>Customer</w:t>
      </w:r>
      <w:r w:rsidRPr="00A4589E">
        <w:rPr>
          <w:rFonts w:cs="Arial"/>
          <w:sz w:val="20"/>
        </w:rPr>
        <w:t>’s Representative any matters which involve or could potentially involve a conflict of interest as referred to in Clause 2.1.3.1;</w:t>
      </w:r>
    </w:p>
    <w:p w14:paraId="216CEAA4" w14:textId="77777777" w:rsidR="00764633" w:rsidRPr="00A4589E" w:rsidRDefault="00764633" w:rsidP="00764633">
      <w:pPr>
        <w:pStyle w:val="Heading4"/>
        <w:rPr>
          <w:rFonts w:cs="Arial"/>
          <w:sz w:val="20"/>
        </w:rPr>
      </w:pPr>
      <w:r w:rsidRPr="00A4589E">
        <w:rPr>
          <w:rFonts w:cs="Arial"/>
          <w:sz w:val="20"/>
        </w:rPr>
        <w:t>co</w:t>
      </w:r>
      <w:r w:rsidR="00706BB4">
        <w:rPr>
          <w:rFonts w:cs="Arial"/>
          <w:sz w:val="20"/>
        </w:rPr>
        <w:t>-</w:t>
      </w:r>
      <w:r w:rsidRPr="00A4589E">
        <w:rPr>
          <w:rFonts w:cs="Arial"/>
          <w:sz w:val="20"/>
        </w:rPr>
        <w:t xml:space="preserve">operate with the </w:t>
      </w:r>
      <w:r w:rsidR="007D1596">
        <w:rPr>
          <w:rFonts w:cs="Arial"/>
          <w:sz w:val="20"/>
        </w:rPr>
        <w:t>Customer</w:t>
      </w:r>
      <w:r w:rsidRPr="00A4589E">
        <w:rPr>
          <w:rFonts w:cs="Arial"/>
          <w:sz w:val="20"/>
        </w:rPr>
        <w:t xml:space="preserve"> and the </w:t>
      </w:r>
      <w:r w:rsidR="007D1596">
        <w:rPr>
          <w:rFonts w:cs="Arial"/>
          <w:sz w:val="20"/>
        </w:rPr>
        <w:t>Customer</w:t>
      </w:r>
      <w:r w:rsidRPr="00A4589E">
        <w:rPr>
          <w:rFonts w:cs="Arial"/>
          <w:sz w:val="20"/>
        </w:rPr>
        <w:t xml:space="preserve">’s other professional advisers in relation to the </w:t>
      </w:r>
      <w:r w:rsidR="00162C54">
        <w:rPr>
          <w:rFonts w:cs="Arial"/>
          <w:sz w:val="20"/>
        </w:rPr>
        <w:t>Contract Services</w:t>
      </w:r>
      <w:r w:rsidR="00706BB4">
        <w:rPr>
          <w:rFonts w:cs="Arial"/>
          <w:sz w:val="20"/>
        </w:rPr>
        <w:t xml:space="preserve"> </w:t>
      </w:r>
      <w:r w:rsidRPr="00A4589E">
        <w:rPr>
          <w:rFonts w:cs="Arial"/>
          <w:sz w:val="20"/>
        </w:rPr>
        <w:t xml:space="preserve">as required by the </w:t>
      </w:r>
      <w:r w:rsidR="007D1596">
        <w:rPr>
          <w:rFonts w:cs="Arial"/>
          <w:sz w:val="20"/>
        </w:rPr>
        <w:t>Customer</w:t>
      </w:r>
      <w:r w:rsidRPr="00A4589E">
        <w:rPr>
          <w:rFonts w:cs="Arial"/>
          <w:sz w:val="20"/>
        </w:rPr>
        <w:t>;</w:t>
      </w:r>
    </w:p>
    <w:p w14:paraId="6A726C0B" w14:textId="77777777" w:rsidR="00764633" w:rsidRPr="00A4589E" w:rsidRDefault="00764633" w:rsidP="00764633">
      <w:pPr>
        <w:pStyle w:val="Heading4"/>
        <w:rPr>
          <w:rFonts w:cs="Arial"/>
          <w:sz w:val="20"/>
        </w:rPr>
      </w:pPr>
      <w:r w:rsidRPr="00A4589E">
        <w:rPr>
          <w:rFonts w:cs="Arial"/>
          <w:sz w:val="20"/>
        </w:rPr>
        <w:t xml:space="preserve">comply with the </w:t>
      </w:r>
      <w:r w:rsidR="007D1596">
        <w:rPr>
          <w:rFonts w:cs="Arial"/>
          <w:sz w:val="20"/>
        </w:rPr>
        <w:t>Customer</w:t>
      </w:r>
      <w:r w:rsidRPr="00A4589E">
        <w:rPr>
          <w:rFonts w:cs="Arial"/>
          <w:sz w:val="20"/>
        </w:rPr>
        <w:t xml:space="preserve">’s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sustainability) in each case </w:t>
      </w:r>
      <w:r w:rsidRPr="00A4589E">
        <w:rPr>
          <w:rFonts w:cs="Arial"/>
          <w:sz w:val="20"/>
        </w:rPr>
        <w:t xml:space="preserve">as notified to the </w:t>
      </w:r>
      <w:r w:rsidR="004104F4">
        <w:rPr>
          <w:rFonts w:cs="Arial"/>
          <w:sz w:val="20"/>
        </w:rPr>
        <w:t>Supplier</w:t>
      </w:r>
      <w:r w:rsidRPr="00A4589E">
        <w:rPr>
          <w:rFonts w:cs="Arial"/>
          <w:sz w:val="20"/>
        </w:rPr>
        <w:t xml:space="preserve"> in writing by the </w:t>
      </w:r>
      <w:r w:rsidR="007D1596">
        <w:rPr>
          <w:rFonts w:cs="Arial"/>
          <w:sz w:val="20"/>
        </w:rPr>
        <w:t>Customer</w:t>
      </w:r>
      <w:r w:rsidR="00B17CAB">
        <w:rPr>
          <w:rFonts w:cs="Arial"/>
          <w:sz w:val="20"/>
        </w:rPr>
        <w:t xml:space="preserve"> including where applicable</w:t>
      </w:r>
      <w:r w:rsidR="00B00D94">
        <w:rPr>
          <w:rFonts w:cs="Arial"/>
          <w:sz w:val="20"/>
        </w:rPr>
        <w:t>,</w:t>
      </w:r>
      <w:r w:rsidR="00E03B79">
        <w:rPr>
          <w:rFonts w:cs="Arial"/>
          <w:sz w:val="20"/>
        </w:rPr>
        <w:t xml:space="preserve"> but not limited to</w:t>
      </w:r>
      <w:r w:rsidR="00B00D94">
        <w:rPr>
          <w:rFonts w:cs="Arial"/>
          <w:sz w:val="20"/>
        </w:rPr>
        <w:t>,</w:t>
      </w:r>
      <w:r w:rsidR="00B17CAB">
        <w:rPr>
          <w:rFonts w:cs="Arial"/>
          <w:sz w:val="20"/>
        </w:rPr>
        <w:t xml:space="preserve"> such policies, procedures, codes and practices </w:t>
      </w:r>
      <w:r w:rsidR="00A97F94">
        <w:rPr>
          <w:rFonts w:cs="Arial"/>
          <w:sz w:val="20"/>
        </w:rPr>
        <w:t>listed</w:t>
      </w:r>
      <w:r w:rsidR="00B17CAB">
        <w:rPr>
          <w:rFonts w:cs="Arial"/>
          <w:sz w:val="20"/>
        </w:rPr>
        <w:t xml:space="preserve"> in </w:t>
      </w:r>
      <w:r w:rsidR="00A97F94">
        <w:rPr>
          <w:rFonts w:cs="Arial"/>
          <w:sz w:val="20"/>
        </w:rPr>
        <w:t>section 2.</w:t>
      </w:r>
      <w:r w:rsidR="005B2E88">
        <w:rPr>
          <w:rFonts w:cs="Arial"/>
          <w:sz w:val="20"/>
        </w:rPr>
        <w:t>1</w:t>
      </w:r>
      <w:r w:rsidR="00A97F94">
        <w:rPr>
          <w:rFonts w:cs="Arial"/>
          <w:sz w:val="20"/>
        </w:rPr>
        <w:t xml:space="preserve"> of Appendix 1 of the </w:t>
      </w:r>
      <w:r w:rsidR="0083385E">
        <w:rPr>
          <w:rFonts w:cs="Arial"/>
          <w:sz w:val="20"/>
        </w:rPr>
        <w:t>L</w:t>
      </w:r>
      <w:r w:rsidR="00A97F94">
        <w:rPr>
          <w:rFonts w:cs="Arial"/>
          <w:sz w:val="20"/>
        </w:rPr>
        <w:t>etter of Appointment</w:t>
      </w:r>
      <w:r w:rsidRPr="00A4589E">
        <w:rPr>
          <w:rFonts w:cs="Arial"/>
          <w:sz w:val="20"/>
        </w:rPr>
        <w:t xml:space="preserve">; </w:t>
      </w:r>
    </w:p>
    <w:p w14:paraId="42A7D35D"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3B6469CE" w14:textId="77777777"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 xml:space="preserve">in any capacity for any person, firm or company in circumstances where a conflict of interest between such person, firm or company and the </w:t>
      </w:r>
      <w:r w:rsidR="007D1596">
        <w:rPr>
          <w:rFonts w:cs="Arial"/>
          <w:sz w:val="20"/>
        </w:rPr>
        <w:t>Customer</w:t>
      </w:r>
      <w:r w:rsidRPr="00A4589E">
        <w:rPr>
          <w:rFonts w:cs="Arial"/>
          <w:sz w:val="20"/>
        </w:rPr>
        <w:t xml:space="preserve"> shall thereby exist in relation to the Contract Services;</w:t>
      </w:r>
      <w:r w:rsidR="00764633" w:rsidRPr="00A4589E">
        <w:rPr>
          <w:rFonts w:cs="Arial"/>
          <w:sz w:val="20"/>
        </w:rPr>
        <w:t xml:space="preserve"> or</w:t>
      </w:r>
    </w:p>
    <w:p w14:paraId="163BE792" w14:textId="77777777" w:rsidR="009720A3" w:rsidRPr="00A4589E" w:rsidRDefault="009720A3" w:rsidP="00AB51E9">
      <w:pPr>
        <w:pStyle w:val="Heading4"/>
        <w:rPr>
          <w:rFonts w:cs="Arial"/>
          <w:sz w:val="20"/>
        </w:rPr>
      </w:pPr>
      <w:r w:rsidRPr="00A4589E">
        <w:rPr>
          <w:rFonts w:cs="Arial"/>
          <w:sz w:val="20"/>
        </w:rPr>
        <w:t xml:space="preserve">incur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w:t>
      </w:r>
      <w:r w:rsidR="007D1596">
        <w:rPr>
          <w:rFonts w:cs="Arial"/>
          <w:sz w:val="20"/>
        </w:rPr>
        <w:t>Customer</w:t>
      </w:r>
      <w:r w:rsidR="00AB51E9" w:rsidRPr="00A4589E">
        <w:rPr>
          <w:rFonts w:cs="Arial"/>
          <w:sz w:val="20"/>
        </w:rPr>
        <w:t>’s written agreement;</w:t>
      </w:r>
      <w:r w:rsidR="00764633" w:rsidRPr="00A4589E">
        <w:rPr>
          <w:rFonts w:cs="Arial"/>
          <w:sz w:val="20"/>
        </w:rPr>
        <w:t xml:space="preserve"> or</w:t>
      </w:r>
    </w:p>
    <w:p w14:paraId="132F7674" w14:textId="77777777" w:rsidR="00AB51E9" w:rsidRPr="00A4589E" w:rsidRDefault="00AB51E9" w:rsidP="00AB51E9">
      <w:pPr>
        <w:pStyle w:val="Heading4"/>
        <w:rPr>
          <w:rFonts w:cs="Arial"/>
          <w:sz w:val="20"/>
        </w:rPr>
      </w:pPr>
      <w:r w:rsidRPr="00A4589E">
        <w:rPr>
          <w:rFonts w:cs="Arial"/>
          <w:sz w:val="20"/>
        </w:rPr>
        <w:t xml:space="preserve">without the prior written consent of the </w:t>
      </w:r>
      <w:r w:rsidR="007D1596">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1EDFEC47" w14:textId="77777777" w:rsidR="00AB51E9" w:rsidRPr="00A4589E" w:rsidRDefault="00AB51E9" w:rsidP="00AB51E9">
      <w:pPr>
        <w:pStyle w:val="Heading4"/>
        <w:rPr>
          <w:rFonts w:cs="Arial"/>
          <w:sz w:val="20"/>
        </w:rPr>
      </w:pPr>
      <w:r w:rsidRPr="00A4589E">
        <w:rPr>
          <w:rFonts w:cs="Arial"/>
          <w:sz w:val="20"/>
        </w:rPr>
        <w:t xml:space="preserve">pledge the credit of the </w:t>
      </w:r>
      <w:r w:rsidR="007D1596">
        <w:rPr>
          <w:rFonts w:cs="Arial"/>
          <w:sz w:val="20"/>
        </w:rPr>
        <w:t>Customer</w:t>
      </w:r>
      <w:r w:rsidRPr="00A4589E">
        <w:rPr>
          <w:rFonts w:cs="Arial"/>
          <w:sz w:val="20"/>
        </w:rPr>
        <w:t xml:space="preserve"> in any way; or</w:t>
      </w:r>
    </w:p>
    <w:p w14:paraId="0F7812BF" w14:textId="77777777" w:rsidR="00AB51E9" w:rsidRDefault="00AB51E9" w:rsidP="00AB51E9">
      <w:pPr>
        <w:pStyle w:val="Heading4"/>
        <w:rPr>
          <w:rFonts w:cs="Arial"/>
          <w:sz w:val="20"/>
        </w:rPr>
      </w:pPr>
      <w:r w:rsidRPr="00A4589E">
        <w:rPr>
          <w:rFonts w:cs="Arial"/>
          <w:sz w:val="20"/>
        </w:rPr>
        <w:t xml:space="preserve">engage in any conduct which in the reasonable opinion of the </w:t>
      </w:r>
      <w:r w:rsidR="007D1596">
        <w:rPr>
          <w:rFonts w:cs="Arial"/>
          <w:sz w:val="20"/>
        </w:rPr>
        <w:t>Customer</w:t>
      </w:r>
      <w:r w:rsidRPr="00A4589E">
        <w:rPr>
          <w:rFonts w:cs="Arial"/>
          <w:sz w:val="20"/>
        </w:rPr>
        <w:t xml:space="preserve"> is prejudicial to the </w:t>
      </w:r>
      <w:r w:rsidR="007D1596">
        <w:rPr>
          <w:rFonts w:cs="Arial"/>
          <w:sz w:val="20"/>
        </w:rPr>
        <w:t>Customer</w:t>
      </w:r>
      <w:r w:rsidRPr="00A4589E">
        <w:rPr>
          <w:rFonts w:cs="Arial"/>
          <w:sz w:val="20"/>
        </w:rPr>
        <w:t>.</w:t>
      </w:r>
    </w:p>
    <w:p w14:paraId="0C73F0A6" w14:textId="77777777" w:rsidR="003D188E" w:rsidRDefault="006C3D9C" w:rsidP="00AB51E9">
      <w:pPr>
        <w:pStyle w:val="Heading4"/>
        <w:rPr>
          <w:rFonts w:cs="Arial"/>
          <w:sz w:val="20"/>
        </w:rPr>
      </w:pPr>
      <w:r>
        <w:rPr>
          <w:rFonts w:cs="Arial"/>
          <w:sz w:val="20"/>
        </w:rPr>
        <w:lastRenderedPageBreak/>
        <w:t>w</w:t>
      </w:r>
      <w:r w:rsidR="003D188E">
        <w:rPr>
          <w:rFonts w:cs="Arial"/>
          <w:sz w:val="20"/>
        </w:rPr>
        <w:t>ithout the prior written consent of the Customer, introduce new methods or systems which materially impact on the provision of the Ordered Services</w:t>
      </w:r>
    </w:p>
    <w:p w14:paraId="56E3B9D0"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795C5286"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5D6E972"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00C6A38B" w14:textId="77777777" w:rsidR="00C901FE" w:rsidRDefault="00C901FE" w:rsidP="00F6759D">
      <w:pPr>
        <w:pStyle w:val="Heading2"/>
        <w:keepNext/>
        <w:rPr>
          <w:rFonts w:cs="Arial"/>
          <w:b/>
          <w:sz w:val="20"/>
        </w:rPr>
      </w:pPr>
      <w:r>
        <w:rPr>
          <w:rFonts w:cs="Arial"/>
          <w:b/>
          <w:sz w:val="20"/>
        </w:rPr>
        <w:t>Variation of Contract Services</w:t>
      </w:r>
    </w:p>
    <w:p w14:paraId="5F7CB8E7"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4ECE529B"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5C43DDB2" w14:textId="77777777" w:rsidR="00C901FE" w:rsidRPr="00B014A2" w:rsidRDefault="00C901FE" w:rsidP="00C901FE">
      <w:pPr>
        <w:pStyle w:val="Heading4"/>
        <w:rPr>
          <w:sz w:val="20"/>
        </w:rPr>
      </w:pPr>
      <w:r w:rsidRPr="00B014A2">
        <w:rPr>
          <w:sz w:val="20"/>
        </w:rPr>
        <w:t xml:space="preserve">giving sufficient information for the </w:t>
      </w:r>
      <w:r w:rsidR="004104F4">
        <w:rPr>
          <w:sz w:val="20"/>
        </w:rPr>
        <w:t>Supplier</w:t>
      </w:r>
      <w:r w:rsidRPr="00B014A2">
        <w:rPr>
          <w:sz w:val="20"/>
        </w:rPr>
        <w:t xml:space="preserve"> to assess the extent of the variation and any additional costs that may be incurred; and</w:t>
      </w:r>
    </w:p>
    <w:p w14:paraId="329CEA41" w14:textId="77777777" w:rsidR="00C901FE" w:rsidRPr="00B014A2" w:rsidRDefault="00C901FE" w:rsidP="00C901FE">
      <w:pPr>
        <w:pStyle w:val="Heading4"/>
        <w:rPr>
          <w:sz w:val="20"/>
        </w:rPr>
      </w:pPr>
      <w:r w:rsidRPr="00B014A2">
        <w:rPr>
          <w:sz w:val="20"/>
        </w:rPr>
        <w:t xml:space="preserve">specifying the timeframe within which the </w:t>
      </w:r>
      <w:r w:rsidR="004104F4">
        <w:rPr>
          <w:sz w:val="20"/>
        </w:rPr>
        <w:t>Supplier</w:t>
      </w:r>
      <w:r w:rsidRPr="00B014A2">
        <w:rPr>
          <w:sz w:val="20"/>
        </w:rPr>
        <w:t xml:space="preserve"> must respond to the request, which shall be reasonable,</w:t>
      </w:r>
    </w:p>
    <w:p w14:paraId="48D38B5E" w14:textId="77777777" w:rsidR="00C901FE" w:rsidRPr="000E2D9B" w:rsidRDefault="00C901FE" w:rsidP="00C901FE">
      <w:pPr>
        <w:pStyle w:val="Heading4"/>
        <w:numPr>
          <w:ilvl w:val="0"/>
          <w:numId w:val="0"/>
        </w:numPr>
        <w:ind w:left="1800"/>
        <w:rPr>
          <w:sz w:val="20"/>
        </w:rPr>
      </w:pPr>
      <w:r w:rsidRPr="000E2D9B">
        <w:rPr>
          <w:sz w:val="20"/>
        </w:rPr>
        <w:t xml:space="preserve">and the </w:t>
      </w:r>
      <w:r w:rsidR="004104F4" w:rsidRPr="000E2D9B">
        <w:rPr>
          <w:sz w:val="20"/>
        </w:rPr>
        <w:t>Supplier</w:t>
      </w:r>
      <w:r w:rsidRPr="000E2D9B">
        <w:rPr>
          <w:sz w:val="20"/>
        </w:rPr>
        <w:t xml:space="preserve"> shall respond to such request within such timeframe.</w:t>
      </w:r>
    </w:p>
    <w:p w14:paraId="7696611F"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0218E983" w14:textId="77777777" w:rsidR="00F6759D" w:rsidRPr="00A4589E" w:rsidRDefault="00F6759D" w:rsidP="00F6759D">
      <w:pPr>
        <w:pStyle w:val="Heading2"/>
        <w:keepNext/>
        <w:rPr>
          <w:rFonts w:cs="Arial"/>
          <w:b/>
          <w:sz w:val="20"/>
        </w:rPr>
      </w:pPr>
      <w:r w:rsidRPr="00A4589E">
        <w:rPr>
          <w:rFonts w:cs="Arial"/>
          <w:b/>
          <w:sz w:val="20"/>
        </w:rPr>
        <w:t>Key Personnel</w:t>
      </w:r>
    </w:p>
    <w:p w14:paraId="10C2F4D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2236F8E8"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xml:space="preserve">, except by reason of </w:t>
      </w:r>
      <w:r w:rsidRPr="00A4589E">
        <w:rPr>
          <w:rFonts w:cs="Arial"/>
          <w:sz w:val="20"/>
        </w:rPr>
        <w:lastRenderedPageBreak/>
        <w:t>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31F793E1"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01F0F00A"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1335662F"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029DD58C" w14:textId="77777777" w:rsidR="002478B9" w:rsidRPr="002478B9" w:rsidRDefault="002478B9" w:rsidP="002478B9">
      <w:pPr>
        <w:pStyle w:val="Heading1"/>
        <w:numPr>
          <w:ilvl w:val="0"/>
          <w:numId w:val="0"/>
        </w:numPr>
        <w:ind w:left="720" w:hanging="720"/>
        <w:rPr>
          <w:sz w:val="20"/>
        </w:rPr>
      </w:pPr>
      <w:bookmarkStart w:id="10" w:name="_Toc461787079"/>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7C161660"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76655BC2"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297E0E33"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3F38395"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100BC8CB"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2F22C92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48C6404"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78E5CEC8"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w:t>
      </w:r>
      <w:r>
        <w:rPr>
          <w:sz w:val="20"/>
        </w:rPr>
        <w:lastRenderedPageBreak/>
        <w:t xml:space="preserve">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233ACCFD" w14:textId="77777777" w:rsidR="00C555DC" w:rsidRDefault="00C555DC" w:rsidP="00C555DC">
      <w:pPr>
        <w:pStyle w:val="Heading1"/>
        <w:numPr>
          <w:ilvl w:val="0"/>
          <w:numId w:val="0"/>
        </w:numPr>
        <w:ind w:left="720" w:hanging="720"/>
        <w:rPr>
          <w:sz w:val="20"/>
        </w:rPr>
      </w:pPr>
      <w:bookmarkStart w:id="29" w:name="_Toc461787080"/>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1D6C2FB"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4702CC15"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515C249C"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56F54C7D"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1B842CC2"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38B5BDAF"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2F3AA6AF"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781965AE"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015EC9D0"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2C70DEF2"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0125AE1B"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1D94E5AA" w14:textId="56844DC4" w:rsidR="00CF43D7" w:rsidRDefault="00CF43D7" w:rsidP="00057B6F">
      <w:pPr>
        <w:pStyle w:val="Heading3"/>
        <w:numPr>
          <w:ilvl w:val="0"/>
          <w:numId w:val="0"/>
        </w:numPr>
        <w:tabs>
          <w:tab w:val="num" w:pos="3080"/>
        </w:tabs>
        <w:ind w:left="720" w:hanging="720"/>
        <w:rPr>
          <w:b/>
          <w:sz w:val="20"/>
        </w:rPr>
      </w:pPr>
      <w:r w:rsidRPr="00FB7B59">
        <w:rPr>
          <w:b/>
          <w:sz w:val="20"/>
        </w:rPr>
        <w:t>Relevant Convictions</w:t>
      </w:r>
      <w:r w:rsidRPr="00A76227">
        <w:rPr>
          <w:b/>
          <w:sz w:val="20"/>
        </w:rPr>
        <w:t xml:space="preserve"> </w:t>
      </w:r>
    </w:p>
    <w:p w14:paraId="26FDD57E" w14:textId="1D36150D" w:rsidR="00C555DC" w:rsidRPr="00FB7B59" w:rsidRDefault="00CF43D7" w:rsidP="00057B6F">
      <w:pPr>
        <w:pStyle w:val="Heading3"/>
        <w:numPr>
          <w:ilvl w:val="0"/>
          <w:numId w:val="0"/>
        </w:numPr>
        <w:tabs>
          <w:tab w:val="num" w:pos="3080"/>
        </w:tabs>
        <w:ind w:left="720" w:hanging="720"/>
        <w:rPr>
          <w:sz w:val="20"/>
        </w:rPr>
      </w:pPr>
      <w:r w:rsidRPr="00FB7B59">
        <w:rPr>
          <w:sz w:val="20"/>
        </w:rPr>
        <w:t>2C.</w:t>
      </w:r>
      <w:bookmarkStart w:id="49" w:name="_Toc139080184"/>
      <w:bookmarkEnd w:id="48"/>
      <w:r w:rsidR="00E109EC" w:rsidRPr="00FB7B59">
        <w:rPr>
          <w:sz w:val="20"/>
        </w:rPr>
        <w:t>9</w:t>
      </w:r>
      <w:r w:rsidRPr="00FB7B59">
        <w:rPr>
          <w:sz w:val="20"/>
        </w:rPr>
        <w:tab/>
      </w:r>
      <w:r w:rsidR="008D3AC8">
        <w:rPr>
          <w:sz w:val="20"/>
        </w:rPr>
        <w:t>Not Used</w:t>
      </w:r>
      <w:r w:rsidR="00C555DC" w:rsidRPr="00FB7B59">
        <w:rPr>
          <w:sz w:val="20"/>
        </w:rPr>
        <w:t>.</w:t>
      </w:r>
      <w:bookmarkStart w:id="50" w:name="_Toc139080185"/>
      <w:bookmarkEnd w:id="49"/>
    </w:p>
    <w:p w14:paraId="05351D97" w14:textId="0E7A0AB9" w:rsidR="00C555DC" w:rsidRPr="00C555DC" w:rsidRDefault="00583253" w:rsidP="008F7483">
      <w:pPr>
        <w:pStyle w:val="Heading3"/>
        <w:numPr>
          <w:ilvl w:val="0"/>
          <w:numId w:val="0"/>
        </w:numPr>
        <w:tabs>
          <w:tab w:val="num" w:pos="3080"/>
        </w:tabs>
        <w:ind w:left="720" w:hanging="720"/>
        <w:rPr>
          <w:sz w:val="20"/>
        </w:rPr>
      </w:pPr>
      <w:r w:rsidRPr="00FB7B59">
        <w:rPr>
          <w:sz w:val="20"/>
        </w:rPr>
        <w:t>2C.1</w:t>
      </w:r>
      <w:r w:rsidR="00E109EC" w:rsidRPr="00FB7B59">
        <w:rPr>
          <w:sz w:val="20"/>
        </w:rPr>
        <w:t>0</w:t>
      </w:r>
      <w:r w:rsidRPr="00FB7B59">
        <w:rPr>
          <w:sz w:val="20"/>
        </w:rPr>
        <w:tab/>
      </w:r>
      <w:bookmarkEnd w:id="50"/>
      <w:r w:rsidR="008F7483">
        <w:rPr>
          <w:sz w:val="20"/>
        </w:rPr>
        <w:t>Not Used</w:t>
      </w:r>
    </w:p>
    <w:p w14:paraId="61BCD47D" w14:textId="1B7C25B4" w:rsidR="00F807DC" w:rsidRPr="00A4589E" w:rsidRDefault="007562F7">
      <w:pPr>
        <w:pStyle w:val="Heading1"/>
        <w:keepNext/>
        <w:rPr>
          <w:rFonts w:cs="Arial"/>
          <w:sz w:val="20"/>
        </w:rPr>
      </w:pPr>
      <w:bookmarkStart w:id="51" w:name="_Ref313371683"/>
      <w:bookmarkStart w:id="52" w:name="_Toc461787081"/>
      <w:r w:rsidRPr="00A4589E">
        <w:rPr>
          <w:rFonts w:cs="Arial"/>
          <w:sz w:val="20"/>
        </w:rPr>
        <w:lastRenderedPageBreak/>
        <w:t xml:space="preserve">PAYMENT AND </w:t>
      </w:r>
      <w:bookmarkEnd w:id="51"/>
      <w:r w:rsidR="00611259" w:rsidRPr="00A4589E">
        <w:rPr>
          <w:rFonts w:cs="Arial"/>
          <w:sz w:val="20"/>
        </w:rPr>
        <w:t>CHARGES</w:t>
      </w:r>
      <w:bookmarkEnd w:id="52"/>
    </w:p>
    <w:p w14:paraId="2430A6D0"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797C4683"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2FA9FE56"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278EEEB4"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3168317B"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053EF71B" w14:textId="77777777" w:rsidR="00C93116" w:rsidRPr="00A4589E" w:rsidRDefault="00C93116">
      <w:pPr>
        <w:pStyle w:val="Heading3"/>
        <w:rPr>
          <w:rFonts w:cs="Arial"/>
          <w:sz w:val="20"/>
        </w:rPr>
      </w:pPr>
      <w:bookmarkStart w:id="53"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3"/>
      <w:r w:rsidR="007D1596">
        <w:rPr>
          <w:rFonts w:cs="Arial"/>
          <w:sz w:val="20"/>
        </w:rPr>
        <w:t>Customer</w:t>
      </w:r>
      <w:r w:rsidRPr="00A4589E">
        <w:rPr>
          <w:rFonts w:cs="Arial"/>
          <w:sz w:val="20"/>
        </w:rPr>
        <w:t>.</w:t>
      </w:r>
    </w:p>
    <w:p w14:paraId="5B9A7BDB" w14:textId="77777777" w:rsidR="00F807DC" w:rsidRPr="00A4589E" w:rsidRDefault="007562F7">
      <w:pPr>
        <w:pStyle w:val="Heading2"/>
        <w:keepNext/>
        <w:tabs>
          <w:tab w:val="num" w:pos="720"/>
        </w:tabs>
        <w:ind w:left="720"/>
        <w:rPr>
          <w:rFonts w:cs="Arial"/>
          <w:b/>
          <w:sz w:val="20"/>
        </w:rPr>
      </w:pPr>
      <w:bookmarkStart w:id="54" w:name="_Ref313364329"/>
      <w:r w:rsidRPr="00A4589E">
        <w:rPr>
          <w:rFonts w:cs="Arial"/>
          <w:b/>
          <w:sz w:val="20"/>
        </w:rPr>
        <w:t>Payment</w:t>
      </w:r>
      <w:bookmarkEnd w:id="54"/>
    </w:p>
    <w:p w14:paraId="508E717A"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03A424E6" w14:textId="77777777" w:rsidR="00D80835" w:rsidRPr="00A4589E" w:rsidRDefault="007562F7" w:rsidP="001243F1">
      <w:pPr>
        <w:pStyle w:val="Heading3"/>
        <w:rPr>
          <w:rFonts w:cs="Arial"/>
          <w:sz w:val="20"/>
        </w:rPr>
      </w:pPr>
      <w:bookmarkStart w:id="55"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5"/>
      <w:r w:rsidRPr="00A4589E">
        <w:rPr>
          <w:rFonts w:cs="Arial"/>
          <w:sz w:val="20"/>
        </w:rPr>
        <w:t xml:space="preserve"> </w:t>
      </w:r>
    </w:p>
    <w:p w14:paraId="4B283B49"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1772E0B"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342E439F"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w:t>
      </w:r>
      <w:r w:rsidR="007562F7" w:rsidRPr="00A4589E">
        <w:rPr>
          <w:rFonts w:cs="Arial"/>
          <w:sz w:val="20"/>
        </w:rPr>
        <w:lastRenderedPageBreak/>
        <w:t>exceeding thirty (30) calendar days from the receipt of a validly issued invoice, in accordance with the terms of the Sub-Contract.</w:t>
      </w:r>
    </w:p>
    <w:p w14:paraId="6DE50C9E" w14:textId="77777777" w:rsidR="00F807DC" w:rsidRPr="00A4589E" w:rsidRDefault="007562F7">
      <w:pPr>
        <w:pStyle w:val="Heading3"/>
        <w:rPr>
          <w:rFonts w:cs="Arial"/>
          <w:sz w:val="20"/>
        </w:rPr>
      </w:pPr>
      <w:bookmarkStart w:id="56"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6"/>
    </w:p>
    <w:p w14:paraId="0721EBC8"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3B5F1E2A"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4B15082D" w14:textId="77777777" w:rsidR="00F807DC" w:rsidRPr="00A4589E" w:rsidRDefault="007562F7">
      <w:pPr>
        <w:pStyle w:val="Heading2"/>
        <w:keepNext/>
        <w:tabs>
          <w:tab w:val="num" w:pos="720"/>
        </w:tabs>
        <w:ind w:left="720"/>
        <w:rPr>
          <w:rFonts w:cs="Arial"/>
          <w:b/>
          <w:sz w:val="20"/>
        </w:rPr>
      </w:pPr>
      <w:bookmarkStart w:id="57" w:name="_Ref313370178"/>
      <w:r w:rsidRPr="00A4589E">
        <w:rPr>
          <w:rFonts w:cs="Arial"/>
          <w:b/>
          <w:sz w:val="20"/>
        </w:rPr>
        <w:t>Recovery of Sums Due</w:t>
      </w:r>
      <w:bookmarkEnd w:id="57"/>
    </w:p>
    <w:p w14:paraId="00E774CD"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4A7896C4"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0F3CC32F" w14:textId="77777777" w:rsidR="00AC4EAD" w:rsidRPr="00A4589E" w:rsidRDefault="007B35D4">
      <w:pPr>
        <w:pStyle w:val="Heading1"/>
        <w:keepNext/>
        <w:rPr>
          <w:rFonts w:cs="Arial"/>
          <w:sz w:val="20"/>
        </w:rPr>
      </w:pPr>
      <w:bookmarkStart w:id="58" w:name="_Toc461787082"/>
      <w:bookmarkStart w:id="59" w:name="_Ref313371594"/>
      <w:r>
        <w:rPr>
          <w:rFonts w:cs="Arial"/>
          <w:sz w:val="20"/>
        </w:rPr>
        <w:t>LIABILITY</w:t>
      </w:r>
      <w:r w:rsidR="003C6C6B">
        <w:rPr>
          <w:rFonts w:cs="Arial"/>
          <w:sz w:val="20"/>
        </w:rPr>
        <w:t xml:space="preserve"> AND INSURANCE</w:t>
      </w:r>
      <w:bookmarkEnd w:id="58"/>
    </w:p>
    <w:p w14:paraId="2918A92F"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321F3203" w14:textId="77777777" w:rsidR="00CB2406" w:rsidRPr="006C3D9C" w:rsidRDefault="00CB2406" w:rsidP="00CB2406">
      <w:pPr>
        <w:pStyle w:val="Heading3"/>
        <w:rPr>
          <w:sz w:val="20"/>
        </w:rPr>
      </w:pPr>
      <w:bookmarkStart w:id="60" w:name="_Ref311654936"/>
      <w:r w:rsidRPr="006C3D9C">
        <w:rPr>
          <w:sz w:val="20"/>
        </w:rPr>
        <w:t>Neither Party excludes or limits its liability for:</w:t>
      </w:r>
      <w:bookmarkEnd w:id="60"/>
    </w:p>
    <w:p w14:paraId="71CE70EF" w14:textId="77777777" w:rsidR="00CB2406" w:rsidRPr="00B014A2" w:rsidRDefault="00CB2406" w:rsidP="00CB2406">
      <w:pPr>
        <w:pStyle w:val="Heading4"/>
        <w:rPr>
          <w:sz w:val="20"/>
        </w:rPr>
      </w:pPr>
      <w:r w:rsidRPr="00B014A2">
        <w:rPr>
          <w:sz w:val="20"/>
        </w:rPr>
        <w:t>death or personal injury; or</w:t>
      </w:r>
    </w:p>
    <w:p w14:paraId="17CF647B" w14:textId="77777777" w:rsidR="00CB2406" w:rsidRPr="00B014A2" w:rsidRDefault="00CB2406" w:rsidP="00CB2406">
      <w:pPr>
        <w:pStyle w:val="Heading4"/>
        <w:rPr>
          <w:sz w:val="20"/>
        </w:rPr>
      </w:pPr>
      <w:r w:rsidRPr="00B014A2">
        <w:rPr>
          <w:sz w:val="20"/>
        </w:rPr>
        <w:t>fraud or fraudulent misrepresentation by it or its employees.</w:t>
      </w:r>
    </w:p>
    <w:p w14:paraId="0A4E8CA4"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02762DC6"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0AC6AF45" w14:textId="77777777" w:rsidR="00CB2406" w:rsidRPr="00D36EB0" w:rsidRDefault="0088767B" w:rsidP="00CB2406">
      <w:pPr>
        <w:pStyle w:val="Heading3"/>
        <w:rPr>
          <w:rFonts w:cs="Arial"/>
          <w:sz w:val="20"/>
        </w:rPr>
      </w:pPr>
      <w:bookmarkStart w:id="61" w:name="_Ref330542674"/>
      <w:r w:rsidRPr="003B5831">
        <w:rPr>
          <w:rFonts w:eastAsia="Times New Roman"/>
          <w:sz w:val="20"/>
        </w:rPr>
        <w:lastRenderedPageBreak/>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1"/>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033E8F3D" w14:textId="77777777" w:rsidR="00CB2406" w:rsidRPr="00B014A2" w:rsidRDefault="00CB2406" w:rsidP="009B51C7">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14:paraId="1209BEDE" w14:textId="77777777" w:rsidR="00CB2406" w:rsidRPr="00B014A2" w:rsidRDefault="00CB2406" w:rsidP="009B51C7">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sidR="00C56E91">
        <w:rPr>
          <w:sz w:val="20"/>
        </w:rPr>
        <w:t xml:space="preserve"> </w:t>
      </w:r>
      <w:r w:rsidR="00C56E91" w:rsidRPr="00C56E91">
        <w:rPr>
          <w:sz w:val="20"/>
        </w:rPr>
        <w:t xml:space="preserve">as a result of a </w:t>
      </w:r>
      <w:r w:rsidR="00C56E91">
        <w:rPr>
          <w:sz w:val="20"/>
        </w:rPr>
        <w:t>Material Breach</w:t>
      </w:r>
      <w:r w:rsidR="00C56E91" w:rsidRPr="00C56E91">
        <w:rPr>
          <w:sz w:val="20"/>
        </w:rPr>
        <w:t xml:space="preserve"> by the Supplier</w:t>
      </w:r>
      <w:r w:rsidRPr="00B014A2">
        <w:rPr>
          <w:sz w:val="20"/>
        </w:rPr>
        <w:t>; and</w:t>
      </w:r>
    </w:p>
    <w:p w14:paraId="1AEBF936" w14:textId="77777777" w:rsidR="00CB2406" w:rsidRPr="00B014A2" w:rsidRDefault="00CB2406" w:rsidP="009B51C7">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sidR="004104F4">
        <w:rPr>
          <w:sz w:val="20"/>
        </w:rPr>
        <w:t>Supplier</w:t>
      </w:r>
      <w:r w:rsidRPr="00B014A2">
        <w:rPr>
          <w:sz w:val="20"/>
        </w:rPr>
        <w:t xml:space="preserve"> of any Laws. </w:t>
      </w:r>
    </w:p>
    <w:p w14:paraId="69C456C6" w14:textId="77777777" w:rsidR="0088767B" w:rsidRPr="00B10032" w:rsidRDefault="0088767B" w:rsidP="0088767B">
      <w:pPr>
        <w:pStyle w:val="Heading3"/>
        <w:rPr>
          <w:rFonts w:cs="Arial"/>
          <w:sz w:val="20"/>
        </w:rPr>
      </w:pPr>
      <w:bookmarkStart w:id="62" w:name="_Ref311654962"/>
      <w:r>
        <w:rPr>
          <w:rFonts w:cs="Arial"/>
          <w:sz w:val="20"/>
        </w:rPr>
        <w:t>I</w:t>
      </w:r>
      <w:r w:rsidRPr="00B10032">
        <w:rPr>
          <w:rFonts w:cs="Arial"/>
          <w:sz w:val="20"/>
        </w:rPr>
        <w:t>n no event shall either Party be liable to the other for any:</w:t>
      </w:r>
      <w:bookmarkEnd w:id="62"/>
    </w:p>
    <w:p w14:paraId="2C41EB42" w14:textId="77777777" w:rsidR="0088767B" w:rsidRPr="00B10032" w:rsidRDefault="0088767B" w:rsidP="0088767B">
      <w:pPr>
        <w:pStyle w:val="Heading4"/>
        <w:tabs>
          <w:tab w:val="clear" w:pos="2781"/>
        </w:tabs>
        <w:rPr>
          <w:rFonts w:cs="Arial"/>
          <w:sz w:val="20"/>
        </w:rPr>
      </w:pPr>
      <w:r w:rsidRPr="00B10032">
        <w:rPr>
          <w:rFonts w:cs="Arial"/>
          <w:sz w:val="20"/>
        </w:rPr>
        <w:t>loss of profits;</w:t>
      </w:r>
    </w:p>
    <w:p w14:paraId="77EB0A15" w14:textId="77777777" w:rsidR="0088767B" w:rsidRPr="00B10032" w:rsidRDefault="0088767B" w:rsidP="0088767B">
      <w:pPr>
        <w:pStyle w:val="Heading4"/>
        <w:tabs>
          <w:tab w:val="clear" w:pos="2781"/>
        </w:tabs>
        <w:rPr>
          <w:rFonts w:cs="Arial"/>
          <w:sz w:val="20"/>
        </w:rPr>
      </w:pPr>
      <w:r w:rsidRPr="00B10032">
        <w:rPr>
          <w:rFonts w:cs="Arial"/>
          <w:sz w:val="20"/>
        </w:rPr>
        <w:t xml:space="preserve">loss of business; </w:t>
      </w:r>
    </w:p>
    <w:p w14:paraId="0EEEAFEF" w14:textId="77777777" w:rsidR="0088767B" w:rsidRPr="00B10032" w:rsidRDefault="0088767B" w:rsidP="0088767B">
      <w:pPr>
        <w:pStyle w:val="Heading4"/>
        <w:tabs>
          <w:tab w:val="clear" w:pos="2781"/>
        </w:tabs>
        <w:rPr>
          <w:rFonts w:cs="Arial"/>
          <w:sz w:val="20"/>
        </w:rPr>
      </w:pPr>
      <w:r w:rsidRPr="00B10032">
        <w:rPr>
          <w:rFonts w:cs="Arial"/>
          <w:sz w:val="20"/>
        </w:rPr>
        <w:t xml:space="preserve">loss of revenue; </w:t>
      </w:r>
    </w:p>
    <w:p w14:paraId="75E0114D" w14:textId="77777777" w:rsidR="0088767B" w:rsidRPr="00B10032" w:rsidRDefault="0088767B" w:rsidP="0088767B">
      <w:pPr>
        <w:pStyle w:val="Heading4"/>
        <w:tabs>
          <w:tab w:val="clear" w:pos="2781"/>
        </w:tabs>
        <w:rPr>
          <w:rFonts w:cs="Arial"/>
          <w:sz w:val="20"/>
        </w:rPr>
      </w:pPr>
      <w:r w:rsidRPr="00B10032">
        <w:rPr>
          <w:rFonts w:cs="Arial"/>
          <w:sz w:val="20"/>
        </w:rPr>
        <w:t>loss of or damage to goodwill;</w:t>
      </w:r>
    </w:p>
    <w:p w14:paraId="3004C0FE" w14:textId="77777777" w:rsidR="0088767B" w:rsidRPr="00B014A2" w:rsidRDefault="0088767B" w:rsidP="0088767B">
      <w:pPr>
        <w:pStyle w:val="Heading4"/>
        <w:tabs>
          <w:tab w:val="clear" w:pos="2781"/>
        </w:tabs>
        <w:rPr>
          <w:sz w:val="20"/>
        </w:rPr>
      </w:pPr>
      <w:r w:rsidRPr="00B014A2">
        <w:rPr>
          <w:sz w:val="20"/>
        </w:rPr>
        <w:t>loss of savings (whether anticipated or otherwise); and/or</w:t>
      </w:r>
    </w:p>
    <w:p w14:paraId="416C9A3A" w14:textId="77777777" w:rsidR="0088767B" w:rsidRPr="00B014A2" w:rsidRDefault="0088767B" w:rsidP="0088767B">
      <w:pPr>
        <w:pStyle w:val="Heading4"/>
        <w:tabs>
          <w:tab w:val="clear" w:pos="2781"/>
        </w:tabs>
        <w:rPr>
          <w:sz w:val="20"/>
        </w:rPr>
      </w:pPr>
      <w:r w:rsidRPr="00B014A2">
        <w:rPr>
          <w:sz w:val="20"/>
        </w:rPr>
        <w:t>any indirect, special or consequential loss or damage.</w:t>
      </w:r>
    </w:p>
    <w:p w14:paraId="7E65879F"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1810D5D3"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58E7CB41"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4F6D6104"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322FBF94"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 xml:space="preserve">ous or statutory), tort (including negligence), breach of statutory duty or otherwise shall in no event exceed the greater of the sum of £2 </w:t>
      </w:r>
      <w:r>
        <w:rPr>
          <w:rFonts w:cs="Arial"/>
          <w:sz w:val="20"/>
        </w:rPr>
        <w:lastRenderedPageBreak/>
        <w:t>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517EB875"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05772E82"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483FE813"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56B6F93E"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44849F48"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2EDF6C3E" w14:textId="77777777" w:rsidR="00F807DC" w:rsidRPr="00A4589E" w:rsidRDefault="007562F7">
      <w:pPr>
        <w:pStyle w:val="Heading1"/>
        <w:keepNext/>
        <w:rPr>
          <w:rFonts w:cs="Arial"/>
          <w:sz w:val="20"/>
        </w:rPr>
      </w:pPr>
      <w:bookmarkStart w:id="63" w:name="_Ref313366946"/>
      <w:bookmarkStart w:id="64" w:name="_Toc461787083"/>
      <w:bookmarkEnd w:id="59"/>
      <w:r w:rsidRPr="00A4589E">
        <w:rPr>
          <w:rFonts w:cs="Arial"/>
          <w:sz w:val="20"/>
        </w:rPr>
        <w:t>INTELLECTUAL PROPERTY RIGHTS</w:t>
      </w:r>
      <w:bookmarkEnd w:id="63"/>
      <w:bookmarkEnd w:id="64"/>
    </w:p>
    <w:p w14:paraId="4C484D41" w14:textId="77777777" w:rsidR="00F14CCD" w:rsidRDefault="00F14CCD" w:rsidP="00F14CCD">
      <w:pPr>
        <w:pStyle w:val="Heading2"/>
        <w:tabs>
          <w:tab w:val="num" w:pos="720"/>
        </w:tabs>
        <w:ind w:left="720"/>
        <w:rPr>
          <w:rFonts w:cs="Arial"/>
          <w:sz w:val="20"/>
        </w:rPr>
      </w:pPr>
      <w:bookmarkStart w:id="65"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0CC8A270"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5"/>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080C64C7" w14:textId="77777777" w:rsidR="00F807DC" w:rsidRPr="00A4589E" w:rsidRDefault="007562F7" w:rsidP="0039658B">
      <w:pPr>
        <w:pStyle w:val="Heading2"/>
        <w:tabs>
          <w:tab w:val="num" w:pos="720"/>
        </w:tabs>
        <w:ind w:left="720"/>
        <w:rPr>
          <w:rFonts w:cs="Arial"/>
          <w:sz w:val="20"/>
        </w:rPr>
      </w:pPr>
      <w:bookmarkStart w:id="66"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6"/>
      <w:r w:rsidR="0039658B" w:rsidRPr="00A4589E">
        <w:rPr>
          <w:rFonts w:cs="Arial"/>
          <w:sz w:val="20"/>
        </w:rPr>
        <w:t>.</w:t>
      </w:r>
    </w:p>
    <w:p w14:paraId="5E82E1B6"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5E19DE87"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217AD1F6" w14:textId="77777777" w:rsidR="00F807DC" w:rsidRPr="00A4589E" w:rsidRDefault="007562F7">
      <w:pPr>
        <w:pStyle w:val="Heading3"/>
        <w:rPr>
          <w:rFonts w:cs="Arial"/>
          <w:sz w:val="20"/>
        </w:rPr>
      </w:pPr>
      <w:r w:rsidRPr="00A4589E">
        <w:rPr>
          <w:rFonts w:cs="Arial"/>
          <w:sz w:val="20"/>
        </w:rPr>
        <w:lastRenderedPageBreak/>
        <w:t xml:space="preserve">shall take due and proper account of the interests of the </w:t>
      </w:r>
      <w:r w:rsidR="007D1596">
        <w:rPr>
          <w:rFonts w:cs="Arial"/>
          <w:sz w:val="20"/>
        </w:rPr>
        <w:t>Customer</w:t>
      </w:r>
      <w:r w:rsidR="0039658B" w:rsidRPr="00A4589E">
        <w:rPr>
          <w:rFonts w:cs="Arial"/>
          <w:sz w:val="20"/>
        </w:rPr>
        <w:t>;</w:t>
      </w:r>
    </w:p>
    <w:p w14:paraId="7FD599F0"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407F88A5"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77A9F08A"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4D7DCCBA" w14:textId="77777777" w:rsidR="00F807DC" w:rsidRPr="00A4589E" w:rsidRDefault="007562F7">
      <w:pPr>
        <w:pStyle w:val="Heading1"/>
        <w:keepNext/>
        <w:rPr>
          <w:rFonts w:cs="Arial"/>
          <w:sz w:val="20"/>
        </w:rPr>
      </w:pPr>
      <w:bookmarkStart w:id="67" w:name="_Ref313367870"/>
      <w:bookmarkStart w:id="68" w:name="_Toc461787084"/>
      <w:r w:rsidRPr="00A4589E">
        <w:rPr>
          <w:rFonts w:cs="Arial"/>
          <w:sz w:val="20"/>
        </w:rPr>
        <w:t>PROTECTION OF INFORMATION</w:t>
      </w:r>
      <w:bookmarkEnd w:id="67"/>
      <w:bookmarkEnd w:id="68"/>
    </w:p>
    <w:p w14:paraId="6E23D94E" w14:textId="77777777" w:rsidR="00F807DC" w:rsidRPr="00A4589E" w:rsidRDefault="007562F7" w:rsidP="0014427F">
      <w:pPr>
        <w:pStyle w:val="Heading2"/>
        <w:keepNext/>
        <w:keepLines/>
        <w:tabs>
          <w:tab w:val="num" w:pos="720"/>
        </w:tabs>
        <w:ind w:left="720"/>
        <w:rPr>
          <w:rFonts w:cs="Arial"/>
          <w:b/>
          <w:sz w:val="20"/>
        </w:rPr>
      </w:pPr>
      <w:bookmarkStart w:id="69" w:name="_Ref313367297"/>
      <w:r w:rsidRPr="00A4589E">
        <w:rPr>
          <w:rFonts w:cs="Arial"/>
          <w:b/>
          <w:sz w:val="20"/>
        </w:rPr>
        <w:t>Protection of Personal Data</w:t>
      </w:r>
      <w:bookmarkEnd w:id="69"/>
    </w:p>
    <w:p w14:paraId="70546817"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712A23C7"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78AB7902" w14:textId="77777777" w:rsidR="00F807DC" w:rsidRPr="00A4589E" w:rsidRDefault="007562F7" w:rsidP="002015CC">
      <w:pPr>
        <w:pStyle w:val="Heading4"/>
        <w:rPr>
          <w:rFonts w:cs="Arial"/>
          <w:sz w:val="20"/>
        </w:rPr>
      </w:pPr>
      <w:r w:rsidRPr="00A4589E">
        <w:rPr>
          <w:rFonts w:cs="Arial"/>
          <w:sz w:val="20"/>
        </w:rPr>
        <w:t xml:space="preserve">Process the </w:t>
      </w:r>
      <w:r w:rsidR="007D1596">
        <w:rPr>
          <w:rFonts w:cs="Arial"/>
          <w:sz w:val="20"/>
        </w:rPr>
        <w:t>Customer</w:t>
      </w:r>
      <w:r w:rsidRPr="00A4589E">
        <w:rPr>
          <w:rFonts w:cs="Arial"/>
          <w:sz w:val="20"/>
        </w:rPr>
        <w:t xml:space="preserve">’s Personal Data only in accordance with instructions from the </w:t>
      </w:r>
      <w:r w:rsidR="007D1596">
        <w:rPr>
          <w:rFonts w:cs="Arial"/>
          <w:sz w:val="20"/>
        </w:rPr>
        <w:t>Customer</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14:paraId="654E3B55" w14:textId="77777777" w:rsidR="00F807DC" w:rsidRPr="00A4589E" w:rsidRDefault="007562F7" w:rsidP="002015CC">
      <w:pPr>
        <w:pStyle w:val="Heading4"/>
        <w:rPr>
          <w:rFonts w:cs="Arial"/>
          <w:sz w:val="20"/>
        </w:rPr>
      </w:pPr>
      <w:r w:rsidRPr="00A4589E">
        <w:rPr>
          <w:rFonts w:cs="Arial"/>
          <w:sz w:val="20"/>
        </w:rPr>
        <w:t xml:space="preserve">Process the </w:t>
      </w:r>
      <w:r w:rsidR="007D1596">
        <w:rPr>
          <w:rFonts w:cs="Arial"/>
          <w:sz w:val="20"/>
        </w:rPr>
        <w:t>Customer</w:t>
      </w:r>
      <w:r w:rsidRPr="00A4589E">
        <w:rPr>
          <w:rFonts w:cs="Arial"/>
          <w:sz w:val="20"/>
        </w:rPr>
        <w:t xml:space="preserve">’s Personal Data only to the extent, and in such manner, as is necessary for the provision of the </w:t>
      </w:r>
      <w:r w:rsidR="0064162E">
        <w:rPr>
          <w:rFonts w:cs="Arial"/>
          <w:sz w:val="20"/>
        </w:rPr>
        <w:t xml:space="preserve">Contract </w:t>
      </w:r>
      <w:r w:rsidRPr="00A4589E">
        <w:rPr>
          <w:rFonts w:cs="Arial"/>
          <w:sz w:val="20"/>
        </w:rPr>
        <w:t>Services or as is required by Law or any Regulatory Body;</w:t>
      </w:r>
    </w:p>
    <w:p w14:paraId="05472498" w14:textId="77777777" w:rsidR="00F807DC" w:rsidRPr="00A4589E" w:rsidRDefault="007562F7" w:rsidP="002015CC">
      <w:pPr>
        <w:pStyle w:val="Heading4"/>
        <w:rPr>
          <w:rFonts w:cs="Arial"/>
          <w:sz w:val="20"/>
        </w:rPr>
      </w:pPr>
      <w:r w:rsidRPr="00A4589E">
        <w:rPr>
          <w:rFonts w:cs="Arial"/>
          <w:sz w:val="20"/>
        </w:rPr>
        <w:t xml:space="preserve">implement appropriate technical and organisational measures to protect the </w:t>
      </w:r>
      <w:r w:rsidR="007D1596">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Pr>
          <w:rFonts w:cs="Arial"/>
          <w:sz w:val="20"/>
        </w:rPr>
        <w:t>Customer</w:t>
      </w:r>
      <w:r w:rsidRPr="00A4589E">
        <w:rPr>
          <w:rFonts w:cs="Arial"/>
          <w:sz w:val="20"/>
        </w:rPr>
        <w:t xml:space="preserve">’s Personal Data and having regard to the nature of the </w:t>
      </w:r>
      <w:r w:rsidR="007D1596">
        <w:rPr>
          <w:rFonts w:cs="Arial"/>
          <w:sz w:val="20"/>
        </w:rPr>
        <w:t>Customer</w:t>
      </w:r>
      <w:r w:rsidRPr="00A4589E">
        <w:rPr>
          <w:rFonts w:cs="Arial"/>
          <w:sz w:val="20"/>
        </w:rPr>
        <w:t>’s  Personal Data which is to be protected;</w:t>
      </w:r>
    </w:p>
    <w:p w14:paraId="1553803C" w14:textId="77777777" w:rsidR="00F807DC" w:rsidRPr="00A4589E" w:rsidRDefault="007562F7" w:rsidP="002015CC">
      <w:pPr>
        <w:pStyle w:val="Heading4"/>
        <w:rPr>
          <w:rFonts w:cs="Arial"/>
          <w:sz w:val="20"/>
        </w:rPr>
      </w:pPr>
      <w:r w:rsidRPr="00A4589E">
        <w:rPr>
          <w:rFonts w:cs="Arial"/>
          <w:sz w:val="20"/>
        </w:rPr>
        <w:t xml:space="preserve">take reasonable steps to ensure the reliability of </w:t>
      </w:r>
      <w:r w:rsidR="00B823BC">
        <w:rPr>
          <w:rFonts w:cs="Arial"/>
          <w:sz w:val="20"/>
        </w:rPr>
        <w:t xml:space="preserve">all members of the </w:t>
      </w:r>
      <w:r w:rsidR="004104F4">
        <w:rPr>
          <w:rFonts w:cs="Arial"/>
          <w:sz w:val="20"/>
        </w:rPr>
        <w:t>Supplier</w:t>
      </w:r>
      <w:r w:rsidR="00B823BC">
        <w:rPr>
          <w:rFonts w:cs="Arial"/>
          <w:sz w:val="20"/>
        </w:rPr>
        <w:t>’s</w:t>
      </w:r>
      <w:r w:rsidRPr="00A4589E">
        <w:rPr>
          <w:rFonts w:cs="Arial"/>
          <w:sz w:val="20"/>
        </w:rPr>
        <w:t xml:space="preserve"> Staff who have access to the </w:t>
      </w:r>
      <w:r w:rsidR="007D1596">
        <w:rPr>
          <w:rFonts w:cs="Arial"/>
          <w:sz w:val="20"/>
        </w:rPr>
        <w:t>Customer</w:t>
      </w:r>
      <w:r w:rsidRPr="00A4589E">
        <w:rPr>
          <w:rFonts w:cs="Arial"/>
          <w:sz w:val="20"/>
        </w:rPr>
        <w:t>’s Personal Data;</w:t>
      </w:r>
    </w:p>
    <w:p w14:paraId="3F6B4D4C" w14:textId="77777777" w:rsidR="00F807DC" w:rsidRPr="00A4589E" w:rsidRDefault="00962D53" w:rsidP="002015CC">
      <w:pPr>
        <w:pStyle w:val="Heading4"/>
        <w:rPr>
          <w:rFonts w:cs="Arial"/>
          <w:sz w:val="20"/>
        </w:rPr>
      </w:pPr>
      <w:r w:rsidRPr="00A4589E">
        <w:rPr>
          <w:rFonts w:cs="Arial"/>
          <w:sz w:val="20"/>
        </w:rPr>
        <w:t xml:space="preserve">obtain the </w:t>
      </w:r>
      <w:r w:rsidR="007D1596">
        <w:rPr>
          <w:rFonts w:cs="Arial"/>
          <w:sz w:val="20"/>
        </w:rPr>
        <w:t>Customer</w:t>
      </w:r>
      <w:r w:rsidRPr="00A4589E">
        <w:rPr>
          <w:rFonts w:cs="Arial"/>
          <w:sz w:val="20"/>
        </w:rPr>
        <w: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7D1596">
        <w:rPr>
          <w:rFonts w:cs="Arial"/>
          <w:sz w:val="20"/>
        </w:rPr>
        <w:t>Customer</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14:paraId="12812BBD" w14:textId="77777777" w:rsidR="00F807DC" w:rsidRPr="00A4589E" w:rsidRDefault="007562F7" w:rsidP="002015CC">
      <w:pPr>
        <w:pStyle w:val="Heading4"/>
        <w:rPr>
          <w:rFonts w:cs="Arial"/>
          <w:sz w:val="20"/>
        </w:rPr>
      </w:pPr>
      <w:r w:rsidRPr="00A4589E">
        <w:rPr>
          <w:rFonts w:cs="Arial"/>
          <w:sz w:val="20"/>
        </w:rPr>
        <w:t xml:space="preserve">ensure that all </w:t>
      </w:r>
      <w:r w:rsidR="00B823BC">
        <w:rPr>
          <w:rFonts w:cs="Arial"/>
          <w:sz w:val="20"/>
        </w:rPr>
        <w:t xml:space="preserve">members of the </w:t>
      </w:r>
      <w:r w:rsidR="004104F4">
        <w:rPr>
          <w:rFonts w:cs="Arial"/>
          <w:sz w:val="20"/>
        </w:rPr>
        <w:t>Supplier</w:t>
      </w:r>
      <w:r w:rsidR="00B823BC">
        <w:rPr>
          <w:rFonts w:cs="Arial"/>
          <w:sz w:val="20"/>
        </w:rPr>
        <w:t xml:space="preserve">’s </w:t>
      </w:r>
      <w:r w:rsidRPr="00A4589E">
        <w:rPr>
          <w:rFonts w:cs="Arial"/>
          <w:sz w:val="20"/>
        </w:rPr>
        <w:t xml:space="preserve">Staff required to access the </w:t>
      </w:r>
      <w:r w:rsidR="00E60BBC">
        <w:rPr>
          <w:rFonts w:cs="Arial"/>
          <w:sz w:val="20"/>
        </w:rPr>
        <w:t xml:space="preserve">Customer’s </w:t>
      </w:r>
      <w:r w:rsidRPr="00A4589E">
        <w:rPr>
          <w:rFonts w:cs="Arial"/>
          <w:sz w:val="20"/>
        </w:rPr>
        <w:t xml:space="preserve">Personal Data are informed of the confidential nature of the </w:t>
      </w:r>
      <w:r w:rsidR="00E60BBC">
        <w:rPr>
          <w:rFonts w:cs="Arial"/>
          <w:sz w:val="20"/>
        </w:rPr>
        <w:t xml:space="preserve">Customer’s </w:t>
      </w:r>
      <w:r w:rsidRPr="00A4589E">
        <w:rPr>
          <w:rFonts w:cs="Arial"/>
          <w:sz w:val="20"/>
        </w:rPr>
        <w:t xml:space="preserve">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14:paraId="00779DF2" w14:textId="77777777" w:rsidR="00F807DC" w:rsidRPr="00A4589E" w:rsidRDefault="007562F7" w:rsidP="002015CC">
      <w:pPr>
        <w:pStyle w:val="Heading4"/>
        <w:rPr>
          <w:rFonts w:cs="Arial"/>
          <w:sz w:val="20"/>
        </w:rPr>
      </w:pPr>
      <w:r w:rsidRPr="00A4589E">
        <w:rPr>
          <w:rFonts w:cs="Arial"/>
          <w:sz w:val="20"/>
        </w:rPr>
        <w:t xml:space="preserve">ensure that none of the </w:t>
      </w:r>
      <w:r w:rsidR="004104F4">
        <w:rPr>
          <w:rFonts w:cs="Arial"/>
          <w:sz w:val="20"/>
        </w:rPr>
        <w:t>Supplier</w:t>
      </w:r>
      <w:r w:rsidR="00B014A2">
        <w:rPr>
          <w:rFonts w:cs="Arial"/>
          <w:sz w:val="20"/>
        </w:rPr>
        <w:t xml:space="preserve">’s </w:t>
      </w:r>
      <w:r w:rsidRPr="00A4589E">
        <w:rPr>
          <w:rFonts w:cs="Arial"/>
          <w:sz w:val="20"/>
        </w:rPr>
        <w:t xml:space="preserve">Staff publish, disclose or divulge any of the </w:t>
      </w:r>
      <w:r w:rsidR="007D1596">
        <w:rPr>
          <w:rFonts w:cs="Arial"/>
          <w:sz w:val="20"/>
        </w:rPr>
        <w:t>Customer</w:t>
      </w:r>
      <w:r w:rsidRPr="00A4589E">
        <w:rPr>
          <w:rFonts w:cs="Arial"/>
          <w:sz w:val="20"/>
        </w:rPr>
        <w:t xml:space="preserve">’s Personal Data to any third party unless directed in writing to do so by the </w:t>
      </w:r>
      <w:r w:rsidR="007D1596">
        <w:rPr>
          <w:rFonts w:cs="Arial"/>
          <w:sz w:val="20"/>
        </w:rPr>
        <w:t>Customer</w:t>
      </w:r>
      <w:r w:rsidRPr="00A4589E">
        <w:rPr>
          <w:rFonts w:cs="Arial"/>
          <w:sz w:val="20"/>
        </w:rPr>
        <w:t>;</w:t>
      </w:r>
    </w:p>
    <w:p w14:paraId="07F30DCE" w14:textId="77777777" w:rsidR="00F807DC" w:rsidRPr="00A4589E" w:rsidRDefault="007562F7" w:rsidP="002015CC">
      <w:pPr>
        <w:pStyle w:val="Heading4"/>
        <w:rPr>
          <w:rFonts w:cs="Arial"/>
          <w:sz w:val="20"/>
        </w:rPr>
      </w:pPr>
      <w:r w:rsidRPr="00A4589E">
        <w:rPr>
          <w:rFonts w:cs="Arial"/>
          <w:sz w:val="20"/>
        </w:rPr>
        <w:t xml:space="preserve">notify the </w:t>
      </w:r>
      <w:r w:rsidR="007D1596">
        <w:rPr>
          <w:rFonts w:cs="Arial"/>
          <w:sz w:val="20"/>
        </w:rPr>
        <w:t>Customer</w:t>
      </w:r>
      <w:r w:rsidR="00B823BC">
        <w:rPr>
          <w:rFonts w:cs="Arial"/>
          <w:sz w:val="20"/>
        </w:rPr>
        <w:t xml:space="preserve"> within five (5) Working Days</w:t>
      </w:r>
      <w:r w:rsidRPr="00A4589E">
        <w:rPr>
          <w:rFonts w:cs="Arial"/>
          <w:sz w:val="20"/>
        </w:rPr>
        <w:t xml:space="preserve"> if </w:t>
      </w:r>
      <w:r w:rsidR="00B823BC">
        <w:rPr>
          <w:rFonts w:cs="Arial"/>
          <w:sz w:val="20"/>
        </w:rPr>
        <w:t xml:space="preserve">the </w:t>
      </w:r>
      <w:r w:rsidR="004104F4">
        <w:rPr>
          <w:rFonts w:cs="Arial"/>
          <w:sz w:val="20"/>
        </w:rPr>
        <w:t>Supplier</w:t>
      </w:r>
      <w:r w:rsidRPr="00A4589E">
        <w:rPr>
          <w:rFonts w:cs="Arial"/>
          <w:sz w:val="20"/>
        </w:rPr>
        <w:t xml:space="preserve"> receives:</w:t>
      </w:r>
    </w:p>
    <w:p w14:paraId="126556DB" w14:textId="77777777" w:rsidR="00F807DC" w:rsidRPr="00A4589E" w:rsidRDefault="007562F7" w:rsidP="002015CC">
      <w:pPr>
        <w:pStyle w:val="Heading5"/>
        <w:rPr>
          <w:rFonts w:cs="Arial"/>
          <w:sz w:val="20"/>
        </w:rPr>
      </w:pPr>
      <w:r w:rsidRPr="00A4589E">
        <w:rPr>
          <w:rFonts w:cs="Arial"/>
          <w:sz w:val="20"/>
        </w:rPr>
        <w:lastRenderedPageBreak/>
        <w:t xml:space="preserve">a request from a Data Subject to have access to the </w:t>
      </w:r>
      <w:r w:rsidR="007D1596">
        <w:rPr>
          <w:rFonts w:cs="Arial"/>
          <w:sz w:val="20"/>
        </w:rPr>
        <w:t>Customer</w:t>
      </w:r>
      <w:r w:rsidRPr="00A4589E">
        <w:rPr>
          <w:rFonts w:cs="Arial"/>
          <w:sz w:val="20"/>
        </w:rPr>
        <w:t>’s Personal Data relating to that person; or</w:t>
      </w:r>
    </w:p>
    <w:p w14:paraId="54C1C552"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28BBAE00" w14:textId="77777777" w:rsidR="00F807DC" w:rsidRPr="00A4589E" w:rsidRDefault="007562F7" w:rsidP="002015CC">
      <w:pPr>
        <w:pStyle w:val="Heading4"/>
        <w:rPr>
          <w:rFonts w:cs="Arial"/>
          <w:sz w:val="20"/>
        </w:rPr>
      </w:pPr>
      <w:r w:rsidRPr="00A4589E">
        <w:rPr>
          <w:rFonts w:cs="Arial"/>
          <w:sz w:val="20"/>
        </w:rPr>
        <w:t xml:space="preserve">provide the </w:t>
      </w:r>
      <w:r w:rsidR="007D1596">
        <w:rPr>
          <w:rFonts w:cs="Arial"/>
          <w:sz w:val="20"/>
        </w:rPr>
        <w:t>Customer</w:t>
      </w:r>
      <w:r w:rsidRPr="00A4589E">
        <w:rPr>
          <w:rFonts w:cs="Arial"/>
          <w:sz w:val="20"/>
        </w:rPr>
        <w:t xml:space="preserve"> with full cooperation and assistance in relation to any complaint or request made relating to the </w:t>
      </w:r>
      <w:r w:rsidR="007D1596">
        <w:rPr>
          <w:rFonts w:cs="Arial"/>
          <w:sz w:val="20"/>
        </w:rPr>
        <w:t>Customer</w:t>
      </w:r>
      <w:r w:rsidRPr="00A4589E">
        <w:rPr>
          <w:rFonts w:cs="Arial"/>
          <w:sz w:val="20"/>
        </w:rPr>
        <w:t>’s Personal Data, including by:</w:t>
      </w:r>
    </w:p>
    <w:p w14:paraId="430EF1A5"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2F5910E6"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06EA05C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5AEB4115"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0E2CB486" w14:textId="77777777" w:rsidR="00F807DC" w:rsidRPr="00A4589E" w:rsidRDefault="007562F7" w:rsidP="002015CC">
      <w:pPr>
        <w:pStyle w:val="Heading4"/>
        <w:rPr>
          <w:rFonts w:cs="Arial"/>
          <w:sz w:val="20"/>
        </w:rPr>
      </w:pPr>
      <w:r w:rsidRPr="00A4589E">
        <w:rPr>
          <w:rFonts w:cs="Arial"/>
          <w:sz w:val="20"/>
        </w:rPr>
        <w:t xml:space="preserve">permit or procure permission for the </w:t>
      </w:r>
      <w:r w:rsidR="007D1596">
        <w:rPr>
          <w:rFonts w:cs="Arial"/>
          <w:sz w:val="20"/>
        </w:rPr>
        <w:t>Customer</w:t>
      </w:r>
      <w:r w:rsidR="003B08D3">
        <w:rPr>
          <w:rFonts w:cs="Arial"/>
          <w:sz w:val="20"/>
        </w:rPr>
        <w:t xml:space="preserve"> and</w:t>
      </w:r>
      <w:r w:rsidR="00553C08">
        <w:rPr>
          <w:rFonts w:cs="Arial"/>
          <w:sz w:val="20"/>
        </w:rPr>
        <w:t>/</w:t>
      </w:r>
      <w:r w:rsidRPr="00A4589E">
        <w:rPr>
          <w:rFonts w:cs="Arial"/>
          <w:sz w:val="20"/>
        </w:rPr>
        <w:t xml:space="preserve">or the </w:t>
      </w:r>
      <w:r w:rsidR="007D1596">
        <w:rPr>
          <w:rFonts w:cs="Arial"/>
          <w:sz w:val="20"/>
        </w:rPr>
        <w:t>Customer</w:t>
      </w:r>
      <w:r w:rsidRPr="00A4589E">
        <w:rPr>
          <w:rFonts w:cs="Arial"/>
          <w:sz w:val="20"/>
        </w:rPr>
        <w:t xml:space="preserve">’s Representative (subject to reasonable and appropriate confidentiality undertakings), to inspect and audit, the </w:t>
      </w:r>
      <w:r w:rsidR="004104F4">
        <w:rPr>
          <w:rFonts w:cs="Arial"/>
          <w:sz w:val="20"/>
        </w:rPr>
        <w:t>Supplier</w:t>
      </w:r>
      <w:r w:rsidRPr="00A4589E">
        <w:rPr>
          <w:rFonts w:cs="Arial"/>
          <w:sz w:val="20"/>
        </w:rPr>
        <w:t>'s data Processing activities (and</w:t>
      </w:r>
      <w:r w:rsidR="003B08D3">
        <w:rPr>
          <w:rFonts w:cs="Arial"/>
          <w:sz w:val="20"/>
        </w:rPr>
        <w:t xml:space="preserve"> </w:t>
      </w:r>
      <w:r w:rsidR="00622133">
        <w:rPr>
          <w:rFonts w:cs="Arial"/>
          <w:sz w:val="20"/>
        </w:rPr>
        <w:t xml:space="preserve">/ </w:t>
      </w:r>
      <w:r w:rsidRPr="00A4589E">
        <w:rPr>
          <w:rFonts w:cs="Arial"/>
          <w:sz w:val="20"/>
        </w:rPr>
        <w:t xml:space="preserve">or those of its agents and Sub-Contractors) and comply with all reasonable requests or directions by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verify and</w:t>
      </w:r>
      <w:r w:rsidR="00622133">
        <w:rPr>
          <w:rFonts w:cs="Arial"/>
          <w:sz w:val="20"/>
        </w:rPr>
        <w:t xml:space="preserve"> </w:t>
      </w:r>
      <w:r w:rsidR="00553C08">
        <w:rPr>
          <w:rFonts w:cs="Arial"/>
          <w:sz w:val="20"/>
        </w:rPr>
        <w:t>/</w:t>
      </w:r>
      <w:r w:rsidR="003B08D3">
        <w:rPr>
          <w:rFonts w:cs="Arial"/>
          <w:sz w:val="20"/>
        </w:rPr>
        <w:t xml:space="preserve"> </w:t>
      </w:r>
      <w:r w:rsidRPr="00A4589E">
        <w:rPr>
          <w:rFonts w:cs="Arial"/>
          <w:sz w:val="20"/>
        </w:rPr>
        <w:t xml:space="preserve">or procure that the </w:t>
      </w:r>
      <w:r w:rsidR="004104F4">
        <w:rPr>
          <w:rFonts w:cs="Arial"/>
          <w:sz w:val="20"/>
        </w:rPr>
        <w:t>Supplier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14:paraId="64162FC0" w14:textId="77777777" w:rsidR="00F807DC" w:rsidRPr="00A4589E" w:rsidRDefault="007562F7" w:rsidP="002015CC">
      <w:pPr>
        <w:pStyle w:val="Heading4"/>
        <w:rPr>
          <w:rFonts w:cs="Arial"/>
          <w:sz w:val="20"/>
        </w:rPr>
      </w:pPr>
      <w:r w:rsidRPr="00A4589E">
        <w:rPr>
          <w:rFonts w:cs="Arial"/>
          <w:sz w:val="20"/>
        </w:rPr>
        <w:t xml:space="preserve">provide a written description of the technical and organisational methods employed by the </w:t>
      </w:r>
      <w:r w:rsidR="004104F4">
        <w:rPr>
          <w:rFonts w:cs="Arial"/>
          <w:sz w:val="20"/>
        </w:rPr>
        <w:t>Supplier</w:t>
      </w:r>
      <w:r w:rsidRPr="00A4589E">
        <w:rPr>
          <w:rFonts w:cs="Arial"/>
          <w:sz w:val="20"/>
        </w:rPr>
        <w:t xml:space="preserve"> for Processing </w:t>
      </w:r>
      <w:r w:rsidR="00B014A2">
        <w:rPr>
          <w:rFonts w:cs="Arial"/>
          <w:sz w:val="20"/>
        </w:rPr>
        <w:t xml:space="preserve">the </w:t>
      </w:r>
      <w:r w:rsidR="007D1596">
        <w:rPr>
          <w:rFonts w:cs="Arial"/>
          <w:sz w:val="20"/>
        </w:rPr>
        <w:t>Customer</w:t>
      </w:r>
      <w:r w:rsidR="00B014A2">
        <w:rPr>
          <w:rFonts w:cs="Arial"/>
          <w:sz w:val="20"/>
        </w:rPr>
        <w:t>’s</w:t>
      </w:r>
      <w:r w:rsidRPr="00A4589E">
        <w:rPr>
          <w:rFonts w:cs="Arial"/>
          <w:sz w:val="20"/>
        </w:rPr>
        <w:t xml:space="preserve"> Personal Data (within the timescales required by the </w:t>
      </w:r>
      <w:r w:rsidR="007D1596">
        <w:rPr>
          <w:rFonts w:cs="Arial"/>
          <w:sz w:val="20"/>
        </w:rPr>
        <w:t>Customer</w:t>
      </w:r>
      <w:r w:rsidRPr="00A4589E">
        <w:rPr>
          <w:rFonts w:cs="Arial"/>
          <w:sz w:val="20"/>
        </w:rPr>
        <w:t>); and</w:t>
      </w:r>
    </w:p>
    <w:p w14:paraId="4232C5FF" w14:textId="77777777" w:rsidR="00F807DC" w:rsidRPr="00A4589E" w:rsidRDefault="007562F7" w:rsidP="002015CC">
      <w:pPr>
        <w:pStyle w:val="Heading4"/>
        <w:rPr>
          <w:rFonts w:cs="Arial"/>
          <w:sz w:val="20"/>
        </w:rPr>
      </w:pPr>
      <w:r w:rsidRPr="00A4589E">
        <w:rPr>
          <w:rFonts w:cs="Arial"/>
          <w:sz w:val="20"/>
        </w:rPr>
        <w:t xml:space="preserve">not Process or otherwise transfer any </w:t>
      </w:r>
      <w:r w:rsidR="007D1596">
        <w:rPr>
          <w:rFonts w:cs="Arial"/>
          <w:sz w:val="20"/>
        </w:rPr>
        <w:t>Customer</w:t>
      </w:r>
      <w:r w:rsidRPr="00A4589E">
        <w:rPr>
          <w:rFonts w:cs="Arial"/>
          <w:sz w:val="20"/>
        </w:rPr>
        <w:t>’s Personal Data outside the European Economic Area</w:t>
      </w:r>
      <w:r w:rsidR="00D84C3A" w:rsidRPr="00A4589E">
        <w:rPr>
          <w:rFonts w:cs="Arial"/>
          <w:sz w:val="20"/>
        </w:rPr>
        <w:t xml:space="preserve"> without the prior written consent of the </w:t>
      </w:r>
      <w:r w:rsidR="007D1596">
        <w:rPr>
          <w:rFonts w:cs="Arial"/>
          <w:sz w:val="20"/>
        </w:rPr>
        <w:t>Customer</w:t>
      </w:r>
      <w:r w:rsidR="00D84C3A" w:rsidRPr="00A4589E">
        <w:rPr>
          <w:rFonts w:cs="Arial"/>
          <w:sz w:val="20"/>
        </w:rPr>
        <w:t xml:space="preserve"> which may be given on such terms as the </w:t>
      </w:r>
      <w:r w:rsidR="007D1596">
        <w:rPr>
          <w:rFonts w:cs="Arial"/>
          <w:sz w:val="20"/>
        </w:rPr>
        <w:t>Customer</w:t>
      </w:r>
      <w:r w:rsidR="00D84C3A" w:rsidRPr="00A4589E">
        <w:rPr>
          <w:rFonts w:cs="Arial"/>
          <w:sz w:val="20"/>
        </w:rPr>
        <w:t xml:space="preserve"> in its discretion thinks fit.</w:t>
      </w:r>
    </w:p>
    <w:p w14:paraId="30E29B08"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0062621E"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595AD511"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w:t>
      </w:r>
      <w:r w:rsidRPr="00A4589E">
        <w:rPr>
          <w:rFonts w:cs="Arial"/>
          <w:sz w:val="20"/>
        </w:rPr>
        <w:lastRenderedPageBreak/>
        <w:t xml:space="preserve">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0CACC18D" w14:textId="77777777" w:rsidR="00F807DC" w:rsidRPr="00A4589E" w:rsidRDefault="007562F7" w:rsidP="0014427F">
      <w:pPr>
        <w:pStyle w:val="Heading2"/>
        <w:keepNext/>
        <w:keepLines/>
        <w:tabs>
          <w:tab w:val="num" w:pos="720"/>
        </w:tabs>
        <w:ind w:left="720"/>
        <w:rPr>
          <w:rFonts w:cs="Arial"/>
          <w:b/>
          <w:sz w:val="20"/>
        </w:rPr>
      </w:pPr>
      <w:bookmarkStart w:id="70" w:name="_Ref313367753"/>
      <w:r w:rsidRPr="00A4589E">
        <w:rPr>
          <w:rFonts w:cs="Arial"/>
          <w:b/>
          <w:sz w:val="20"/>
        </w:rPr>
        <w:t>Confidentiality</w:t>
      </w:r>
      <w:bookmarkEnd w:id="70"/>
    </w:p>
    <w:p w14:paraId="5A89EDF3" w14:textId="77777777" w:rsidR="00F807DC" w:rsidRPr="00A4589E" w:rsidRDefault="007562F7" w:rsidP="002015CC">
      <w:pPr>
        <w:pStyle w:val="Heading3"/>
        <w:keepNext/>
        <w:rPr>
          <w:rFonts w:cs="Arial"/>
          <w:sz w:val="20"/>
        </w:rPr>
      </w:pPr>
      <w:bookmarkStart w:id="71"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1"/>
    </w:p>
    <w:p w14:paraId="787A782A" w14:textId="77777777" w:rsidR="00F807DC" w:rsidRPr="00A4589E" w:rsidRDefault="007562F7">
      <w:pPr>
        <w:pStyle w:val="Heading4"/>
        <w:rPr>
          <w:rFonts w:cs="Arial"/>
          <w:sz w:val="20"/>
        </w:rPr>
      </w:pPr>
      <w:r w:rsidRPr="00A4589E">
        <w:rPr>
          <w:rFonts w:cs="Arial"/>
          <w:sz w:val="20"/>
        </w:rPr>
        <w:t>treat the other Party's Confidential Information as confidential and safeguard it accordingly; and</w:t>
      </w:r>
    </w:p>
    <w:p w14:paraId="0D60CAE3" w14:textId="77777777" w:rsidR="00F807DC" w:rsidRPr="00A4589E" w:rsidRDefault="007562F7">
      <w:pPr>
        <w:pStyle w:val="Heading4"/>
        <w:rPr>
          <w:rFonts w:cs="Arial"/>
          <w:sz w:val="20"/>
        </w:rPr>
      </w:pPr>
      <w:r w:rsidRPr="00A4589E">
        <w:rPr>
          <w:rFonts w:cs="Arial"/>
          <w:sz w:val="20"/>
        </w:rPr>
        <w:t>not disclose the other Party's Confidential Information to any other person without the owner's prior written consent.</w:t>
      </w:r>
    </w:p>
    <w:p w14:paraId="55542208"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17AA7642" w14:textId="77777777" w:rsidR="00F807DC" w:rsidRPr="00A4589E" w:rsidRDefault="007562F7">
      <w:pPr>
        <w:pStyle w:val="Heading4"/>
        <w:rPr>
          <w:rFonts w:cs="Arial"/>
          <w:sz w:val="20"/>
        </w:rPr>
      </w:pPr>
      <w:r w:rsidRPr="00A4589E">
        <w:rPr>
          <w:rFonts w:cs="Arial"/>
          <w:sz w:val="20"/>
        </w:rPr>
        <w:t xml:space="preserve">such disclosure is a requirement of Law </w:t>
      </w:r>
      <w:r w:rsidR="008447C4" w:rsidRPr="008447C4">
        <w:rPr>
          <w:rFonts w:cs="Arial"/>
          <w:sz w:val="20"/>
        </w:rPr>
        <w:t>or any competent regulatory body</w:t>
      </w:r>
      <w:r w:rsidR="008447C4">
        <w:rPr>
          <w:rFonts w:cs="Arial"/>
          <w:sz w:val="20"/>
        </w:rPr>
        <w:t xml:space="preserve"> </w:t>
      </w:r>
      <w:r w:rsidRPr="00A4589E">
        <w:rPr>
          <w:rFonts w:cs="Arial"/>
          <w:sz w:val="20"/>
        </w:rPr>
        <w:t>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14:paraId="0187844B" w14:textId="77777777" w:rsidR="00F807DC" w:rsidRPr="00A4589E" w:rsidRDefault="007562F7">
      <w:pPr>
        <w:pStyle w:val="Heading4"/>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sidR="00B014A2">
        <w:rPr>
          <w:rFonts w:cs="Arial"/>
          <w:sz w:val="20"/>
        </w:rPr>
        <w:t>or</w:t>
      </w:r>
    </w:p>
    <w:p w14:paraId="46EADB35" w14:textId="77777777" w:rsidR="00F807DC" w:rsidRPr="00A4589E" w:rsidRDefault="007562F7">
      <w:pPr>
        <w:pStyle w:val="Heading4"/>
        <w:rPr>
          <w:rFonts w:cs="Arial"/>
          <w:sz w:val="20"/>
        </w:rPr>
      </w:pPr>
      <w:r w:rsidRPr="00A4589E">
        <w:rPr>
          <w:rFonts w:cs="Arial"/>
          <w:sz w:val="20"/>
        </w:rPr>
        <w:t>such information was obtained from a third party without obligation of confidentiality;</w:t>
      </w:r>
      <w:r w:rsidR="00B014A2">
        <w:rPr>
          <w:rFonts w:cs="Arial"/>
          <w:sz w:val="20"/>
        </w:rPr>
        <w:t xml:space="preserve"> or</w:t>
      </w:r>
    </w:p>
    <w:p w14:paraId="3AE84F4E" w14:textId="77777777" w:rsidR="00F807DC" w:rsidRPr="00A4589E" w:rsidRDefault="007562F7">
      <w:pPr>
        <w:pStyle w:val="Heading4"/>
        <w:rPr>
          <w:rFonts w:cs="Arial"/>
          <w:sz w:val="20"/>
        </w:rPr>
      </w:pPr>
      <w:r w:rsidRPr="00A4589E">
        <w:rPr>
          <w:rFonts w:cs="Arial"/>
          <w:sz w:val="20"/>
        </w:rPr>
        <w:t xml:space="preserve">such information was already in the public domain at the time of disclosure otherwise than by a breach of </w:t>
      </w:r>
      <w:r w:rsidR="0013772A" w:rsidRPr="00A4589E">
        <w:rPr>
          <w:rFonts w:cs="Arial"/>
          <w:sz w:val="20"/>
        </w:rPr>
        <w:t>the Contract</w:t>
      </w:r>
      <w:r w:rsidRPr="00A4589E">
        <w:rPr>
          <w:rFonts w:cs="Arial"/>
          <w:sz w:val="20"/>
        </w:rPr>
        <w:t>; or</w:t>
      </w:r>
    </w:p>
    <w:p w14:paraId="7D373A79" w14:textId="77777777" w:rsidR="00F807DC" w:rsidRPr="00A4589E" w:rsidRDefault="007562F7">
      <w:pPr>
        <w:pStyle w:val="Heading4"/>
        <w:rPr>
          <w:rFonts w:cs="Arial"/>
          <w:sz w:val="20"/>
        </w:rPr>
      </w:pPr>
      <w:r w:rsidRPr="00A4589E">
        <w:rPr>
          <w:rFonts w:cs="Arial"/>
          <w:sz w:val="20"/>
        </w:rPr>
        <w:t>it is independently developed without access to the other Party's Confidential Information.</w:t>
      </w:r>
    </w:p>
    <w:p w14:paraId="4ACB3DAD"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may only disclose the </w:t>
      </w:r>
      <w:r w:rsidR="007D1596">
        <w:rPr>
          <w:rFonts w:cs="Arial"/>
          <w:sz w:val="20"/>
        </w:rPr>
        <w:t>Customer</w:t>
      </w:r>
      <w:r w:rsidRPr="00A4589E">
        <w:rPr>
          <w:rFonts w:cs="Arial"/>
          <w:sz w:val="20"/>
        </w:rPr>
        <w:t xml:space="preserve">'s Confidential Information to </w:t>
      </w:r>
      <w:r w:rsidR="00621BF7">
        <w:rPr>
          <w:rFonts w:cs="Arial"/>
          <w:sz w:val="20"/>
        </w:rPr>
        <w:t xml:space="preserve">those members of the </w:t>
      </w:r>
      <w:r w:rsidR="004104F4">
        <w:rPr>
          <w:rFonts w:cs="Arial"/>
          <w:sz w:val="20"/>
        </w:rPr>
        <w:t>Supplier</w:t>
      </w:r>
      <w:r w:rsidR="00621BF7">
        <w:rPr>
          <w:rFonts w:cs="Arial"/>
          <w:sz w:val="20"/>
        </w:rPr>
        <w:t>’s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14:paraId="7209EA4A"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 and shall procure that the </w:t>
      </w:r>
      <w:r w:rsidR="004104F4">
        <w:rPr>
          <w:rFonts w:cs="Arial"/>
          <w:sz w:val="20"/>
        </w:rPr>
        <w:t>Supplier</w:t>
      </w:r>
      <w:r w:rsidR="00621BF7">
        <w:rPr>
          <w:rFonts w:cs="Arial"/>
          <w:sz w:val="20"/>
        </w:rPr>
        <w:t xml:space="preserve">’s </w:t>
      </w:r>
      <w:r w:rsidRPr="00A4589E">
        <w:rPr>
          <w:rFonts w:cs="Arial"/>
          <w:sz w:val="20"/>
        </w:rPr>
        <w:t xml:space="preserve">Staff do not, use any of the </w:t>
      </w:r>
      <w:r w:rsidR="007D1596">
        <w:rPr>
          <w:rFonts w:cs="Arial"/>
          <w:sz w:val="20"/>
        </w:rPr>
        <w:t>Customer</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14:paraId="016E0DED" w14:textId="77777777" w:rsidR="00F807DC" w:rsidRPr="00A4589E" w:rsidRDefault="007562F7">
      <w:pPr>
        <w:pStyle w:val="Heading3"/>
        <w:rPr>
          <w:rFonts w:cs="Arial"/>
          <w:sz w:val="20"/>
        </w:rPr>
      </w:pPr>
      <w:r w:rsidRPr="00A4589E">
        <w:rPr>
          <w:rFonts w:cs="Arial"/>
          <w:sz w:val="20"/>
        </w:rPr>
        <w:t xml:space="preserve">At the written request of the </w:t>
      </w:r>
      <w:r w:rsidR="007D1596">
        <w:rPr>
          <w:rFonts w:cs="Arial"/>
          <w:sz w:val="20"/>
        </w:rPr>
        <w:t>Customer</w:t>
      </w:r>
      <w:r w:rsidRPr="00A4589E">
        <w:rPr>
          <w:rFonts w:cs="Arial"/>
          <w:sz w:val="20"/>
        </w:rPr>
        <w:t xml:space="preserve">, the </w:t>
      </w:r>
      <w:r w:rsidR="004104F4">
        <w:rPr>
          <w:rFonts w:cs="Arial"/>
          <w:sz w:val="20"/>
        </w:rPr>
        <w:t>Supplier</w:t>
      </w:r>
      <w:r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Pr="00A4589E">
        <w:rPr>
          <w:rFonts w:cs="Arial"/>
          <w:sz w:val="20"/>
        </w:rPr>
        <w:t xml:space="preserve">Staff identified in the </w:t>
      </w:r>
      <w:r w:rsidR="007D1596">
        <w:rPr>
          <w:rFonts w:cs="Arial"/>
          <w:sz w:val="20"/>
        </w:rPr>
        <w:t>Customer</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14:paraId="7618E615" w14:textId="77777777" w:rsidR="00F807DC" w:rsidRPr="00A4589E" w:rsidRDefault="007562F7">
      <w:pPr>
        <w:pStyle w:val="Heading3"/>
        <w:rPr>
          <w:rFonts w:cs="Arial"/>
          <w:sz w:val="20"/>
        </w:rPr>
      </w:pPr>
      <w:bookmarkStart w:id="72"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2"/>
    </w:p>
    <w:p w14:paraId="343F9B2F" w14:textId="77777777" w:rsidR="00F807DC" w:rsidRPr="00A4589E" w:rsidRDefault="007C44A9">
      <w:pPr>
        <w:pStyle w:val="Heading4"/>
        <w:rPr>
          <w:rFonts w:cs="Arial"/>
          <w:sz w:val="20"/>
        </w:rPr>
      </w:pPr>
      <w:r>
        <w:rPr>
          <w:rFonts w:cs="Arial"/>
          <w:sz w:val="20"/>
        </w:rPr>
        <w:t>to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E60BBC">
        <w:rPr>
          <w:rFonts w:cs="Arial"/>
          <w:sz w:val="20"/>
        </w:rPr>
        <w:t>Contracting Body</w:t>
      </w:r>
      <w:r w:rsidR="00B014A2">
        <w:rPr>
          <w:rFonts w:cs="Arial"/>
          <w:sz w:val="20"/>
        </w:rPr>
        <w:t xml:space="preserve"> save as required by Law</w:t>
      </w:r>
      <w:r w:rsidR="007562F7" w:rsidRPr="00A4589E">
        <w:rPr>
          <w:rFonts w:cs="Arial"/>
          <w:sz w:val="20"/>
        </w:rPr>
        <w:t>;</w:t>
      </w:r>
    </w:p>
    <w:p w14:paraId="07311A24" w14:textId="77777777" w:rsidR="00F807DC" w:rsidRPr="00A4589E" w:rsidRDefault="007562F7">
      <w:pPr>
        <w:pStyle w:val="Heading4"/>
        <w:rPr>
          <w:rFonts w:cs="Arial"/>
          <w:sz w:val="20"/>
        </w:rPr>
      </w:pPr>
      <w:r w:rsidRPr="00A4589E">
        <w:rPr>
          <w:rFonts w:cs="Arial"/>
          <w:sz w:val="20"/>
        </w:rPr>
        <w:lastRenderedPageBreak/>
        <w:t xml:space="preserve">to any consultant, contractor or other person engaged by the </w:t>
      </w:r>
      <w:r w:rsidR="007D1596">
        <w:rPr>
          <w:rFonts w:cs="Arial"/>
          <w:sz w:val="20"/>
        </w:rPr>
        <w:t>Customer</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sidR="00553C08">
        <w:rPr>
          <w:rFonts w:cs="Arial"/>
          <w:sz w:val="20"/>
        </w:rPr>
        <w:t>OGC G</w:t>
      </w:r>
      <w:r w:rsidRPr="00A4589E">
        <w:rPr>
          <w:rFonts w:cs="Arial"/>
          <w:sz w:val="20"/>
        </w:rPr>
        <w:t>ateway</w:t>
      </w:r>
      <w:r w:rsidR="00553C08">
        <w:rPr>
          <w:rFonts w:cs="Arial"/>
          <w:sz w:val="20"/>
        </w:rPr>
        <w:t xml:space="preserve"> </w:t>
      </w:r>
      <w:r w:rsidR="00553C08" w:rsidRPr="00553C08">
        <w:rPr>
          <w:rFonts w:cs="Arial"/>
          <w:sz w:val="16"/>
          <w:szCs w:val="16"/>
        </w:rPr>
        <w:t>TM</w:t>
      </w:r>
      <w:r w:rsidRPr="00A4589E">
        <w:rPr>
          <w:rFonts w:cs="Arial"/>
          <w:sz w:val="20"/>
        </w:rPr>
        <w:t xml:space="preserve"> review or any additional assurance programme;</w:t>
      </w:r>
    </w:p>
    <w:p w14:paraId="01C4962C" w14:textId="77777777" w:rsidR="00F807DC" w:rsidRPr="00A4589E" w:rsidRDefault="007562F7">
      <w:pPr>
        <w:pStyle w:val="Heading4"/>
        <w:rPr>
          <w:rFonts w:cs="Arial"/>
          <w:sz w:val="20"/>
        </w:rPr>
      </w:pPr>
      <w:r w:rsidRPr="00A4589E">
        <w:rPr>
          <w:rFonts w:cs="Arial"/>
          <w:sz w:val="20"/>
        </w:rPr>
        <w:t xml:space="preserve">for the purpose of the examination and certification of the </w:t>
      </w:r>
      <w:r w:rsidR="007D1596">
        <w:rPr>
          <w:rFonts w:cs="Arial"/>
          <w:sz w:val="20"/>
        </w:rPr>
        <w:t>Customer</w:t>
      </w:r>
      <w:r w:rsidRPr="00A4589E">
        <w:rPr>
          <w:rFonts w:cs="Arial"/>
          <w:sz w:val="20"/>
        </w:rPr>
        <w:t>‘s accounts; or</w:t>
      </w:r>
    </w:p>
    <w:p w14:paraId="6DC1C736" w14:textId="77777777" w:rsidR="00F807DC" w:rsidRPr="00A4589E" w:rsidRDefault="007562F7">
      <w:pPr>
        <w:pStyle w:val="Heading4"/>
        <w:rPr>
          <w:rFonts w:cs="Arial"/>
          <w:sz w:val="20"/>
        </w:rPr>
      </w:pPr>
      <w:r w:rsidRPr="00A4589E">
        <w:rPr>
          <w:rFonts w:cs="Arial"/>
          <w:sz w:val="20"/>
        </w:rPr>
        <w:t>f</w:t>
      </w:r>
      <w:r w:rsidR="007C44A9">
        <w:rPr>
          <w:rFonts w:cs="Arial"/>
          <w:sz w:val="20"/>
        </w:rPr>
        <w:t>or any examination pursuant to section </w:t>
      </w:r>
      <w:r w:rsidRPr="00A4589E">
        <w:rPr>
          <w:rFonts w:cs="Arial"/>
          <w:sz w:val="20"/>
        </w:rPr>
        <w:t xml:space="preserve">6(1) of the National Audit Act 1983 of the economy, efficiency and effectiveness with which the </w:t>
      </w:r>
      <w:r w:rsidR="007D1596">
        <w:rPr>
          <w:rFonts w:cs="Arial"/>
          <w:sz w:val="20"/>
        </w:rPr>
        <w:t>Customer</w:t>
      </w:r>
      <w:r w:rsidR="007C44A9">
        <w:rPr>
          <w:rFonts w:cs="Arial"/>
          <w:sz w:val="20"/>
        </w:rPr>
        <w:t xml:space="preserve"> </w:t>
      </w:r>
      <w:r w:rsidRPr="00A4589E">
        <w:rPr>
          <w:rFonts w:cs="Arial"/>
          <w:sz w:val="20"/>
        </w:rPr>
        <w:t>has used its resources.</w:t>
      </w:r>
    </w:p>
    <w:p w14:paraId="3E04496C"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458186E1"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5204CFE"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13366B4B" w14:textId="77777777" w:rsidR="00294DCA" w:rsidRDefault="007562F7" w:rsidP="001E31C6">
      <w:pPr>
        <w:pStyle w:val="Heading3"/>
        <w:rPr>
          <w:rFonts w:cs="Arial"/>
          <w:sz w:val="20"/>
        </w:rPr>
      </w:pPr>
      <w:bookmarkStart w:id="73"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3"/>
    </w:p>
    <w:p w14:paraId="29BEC68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16D22DCA" w14:textId="77777777" w:rsidR="00F807DC" w:rsidRPr="00A4589E" w:rsidRDefault="007562F7">
      <w:pPr>
        <w:pStyle w:val="Heading2"/>
        <w:keepNext/>
        <w:tabs>
          <w:tab w:val="num" w:pos="720"/>
        </w:tabs>
        <w:ind w:left="720"/>
        <w:rPr>
          <w:rFonts w:cs="Arial"/>
          <w:b/>
          <w:sz w:val="20"/>
        </w:rPr>
      </w:pPr>
      <w:bookmarkStart w:id="74"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4"/>
    </w:p>
    <w:p w14:paraId="1833599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05004947" w14:textId="77777777" w:rsidR="00F807DC" w:rsidRPr="00A4589E" w:rsidRDefault="007562F7">
      <w:pPr>
        <w:pStyle w:val="Heading4"/>
        <w:rPr>
          <w:rFonts w:cs="Arial"/>
          <w:sz w:val="20"/>
        </w:rPr>
      </w:pPr>
      <w:r w:rsidRPr="00A4589E">
        <w:rPr>
          <w:rFonts w:cs="Arial"/>
          <w:sz w:val="20"/>
        </w:rPr>
        <w:t>the Official Secrets Acts 1911 to 1989; and</w:t>
      </w:r>
    </w:p>
    <w:p w14:paraId="7707D958" w14:textId="77777777" w:rsidR="00F807DC" w:rsidRPr="00A4589E" w:rsidRDefault="007C44A9">
      <w:pPr>
        <w:pStyle w:val="Heading4"/>
        <w:rPr>
          <w:rFonts w:cs="Arial"/>
          <w:sz w:val="20"/>
        </w:rPr>
      </w:pPr>
      <w:r>
        <w:rPr>
          <w:rFonts w:cs="Arial"/>
          <w:sz w:val="20"/>
        </w:rPr>
        <w:t>section </w:t>
      </w:r>
      <w:r w:rsidR="007562F7" w:rsidRPr="00A4589E">
        <w:rPr>
          <w:rFonts w:cs="Arial"/>
          <w:sz w:val="20"/>
        </w:rPr>
        <w:t>182 of the Finance Act 1989.</w:t>
      </w:r>
    </w:p>
    <w:p w14:paraId="0329F9C9" w14:textId="77777777" w:rsidR="00F807DC" w:rsidRPr="00A4589E" w:rsidRDefault="007562F7">
      <w:pPr>
        <w:pStyle w:val="Heading2"/>
        <w:keepNext/>
        <w:tabs>
          <w:tab w:val="num" w:pos="720"/>
        </w:tabs>
        <w:ind w:left="720"/>
        <w:rPr>
          <w:rFonts w:cs="Arial"/>
          <w:b/>
          <w:sz w:val="20"/>
        </w:rPr>
      </w:pPr>
      <w:bookmarkStart w:id="75" w:name="_Ref313369975"/>
      <w:r w:rsidRPr="00A4589E">
        <w:rPr>
          <w:rFonts w:cs="Arial"/>
          <w:b/>
          <w:sz w:val="20"/>
        </w:rPr>
        <w:t>Freedom of Information</w:t>
      </w:r>
      <w:bookmarkEnd w:id="75"/>
    </w:p>
    <w:p w14:paraId="7C604E6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15AC18EA" w14:textId="77777777" w:rsidR="00F807DC" w:rsidRPr="00A4589E" w:rsidRDefault="007562F7">
      <w:pPr>
        <w:pStyle w:val="Heading3"/>
        <w:keepNext/>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and shall procure that its Sub-Contractors shall:</w:t>
      </w:r>
    </w:p>
    <w:p w14:paraId="0644979D" w14:textId="77777777" w:rsidR="00F807DC" w:rsidRPr="00A4589E" w:rsidRDefault="007562F7">
      <w:pPr>
        <w:pStyle w:val="Heading4"/>
        <w:rPr>
          <w:rFonts w:cs="Arial"/>
          <w:sz w:val="20"/>
        </w:rPr>
      </w:pPr>
      <w:r w:rsidRPr="00A4589E">
        <w:rPr>
          <w:rFonts w:cs="Arial"/>
          <w:sz w:val="20"/>
        </w:rPr>
        <w:t xml:space="preserve">transfer to the </w:t>
      </w:r>
      <w:r w:rsidR="007D1596">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107903E8" w14:textId="77777777" w:rsidR="00F807DC" w:rsidRPr="00A4589E" w:rsidRDefault="007562F7">
      <w:pPr>
        <w:pStyle w:val="Heading4"/>
        <w:rPr>
          <w:rFonts w:cs="Arial"/>
          <w:sz w:val="20"/>
        </w:rPr>
      </w:pPr>
      <w:r w:rsidRPr="00A4589E">
        <w:rPr>
          <w:rFonts w:cs="Arial"/>
          <w:sz w:val="20"/>
        </w:rPr>
        <w:t xml:space="preserve">provide the </w:t>
      </w:r>
      <w:r w:rsidR="007D1596">
        <w:rPr>
          <w:rFonts w:cs="Arial"/>
          <w:sz w:val="20"/>
        </w:rPr>
        <w:t>Customer</w:t>
      </w:r>
      <w:r w:rsidRPr="00A4589E">
        <w:rPr>
          <w:rFonts w:cs="Arial"/>
          <w:sz w:val="20"/>
        </w:rPr>
        <w:t xml:space="preserve"> with a copy of all Information relating to a Request for Information in its possession, or control in the form that the </w:t>
      </w:r>
      <w:r w:rsidR="007D1596">
        <w:rPr>
          <w:rFonts w:cs="Arial"/>
          <w:sz w:val="20"/>
        </w:rPr>
        <w:t>Customer</w:t>
      </w:r>
      <w:r w:rsidRPr="00A4589E">
        <w:rPr>
          <w:rFonts w:cs="Arial"/>
          <w:sz w:val="20"/>
        </w:rPr>
        <w:t xml:space="preserve"> requires within five (5) Working Days (or such other period as the </w:t>
      </w:r>
      <w:r w:rsidR="007D1596">
        <w:rPr>
          <w:rFonts w:cs="Arial"/>
          <w:sz w:val="20"/>
        </w:rPr>
        <w:t>Customer</w:t>
      </w:r>
      <w:r w:rsidRPr="00A4589E">
        <w:rPr>
          <w:rFonts w:cs="Arial"/>
          <w:sz w:val="20"/>
        </w:rPr>
        <w:t xml:space="preserve"> may specify) of the </w:t>
      </w:r>
      <w:r w:rsidR="007D1596">
        <w:rPr>
          <w:rFonts w:cs="Arial"/>
          <w:sz w:val="20"/>
        </w:rPr>
        <w:t>Customer</w:t>
      </w:r>
      <w:r w:rsidRPr="00A4589E">
        <w:rPr>
          <w:rFonts w:cs="Arial"/>
          <w:sz w:val="20"/>
        </w:rPr>
        <w:t>'s request; and</w:t>
      </w:r>
    </w:p>
    <w:p w14:paraId="0D9792A8" w14:textId="77777777" w:rsidR="00F807DC" w:rsidRPr="00A4589E" w:rsidRDefault="007562F7">
      <w:pPr>
        <w:pStyle w:val="Heading4"/>
        <w:rPr>
          <w:rFonts w:cs="Arial"/>
          <w:sz w:val="20"/>
        </w:rPr>
      </w:pPr>
      <w:r w:rsidRPr="00A4589E">
        <w:rPr>
          <w:rFonts w:cs="Arial"/>
          <w:sz w:val="20"/>
        </w:rPr>
        <w:t xml:space="preserve">provide all necessary assistance as reasonably requested by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14:paraId="0AE1F36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19445F83"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F10DFEE" w14:textId="77777777" w:rsidR="00F807DC" w:rsidRPr="00A4589E" w:rsidRDefault="007562F7">
      <w:pPr>
        <w:pStyle w:val="Heading3"/>
        <w:rPr>
          <w:rFonts w:cs="Arial"/>
          <w:sz w:val="20"/>
        </w:rPr>
      </w:pPr>
      <w:bookmarkStart w:id="76"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6"/>
    </w:p>
    <w:p w14:paraId="756BA844" w14:textId="77777777" w:rsidR="00F807DC" w:rsidRPr="00A4589E" w:rsidRDefault="007562F7">
      <w:pPr>
        <w:pStyle w:val="Heading4"/>
        <w:rPr>
          <w:rFonts w:cs="Arial"/>
          <w:sz w:val="20"/>
        </w:rPr>
      </w:pPr>
      <w:r w:rsidRPr="00A4589E">
        <w:rPr>
          <w:rFonts w:cs="Arial"/>
          <w:sz w:val="20"/>
        </w:rPr>
        <w:t xml:space="preserve">in certain circumstances without consulting the </w:t>
      </w:r>
      <w:r w:rsidR="004104F4">
        <w:rPr>
          <w:rFonts w:cs="Arial"/>
          <w:sz w:val="20"/>
        </w:rPr>
        <w:t>Supplier</w:t>
      </w:r>
      <w:r w:rsidRPr="00A4589E">
        <w:rPr>
          <w:rFonts w:cs="Arial"/>
          <w:sz w:val="20"/>
        </w:rPr>
        <w:t>; or</w:t>
      </w:r>
    </w:p>
    <w:p w14:paraId="3E232DD1" w14:textId="77777777" w:rsidR="00F807DC" w:rsidRPr="00A4589E" w:rsidRDefault="007562F7">
      <w:pPr>
        <w:pStyle w:val="Heading4"/>
        <w:rPr>
          <w:rFonts w:cs="Arial"/>
          <w:sz w:val="20"/>
        </w:rPr>
      </w:pPr>
      <w:r w:rsidRPr="00A4589E">
        <w:rPr>
          <w:rFonts w:cs="Arial"/>
          <w:sz w:val="20"/>
        </w:rPr>
        <w:t xml:space="preserve">following consultation with the </w:t>
      </w:r>
      <w:r w:rsidR="004104F4">
        <w:rPr>
          <w:rFonts w:cs="Arial"/>
          <w:sz w:val="20"/>
        </w:rPr>
        <w:t>Supplier</w:t>
      </w:r>
      <w:r w:rsidRPr="00A4589E">
        <w:rPr>
          <w:rFonts w:cs="Arial"/>
          <w:sz w:val="20"/>
        </w:rPr>
        <w:t xml:space="preserve"> and having taken </w:t>
      </w:r>
      <w:r w:rsidR="005B71F5" w:rsidRPr="00A4589E">
        <w:rPr>
          <w:rFonts w:cs="Arial"/>
          <w:sz w:val="20"/>
        </w:rPr>
        <w:t xml:space="preserve">the </w:t>
      </w:r>
      <w:r w:rsidR="004104F4">
        <w:rPr>
          <w:rFonts w:cs="Arial"/>
          <w:sz w:val="20"/>
        </w:rPr>
        <w:t>Supplier</w:t>
      </w:r>
      <w:r w:rsidR="005B71F5" w:rsidRPr="00A4589E">
        <w:rPr>
          <w:rFonts w:cs="Arial"/>
          <w:sz w:val="20"/>
        </w:rPr>
        <w:t>’s</w:t>
      </w:r>
      <w:r w:rsidRPr="00A4589E">
        <w:rPr>
          <w:rFonts w:cs="Arial"/>
          <w:sz w:val="20"/>
        </w:rPr>
        <w:t xml:space="preserve"> views into account,</w:t>
      </w:r>
    </w:p>
    <w:p w14:paraId="66A1812B"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5CE52B15"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5EB2A40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064AE9B3"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02F42D01"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F42F2" w14:textId="77777777" w:rsidR="00F807DC" w:rsidRPr="00A4589E" w:rsidRDefault="007562F7">
      <w:pPr>
        <w:pStyle w:val="Heading3"/>
        <w:rPr>
          <w:rFonts w:cs="Arial"/>
          <w:sz w:val="20"/>
        </w:rPr>
      </w:pPr>
      <w:r w:rsidRPr="00A4589E">
        <w:rPr>
          <w:rFonts w:cs="Arial"/>
          <w:sz w:val="20"/>
        </w:rPr>
        <w:lastRenderedPageBreak/>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036837FB"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5038382D"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17D005B2" w14:textId="438B3943" w:rsidR="007429AD" w:rsidRDefault="007429AD" w:rsidP="00057B6F">
      <w:pPr>
        <w:pStyle w:val="Heading2"/>
        <w:numPr>
          <w:ilvl w:val="0"/>
          <w:numId w:val="0"/>
        </w:numPr>
        <w:tabs>
          <w:tab w:val="num" w:pos="1710"/>
          <w:tab w:val="num" w:pos="1980"/>
        </w:tabs>
        <w:rPr>
          <w:rFonts w:cs="Arial"/>
          <w:b/>
          <w:sz w:val="20"/>
        </w:rPr>
      </w:pPr>
      <w:r w:rsidRPr="00FB7B59">
        <w:rPr>
          <w:rFonts w:cs="Arial"/>
          <w:b/>
          <w:sz w:val="20"/>
        </w:rPr>
        <w:t>6A.</w:t>
      </w:r>
      <w:r w:rsidRPr="00FB7B59">
        <w:rPr>
          <w:rFonts w:cs="Arial"/>
          <w:b/>
          <w:sz w:val="20"/>
        </w:rPr>
        <w:tab/>
        <w:t>SECURITY REQUIREMENTS</w:t>
      </w:r>
    </w:p>
    <w:p w14:paraId="512C492E" w14:textId="3B154042" w:rsidR="007429AD" w:rsidRPr="00FB7B59" w:rsidRDefault="007429AD" w:rsidP="008F7483">
      <w:pPr>
        <w:pStyle w:val="Heading2"/>
        <w:numPr>
          <w:ilvl w:val="0"/>
          <w:numId w:val="0"/>
        </w:numPr>
        <w:tabs>
          <w:tab w:val="num" w:pos="1710"/>
          <w:tab w:val="num" w:pos="1980"/>
        </w:tabs>
        <w:ind w:left="1710" w:hanging="1710"/>
        <w:rPr>
          <w:sz w:val="20"/>
        </w:rPr>
      </w:pPr>
      <w:r w:rsidRPr="00FB7B59">
        <w:rPr>
          <w:sz w:val="20"/>
        </w:rPr>
        <w:t>6A.1</w:t>
      </w:r>
      <w:r w:rsidRPr="00FB7B59">
        <w:rPr>
          <w:sz w:val="20"/>
        </w:rPr>
        <w:tab/>
        <w:t>The Supplier shall comply, and shall procure the compliance of the Supplier</w:t>
      </w:r>
      <w:r w:rsidR="00994DFD" w:rsidRPr="00FB7B59">
        <w:rPr>
          <w:sz w:val="20"/>
        </w:rPr>
        <w:t>’s</w:t>
      </w:r>
      <w:r w:rsidRPr="00FB7B59">
        <w:rPr>
          <w:sz w:val="20"/>
        </w:rPr>
        <w:t xml:space="preserve"> </w:t>
      </w:r>
      <w:bookmarkStart w:id="77" w:name="_Ref225254750"/>
      <w:r w:rsidR="00A37418">
        <w:rPr>
          <w:sz w:val="20"/>
        </w:rPr>
        <w:t>Staff, with the Security Policy.</w:t>
      </w:r>
    </w:p>
    <w:p w14:paraId="2B0056BC" w14:textId="77777777" w:rsidR="007429AD" w:rsidRPr="00FB7B59" w:rsidRDefault="007429AD" w:rsidP="00057B6F">
      <w:pPr>
        <w:pStyle w:val="Heading3"/>
        <w:numPr>
          <w:ilvl w:val="0"/>
          <w:numId w:val="0"/>
        </w:numPr>
        <w:tabs>
          <w:tab w:val="num" w:pos="2970"/>
        </w:tabs>
        <w:ind w:left="1800" w:hanging="1080"/>
        <w:rPr>
          <w:sz w:val="20"/>
        </w:rPr>
      </w:pPr>
      <w:r w:rsidRPr="00FB7B59">
        <w:rPr>
          <w:sz w:val="20"/>
        </w:rPr>
        <w:t>6A.2</w:t>
      </w:r>
      <w:r w:rsidRPr="00FB7B59">
        <w:rPr>
          <w:sz w:val="20"/>
        </w:rPr>
        <w:tab/>
        <w:t>The Customer shall notify the Supplier of any changes or proposed changes to the Security Policy.</w:t>
      </w:r>
      <w:bookmarkStart w:id="78" w:name="_Ref221681832"/>
      <w:bookmarkStart w:id="79" w:name="_Ref231787108"/>
      <w:bookmarkEnd w:id="77"/>
    </w:p>
    <w:p w14:paraId="470C28C9" w14:textId="77777777" w:rsidR="007429AD" w:rsidRPr="00FB7B59" w:rsidRDefault="007429AD" w:rsidP="00057B6F">
      <w:pPr>
        <w:pStyle w:val="Heading3"/>
        <w:numPr>
          <w:ilvl w:val="0"/>
          <w:numId w:val="0"/>
        </w:numPr>
        <w:tabs>
          <w:tab w:val="num" w:pos="2970"/>
        </w:tabs>
        <w:ind w:left="1800" w:hanging="1080"/>
        <w:rPr>
          <w:sz w:val="20"/>
        </w:rPr>
      </w:pPr>
      <w:r w:rsidRPr="00FB7B59">
        <w:rPr>
          <w:sz w:val="20"/>
        </w:rPr>
        <w:t>6A.3</w:t>
      </w:r>
      <w:r w:rsidRPr="00FB7B59">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1C685D">
        <w:rPr>
          <w:sz w:val="20"/>
        </w:rPr>
        <w:t>2.2</w:t>
      </w:r>
      <w:r w:rsidRPr="001C685D">
        <w:rPr>
          <w:sz w:val="20"/>
        </w:rPr>
        <w:t>.</w:t>
      </w:r>
      <w:bookmarkEnd w:id="78"/>
      <w:bookmarkEnd w:id="79"/>
    </w:p>
    <w:p w14:paraId="38859397" w14:textId="334B602A" w:rsidR="007429AD" w:rsidRPr="007429AD" w:rsidRDefault="00FE093F" w:rsidP="00057B6F">
      <w:pPr>
        <w:pStyle w:val="Heading3"/>
        <w:numPr>
          <w:ilvl w:val="0"/>
          <w:numId w:val="0"/>
        </w:numPr>
        <w:tabs>
          <w:tab w:val="num" w:pos="2970"/>
        </w:tabs>
        <w:ind w:left="1800" w:hanging="1080"/>
        <w:rPr>
          <w:sz w:val="20"/>
        </w:rPr>
      </w:pPr>
      <w:r w:rsidRPr="00FB7B59">
        <w:rPr>
          <w:sz w:val="20"/>
        </w:rPr>
        <w:t>6A.4</w:t>
      </w:r>
      <w:r w:rsidRPr="00FB7B59">
        <w:rPr>
          <w:sz w:val="20"/>
        </w:rPr>
        <w:tab/>
      </w:r>
      <w:r w:rsidR="007429AD" w:rsidRPr="00FB7B59">
        <w:rPr>
          <w:sz w:val="20"/>
        </w:rPr>
        <w:t xml:space="preserve">Until and/or unless a change to the Contract Charges is agreed by the Customer pursuant to </w:t>
      </w:r>
      <w:r w:rsidRPr="00FB7B59">
        <w:rPr>
          <w:sz w:val="20"/>
        </w:rPr>
        <w:t>C</w:t>
      </w:r>
      <w:r w:rsidR="007429AD" w:rsidRPr="00FB7B59">
        <w:rPr>
          <w:sz w:val="20"/>
        </w:rPr>
        <w:t>lauses </w:t>
      </w:r>
      <w:r w:rsidR="007429AD" w:rsidRPr="001C685D">
        <w:rPr>
          <w:sz w:val="20"/>
        </w:rPr>
        <w:t>2</w:t>
      </w:r>
      <w:r w:rsidRPr="001C685D">
        <w:rPr>
          <w:sz w:val="20"/>
        </w:rPr>
        <w:t>.2</w:t>
      </w:r>
      <w:r w:rsidR="007429AD" w:rsidRPr="00FB7B59">
        <w:rPr>
          <w:sz w:val="20"/>
        </w:rPr>
        <w:t xml:space="preserve"> the Supplier shall continue to perform the </w:t>
      </w:r>
      <w:r w:rsidRPr="00FB7B59">
        <w:rPr>
          <w:sz w:val="20"/>
        </w:rPr>
        <w:t xml:space="preserve">Contract </w:t>
      </w:r>
      <w:r w:rsidR="007429AD" w:rsidRPr="00FB7B59">
        <w:rPr>
          <w:sz w:val="20"/>
        </w:rPr>
        <w:t>Services in accordance with its existing obligations.</w:t>
      </w:r>
    </w:p>
    <w:p w14:paraId="777BE942" w14:textId="77777777" w:rsidR="007429AD" w:rsidRPr="007429AD" w:rsidRDefault="007429AD" w:rsidP="00CD48EC">
      <w:pPr>
        <w:pStyle w:val="Heading2"/>
        <w:numPr>
          <w:ilvl w:val="0"/>
          <w:numId w:val="0"/>
        </w:numPr>
        <w:tabs>
          <w:tab w:val="num" w:pos="1980"/>
        </w:tabs>
        <w:ind w:left="1350" w:hanging="720"/>
        <w:rPr>
          <w:b/>
          <w:sz w:val="20"/>
        </w:rPr>
      </w:pPr>
      <w:bookmarkStart w:id="80" w:name="_Ref172388386"/>
      <w:r w:rsidRPr="007429AD">
        <w:rPr>
          <w:b/>
          <w:sz w:val="20"/>
        </w:rPr>
        <w:t>Security of Premises</w:t>
      </w:r>
      <w:r w:rsidR="00511D27">
        <w:rPr>
          <w:b/>
          <w:sz w:val="20"/>
        </w:rPr>
        <w:t xml:space="preserve"> </w:t>
      </w:r>
    </w:p>
    <w:p w14:paraId="67B08E46"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0"/>
    </w:p>
    <w:p w14:paraId="7B4EF2A9"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1" w:name="_Ref225518396"/>
    </w:p>
    <w:p w14:paraId="1EC0386E"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4F41915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2171144A" w14:textId="77777777" w:rsidR="00F807DC" w:rsidRPr="00A4589E" w:rsidRDefault="007562F7">
      <w:pPr>
        <w:pStyle w:val="Heading1"/>
        <w:keepNext/>
        <w:rPr>
          <w:rFonts w:cs="Arial"/>
          <w:sz w:val="20"/>
        </w:rPr>
      </w:pPr>
      <w:bookmarkStart w:id="82" w:name="_Ref313372170"/>
      <w:bookmarkStart w:id="83" w:name="_Toc461787085"/>
      <w:bookmarkEnd w:id="81"/>
      <w:r w:rsidRPr="00A4589E">
        <w:rPr>
          <w:rFonts w:cs="Arial"/>
          <w:sz w:val="20"/>
        </w:rPr>
        <w:t>WARRANTIES</w:t>
      </w:r>
      <w:r w:rsidR="00A14D96">
        <w:rPr>
          <w:rFonts w:cs="Arial"/>
          <w:sz w:val="20"/>
        </w:rPr>
        <w:t>,</w:t>
      </w:r>
      <w:r w:rsidRPr="00A4589E">
        <w:rPr>
          <w:rFonts w:cs="Arial"/>
          <w:sz w:val="20"/>
        </w:rPr>
        <w:t xml:space="preserve"> REPRESENTATIONS</w:t>
      </w:r>
      <w:bookmarkEnd w:id="82"/>
      <w:r w:rsidR="00A14D96">
        <w:rPr>
          <w:rFonts w:cs="Arial"/>
          <w:sz w:val="20"/>
        </w:rPr>
        <w:t xml:space="preserve"> AND UNDERTAKINGS</w:t>
      </w:r>
      <w:bookmarkEnd w:id="83"/>
    </w:p>
    <w:p w14:paraId="0A242D62" w14:textId="77777777" w:rsidR="00F807DC" w:rsidRPr="00A4589E" w:rsidRDefault="007562F7">
      <w:pPr>
        <w:pStyle w:val="Heading2"/>
        <w:keepNext/>
        <w:tabs>
          <w:tab w:val="num" w:pos="720"/>
        </w:tabs>
        <w:ind w:left="720"/>
        <w:rPr>
          <w:rFonts w:cs="Arial"/>
          <w:sz w:val="20"/>
        </w:rPr>
      </w:pPr>
      <w:bookmarkStart w:id="84"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4"/>
    </w:p>
    <w:p w14:paraId="28EDBB8E"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4340FDD8" w14:textId="77777777" w:rsidR="00F807DC" w:rsidRPr="00A4589E" w:rsidRDefault="007562F7">
      <w:pPr>
        <w:pStyle w:val="Heading3"/>
        <w:rPr>
          <w:rFonts w:cs="Arial"/>
          <w:sz w:val="20"/>
        </w:rPr>
      </w:pPr>
      <w:r w:rsidRPr="00A4589E">
        <w:rPr>
          <w:rFonts w:cs="Arial"/>
          <w:sz w:val="20"/>
        </w:rPr>
        <w:lastRenderedPageBreak/>
        <w:t xml:space="preserve">the Contract is executed by a duly authorised representative of the </w:t>
      </w:r>
      <w:r w:rsidR="004104F4">
        <w:rPr>
          <w:rFonts w:cs="Arial"/>
          <w:sz w:val="20"/>
        </w:rPr>
        <w:t>Supplier</w:t>
      </w:r>
      <w:r w:rsidRPr="00A4589E">
        <w:rPr>
          <w:rFonts w:cs="Arial"/>
          <w:sz w:val="20"/>
        </w:rPr>
        <w:t>;</w:t>
      </w:r>
    </w:p>
    <w:p w14:paraId="2F571758" w14:textId="77777777" w:rsidR="00F807DC" w:rsidRPr="00A4589E" w:rsidRDefault="007562F7">
      <w:pPr>
        <w:pStyle w:val="Heading3"/>
        <w:rPr>
          <w:rFonts w:cs="Arial"/>
          <w:sz w:val="20"/>
        </w:rPr>
      </w:pPr>
      <w:r w:rsidRPr="00A4589E">
        <w:rPr>
          <w:rFonts w:cs="Arial"/>
          <w:sz w:val="20"/>
        </w:rPr>
        <w:t>in entering the Contract it has not committed any Fraud;</w:t>
      </w:r>
    </w:p>
    <w:p w14:paraId="3B275692"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F310371"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465DEF2D"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1CAD6532"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430FEC75"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54EF0E4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7204C35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3BC5D35E"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2F4A8801"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59505372"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799E2862"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43802DFD" w14:textId="77777777" w:rsidR="00A4589E" w:rsidRPr="00A4589E" w:rsidRDefault="00A4589E" w:rsidP="00A4589E">
      <w:pPr>
        <w:pStyle w:val="Heading3"/>
        <w:rPr>
          <w:rFonts w:cs="Arial"/>
          <w:sz w:val="20"/>
        </w:rPr>
      </w:pPr>
      <w:r w:rsidRPr="00A4589E">
        <w:rPr>
          <w:rFonts w:cs="Arial"/>
          <w:sz w:val="20"/>
        </w:rPr>
        <w:t>it will at all times:</w:t>
      </w:r>
    </w:p>
    <w:p w14:paraId="27711C74" w14:textId="77777777" w:rsidR="00A4589E" w:rsidRPr="00A4589E" w:rsidRDefault="00A4589E" w:rsidP="00A4589E">
      <w:pPr>
        <w:pStyle w:val="Heading4"/>
        <w:rPr>
          <w:rFonts w:cs="Arial"/>
          <w:bCs/>
          <w:caps/>
          <w:sz w:val="20"/>
        </w:rPr>
      </w:pPr>
      <w:r w:rsidRPr="00A4589E">
        <w:rPr>
          <w:rFonts w:cs="Arial"/>
          <w:sz w:val="20"/>
        </w:rPr>
        <w:t>perform its obligations under the Contract with all reasonable care, skill and diligence and in accordance with Good Industry Practice;</w:t>
      </w:r>
    </w:p>
    <w:p w14:paraId="395D43F1" w14:textId="77777777" w:rsidR="00C10F77" w:rsidRPr="00C10F77" w:rsidRDefault="00A4589E" w:rsidP="00A4589E">
      <w:pPr>
        <w:pStyle w:val="Heading4"/>
        <w:rPr>
          <w:rFonts w:cs="Arial"/>
          <w:bCs/>
          <w:caps/>
          <w:sz w:val="20"/>
        </w:rPr>
      </w:pPr>
      <w:r w:rsidRPr="00A4589E">
        <w:rPr>
          <w:rFonts w:cs="Arial"/>
          <w:sz w:val="20"/>
        </w:rPr>
        <w:lastRenderedPageBreak/>
        <w:t xml:space="preserve">comply with all the KPIs and meet or exceed </w:t>
      </w:r>
      <w:r w:rsidR="00C10F77">
        <w:rPr>
          <w:rFonts w:cs="Arial"/>
          <w:sz w:val="20"/>
        </w:rPr>
        <w:t>the Service Levels;</w:t>
      </w:r>
    </w:p>
    <w:p w14:paraId="4A043810" w14:textId="77777777" w:rsidR="00A4589E" w:rsidRPr="00A4589E" w:rsidRDefault="00C10F77" w:rsidP="00A4589E">
      <w:pPr>
        <w:pStyle w:val="Heading4"/>
        <w:rPr>
          <w:rFonts w:cs="Arial"/>
          <w:bCs/>
          <w:caps/>
          <w:sz w:val="20"/>
        </w:rPr>
      </w:pPr>
      <w:r>
        <w:rPr>
          <w:rFonts w:cs="Arial"/>
          <w:sz w:val="20"/>
        </w:rPr>
        <w:t xml:space="preserve">carry out the </w:t>
      </w:r>
      <w:r w:rsidR="00162C54">
        <w:rPr>
          <w:rFonts w:cs="Arial"/>
          <w:sz w:val="20"/>
        </w:rPr>
        <w:t>Contract Services</w:t>
      </w:r>
      <w:r>
        <w:rPr>
          <w:rFonts w:cs="Arial"/>
          <w:sz w:val="20"/>
        </w:rPr>
        <w:t xml:space="preserve"> within the timeframe agreed with the </w:t>
      </w:r>
      <w:r w:rsidR="007D1596">
        <w:rPr>
          <w:rFonts w:cs="Arial"/>
          <w:sz w:val="20"/>
        </w:rPr>
        <w:t>Customer</w:t>
      </w:r>
      <w:r>
        <w:rPr>
          <w:rFonts w:cs="Arial"/>
          <w:sz w:val="20"/>
        </w:rPr>
        <w:t xml:space="preserve">; </w:t>
      </w:r>
      <w:r w:rsidR="00A4589E" w:rsidRPr="00A4589E">
        <w:rPr>
          <w:rFonts w:cs="Arial"/>
          <w:sz w:val="20"/>
        </w:rPr>
        <w:t>and</w:t>
      </w:r>
    </w:p>
    <w:p w14:paraId="1EE78A8B" w14:textId="77777777" w:rsidR="00A4589E" w:rsidRPr="00A4589E" w:rsidRDefault="00A4589E" w:rsidP="00A4589E">
      <w:pPr>
        <w:pStyle w:val="Heading4"/>
        <w:rPr>
          <w:rFonts w:cs="Arial"/>
          <w:sz w:val="20"/>
        </w:rPr>
      </w:pPr>
      <w:r w:rsidRPr="00A4589E">
        <w:rPr>
          <w:rFonts w:cs="Arial"/>
          <w:sz w:val="20"/>
        </w:rPr>
        <w:t xml:space="preserve">without prejudice to </w:t>
      </w:r>
      <w:r w:rsidR="00B014A2">
        <w:rPr>
          <w:rFonts w:cs="Arial"/>
          <w:sz w:val="20"/>
        </w:rPr>
        <w:t>its obligations under Clause 2.3</w:t>
      </w:r>
      <w:r w:rsidRPr="00A4589E">
        <w:rPr>
          <w:rFonts w:cs="Arial"/>
          <w:sz w:val="20"/>
        </w:rPr>
        <w:t xml:space="preserve"> (Key Personnel), ensure to the satisfaction of the </w:t>
      </w:r>
      <w:r w:rsidR="007D1596">
        <w:rPr>
          <w:rFonts w:cs="Arial"/>
          <w:sz w:val="20"/>
        </w:rPr>
        <w:t>Customer</w:t>
      </w:r>
      <w:r w:rsidRPr="00A4589E">
        <w:rPr>
          <w:rFonts w:cs="Arial"/>
          <w:sz w:val="20"/>
        </w:rPr>
        <w:t xml:space="preserve"> that the </w:t>
      </w:r>
      <w:r w:rsidR="00162C54">
        <w:rPr>
          <w:rFonts w:cs="Arial"/>
          <w:sz w:val="20"/>
        </w:rPr>
        <w:t>Contract Services</w:t>
      </w:r>
      <w:r w:rsidR="00706BB4">
        <w:rPr>
          <w:rFonts w:cs="Arial"/>
          <w:sz w:val="20"/>
        </w:rPr>
        <w:t xml:space="preserve"> </w:t>
      </w:r>
      <w:r w:rsidRPr="00A4589E">
        <w:rPr>
          <w:rFonts w:cs="Arial"/>
          <w:sz w:val="20"/>
        </w:rPr>
        <w:t xml:space="preserve">are provided and carried out by such appropriately qualified, skilled and experienced </w:t>
      </w:r>
      <w:r w:rsidR="004104F4">
        <w:rPr>
          <w:rFonts w:cs="Arial"/>
          <w:sz w:val="20"/>
        </w:rPr>
        <w:t>Supplier</w:t>
      </w:r>
      <w:r w:rsidRPr="00A4589E">
        <w:rPr>
          <w:rFonts w:cs="Arial"/>
          <w:sz w:val="20"/>
        </w:rPr>
        <w:t>s and/or other Staff as shall be necessary for the proper performance of the Contract Services.</w:t>
      </w:r>
    </w:p>
    <w:p w14:paraId="33BAA9F9"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1B178722"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70A7D660"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71D81576"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09BC41FD"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163C2C9A"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1D87D16F"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7E7A5FB8"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37B7123A" w14:textId="77777777" w:rsidR="00F807DC" w:rsidRPr="00A4589E" w:rsidRDefault="007562F7">
      <w:pPr>
        <w:pStyle w:val="Heading1"/>
        <w:keepNext/>
        <w:rPr>
          <w:rFonts w:cs="Arial"/>
          <w:sz w:val="20"/>
        </w:rPr>
      </w:pPr>
      <w:bookmarkStart w:id="85" w:name="_Ref313373896"/>
      <w:bookmarkStart w:id="86" w:name="_Toc461787086"/>
      <w:r w:rsidRPr="00A4589E">
        <w:rPr>
          <w:rFonts w:cs="Arial"/>
          <w:sz w:val="20"/>
        </w:rPr>
        <w:t>TERMINATION</w:t>
      </w:r>
      <w:bookmarkEnd w:id="85"/>
      <w:bookmarkEnd w:id="86"/>
    </w:p>
    <w:p w14:paraId="054302A1" w14:textId="77777777" w:rsidR="00F807DC" w:rsidRPr="00A4589E" w:rsidRDefault="007562F7">
      <w:pPr>
        <w:pStyle w:val="Heading2"/>
        <w:keepNext/>
        <w:tabs>
          <w:tab w:val="num" w:pos="720"/>
        </w:tabs>
        <w:ind w:left="720"/>
        <w:rPr>
          <w:rFonts w:cs="Arial"/>
          <w:b/>
          <w:sz w:val="20"/>
        </w:rPr>
      </w:pPr>
      <w:bookmarkStart w:id="87" w:name="_Ref313371016"/>
      <w:r w:rsidRPr="00A4589E">
        <w:rPr>
          <w:rFonts w:cs="Arial"/>
          <w:b/>
          <w:sz w:val="20"/>
        </w:rPr>
        <w:t>Termination on Insolvency</w:t>
      </w:r>
      <w:bookmarkEnd w:id="87"/>
    </w:p>
    <w:p w14:paraId="76C89FD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09AA0F7F" w14:textId="77777777" w:rsidR="00F807DC" w:rsidRPr="00A4589E" w:rsidRDefault="007562F7">
      <w:pPr>
        <w:pStyle w:val="Heading4"/>
        <w:rPr>
          <w:rFonts w:cs="Arial"/>
          <w:sz w:val="20"/>
        </w:rPr>
      </w:pPr>
      <w:bookmarkStart w:id="88"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 xml:space="preserve">the </w:t>
      </w:r>
      <w:r w:rsidR="004104F4">
        <w:rPr>
          <w:rFonts w:cs="Arial"/>
          <w:sz w:val="20"/>
        </w:rPr>
        <w:t>Supplier</w:t>
      </w:r>
      <w:r w:rsidR="00A07C44" w:rsidRPr="00A4589E">
        <w:rPr>
          <w:rFonts w:cs="Arial"/>
          <w:sz w:val="20"/>
        </w:rPr>
        <w:t>’s</w:t>
      </w:r>
      <w:r w:rsidRPr="00A4589E">
        <w:rPr>
          <w:rFonts w:cs="Arial"/>
          <w:sz w:val="20"/>
        </w:rPr>
        <w:t xml:space="preserve"> creditors; or</w:t>
      </w:r>
      <w:bookmarkEnd w:id="88"/>
    </w:p>
    <w:p w14:paraId="5C213AC0" w14:textId="77777777" w:rsidR="00F807DC" w:rsidRPr="00A4589E" w:rsidRDefault="007562F7">
      <w:pPr>
        <w:pStyle w:val="Heading4"/>
        <w:rPr>
          <w:rFonts w:cs="Arial"/>
          <w:sz w:val="20"/>
        </w:rPr>
      </w:pPr>
      <w:r w:rsidRPr="00A4589E">
        <w:rPr>
          <w:rFonts w:cs="Arial"/>
          <w:sz w:val="20"/>
        </w:rPr>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 xml:space="preserve">the </w:t>
      </w:r>
      <w:r w:rsidR="004104F4">
        <w:rPr>
          <w:rFonts w:cs="Arial"/>
          <w:sz w:val="20"/>
        </w:rPr>
        <w:t>Supplier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w:t>
      </w:r>
      <w:r w:rsidR="004104F4">
        <w:rPr>
          <w:rFonts w:cs="Arial"/>
          <w:sz w:val="20"/>
        </w:rPr>
        <w:t>Supplier</w:t>
      </w:r>
      <w:r w:rsidR="00A07C44" w:rsidRPr="00A4589E">
        <w:rPr>
          <w:rFonts w:cs="Arial"/>
          <w:sz w:val="20"/>
        </w:rPr>
        <w:t xml:space="preserve"> </w:t>
      </w:r>
      <w:r w:rsidRPr="00A4589E">
        <w:rPr>
          <w:rFonts w:cs="Arial"/>
          <w:sz w:val="20"/>
        </w:rPr>
        <w:t>is passed (other than as part of, and exclusively for the purpose of, a bona fide reconstruction or amalgamation); or</w:t>
      </w:r>
    </w:p>
    <w:p w14:paraId="01D7B9C3" w14:textId="77777777"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w:t>
      </w:r>
      <w:r w:rsidR="004104F4">
        <w:rPr>
          <w:rFonts w:cs="Arial"/>
          <w:sz w:val="20"/>
        </w:rPr>
        <w:t>Supplier</w:t>
      </w:r>
      <w:r w:rsidR="00A07C44" w:rsidRPr="00A4589E">
        <w:rPr>
          <w:rFonts w:cs="Arial"/>
          <w:sz w:val="20"/>
        </w:rPr>
        <w:t xml:space="preserve">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ays of its service) or an application is made for the appointment of a provisional liquidator or a creditors' m</w:t>
      </w:r>
      <w:r w:rsidR="00241399" w:rsidRPr="00A4589E">
        <w:rPr>
          <w:rFonts w:cs="Arial"/>
          <w:sz w:val="20"/>
        </w:rPr>
        <w:t xml:space="preserve">eeting is convened </w:t>
      </w:r>
      <w:r w:rsidR="00A07C44" w:rsidRPr="00A4589E">
        <w:rPr>
          <w:rFonts w:cs="Arial"/>
          <w:sz w:val="20"/>
        </w:rPr>
        <w:t xml:space="preserve">in respect of the </w:t>
      </w:r>
      <w:r w:rsidR="004104F4">
        <w:rPr>
          <w:rFonts w:cs="Arial"/>
          <w:sz w:val="20"/>
        </w:rPr>
        <w:t>Supplier</w:t>
      </w:r>
      <w:r w:rsidR="00A07C44" w:rsidRPr="00A4589E">
        <w:rPr>
          <w:rFonts w:cs="Arial"/>
          <w:sz w:val="20"/>
        </w:rPr>
        <w:t xml:space="preserve">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14:paraId="4BFE116E" w14:textId="77777777" w:rsidR="00F807DC" w:rsidRPr="00A4589E" w:rsidRDefault="007562F7">
      <w:pPr>
        <w:pStyle w:val="Heading4"/>
        <w:rPr>
          <w:rFonts w:cs="Arial"/>
          <w:sz w:val="20"/>
        </w:rPr>
      </w:pPr>
      <w:r w:rsidRPr="00A4589E">
        <w:rPr>
          <w:rFonts w:cs="Arial"/>
          <w:sz w:val="20"/>
        </w:rPr>
        <w:lastRenderedPageBreak/>
        <w:t xml:space="preserve">a receiver, administrative receiver or similar officer is appointed over the whole or any part of </w:t>
      </w:r>
      <w:r w:rsidR="00A07C44" w:rsidRPr="00A4589E">
        <w:rPr>
          <w:rFonts w:cs="Arial"/>
          <w:sz w:val="20"/>
        </w:rPr>
        <w:t xml:space="preserve">the </w:t>
      </w:r>
      <w:r w:rsidR="004104F4">
        <w:rPr>
          <w:rFonts w:cs="Arial"/>
          <w:sz w:val="20"/>
        </w:rPr>
        <w:t>Supplier</w:t>
      </w:r>
      <w:r w:rsidR="00A07C44" w:rsidRPr="00A4589E">
        <w:rPr>
          <w:rFonts w:cs="Arial"/>
          <w:sz w:val="20"/>
        </w:rPr>
        <w:t>’s</w:t>
      </w:r>
      <w:r w:rsidRPr="00A4589E">
        <w:rPr>
          <w:rFonts w:cs="Arial"/>
          <w:sz w:val="20"/>
        </w:rPr>
        <w:t xml:space="preserve"> business or assets; or</w:t>
      </w:r>
    </w:p>
    <w:p w14:paraId="6CEF8D84" w14:textId="77777777"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w:t>
      </w:r>
      <w:r w:rsidR="004104F4">
        <w:rPr>
          <w:rFonts w:cs="Arial"/>
          <w:sz w:val="20"/>
        </w:rPr>
        <w:t>Supplier</w:t>
      </w:r>
      <w:r w:rsidR="00A07C44" w:rsidRPr="00A4589E">
        <w:rPr>
          <w:rFonts w:cs="Arial"/>
          <w:sz w:val="20"/>
        </w:rPr>
        <w:t>’s assets and such attachment or process is not discharged within ten (10) Working Days;</w:t>
      </w:r>
    </w:p>
    <w:p w14:paraId="3D14E8A8" w14:textId="77777777"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w:t>
      </w:r>
      <w:r w:rsidR="004104F4">
        <w:rPr>
          <w:rFonts w:cs="Arial"/>
          <w:sz w:val="20"/>
        </w:rPr>
        <w:t>Supplier</w:t>
      </w:r>
      <w:r w:rsidR="00A6225C" w:rsidRPr="00A4589E">
        <w:rPr>
          <w:rFonts w:cs="Arial"/>
          <w:sz w:val="20"/>
        </w:rPr>
        <w:t xml:space="preserve"> </w:t>
      </w:r>
      <w:r w:rsidRPr="00A4589E">
        <w:rPr>
          <w:rFonts w:cs="Arial"/>
          <w:sz w:val="20"/>
        </w:rPr>
        <w:t>either for the appointment of an administrator or for an administration order and an administrator is appointed, or notice of intention to appoint an administrator is given; or</w:t>
      </w:r>
    </w:p>
    <w:p w14:paraId="662E377E" w14:textId="77777777" w:rsidR="00F807DC" w:rsidRPr="00A4589E" w:rsidRDefault="00991959">
      <w:pPr>
        <w:pStyle w:val="Heading4"/>
        <w:rPr>
          <w:rFonts w:cs="Arial"/>
          <w:sz w:val="20"/>
        </w:rPr>
      </w:pPr>
      <w:r>
        <w:rPr>
          <w:rFonts w:cs="Arial"/>
          <w:sz w:val="20"/>
        </w:rPr>
        <w:t>if</w:t>
      </w:r>
      <w:r w:rsidR="007562F7" w:rsidRPr="00A4589E">
        <w:rPr>
          <w:rFonts w:cs="Arial"/>
          <w:sz w:val="20"/>
        </w:rPr>
        <w:t xml:space="preserve"> </w:t>
      </w:r>
      <w:r w:rsidR="00A6225C" w:rsidRPr="00A4589E">
        <w:rPr>
          <w:rFonts w:cs="Arial"/>
          <w:sz w:val="20"/>
        </w:rPr>
        <w:t xml:space="preserve">the </w:t>
      </w:r>
      <w:r w:rsidR="004104F4">
        <w:rPr>
          <w:rFonts w:cs="Arial"/>
          <w:sz w:val="20"/>
        </w:rPr>
        <w:t>Supplier</w:t>
      </w:r>
      <w:r w:rsidR="00A6225C" w:rsidRPr="00A4589E">
        <w:rPr>
          <w:rFonts w:cs="Arial"/>
          <w:sz w:val="20"/>
        </w:rPr>
        <w:t xml:space="preserve">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14:paraId="1613BB09" w14:textId="77777777" w:rsidR="001D35E7" w:rsidRDefault="001D35E7">
      <w:pPr>
        <w:pStyle w:val="Heading4"/>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suspends or ceases, or threatens to suspend or cease, to carry on all or a substantial part of his business; or</w:t>
      </w:r>
    </w:p>
    <w:p w14:paraId="0DFB0F15" w14:textId="77777777" w:rsidR="00991959" w:rsidRPr="00D36EB0" w:rsidRDefault="00991959" w:rsidP="00991959">
      <w:pPr>
        <w:pStyle w:val="Heading4"/>
        <w:rPr>
          <w:rFonts w:cs="Arial"/>
          <w:sz w:val="20"/>
        </w:rPr>
      </w:pPr>
      <w:r w:rsidRPr="00D36EB0">
        <w:rPr>
          <w:rFonts w:cs="Arial"/>
          <w:sz w:val="20"/>
        </w:rPr>
        <w:t>in the reas</w:t>
      </w:r>
      <w:r>
        <w:rPr>
          <w:rFonts w:cs="Arial"/>
          <w:sz w:val="20"/>
        </w:rPr>
        <w:t xml:space="preserve">onable opinion of the </w:t>
      </w:r>
      <w:r w:rsidR="007D1596">
        <w:rPr>
          <w:rFonts w:cs="Arial"/>
          <w:sz w:val="20"/>
        </w:rPr>
        <w:t>Customer</w:t>
      </w:r>
      <w:r w:rsidRPr="00D36EB0">
        <w:rPr>
          <w:rFonts w:cs="Arial"/>
          <w:sz w:val="20"/>
        </w:rPr>
        <w:t xml:space="preserve">, there is a material detrimental change in the financial standing and/or the credit rating of the </w:t>
      </w:r>
      <w:r w:rsidR="004104F4">
        <w:rPr>
          <w:rFonts w:cs="Arial"/>
          <w:sz w:val="20"/>
        </w:rPr>
        <w:t>Supplier</w:t>
      </w:r>
      <w:r>
        <w:rPr>
          <w:rFonts w:cs="Arial"/>
          <w:sz w:val="20"/>
        </w:rPr>
        <w:t xml:space="preserve"> which:</w:t>
      </w:r>
    </w:p>
    <w:p w14:paraId="737E3EB1"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4D37F0A1"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761732B7" w14:textId="77777777" w:rsidR="00C2656E" w:rsidRDefault="00C2656E" w:rsidP="00C2656E">
      <w:pPr>
        <w:pStyle w:val="Heading4"/>
        <w:rPr>
          <w:rFonts w:cs="Arial"/>
          <w:sz w:val="20"/>
        </w:rPr>
      </w:pPr>
      <w:r>
        <w:rPr>
          <w:rFonts w:cs="Arial"/>
          <w:sz w:val="20"/>
        </w:rPr>
        <w:t xml:space="preserve">the </w:t>
      </w:r>
      <w:r w:rsidR="004104F4">
        <w:rPr>
          <w:rFonts w:cs="Arial"/>
          <w:sz w:val="20"/>
        </w:rPr>
        <w:t>Supplier</w:t>
      </w:r>
      <w:r>
        <w:rPr>
          <w:rFonts w:cs="Arial"/>
          <w:sz w:val="20"/>
        </w:rPr>
        <w:t xml:space="preserve">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sidR="004104F4">
        <w:rPr>
          <w:rFonts w:cs="Arial"/>
          <w:sz w:val="20"/>
        </w:rPr>
        <w:t>Supplier</w:t>
      </w:r>
      <w:r>
        <w:rPr>
          <w:rFonts w:cs="Arial"/>
          <w:sz w:val="20"/>
        </w:rPr>
        <w:t>; or</w:t>
      </w:r>
    </w:p>
    <w:p w14:paraId="73019BB3" w14:textId="77777777" w:rsidR="00F807DC" w:rsidRPr="00A4589E" w:rsidRDefault="007562F7">
      <w:pPr>
        <w:pStyle w:val="Heading4"/>
        <w:rPr>
          <w:rFonts w:cs="Arial"/>
          <w:sz w:val="20"/>
        </w:rPr>
      </w:pPr>
      <w:bookmarkStart w:id="89" w:name="_Ref313368863"/>
      <w:r w:rsidRPr="00A4589E">
        <w:rPr>
          <w:rFonts w:cs="Arial"/>
          <w:sz w:val="20"/>
        </w:rPr>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w:t>
      </w:r>
      <w:r w:rsidR="004104F4">
        <w:rPr>
          <w:rFonts w:cs="Arial"/>
          <w:sz w:val="20"/>
        </w:rPr>
        <w:t>Supplier</w:t>
      </w:r>
      <w:r w:rsidR="00A6225C" w:rsidRPr="00A4589E">
        <w:rPr>
          <w:rFonts w:cs="Arial"/>
          <w:sz w:val="20"/>
        </w:rPr>
        <w:t xml:space="preserve">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89"/>
    </w:p>
    <w:p w14:paraId="1FBF20BC" w14:textId="77777777" w:rsidR="001D35E7" w:rsidRPr="00A4589E" w:rsidRDefault="00A07C44" w:rsidP="00A07C44">
      <w:pPr>
        <w:pStyle w:val="Heading4"/>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14:paraId="025785C5" w14:textId="77777777" w:rsidR="00A6225C" w:rsidRPr="00A4589E" w:rsidRDefault="001D35E7" w:rsidP="00A07C44">
      <w:pPr>
        <w:pStyle w:val="Heading4"/>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w:t>
      </w:r>
      <w:r w:rsidR="004104F4">
        <w:rPr>
          <w:rFonts w:cs="Arial"/>
          <w:sz w:val="20"/>
        </w:rPr>
        <w:t>Supplier</w:t>
      </w:r>
      <w:r w:rsidR="00A07C44" w:rsidRPr="00A4589E">
        <w:rPr>
          <w:rFonts w:cs="Arial"/>
          <w:sz w:val="20"/>
        </w:rPr>
        <w:t xml:space="preserve"> </w:t>
      </w:r>
      <w:r w:rsidR="00A6225C" w:rsidRPr="00A4589E">
        <w:rPr>
          <w:rFonts w:cs="Arial"/>
          <w:sz w:val="20"/>
        </w:rPr>
        <w:t xml:space="preserve">who together are able to exercise control of the </w:t>
      </w:r>
      <w:r w:rsidR="004104F4">
        <w:rPr>
          <w:rFonts w:cs="Arial"/>
          <w:sz w:val="20"/>
        </w:rPr>
        <w:t>Supplier</w:t>
      </w:r>
      <w:r w:rsidR="00A6225C" w:rsidRPr="00A4589E">
        <w:rPr>
          <w:rFonts w:cs="Arial"/>
          <w:sz w:val="20"/>
        </w:rPr>
        <w:t xml:space="preserve"> where the </w:t>
      </w:r>
      <w:r w:rsidR="004104F4">
        <w:rPr>
          <w:rFonts w:cs="Arial"/>
          <w:sz w:val="20"/>
        </w:rPr>
        <w:t>Supplier</w:t>
      </w:r>
      <w:r w:rsidR="00A6225C" w:rsidRPr="00A4589E">
        <w:rPr>
          <w:rFonts w:cs="Arial"/>
          <w:sz w:val="20"/>
        </w:rPr>
        <w:t xml:space="preserve">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t xml:space="preserve">or shall purport to do </w:t>
      </w:r>
      <w:r w:rsidR="0086551D">
        <w:rPr>
          <w:rFonts w:cs="Arial"/>
          <w:sz w:val="20"/>
        </w:rPr>
        <w:t>any of these things</w:t>
      </w:r>
      <w:r w:rsidR="00A6225C" w:rsidRPr="00A4589E">
        <w:rPr>
          <w:rFonts w:cs="Arial"/>
          <w:sz w:val="20"/>
        </w:rPr>
        <w:t xml:space="preserve">, or appears or appear </w:t>
      </w:r>
      <w:bookmarkStart w:id="90"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w:t>
      </w:r>
      <w:r w:rsidR="00A6225C" w:rsidRPr="00A4589E">
        <w:rPr>
          <w:rFonts w:cs="Arial"/>
          <w:sz w:val="20"/>
        </w:rPr>
        <w:lastRenderedPageBreak/>
        <w:t xml:space="preserve">deed shall be granted by him or them on behalf of his </w:t>
      </w:r>
      <w:r w:rsidR="0086551D">
        <w:rPr>
          <w:rFonts w:cs="Arial"/>
          <w:sz w:val="20"/>
        </w:rPr>
        <w:t xml:space="preserve">or their </w:t>
      </w:r>
      <w:r w:rsidR="00A6225C" w:rsidRPr="00A4589E">
        <w:rPr>
          <w:rFonts w:cs="Arial"/>
          <w:sz w:val="20"/>
        </w:rPr>
        <w:t>creditors; or</w:t>
      </w:r>
    </w:p>
    <w:p w14:paraId="72B39641" w14:textId="77777777" w:rsidR="00A07C44" w:rsidRPr="00A4589E" w:rsidRDefault="007562F7" w:rsidP="00A6225C">
      <w:pPr>
        <w:pStyle w:val="Heading4"/>
        <w:rPr>
          <w:rFonts w:cs="Arial"/>
          <w:sz w:val="20"/>
        </w:rPr>
      </w:pPr>
      <w:r w:rsidRPr="00A4589E">
        <w:rPr>
          <w:rFonts w:cs="Arial"/>
          <w:sz w:val="20"/>
        </w:rPr>
        <w:t>any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occurs under the law of any other jurisdiction</w:t>
      </w:r>
      <w:bookmarkEnd w:id="90"/>
      <w:r w:rsidR="00A07C44" w:rsidRPr="00A4589E">
        <w:rPr>
          <w:rFonts w:cs="Arial"/>
          <w:sz w:val="20"/>
        </w:rPr>
        <w:t>.</w:t>
      </w:r>
    </w:p>
    <w:p w14:paraId="6E982496" w14:textId="77777777" w:rsidR="00F807DC" w:rsidRPr="00A4589E" w:rsidRDefault="007562F7">
      <w:pPr>
        <w:pStyle w:val="Heading2"/>
        <w:keepNext/>
        <w:tabs>
          <w:tab w:val="num" w:pos="720"/>
        </w:tabs>
        <w:ind w:left="720"/>
        <w:rPr>
          <w:rFonts w:cs="Arial"/>
          <w:b/>
          <w:sz w:val="20"/>
        </w:rPr>
      </w:pPr>
      <w:bookmarkStart w:id="91" w:name="_Ref313369326"/>
      <w:r w:rsidRPr="00A4589E">
        <w:rPr>
          <w:rFonts w:cs="Arial"/>
          <w:b/>
          <w:sz w:val="20"/>
        </w:rPr>
        <w:t xml:space="preserve">Termination on </w:t>
      </w:r>
      <w:bookmarkEnd w:id="91"/>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5DC091B1"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3FA20F3D" w14:textId="77777777" w:rsidR="00F807DC" w:rsidRPr="0086551D" w:rsidRDefault="007562F7" w:rsidP="007360EF">
      <w:pPr>
        <w:pStyle w:val="Heading4"/>
        <w:rPr>
          <w:sz w:val="20"/>
        </w:rPr>
      </w:pPr>
      <w:r w:rsidRPr="0086551D">
        <w:rPr>
          <w:sz w:val="20"/>
        </w:rPr>
        <w:t xml:space="preserve">the </w:t>
      </w:r>
      <w:r w:rsidR="004104F4">
        <w:rPr>
          <w:sz w:val="20"/>
        </w:rPr>
        <w:t>Supplier</w:t>
      </w:r>
      <w:r w:rsidRPr="0086551D">
        <w:rPr>
          <w:sz w:val="20"/>
        </w:rPr>
        <w:t xml:space="preserve"> commits a </w:t>
      </w:r>
      <w:r w:rsidR="0070559B" w:rsidRPr="0086551D">
        <w:rPr>
          <w:sz w:val="20"/>
        </w:rPr>
        <w:t>Material Breach</w:t>
      </w:r>
      <w:r w:rsidRPr="0086551D">
        <w:rPr>
          <w:sz w:val="20"/>
        </w:rPr>
        <w:t xml:space="preserve"> and if:</w:t>
      </w:r>
    </w:p>
    <w:p w14:paraId="472F6C21"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01540715"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0FA062FC"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1702136D" w14:textId="77777777" w:rsidR="00F807DC" w:rsidRPr="0086551D" w:rsidRDefault="00363580" w:rsidP="007360EF">
      <w:pPr>
        <w:pStyle w:val="Heading4"/>
        <w:numPr>
          <w:ilvl w:val="0"/>
          <w:numId w:val="0"/>
        </w:numPr>
        <w:ind w:left="3600"/>
        <w:rPr>
          <w:rFonts w:cs="Arial"/>
          <w:sz w:val="20"/>
        </w:rPr>
      </w:pPr>
      <w:r w:rsidRPr="0086551D">
        <w:rPr>
          <w:rFonts w:cs="Arial"/>
          <w:sz w:val="20"/>
        </w:rPr>
        <w:t xml:space="preserve">in each case </w:t>
      </w:r>
      <w:r w:rsidR="007562F7" w:rsidRPr="0086551D">
        <w:rPr>
          <w:rFonts w:cs="Arial"/>
          <w:sz w:val="20"/>
        </w:rPr>
        <w:t xml:space="preserve">to the satisfaction of the </w:t>
      </w:r>
      <w:r w:rsidR="007D1596">
        <w:rPr>
          <w:rFonts w:cs="Arial"/>
          <w:sz w:val="20"/>
        </w:rPr>
        <w:t>Customer</w:t>
      </w:r>
      <w:r w:rsidR="007562F7" w:rsidRPr="0086551D">
        <w:rPr>
          <w:rFonts w:cs="Arial"/>
          <w:sz w:val="20"/>
        </w:rPr>
        <w:t>; or</w:t>
      </w:r>
    </w:p>
    <w:p w14:paraId="45AFEC37"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0905D13D" w14:textId="77777777" w:rsidR="00363580" w:rsidRPr="0086551D" w:rsidRDefault="00363580" w:rsidP="0007028E">
      <w:pPr>
        <w:pStyle w:val="Heading4"/>
        <w:rPr>
          <w:sz w:val="20"/>
        </w:rPr>
      </w:pPr>
      <w:r w:rsidRPr="0086551D">
        <w:rPr>
          <w:sz w:val="20"/>
        </w:rPr>
        <w:t>if a Persistent Failure has occurred</w:t>
      </w:r>
      <w:r w:rsidR="007360EF" w:rsidRPr="0086551D">
        <w:rPr>
          <w:sz w:val="20"/>
        </w:rPr>
        <w:t>; or</w:t>
      </w:r>
    </w:p>
    <w:p w14:paraId="3F38C576" w14:textId="77777777" w:rsidR="00363580" w:rsidRPr="0086551D" w:rsidRDefault="00363580" w:rsidP="0007028E">
      <w:pPr>
        <w:pStyle w:val="Heading4"/>
        <w:rPr>
          <w:sz w:val="20"/>
        </w:rPr>
      </w:pPr>
      <w:r w:rsidRPr="0086551D">
        <w:rPr>
          <w:sz w:val="20"/>
        </w:rPr>
        <w:t>i</w:t>
      </w:r>
      <w:r w:rsidR="007360EF" w:rsidRPr="0086551D">
        <w:rPr>
          <w:sz w:val="20"/>
        </w:rPr>
        <w:t>f Grave Misconduct has occurred; or</w:t>
      </w:r>
    </w:p>
    <w:p w14:paraId="7FFC1176" w14:textId="77777777" w:rsidR="00F60503" w:rsidRPr="0086551D" w:rsidRDefault="00F60503" w:rsidP="0007028E">
      <w:pPr>
        <w:pStyle w:val="Heading4"/>
        <w:rPr>
          <w:sz w:val="20"/>
        </w:rPr>
      </w:pPr>
      <w:r w:rsidRPr="0086551D">
        <w:rPr>
          <w:rFonts w:cs="Arial"/>
          <w:sz w:val="20"/>
        </w:rPr>
        <w:t xml:space="preserve">the </w:t>
      </w:r>
      <w:r w:rsidR="004104F4">
        <w:rPr>
          <w:rFonts w:cs="Arial"/>
          <w:sz w:val="20"/>
        </w:rPr>
        <w:t>Supplier</w:t>
      </w:r>
      <w:r w:rsidRPr="0086551D">
        <w:rPr>
          <w:rFonts w:cs="Arial"/>
          <w:sz w:val="20"/>
        </w:rPr>
        <w:t xml:space="preserve">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12 (</w:t>
      </w:r>
      <w:r w:rsidR="003B08D3">
        <w:rPr>
          <w:sz w:val="20"/>
        </w:rPr>
        <w:t xml:space="preserve">Non </w:t>
      </w:r>
      <w:r w:rsidRPr="0086551D">
        <w:rPr>
          <w:sz w:val="20"/>
        </w:rPr>
        <w:t>Discrimination), Clause 13 (Prevention of Fraud) and Clause 14 (Transfer and Sub-Contracting)</w:t>
      </w:r>
      <w:r w:rsidRPr="0086551D">
        <w:rPr>
          <w:rFonts w:cs="Arial"/>
          <w:sz w:val="20"/>
        </w:rPr>
        <w:t>; or</w:t>
      </w:r>
    </w:p>
    <w:p w14:paraId="0436D4A8" w14:textId="77777777" w:rsidR="007360EF" w:rsidRPr="0086551D" w:rsidRDefault="007360EF" w:rsidP="0007028E">
      <w:pPr>
        <w:pStyle w:val="Heading4"/>
        <w:rPr>
          <w:sz w:val="20"/>
        </w:rPr>
      </w:pPr>
      <w:r w:rsidRPr="0086551D">
        <w:rPr>
          <w:sz w:val="20"/>
        </w:rPr>
        <w:t xml:space="preserve">in the event of conviction for dishonesty of the </w:t>
      </w:r>
      <w:r w:rsidR="004104F4">
        <w:rPr>
          <w:sz w:val="20"/>
        </w:rPr>
        <w:t>Supplier</w:t>
      </w:r>
      <w:r w:rsidRPr="0086551D">
        <w:rPr>
          <w:sz w:val="20"/>
        </w:rPr>
        <w:t xml:space="preserve"> (if an individual) or any one or more of the </w:t>
      </w:r>
      <w:r w:rsidR="004104F4">
        <w:rPr>
          <w:sz w:val="20"/>
        </w:rPr>
        <w:t>Supplier</w:t>
      </w:r>
      <w:r w:rsidRPr="0086551D">
        <w:rPr>
          <w:sz w:val="20"/>
        </w:rPr>
        <w:t xml:space="preserve">’s directors, partners or members </w:t>
      </w:r>
      <w:r w:rsidR="00991959" w:rsidRPr="0086551D">
        <w:rPr>
          <w:sz w:val="20"/>
        </w:rPr>
        <w:t xml:space="preserve">(if the </w:t>
      </w:r>
      <w:r w:rsidR="004104F4">
        <w:rPr>
          <w:sz w:val="20"/>
        </w:rPr>
        <w:t>Supplier</w:t>
      </w:r>
      <w:r w:rsidR="00991959" w:rsidRPr="0086551D">
        <w:rPr>
          <w:sz w:val="20"/>
        </w:rPr>
        <w:t xml:space="preserve"> is a firm or firms)</w:t>
      </w:r>
      <w:r w:rsidRPr="0086551D">
        <w:rPr>
          <w:sz w:val="20"/>
        </w:rPr>
        <w:t>.</w:t>
      </w:r>
    </w:p>
    <w:p w14:paraId="4688DD04" w14:textId="77777777" w:rsidR="00F41C97" w:rsidRPr="0086551D" w:rsidRDefault="007562F7" w:rsidP="00F41C97">
      <w:pPr>
        <w:pStyle w:val="Heading3"/>
        <w:rPr>
          <w:rFonts w:cs="Arial"/>
          <w:sz w:val="20"/>
        </w:rPr>
      </w:pPr>
      <w:bookmarkStart w:id="92"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2"/>
      <w:r w:rsidR="007D1596">
        <w:rPr>
          <w:rFonts w:cs="Arial"/>
          <w:sz w:val="20"/>
        </w:rPr>
        <w:t>Customer</w:t>
      </w:r>
      <w:r w:rsidR="00BB527F" w:rsidRPr="0086551D">
        <w:rPr>
          <w:rFonts w:cs="Arial"/>
          <w:sz w:val="20"/>
        </w:rPr>
        <w:t>.</w:t>
      </w:r>
    </w:p>
    <w:p w14:paraId="0B93ADD6" w14:textId="77777777" w:rsidR="00BB527F" w:rsidRPr="00A4589E" w:rsidRDefault="00BB527F" w:rsidP="00BB527F">
      <w:pPr>
        <w:pStyle w:val="Heading2"/>
        <w:keepNext/>
        <w:tabs>
          <w:tab w:val="num" w:pos="720"/>
        </w:tabs>
        <w:ind w:left="720"/>
        <w:rPr>
          <w:rFonts w:cs="Arial"/>
          <w:b/>
          <w:sz w:val="20"/>
        </w:rPr>
      </w:pPr>
      <w:bookmarkStart w:id="93" w:name="_Ref313371033"/>
      <w:bookmarkStart w:id="94" w:name="_Ref313369604"/>
      <w:r w:rsidRPr="00A4589E">
        <w:rPr>
          <w:rFonts w:cs="Arial"/>
          <w:b/>
          <w:sz w:val="20"/>
        </w:rPr>
        <w:t>Termination on Change of Control</w:t>
      </w:r>
      <w:bookmarkEnd w:id="93"/>
    </w:p>
    <w:p w14:paraId="3B8093E1" w14:textId="77777777" w:rsidR="00BB527F" w:rsidRPr="00A4589E" w:rsidRDefault="00BB527F" w:rsidP="00BB527F">
      <w:pPr>
        <w:pStyle w:val="Heading3"/>
        <w:rPr>
          <w:rFonts w:cs="Arial"/>
          <w:sz w:val="20"/>
        </w:rPr>
      </w:pPr>
      <w:bookmarkStart w:id="95"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5"/>
    </w:p>
    <w:p w14:paraId="4EB5EDDD" w14:textId="77777777" w:rsidR="00BB527F" w:rsidRPr="00A4589E" w:rsidRDefault="00BB527F" w:rsidP="00BB527F">
      <w:pPr>
        <w:pStyle w:val="Heading4"/>
        <w:rPr>
          <w:rFonts w:cs="Arial"/>
          <w:sz w:val="20"/>
        </w:rPr>
      </w:pPr>
      <w:r w:rsidRPr="00A4589E">
        <w:rPr>
          <w:rFonts w:cs="Arial"/>
          <w:sz w:val="20"/>
        </w:rPr>
        <w:t>being notified in writing that a Change of Control has occurred or is planned or in contemplation; or</w:t>
      </w:r>
    </w:p>
    <w:p w14:paraId="347309EF" w14:textId="77777777" w:rsidR="00BB527F" w:rsidRPr="00A4589E" w:rsidRDefault="00BB527F" w:rsidP="00BB527F">
      <w:pPr>
        <w:pStyle w:val="Heading4"/>
        <w:rPr>
          <w:rFonts w:cs="Arial"/>
          <w:sz w:val="20"/>
        </w:rPr>
      </w:pPr>
      <w:r w:rsidRPr="00A4589E">
        <w:rPr>
          <w:rFonts w:cs="Arial"/>
          <w:sz w:val="20"/>
        </w:rPr>
        <w:t xml:space="preserve">where no notification has been made, the date that the </w:t>
      </w:r>
      <w:r w:rsidR="007D1596">
        <w:rPr>
          <w:rFonts w:cs="Arial"/>
          <w:sz w:val="20"/>
        </w:rPr>
        <w:t>Customer</w:t>
      </w:r>
      <w:r w:rsidRPr="00A4589E">
        <w:rPr>
          <w:rFonts w:cs="Arial"/>
          <w:sz w:val="20"/>
        </w:rPr>
        <w:t xml:space="preserve"> becomes aware of the Change of Control, </w:t>
      </w:r>
    </w:p>
    <w:p w14:paraId="3C50D6B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lastRenderedPageBreak/>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0449E980"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4"/>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228F7DC3"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75D86665"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09DD389D"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06D1A5B2"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33CE5C28"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0EB230BE" w14:textId="77777777" w:rsidR="00F807DC" w:rsidRPr="00A4589E" w:rsidRDefault="007562F7">
      <w:pPr>
        <w:pStyle w:val="Heading1"/>
        <w:keepNext/>
        <w:rPr>
          <w:rFonts w:cs="Arial"/>
          <w:sz w:val="20"/>
        </w:rPr>
      </w:pPr>
      <w:bookmarkStart w:id="96" w:name="_Ref313370007"/>
      <w:bookmarkStart w:id="97" w:name="_Toc461787087"/>
      <w:r w:rsidRPr="00A4589E">
        <w:rPr>
          <w:rFonts w:cs="Arial"/>
          <w:sz w:val="20"/>
        </w:rPr>
        <w:t>CONSEQUENCES OF EXPIRY OR TERMINATION</w:t>
      </w:r>
      <w:bookmarkEnd w:id="96"/>
      <w:bookmarkEnd w:id="97"/>
    </w:p>
    <w:p w14:paraId="6504A411"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7E16FF1B"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5345B454"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3423EEBB"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18A4B35"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117410D7"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2CB6C0C1"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7A0D6BE0"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w:t>
      </w:r>
      <w:r w:rsidRPr="00294B98">
        <w:rPr>
          <w:sz w:val="20"/>
        </w:rPr>
        <w:lastRenderedPageBreak/>
        <w:t xml:space="preserve">holds insurance, the Supplier shall reduce its unavoidable costs by any insurance sums available. </w:t>
      </w:r>
    </w:p>
    <w:p w14:paraId="6FF06051"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73ABEBA6" w14:textId="77777777" w:rsidR="00F807DC" w:rsidRPr="00A4589E" w:rsidRDefault="007562F7">
      <w:pPr>
        <w:pStyle w:val="Heading3"/>
        <w:rPr>
          <w:rFonts w:cs="Arial"/>
          <w:sz w:val="20"/>
        </w:rPr>
      </w:pPr>
      <w:bookmarkStart w:id="98"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8"/>
    </w:p>
    <w:p w14:paraId="257C329F"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28AEC638"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53F71E9F"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4A5E9027"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28CD1291" w14:textId="77777777" w:rsidR="00F807DC" w:rsidRPr="00A4589E" w:rsidRDefault="007562F7">
      <w:pPr>
        <w:pStyle w:val="Heading3"/>
        <w:rPr>
          <w:rFonts w:cs="Arial"/>
          <w:sz w:val="20"/>
        </w:rPr>
      </w:pPr>
      <w:bookmarkStart w:id="99"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9"/>
    </w:p>
    <w:p w14:paraId="5E4E1BD1" w14:textId="77777777" w:rsidR="00A4589E" w:rsidRPr="00A4589E" w:rsidRDefault="008447C4" w:rsidP="00A4589E">
      <w:pPr>
        <w:pStyle w:val="Heading2"/>
        <w:tabs>
          <w:tab w:val="num" w:pos="720"/>
        </w:tabs>
        <w:ind w:left="720"/>
        <w:rPr>
          <w:rFonts w:cs="Arial"/>
          <w:sz w:val="20"/>
        </w:rPr>
      </w:pPr>
      <w:r>
        <w:rPr>
          <w:rFonts w:cs="Arial"/>
          <w:sz w:val="20"/>
        </w:rPr>
        <w:t>Not used</w:t>
      </w:r>
    </w:p>
    <w:p w14:paraId="64471273"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159BACF5"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1046EB0E"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0BB42678" w14:textId="77777777" w:rsidR="00F807DC" w:rsidRPr="00A4589E" w:rsidRDefault="007562F7">
      <w:pPr>
        <w:pStyle w:val="Heading1"/>
        <w:keepNext/>
        <w:rPr>
          <w:rFonts w:cs="Arial"/>
          <w:sz w:val="20"/>
        </w:rPr>
      </w:pPr>
      <w:bookmarkStart w:id="100" w:name="_Ref313373915"/>
      <w:bookmarkStart w:id="101" w:name="_Toc461787088"/>
      <w:r w:rsidRPr="00A4589E">
        <w:rPr>
          <w:rFonts w:cs="Arial"/>
          <w:sz w:val="20"/>
        </w:rPr>
        <w:t>PUBLICITY, MEDIA AND OFFICIAL ENQUIRIES</w:t>
      </w:r>
      <w:bookmarkEnd w:id="100"/>
      <w:bookmarkEnd w:id="101"/>
    </w:p>
    <w:p w14:paraId="19348DC8" w14:textId="77777777" w:rsidR="00F807DC" w:rsidRPr="00A4589E" w:rsidRDefault="007562F7">
      <w:pPr>
        <w:pStyle w:val="Heading2"/>
        <w:tabs>
          <w:tab w:val="num" w:pos="720"/>
        </w:tabs>
        <w:ind w:left="720"/>
        <w:rPr>
          <w:rFonts w:cs="Arial"/>
          <w:sz w:val="20"/>
        </w:rPr>
      </w:pPr>
      <w:bookmarkStart w:id="102"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w:t>
      </w:r>
      <w:r w:rsidRPr="00A4589E">
        <w:rPr>
          <w:rFonts w:cs="Arial"/>
          <w:sz w:val="20"/>
        </w:rPr>
        <w:lastRenderedPageBreak/>
        <w:t xml:space="preserve">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2"/>
    </w:p>
    <w:p w14:paraId="102FF060"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1A2547A1"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 do anything or permit to cause anything to be done, which may damage the reputation of the </w:t>
      </w:r>
      <w:r w:rsidR="007D1596">
        <w:rPr>
          <w:rFonts w:cs="Arial"/>
          <w:sz w:val="20"/>
        </w:rPr>
        <w:t>Customer</w:t>
      </w:r>
      <w:r w:rsidRPr="00A4589E">
        <w:rPr>
          <w:rFonts w:cs="Arial"/>
          <w:sz w:val="20"/>
        </w:rPr>
        <w:t xml:space="preserve"> or bring the </w:t>
      </w:r>
      <w:r w:rsidR="007D1596">
        <w:rPr>
          <w:rFonts w:cs="Arial"/>
          <w:sz w:val="20"/>
        </w:rPr>
        <w:t>Customer</w:t>
      </w:r>
      <w:r w:rsidRPr="00A4589E">
        <w:rPr>
          <w:rFonts w:cs="Arial"/>
          <w:sz w:val="20"/>
        </w:rPr>
        <w:t xml:space="preserve"> into disrepute. </w:t>
      </w:r>
    </w:p>
    <w:p w14:paraId="23399A2C" w14:textId="77777777" w:rsidR="00F807DC" w:rsidRPr="00A4589E" w:rsidRDefault="007562F7">
      <w:pPr>
        <w:pStyle w:val="Heading1"/>
        <w:keepNext/>
        <w:rPr>
          <w:rFonts w:cs="Arial"/>
          <w:sz w:val="20"/>
        </w:rPr>
      </w:pPr>
      <w:bookmarkStart w:id="103" w:name="_Ref313370019"/>
      <w:bookmarkStart w:id="104" w:name="_Toc461787089"/>
      <w:r w:rsidRPr="00A4589E">
        <w:rPr>
          <w:rFonts w:cs="Arial"/>
          <w:sz w:val="20"/>
        </w:rPr>
        <w:t>PREVENTION OF BRIBERY AND CORRUPTION</w:t>
      </w:r>
      <w:bookmarkEnd w:id="103"/>
      <w:bookmarkEnd w:id="104"/>
    </w:p>
    <w:p w14:paraId="73DC43AD"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41D3ECE"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50FF4186"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B817F9A"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209338D"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160B84C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52F0EC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7FBA5F7F"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2BEE8D37"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79AC370A"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5EC88673"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w:t>
      </w:r>
      <w:r w:rsidRPr="00A4589E">
        <w:rPr>
          <w:rFonts w:cs="Arial"/>
          <w:sz w:val="20"/>
        </w:rPr>
        <w:lastRenderedPageBreak/>
        <w:t xml:space="preserve">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4DDAC185"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5C3ED9B1"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723234FD"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0B27B803"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0DCB065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40BFC4E6"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17F17E5A"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26891186"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7371F873" w14:textId="77777777" w:rsidR="00F807DC" w:rsidRPr="00A4589E" w:rsidRDefault="007562F7">
      <w:pPr>
        <w:pStyle w:val="Heading1"/>
        <w:keepNext/>
        <w:rPr>
          <w:rFonts w:cs="Arial"/>
          <w:sz w:val="20"/>
        </w:rPr>
      </w:pPr>
      <w:bookmarkStart w:id="105" w:name="_Toc461787090"/>
      <w:r w:rsidRPr="00A4589E">
        <w:rPr>
          <w:rFonts w:cs="Arial"/>
          <w:sz w:val="20"/>
        </w:rPr>
        <w:t>NON-DISCRIMINATION</w:t>
      </w:r>
      <w:bookmarkEnd w:id="105"/>
    </w:p>
    <w:p w14:paraId="76554B83" w14:textId="77777777" w:rsidR="00F807DC" w:rsidRPr="00A4589E" w:rsidRDefault="007562F7">
      <w:pPr>
        <w:pStyle w:val="Heading2"/>
        <w:tabs>
          <w:tab w:val="num" w:pos="720"/>
        </w:tabs>
        <w:ind w:left="720"/>
        <w:rPr>
          <w:rFonts w:cs="Arial"/>
          <w:sz w:val="20"/>
        </w:rPr>
      </w:pPr>
      <w:bookmarkStart w:id="106"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6"/>
    </w:p>
    <w:p w14:paraId="413EC49F"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2009CE1F" w14:textId="77777777" w:rsidR="00F807DC" w:rsidRPr="00A4589E" w:rsidRDefault="007562F7">
      <w:pPr>
        <w:pStyle w:val="Heading1"/>
        <w:keepNext/>
        <w:rPr>
          <w:rFonts w:cs="Arial"/>
          <w:sz w:val="20"/>
        </w:rPr>
      </w:pPr>
      <w:bookmarkStart w:id="107" w:name="_Ref313370082"/>
      <w:bookmarkStart w:id="108" w:name="_Toc461787091"/>
      <w:r w:rsidRPr="00A4589E">
        <w:rPr>
          <w:rFonts w:cs="Arial"/>
          <w:sz w:val="20"/>
        </w:rPr>
        <w:t>PREVENTION OF FRAUD</w:t>
      </w:r>
      <w:bookmarkEnd w:id="107"/>
      <w:bookmarkEnd w:id="108"/>
    </w:p>
    <w:p w14:paraId="3335443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1D87D538"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7F0B7EE3"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770FB77C"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30FEF4FA"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4008E812"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w:t>
      </w:r>
      <w:r w:rsidRPr="00CA6C27">
        <w:rPr>
          <w:rFonts w:cs="Arial"/>
          <w:sz w:val="20"/>
        </w:rPr>
        <w:lastRenderedPageBreak/>
        <w:t xml:space="preserve">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30BBDECB" w14:textId="77777777" w:rsidR="00F807DC" w:rsidRPr="00A4589E" w:rsidRDefault="007562F7">
      <w:pPr>
        <w:pStyle w:val="Heading1"/>
        <w:keepNext/>
        <w:rPr>
          <w:rFonts w:cs="Arial"/>
          <w:sz w:val="20"/>
        </w:rPr>
      </w:pPr>
      <w:bookmarkStart w:id="109" w:name="_Ref313370605"/>
      <w:bookmarkStart w:id="110" w:name="_Toc461787092"/>
      <w:r w:rsidRPr="00A4589E">
        <w:rPr>
          <w:rFonts w:cs="Arial"/>
          <w:sz w:val="20"/>
        </w:rPr>
        <w:t>TRANSFER AND SUB-CONTRACTING</w:t>
      </w:r>
      <w:bookmarkEnd w:id="109"/>
      <w:bookmarkEnd w:id="110"/>
    </w:p>
    <w:p w14:paraId="325EECEF"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7EB468D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A26B5AD" w14:textId="77777777" w:rsidR="00F807DC" w:rsidRPr="00A4589E" w:rsidRDefault="00C70018">
      <w:pPr>
        <w:pStyle w:val="Heading2"/>
        <w:tabs>
          <w:tab w:val="num" w:pos="720"/>
        </w:tabs>
        <w:ind w:left="720"/>
        <w:rPr>
          <w:rFonts w:cs="Arial"/>
          <w:sz w:val="20"/>
        </w:rPr>
      </w:pPr>
      <w:bookmarkStart w:id="111"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1"/>
    </w:p>
    <w:p w14:paraId="6A14A941"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35AE02AC"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FA95513"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4E31BCE0"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527CAB2"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4297E907" w14:textId="77777777" w:rsidR="00F807DC" w:rsidRPr="00A4589E" w:rsidRDefault="007562F7">
      <w:pPr>
        <w:pStyle w:val="Heading2"/>
        <w:tabs>
          <w:tab w:val="num" w:pos="720"/>
        </w:tabs>
        <w:ind w:left="720"/>
        <w:rPr>
          <w:rFonts w:cs="Arial"/>
          <w:sz w:val="20"/>
        </w:rPr>
      </w:pPr>
      <w:bookmarkStart w:id="11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2"/>
    </w:p>
    <w:p w14:paraId="58D38DA1"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46ED3C65"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1632BF8B"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33EAEA99"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5636C4C6" w14:textId="77777777" w:rsidR="00F807DC" w:rsidRPr="00A4589E" w:rsidRDefault="007562F7">
      <w:pPr>
        <w:pStyle w:val="Heading1"/>
        <w:keepNext/>
        <w:rPr>
          <w:rFonts w:cs="Arial"/>
          <w:sz w:val="20"/>
        </w:rPr>
      </w:pPr>
      <w:bookmarkStart w:id="113" w:name="_Toc461787093"/>
      <w:r w:rsidRPr="00A4589E">
        <w:rPr>
          <w:rFonts w:cs="Arial"/>
          <w:sz w:val="20"/>
        </w:rPr>
        <w:lastRenderedPageBreak/>
        <w:t>WAIVER</w:t>
      </w:r>
      <w:bookmarkEnd w:id="113"/>
    </w:p>
    <w:p w14:paraId="0E27CDEE"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2813C974"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1A241E24"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76A50AFD" w14:textId="77777777" w:rsidR="00F807DC" w:rsidRPr="00A4589E" w:rsidRDefault="007562F7">
      <w:pPr>
        <w:pStyle w:val="Heading1"/>
        <w:keepNext/>
        <w:rPr>
          <w:rFonts w:cs="Arial"/>
          <w:sz w:val="20"/>
        </w:rPr>
      </w:pPr>
      <w:bookmarkStart w:id="114" w:name="_Ref313370047"/>
      <w:bookmarkStart w:id="115" w:name="_Toc461787094"/>
      <w:r w:rsidRPr="00A4589E">
        <w:rPr>
          <w:rFonts w:cs="Arial"/>
          <w:sz w:val="20"/>
        </w:rPr>
        <w:t>CUMULATI</w:t>
      </w:r>
      <w:r w:rsidRPr="00A4589E">
        <w:rPr>
          <w:rFonts w:cs="Arial"/>
          <w:b w:val="0"/>
          <w:sz w:val="20"/>
        </w:rPr>
        <w:t>V</w:t>
      </w:r>
      <w:r w:rsidRPr="00A4589E">
        <w:rPr>
          <w:rFonts w:cs="Arial"/>
          <w:sz w:val="20"/>
        </w:rPr>
        <w:t>E REMEDIES</w:t>
      </w:r>
      <w:bookmarkEnd w:id="114"/>
      <w:bookmarkEnd w:id="115"/>
    </w:p>
    <w:p w14:paraId="34A389CA"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00E9EA38" w14:textId="77777777" w:rsidR="00F807DC" w:rsidRPr="00A4589E" w:rsidRDefault="007562F7">
      <w:pPr>
        <w:pStyle w:val="Heading1"/>
        <w:keepNext/>
        <w:rPr>
          <w:rFonts w:cs="Arial"/>
          <w:sz w:val="20"/>
        </w:rPr>
      </w:pPr>
      <w:bookmarkStart w:id="116" w:name="_Toc461787095"/>
      <w:r w:rsidRPr="00A4589E">
        <w:rPr>
          <w:rFonts w:cs="Arial"/>
          <w:sz w:val="20"/>
        </w:rPr>
        <w:t>FURTHER ASSURANCES</w:t>
      </w:r>
      <w:bookmarkEnd w:id="116"/>
    </w:p>
    <w:p w14:paraId="28CB2609"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147EE9E3" w14:textId="77777777" w:rsidR="00F807DC" w:rsidRPr="00A4589E" w:rsidRDefault="007562F7">
      <w:pPr>
        <w:pStyle w:val="Heading1"/>
        <w:keepNext/>
        <w:rPr>
          <w:rFonts w:cs="Arial"/>
          <w:sz w:val="20"/>
        </w:rPr>
      </w:pPr>
      <w:bookmarkStart w:id="117" w:name="_Toc461787096"/>
      <w:r w:rsidRPr="00A4589E">
        <w:rPr>
          <w:rFonts w:cs="Arial"/>
          <w:sz w:val="20"/>
        </w:rPr>
        <w:t>SEVERABILITY</w:t>
      </w:r>
      <w:bookmarkEnd w:id="117"/>
    </w:p>
    <w:p w14:paraId="63DF546F"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09B719E8"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5069808B" w14:textId="77777777" w:rsidR="00F807DC" w:rsidRPr="00A4589E" w:rsidRDefault="004104F4">
      <w:pPr>
        <w:pStyle w:val="Heading1"/>
        <w:keepNext/>
        <w:rPr>
          <w:rFonts w:cs="Arial"/>
          <w:sz w:val="20"/>
        </w:rPr>
      </w:pPr>
      <w:bookmarkStart w:id="118" w:name="_Toc461787097"/>
      <w:r>
        <w:rPr>
          <w:rFonts w:cs="Arial"/>
          <w:sz w:val="20"/>
        </w:rPr>
        <w:t>SUPPLIER</w:t>
      </w:r>
      <w:r w:rsidR="00C70018" w:rsidRPr="00A4589E">
        <w:rPr>
          <w:rFonts w:cs="Arial"/>
          <w:sz w:val="20"/>
        </w:rPr>
        <w:t>’S</w:t>
      </w:r>
      <w:r w:rsidR="007562F7" w:rsidRPr="00A4589E">
        <w:rPr>
          <w:rFonts w:cs="Arial"/>
          <w:sz w:val="20"/>
        </w:rPr>
        <w:t xml:space="preserve"> STATUS</w:t>
      </w:r>
      <w:bookmarkEnd w:id="118"/>
    </w:p>
    <w:p w14:paraId="7A75353A"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7D87DF03" w14:textId="77777777" w:rsidR="00F807DC" w:rsidRPr="00A4589E" w:rsidRDefault="007562F7">
      <w:pPr>
        <w:pStyle w:val="Heading1"/>
        <w:keepNext/>
        <w:rPr>
          <w:rFonts w:cs="Arial"/>
          <w:sz w:val="20"/>
        </w:rPr>
      </w:pPr>
      <w:bookmarkStart w:id="119" w:name="_Toc461787098"/>
      <w:r w:rsidRPr="00A4589E">
        <w:rPr>
          <w:rFonts w:cs="Arial"/>
          <w:sz w:val="20"/>
        </w:rPr>
        <w:t>ENTIRE AGREEMENT</w:t>
      </w:r>
      <w:bookmarkEnd w:id="119"/>
    </w:p>
    <w:p w14:paraId="60837A7D" w14:textId="77777777" w:rsidR="00F807DC" w:rsidRPr="00A4589E" w:rsidRDefault="00837B0E">
      <w:pPr>
        <w:pStyle w:val="Heading2"/>
        <w:tabs>
          <w:tab w:val="num" w:pos="720"/>
        </w:tabs>
        <w:ind w:left="720"/>
        <w:rPr>
          <w:rFonts w:cs="Arial"/>
          <w:sz w:val="20"/>
        </w:rPr>
      </w:pPr>
      <w:bookmarkStart w:id="12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0"/>
    </w:p>
    <w:p w14:paraId="2EFEE5C1" w14:textId="77777777" w:rsidR="00F807DC" w:rsidRPr="00A4589E" w:rsidRDefault="007562F7">
      <w:pPr>
        <w:pStyle w:val="Heading2"/>
        <w:tabs>
          <w:tab w:val="num" w:pos="720"/>
        </w:tabs>
        <w:ind w:left="720"/>
        <w:rPr>
          <w:rFonts w:cs="Arial"/>
          <w:sz w:val="20"/>
        </w:rPr>
      </w:pPr>
      <w:bookmarkStart w:id="12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1"/>
      <w:r w:rsidRPr="00A4589E">
        <w:rPr>
          <w:rFonts w:cs="Arial"/>
          <w:sz w:val="20"/>
        </w:rPr>
        <w:t xml:space="preserve"> </w:t>
      </w:r>
    </w:p>
    <w:p w14:paraId="03C0D683"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acknowledges that it has:</w:t>
      </w:r>
    </w:p>
    <w:p w14:paraId="17F21850"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3D9B7BCC"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10E90692"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56ADD120"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53C9A68"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0FC6331"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4D763FB8" w14:textId="77777777" w:rsidR="00F807DC" w:rsidRPr="00A4589E" w:rsidRDefault="007562F7">
      <w:pPr>
        <w:pStyle w:val="Heading1"/>
        <w:keepNext/>
        <w:rPr>
          <w:rFonts w:cs="Arial"/>
          <w:sz w:val="20"/>
        </w:rPr>
      </w:pPr>
      <w:bookmarkStart w:id="122" w:name="_Ref313370095"/>
      <w:bookmarkStart w:id="123" w:name="_Toc461787099"/>
      <w:r w:rsidRPr="00A4589E">
        <w:rPr>
          <w:rFonts w:cs="Arial"/>
          <w:sz w:val="20"/>
        </w:rPr>
        <w:t>CONTRACTS (RIGHTS OF THIRD PARTIES) ACT</w:t>
      </w:r>
      <w:bookmarkEnd w:id="122"/>
      <w:bookmarkEnd w:id="123"/>
    </w:p>
    <w:p w14:paraId="4C77456B"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16AEEFF7"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5038A541" w14:textId="77777777" w:rsidR="000C628F" w:rsidRPr="000C628F" w:rsidRDefault="000C628F" w:rsidP="000C628F">
      <w:pPr>
        <w:pStyle w:val="Heading2"/>
        <w:tabs>
          <w:tab w:val="num" w:pos="720"/>
        </w:tabs>
        <w:ind w:left="720"/>
        <w:rPr>
          <w:rFonts w:cs="Arial"/>
          <w:sz w:val="20"/>
        </w:rPr>
      </w:pPr>
      <w:bookmarkStart w:id="124"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2828963E" w14:textId="77777777" w:rsidR="00F807DC" w:rsidRPr="00A4589E" w:rsidRDefault="007562F7" w:rsidP="000C628F">
      <w:pPr>
        <w:pStyle w:val="Heading1"/>
        <w:keepNext/>
        <w:rPr>
          <w:rFonts w:cs="Arial"/>
          <w:sz w:val="20"/>
        </w:rPr>
      </w:pPr>
      <w:bookmarkStart w:id="125" w:name="_Toc461787100"/>
      <w:r w:rsidRPr="00A4589E">
        <w:rPr>
          <w:rFonts w:cs="Arial"/>
          <w:sz w:val="20"/>
        </w:rPr>
        <w:t>NOTICES</w:t>
      </w:r>
      <w:bookmarkEnd w:id="124"/>
      <w:bookmarkEnd w:id="125"/>
    </w:p>
    <w:p w14:paraId="38188404"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1F8D6FD6" w14:textId="77777777" w:rsidR="00B93838" w:rsidRDefault="007562F7">
      <w:pPr>
        <w:pStyle w:val="Heading2"/>
        <w:tabs>
          <w:tab w:val="num" w:pos="720"/>
        </w:tabs>
        <w:ind w:left="720"/>
        <w:rPr>
          <w:rFonts w:cs="Arial"/>
          <w:sz w:val="20"/>
        </w:rPr>
      </w:pPr>
      <w:bookmarkStart w:id="12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10082B2E"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246D2D4C"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0B6F8F2F" w14:textId="77777777" w:rsidR="00627FB5" w:rsidRPr="00837B0E" w:rsidRDefault="00627FB5" w:rsidP="00627FB5">
      <w:pPr>
        <w:pStyle w:val="Heading4"/>
        <w:rPr>
          <w:sz w:val="20"/>
        </w:rPr>
      </w:pPr>
      <w:r w:rsidRPr="00837B0E">
        <w:rPr>
          <w:sz w:val="20"/>
        </w:rPr>
        <w:t>if delivered personally, at the time of delivery;</w:t>
      </w:r>
    </w:p>
    <w:p w14:paraId="51D4B7FE" w14:textId="77777777"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14:paraId="68A374C5" w14:textId="77777777" w:rsidR="00627FB5" w:rsidRPr="00837B0E" w:rsidRDefault="00627FB5" w:rsidP="00627FB5">
      <w:pPr>
        <w:pStyle w:val="Heading4"/>
        <w:rPr>
          <w:sz w:val="20"/>
        </w:rPr>
      </w:pPr>
      <w:r w:rsidRPr="00837B0E">
        <w:rPr>
          <w:sz w:val="20"/>
        </w:rPr>
        <w:lastRenderedPageBreak/>
        <w:t>if sent by electronic mail</w:t>
      </w:r>
      <w:r w:rsidR="007562F7" w:rsidRPr="00837B0E">
        <w:rPr>
          <w:sz w:val="20"/>
        </w:rPr>
        <w:t xml:space="preserve">, </w:t>
      </w:r>
      <w:r w:rsidRPr="00837B0E">
        <w:rPr>
          <w:sz w:val="20"/>
        </w:rPr>
        <w:t>two (2) Working Days after posting of a confirmation letter; and</w:t>
      </w:r>
    </w:p>
    <w:p w14:paraId="61C3A02D" w14:textId="77777777"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126"/>
    </w:p>
    <w:p w14:paraId="28E4CCCB" w14:textId="77777777" w:rsidR="00F807DC" w:rsidRPr="00A4589E" w:rsidRDefault="007562F7">
      <w:pPr>
        <w:pStyle w:val="Heading2"/>
        <w:tabs>
          <w:tab w:val="num" w:pos="720"/>
        </w:tabs>
        <w:ind w:left="720"/>
        <w:rPr>
          <w:rFonts w:cs="Arial"/>
          <w:sz w:val="20"/>
        </w:rPr>
      </w:pPr>
      <w:bookmarkStart w:id="12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7"/>
    </w:p>
    <w:p w14:paraId="6C91578B"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1ED85A7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D147C4C" w14:textId="77777777" w:rsidR="00185555" w:rsidRPr="00837B0E" w:rsidRDefault="00185555" w:rsidP="00185555">
      <w:pPr>
        <w:pStyle w:val="Heading1"/>
        <w:keepNext/>
        <w:rPr>
          <w:sz w:val="20"/>
        </w:rPr>
      </w:pPr>
      <w:bookmarkStart w:id="128" w:name="_Toc314810842"/>
      <w:bookmarkStart w:id="129" w:name="_Toc461787101"/>
      <w:r w:rsidRPr="00837B0E">
        <w:rPr>
          <w:sz w:val="20"/>
        </w:rPr>
        <w:t>DISPUTES AND LAW</w:t>
      </w:r>
      <w:bookmarkEnd w:id="128"/>
      <w:bookmarkEnd w:id="129"/>
    </w:p>
    <w:p w14:paraId="45F1585C" w14:textId="77777777" w:rsidR="00185555" w:rsidRPr="00837B0E" w:rsidRDefault="00185555" w:rsidP="00185555">
      <w:pPr>
        <w:pStyle w:val="Heading2"/>
        <w:keepNext/>
        <w:tabs>
          <w:tab w:val="clear" w:pos="1350"/>
          <w:tab w:val="num" w:pos="720"/>
        </w:tabs>
        <w:ind w:left="720"/>
        <w:rPr>
          <w:b/>
          <w:sz w:val="20"/>
        </w:rPr>
      </w:pPr>
      <w:bookmarkStart w:id="130" w:name="_Governing_Law_and"/>
      <w:bookmarkStart w:id="131" w:name="_Ref313370109"/>
      <w:bookmarkEnd w:id="130"/>
      <w:r w:rsidRPr="00837B0E">
        <w:rPr>
          <w:b/>
          <w:sz w:val="20"/>
        </w:rPr>
        <w:t>Governing Law and Jurisdiction</w:t>
      </w:r>
      <w:bookmarkEnd w:id="131"/>
    </w:p>
    <w:p w14:paraId="56D798DD"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28102F27" w14:textId="77777777" w:rsidR="00185555" w:rsidRPr="00837B0E" w:rsidRDefault="00185555" w:rsidP="00185555">
      <w:pPr>
        <w:pStyle w:val="Heading2"/>
        <w:keepNext/>
        <w:tabs>
          <w:tab w:val="num" w:pos="720"/>
        </w:tabs>
        <w:ind w:left="720"/>
        <w:rPr>
          <w:b/>
          <w:sz w:val="20"/>
        </w:rPr>
      </w:pPr>
      <w:bookmarkStart w:id="132" w:name="_Ref313372098"/>
      <w:r w:rsidRPr="00837B0E">
        <w:rPr>
          <w:b/>
          <w:sz w:val="20"/>
        </w:rPr>
        <w:t>Dispute Resolution</w:t>
      </w:r>
      <w:bookmarkEnd w:id="132"/>
    </w:p>
    <w:p w14:paraId="0FEDAEFB" w14:textId="77777777" w:rsidR="00185555" w:rsidRPr="00837B0E" w:rsidRDefault="00185555" w:rsidP="00185555">
      <w:pPr>
        <w:pStyle w:val="Heading3"/>
        <w:rPr>
          <w:sz w:val="20"/>
        </w:rPr>
      </w:pPr>
      <w:bookmarkStart w:id="133"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3"/>
    </w:p>
    <w:p w14:paraId="2C5E956C"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43971997"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16BD8907" w14:textId="77777777" w:rsidR="00185555" w:rsidRPr="00837B0E" w:rsidRDefault="00185555" w:rsidP="00185555">
      <w:pPr>
        <w:pStyle w:val="Heading4"/>
        <w:rPr>
          <w:sz w:val="20"/>
        </w:rPr>
      </w:pPr>
      <w:r w:rsidRPr="00837B0E">
        <w:rPr>
          <w:sz w:val="20"/>
        </w:rPr>
        <w:t xml:space="preserve">the </w:t>
      </w:r>
      <w:r w:rsidR="007D1596">
        <w:rPr>
          <w:sz w:val="20"/>
        </w:rPr>
        <w:t>Customer</w:t>
      </w:r>
      <w:r w:rsidRPr="00837B0E">
        <w:rPr>
          <w:sz w:val="20"/>
        </w:rPr>
        <w:t xml:space="preserve"> considers that the dispute is not suitable for resolution by mediation; or</w:t>
      </w:r>
    </w:p>
    <w:p w14:paraId="003E9CDA" w14:textId="77777777" w:rsidR="00185555" w:rsidRPr="00837B0E" w:rsidRDefault="00185555" w:rsidP="00185555">
      <w:pPr>
        <w:pStyle w:val="Heading4"/>
        <w:rPr>
          <w:sz w:val="20"/>
        </w:rPr>
      </w:pPr>
      <w:r w:rsidRPr="00837B0E">
        <w:rPr>
          <w:sz w:val="20"/>
        </w:rPr>
        <w:t xml:space="preserve">the </w:t>
      </w:r>
      <w:r w:rsidR="004104F4">
        <w:rPr>
          <w:sz w:val="20"/>
        </w:rPr>
        <w:t>Supplier</w:t>
      </w:r>
      <w:r w:rsidRPr="00837B0E">
        <w:rPr>
          <w:sz w:val="20"/>
        </w:rPr>
        <w:t xml:space="preserve"> does not agree to mediation.</w:t>
      </w:r>
    </w:p>
    <w:p w14:paraId="7D13F95C"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02523809" w14:textId="77777777" w:rsidR="00185555" w:rsidRPr="00837B0E" w:rsidRDefault="00185555" w:rsidP="00185555">
      <w:pPr>
        <w:pStyle w:val="Heading3"/>
        <w:keepNext/>
        <w:rPr>
          <w:sz w:val="20"/>
        </w:rPr>
      </w:pPr>
      <w:bookmarkStart w:id="134" w:name="_Ref313371432"/>
      <w:r w:rsidRPr="00837B0E">
        <w:rPr>
          <w:sz w:val="20"/>
        </w:rPr>
        <w:t>The procedure for mediation is as follows:</w:t>
      </w:r>
      <w:bookmarkEnd w:id="134"/>
    </w:p>
    <w:p w14:paraId="273C6BA4" w14:textId="77777777"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w:t>
      </w:r>
      <w:r w:rsidRPr="00837B0E">
        <w:rPr>
          <w:sz w:val="20"/>
        </w:rPr>
        <w:lastRenderedPageBreak/>
        <w:t xml:space="preserve">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14:paraId="53FA3929" w14:textId="77777777"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416FCEC8" w14:textId="77777777" w:rsidR="00185555" w:rsidRPr="00837B0E" w:rsidRDefault="00185555" w:rsidP="00185555">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795CB647" w14:textId="77777777" w:rsidR="00185555" w:rsidRPr="00837B0E" w:rsidRDefault="00185555"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74C9CA02" w14:textId="77777777" w:rsidR="00185555" w:rsidRPr="00837B0E" w:rsidRDefault="00185555" w:rsidP="00185555">
      <w:pPr>
        <w:pStyle w:val="Heading4"/>
        <w:rPr>
          <w:sz w:val="20"/>
        </w:rPr>
      </w:pPr>
      <w:bookmarkStart w:id="135"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5"/>
    </w:p>
    <w:p w14:paraId="7C57B79E" w14:textId="77777777" w:rsidR="00185555" w:rsidRPr="00837B0E" w:rsidRDefault="00185555" w:rsidP="00185555">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4C2C2335" w14:textId="77777777" w:rsidR="00185555" w:rsidRPr="00837B0E" w:rsidRDefault="00185555" w:rsidP="00185555">
      <w:pPr>
        <w:pStyle w:val="Heading2"/>
        <w:numPr>
          <w:ilvl w:val="0"/>
          <w:numId w:val="0"/>
        </w:numPr>
        <w:ind w:left="720"/>
        <w:rPr>
          <w:rFonts w:cs="Arial"/>
          <w:sz w:val="20"/>
        </w:rPr>
      </w:pPr>
    </w:p>
    <w:p w14:paraId="544F7701" w14:textId="77777777" w:rsidR="005E35C4" w:rsidRPr="00837B0E" w:rsidRDefault="005E35C4" w:rsidP="005E35C4">
      <w:pPr>
        <w:pStyle w:val="Heading2"/>
        <w:keepNext/>
        <w:numPr>
          <w:ilvl w:val="0"/>
          <w:numId w:val="0"/>
        </w:numPr>
        <w:spacing w:before="120" w:after="120"/>
        <w:rPr>
          <w:rFonts w:cs="Arial"/>
          <w:sz w:val="20"/>
        </w:rPr>
      </w:pPr>
      <w:bookmarkStart w:id="136" w:name="_Toc127759065"/>
      <w:bookmarkStart w:id="137" w:name="_Toc139080105"/>
      <w:bookmarkStart w:id="138" w:name="_Toc296514644"/>
      <w:bookmarkStart w:id="139" w:name="_Toc297577110"/>
      <w:bookmarkStart w:id="140" w:name="_Toc297577509"/>
      <w:bookmarkStart w:id="141" w:name="_Toc297624436"/>
    </w:p>
    <w:bookmarkEnd w:id="136"/>
    <w:bookmarkEnd w:id="137"/>
    <w:bookmarkEnd w:id="138"/>
    <w:bookmarkEnd w:id="139"/>
    <w:bookmarkEnd w:id="140"/>
    <w:bookmarkEnd w:id="141"/>
    <w:p w14:paraId="07953789" w14:textId="77777777" w:rsidR="00F807DC" w:rsidRPr="00A4589E" w:rsidRDefault="00F807DC" w:rsidP="005E35C4">
      <w:pPr>
        <w:pStyle w:val="Heading4"/>
        <w:rPr>
          <w:rFonts w:cs="Arial"/>
          <w:sz w:val="20"/>
        </w:rPr>
        <w:sectPr w:rsidR="00F807DC" w:rsidRPr="00A4589E" w:rsidSect="0041723F">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440" w:right="1701" w:bottom="1440" w:left="1440" w:header="709" w:footer="57" w:gutter="0"/>
          <w:pgNumType w:start="0"/>
          <w:cols w:space="720"/>
          <w:titlePg/>
          <w:docGrid w:linePitch="299"/>
        </w:sectPr>
      </w:pPr>
    </w:p>
    <w:p w14:paraId="028031E7" w14:textId="77777777" w:rsidR="008C67DA" w:rsidRPr="00A4589E" w:rsidRDefault="005A561C" w:rsidP="008C67DA">
      <w:pPr>
        <w:pStyle w:val="SchHead"/>
        <w:numPr>
          <w:ilvl w:val="0"/>
          <w:numId w:val="0"/>
        </w:numPr>
        <w:rPr>
          <w:rFonts w:ascii="Arial" w:hAnsi="Arial" w:cs="Arial"/>
          <w:sz w:val="20"/>
        </w:rPr>
      </w:pPr>
      <w:bookmarkStart w:id="142" w:name="_Toc461787102"/>
      <w:bookmarkStart w:id="143" w:name="_Ref313382807"/>
      <w:bookmarkStart w:id="144"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2"/>
      <w:r w:rsidR="008C67DA" w:rsidRPr="00A4589E">
        <w:rPr>
          <w:rFonts w:ascii="Arial" w:hAnsi="Arial" w:cs="Arial"/>
          <w:sz w:val="20"/>
        </w:rPr>
        <w:t xml:space="preserve"> </w:t>
      </w:r>
    </w:p>
    <w:p w14:paraId="0B072810" w14:textId="77777777" w:rsidR="00942CB1" w:rsidRPr="00942CB1" w:rsidRDefault="00942CB1" w:rsidP="00FD3DF3">
      <w:pPr>
        <w:pStyle w:val="MarginText"/>
        <w:keepNext/>
        <w:numPr>
          <w:ilvl w:val="0"/>
          <w:numId w:val="18"/>
        </w:numPr>
        <w:rPr>
          <w:sz w:val="20"/>
        </w:rPr>
      </w:pPr>
      <w:r w:rsidRPr="00942CB1">
        <w:rPr>
          <w:b/>
          <w:bCs/>
          <w:sz w:val="20"/>
        </w:rPr>
        <w:t xml:space="preserve">SCOPE </w:t>
      </w:r>
    </w:p>
    <w:p w14:paraId="2C98A9AF" w14:textId="77777777" w:rsidR="00942CB1" w:rsidRPr="00942CB1" w:rsidRDefault="00942CB1" w:rsidP="00FD3DF3">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77B26E10" w14:textId="77777777" w:rsidR="00942CB1" w:rsidRDefault="00942CB1" w:rsidP="00FD3DF3">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1335420E"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7D33D40C" w14:textId="77777777" w:rsidR="007B26E7" w:rsidRPr="007B26E7" w:rsidRDefault="007B26E7" w:rsidP="00FD3DF3">
      <w:pPr>
        <w:pStyle w:val="ListParagraph"/>
        <w:numPr>
          <w:ilvl w:val="2"/>
          <w:numId w:val="19"/>
        </w:numPr>
        <w:spacing w:line="240" w:lineRule="auto"/>
        <w:rPr>
          <w:rFonts w:cs="Arial"/>
          <w:sz w:val="20"/>
        </w:rPr>
      </w:pPr>
      <w:r w:rsidRPr="007B26E7">
        <w:rPr>
          <w:rFonts w:cs="Arial"/>
          <w:sz w:val="20"/>
        </w:rPr>
        <w:t>at Framework level by the Authority, by:</w:t>
      </w:r>
    </w:p>
    <w:p w14:paraId="485ABCB5" w14:textId="77777777" w:rsidR="007B26E7" w:rsidRPr="007B26E7" w:rsidRDefault="007B26E7" w:rsidP="00FD3DF3">
      <w:pPr>
        <w:pStyle w:val="ListParagraph"/>
        <w:numPr>
          <w:ilvl w:val="3"/>
          <w:numId w:val="19"/>
        </w:numPr>
        <w:spacing w:line="240" w:lineRule="auto"/>
        <w:rPr>
          <w:rFonts w:cs="Arial"/>
          <w:sz w:val="20"/>
        </w:rPr>
      </w:pPr>
      <w:r w:rsidRPr="007B26E7">
        <w:rPr>
          <w:rFonts w:cs="Arial"/>
          <w:sz w:val="20"/>
        </w:rPr>
        <w:t>the monitoring of performance against KPIs</w:t>
      </w:r>
    </w:p>
    <w:p w14:paraId="5C063867" w14:textId="77777777" w:rsidR="007B26E7" w:rsidRDefault="007B26E7" w:rsidP="00FD3DF3">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75AEC0A6" w14:textId="77777777" w:rsidR="009B51C7" w:rsidRPr="007B26E7" w:rsidRDefault="009B51C7" w:rsidP="009B51C7">
      <w:pPr>
        <w:pStyle w:val="ListParagraph"/>
        <w:spacing w:after="0" w:line="240" w:lineRule="auto"/>
        <w:ind w:left="2880"/>
        <w:rPr>
          <w:rFonts w:cs="Arial"/>
          <w:sz w:val="20"/>
        </w:rPr>
      </w:pPr>
    </w:p>
    <w:p w14:paraId="4C219C76" w14:textId="77777777" w:rsidR="007B26E7" w:rsidRPr="007B26E7" w:rsidRDefault="007B26E7" w:rsidP="00FD3DF3">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407C33F5" w14:textId="77777777" w:rsidR="007B26E7" w:rsidRPr="007B26E7" w:rsidRDefault="007B26E7" w:rsidP="00FD3DF3">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77E216B7"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378E6D15" w14:textId="77777777" w:rsidR="00942CB1" w:rsidRPr="00942CB1" w:rsidRDefault="007B26E7" w:rsidP="00FD3DF3">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DFB892E" w14:textId="77777777" w:rsidR="00942CB1" w:rsidRPr="00942CB1" w:rsidRDefault="00942CB1" w:rsidP="004A2E40">
      <w:pPr>
        <w:pStyle w:val="ListParagraph"/>
        <w:spacing w:after="0" w:line="240" w:lineRule="auto"/>
        <w:ind w:left="1440"/>
        <w:rPr>
          <w:sz w:val="20"/>
        </w:rPr>
      </w:pPr>
    </w:p>
    <w:p w14:paraId="65CA9FA5"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295B798D" w14:textId="77777777" w:rsidR="007D6D17" w:rsidRDefault="007D6D17" w:rsidP="007B26E7">
      <w:pPr>
        <w:spacing w:after="0" w:line="240" w:lineRule="auto"/>
        <w:ind w:left="2880"/>
        <w:rPr>
          <w:sz w:val="20"/>
        </w:rPr>
      </w:pPr>
    </w:p>
    <w:p w14:paraId="3552CC52"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4475452C"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1EB8B97" w14:textId="77777777" w:rsidR="004A2E40" w:rsidRPr="007B26E7" w:rsidRDefault="004A2E40" w:rsidP="00FD3DF3">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2456FB32" w14:textId="77777777" w:rsidR="00942CB1" w:rsidRPr="007B26E7" w:rsidRDefault="00942CB1" w:rsidP="00FD3DF3">
      <w:pPr>
        <w:pStyle w:val="MarginText"/>
        <w:keepNext/>
        <w:numPr>
          <w:ilvl w:val="0"/>
          <w:numId w:val="19"/>
        </w:numPr>
        <w:rPr>
          <w:b/>
          <w:bCs/>
          <w:sz w:val="20"/>
        </w:rPr>
      </w:pPr>
      <w:r w:rsidRPr="007B26E7">
        <w:rPr>
          <w:b/>
          <w:bCs/>
          <w:sz w:val="20"/>
        </w:rPr>
        <w:t>PRINCIPLES</w:t>
      </w:r>
    </w:p>
    <w:p w14:paraId="37EF70C0"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77C54971" w14:textId="77777777" w:rsidR="00942CB1" w:rsidRPr="00942CB1" w:rsidRDefault="00942CB1" w:rsidP="00FD3DF3">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69F7021" w14:textId="77777777" w:rsidR="00942CB1" w:rsidRPr="00942CB1" w:rsidRDefault="00942CB1" w:rsidP="00FD3DF3">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0D9D9A67" w14:textId="77777777" w:rsidR="00942CB1" w:rsidRPr="00F03D5D" w:rsidRDefault="00942CB1" w:rsidP="00FD3DF3">
      <w:pPr>
        <w:pStyle w:val="MarginText"/>
        <w:numPr>
          <w:ilvl w:val="0"/>
          <w:numId w:val="19"/>
        </w:numPr>
        <w:rPr>
          <w:b/>
          <w:bCs/>
          <w:sz w:val="20"/>
        </w:rPr>
      </w:pPr>
      <w:bookmarkStart w:id="145" w:name="_Toc26780124"/>
      <w:r w:rsidRPr="00F03D5D">
        <w:rPr>
          <w:b/>
          <w:bCs/>
          <w:sz w:val="20"/>
        </w:rPr>
        <w:t>SERVICE LEVELS</w:t>
      </w:r>
    </w:p>
    <w:p w14:paraId="723910EB" w14:textId="77777777" w:rsidR="00942CB1" w:rsidRPr="00F03D5D" w:rsidRDefault="00942CB1" w:rsidP="00FD3DF3">
      <w:pPr>
        <w:pStyle w:val="MarginText"/>
        <w:numPr>
          <w:ilvl w:val="1"/>
          <w:numId w:val="19"/>
        </w:numPr>
        <w:rPr>
          <w:sz w:val="20"/>
        </w:rPr>
      </w:pPr>
      <w:r w:rsidRPr="00F03D5D">
        <w:rPr>
          <w:sz w:val="20"/>
        </w:rPr>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w:t>
      </w:r>
      <w:r w:rsidRPr="00F03D5D">
        <w:rPr>
          <w:sz w:val="20"/>
        </w:rPr>
        <w:lastRenderedPageBreak/>
        <w:t>this to the Customer, within ten (10) days from the completion of the Services (or other agreed milestone).  The Customer and Supplier shall review the outcomes of the PAR and agree any arising actions.</w:t>
      </w:r>
    </w:p>
    <w:p w14:paraId="124B0DB8" w14:textId="77777777" w:rsidR="00942CB1" w:rsidRPr="00F03D5D" w:rsidRDefault="00942CB1" w:rsidP="00FD3DF3">
      <w:pPr>
        <w:pStyle w:val="MarginText"/>
        <w:numPr>
          <w:ilvl w:val="1"/>
          <w:numId w:val="19"/>
        </w:numPr>
        <w:rPr>
          <w:sz w:val="20"/>
        </w:rPr>
      </w:pPr>
      <w:r w:rsidRPr="00F03D5D">
        <w:rPr>
          <w:sz w:val="20"/>
        </w:rPr>
        <w:t>The Supplier shall achieve:</w:t>
      </w:r>
    </w:p>
    <w:p w14:paraId="645A198B" w14:textId="77777777" w:rsidR="00942CB1" w:rsidRPr="00F03D5D" w:rsidRDefault="00942CB1" w:rsidP="00FD3DF3">
      <w:pPr>
        <w:pStyle w:val="MarginText"/>
        <w:numPr>
          <w:ilvl w:val="2"/>
          <w:numId w:val="19"/>
        </w:numPr>
        <w:rPr>
          <w:sz w:val="20"/>
        </w:rPr>
      </w:pPr>
      <w:r w:rsidRPr="00F03D5D">
        <w:rPr>
          <w:sz w:val="20"/>
        </w:rPr>
        <w:t xml:space="preserve">a performance score of at least 2 (Satisfactory) for every measurable criteria within Part 4 of the PAR; </w:t>
      </w:r>
    </w:p>
    <w:p w14:paraId="6F92D132" w14:textId="77777777" w:rsidR="00942CB1" w:rsidRPr="00F03D5D" w:rsidRDefault="00942CB1" w:rsidP="00FD3DF3">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5"/>
    <w:p w14:paraId="6E7053FC" w14:textId="77777777" w:rsidR="00942CB1" w:rsidRPr="00F03D5D" w:rsidRDefault="00942CB1" w:rsidP="00FD3DF3">
      <w:pPr>
        <w:pStyle w:val="MarginText"/>
        <w:keepNext/>
        <w:numPr>
          <w:ilvl w:val="0"/>
          <w:numId w:val="19"/>
        </w:numPr>
        <w:rPr>
          <w:b/>
          <w:bCs/>
          <w:sz w:val="20"/>
        </w:rPr>
      </w:pPr>
      <w:r w:rsidRPr="00F03D5D">
        <w:rPr>
          <w:b/>
          <w:bCs/>
          <w:sz w:val="20"/>
        </w:rPr>
        <w:t>SERVICE PERFORMANCE REVIEW</w:t>
      </w:r>
    </w:p>
    <w:p w14:paraId="6652EF3E" w14:textId="77777777" w:rsidR="00942CB1" w:rsidRPr="00942CB1" w:rsidRDefault="004B6878" w:rsidP="00FD3DF3">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16B111BD" w14:textId="77777777" w:rsidR="00942CB1" w:rsidRPr="00942CB1" w:rsidRDefault="00942CB1" w:rsidP="00FD3DF3">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22024EF0" w14:textId="77777777" w:rsidR="00942CB1" w:rsidRPr="00942CB1" w:rsidRDefault="00942CB1" w:rsidP="00FD3DF3">
      <w:pPr>
        <w:pStyle w:val="MarginText"/>
        <w:numPr>
          <w:ilvl w:val="2"/>
          <w:numId w:val="19"/>
        </w:numPr>
        <w:rPr>
          <w:sz w:val="20"/>
        </w:rPr>
      </w:pPr>
      <w:r w:rsidRPr="00942CB1">
        <w:rPr>
          <w:sz w:val="20"/>
        </w:rPr>
        <w:t>be attended by the Supplier's Representative and the Customer's Representative</w:t>
      </w:r>
    </w:p>
    <w:p w14:paraId="4D9B0768" w14:textId="77777777" w:rsidR="00942CB1" w:rsidRPr="00942CB1" w:rsidRDefault="00942CB1" w:rsidP="00FD3DF3">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4F77FFCA"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499CCE83" w14:textId="77777777" w:rsidR="004A2E40" w:rsidRPr="00A4589E" w:rsidRDefault="004A2E40" w:rsidP="004A2E40">
      <w:pPr>
        <w:pStyle w:val="SchHead"/>
        <w:numPr>
          <w:ilvl w:val="0"/>
          <w:numId w:val="0"/>
        </w:numPr>
        <w:rPr>
          <w:rFonts w:ascii="Arial" w:hAnsi="Arial" w:cs="Arial"/>
          <w:sz w:val="20"/>
        </w:rPr>
      </w:pPr>
      <w:bookmarkStart w:id="146" w:name="_Toc461787103"/>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6"/>
    </w:p>
    <w:p w14:paraId="07EFF6B3"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7F5E7C6D" w14:textId="77777777" w:rsidTr="00942CB1">
        <w:tc>
          <w:tcPr>
            <w:tcW w:w="4621" w:type="dxa"/>
            <w:shd w:val="clear" w:color="auto" w:fill="BFBFBF" w:themeFill="background1" w:themeFillShade="BF"/>
          </w:tcPr>
          <w:p w14:paraId="1BD7EFF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461DC6C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05D818FE" w14:textId="77777777" w:rsidTr="00942CB1">
        <w:tc>
          <w:tcPr>
            <w:tcW w:w="4621" w:type="dxa"/>
            <w:shd w:val="clear" w:color="auto" w:fill="BFBFBF" w:themeFill="background1" w:themeFillShade="BF"/>
          </w:tcPr>
          <w:p w14:paraId="66D8692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17467A8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3F9D7FFE" w14:textId="77777777" w:rsidTr="00942CB1">
        <w:tc>
          <w:tcPr>
            <w:tcW w:w="4621" w:type="dxa"/>
            <w:shd w:val="clear" w:color="auto" w:fill="BFBFBF" w:themeFill="background1" w:themeFillShade="BF"/>
          </w:tcPr>
          <w:p w14:paraId="4E436A5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0B54646E"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2089E376" w14:textId="77777777" w:rsidTr="00942CB1">
        <w:tc>
          <w:tcPr>
            <w:tcW w:w="4621" w:type="dxa"/>
            <w:shd w:val="clear" w:color="auto" w:fill="BFBFBF" w:themeFill="background1" w:themeFillShade="BF"/>
          </w:tcPr>
          <w:p w14:paraId="1843F750"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027368D8"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4BE7CF60" w14:textId="77777777" w:rsidTr="00942CB1">
        <w:tc>
          <w:tcPr>
            <w:tcW w:w="4621" w:type="dxa"/>
            <w:shd w:val="clear" w:color="auto" w:fill="BFBFBF" w:themeFill="background1" w:themeFillShade="BF"/>
          </w:tcPr>
          <w:p w14:paraId="64E7FA2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3274F50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F458AC6" w14:textId="77777777" w:rsidTr="00942CB1">
        <w:tc>
          <w:tcPr>
            <w:tcW w:w="4621" w:type="dxa"/>
            <w:shd w:val="clear" w:color="auto" w:fill="BFBFBF" w:themeFill="background1" w:themeFillShade="BF"/>
          </w:tcPr>
          <w:p w14:paraId="170B6F9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2CC3D16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D97FF59" w14:textId="77777777" w:rsidTr="00942CB1">
        <w:tc>
          <w:tcPr>
            <w:tcW w:w="4621" w:type="dxa"/>
            <w:shd w:val="clear" w:color="auto" w:fill="BFBFBF" w:themeFill="background1" w:themeFillShade="BF"/>
          </w:tcPr>
          <w:p w14:paraId="59E9C1C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77BB758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4B350562" w14:textId="77777777" w:rsidTr="00942CB1">
        <w:tc>
          <w:tcPr>
            <w:tcW w:w="4621" w:type="dxa"/>
            <w:shd w:val="clear" w:color="auto" w:fill="BFBFBF" w:themeFill="background1" w:themeFillShade="BF"/>
          </w:tcPr>
          <w:p w14:paraId="7B2BF4B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058D6CB"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04CD0266" w14:textId="77777777" w:rsidTr="00942CB1">
        <w:tc>
          <w:tcPr>
            <w:tcW w:w="4621" w:type="dxa"/>
            <w:shd w:val="clear" w:color="auto" w:fill="BFBFBF" w:themeFill="background1" w:themeFillShade="BF"/>
          </w:tcPr>
          <w:p w14:paraId="4C1C600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779E0905"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05CA459B" w14:textId="77777777" w:rsidTr="00942CB1">
        <w:tc>
          <w:tcPr>
            <w:tcW w:w="4621" w:type="dxa"/>
            <w:shd w:val="clear" w:color="auto" w:fill="BFBFBF" w:themeFill="background1" w:themeFillShade="BF"/>
          </w:tcPr>
          <w:p w14:paraId="47E1C70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3B9CB4A1"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3BDCF8DE" w14:textId="77777777" w:rsidR="00942CB1" w:rsidRPr="00942CB1" w:rsidRDefault="00942CB1" w:rsidP="00942CB1">
      <w:pPr>
        <w:overflowPunct/>
        <w:autoSpaceDE/>
        <w:autoSpaceDN/>
        <w:adjustRightInd/>
        <w:spacing w:after="200" w:line="276" w:lineRule="auto"/>
        <w:jc w:val="left"/>
        <w:textAlignment w:val="auto"/>
        <w:rPr>
          <w:b/>
          <w:bCs/>
          <w:sz w:val="20"/>
        </w:rPr>
      </w:pPr>
    </w:p>
    <w:p w14:paraId="274420E9"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7BAF5053"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10B75791" w14:textId="77777777" w:rsidTr="00942CB1">
        <w:tc>
          <w:tcPr>
            <w:tcW w:w="1526" w:type="dxa"/>
            <w:shd w:val="clear" w:color="auto" w:fill="D9D9D9"/>
          </w:tcPr>
          <w:p w14:paraId="0FA97D83"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7440B9B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7221AB59"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0C012F3A" w14:textId="77777777" w:rsidTr="00942CB1">
        <w:tc>
          <w:tcPr>
            <w:tcW w:w="1526" w:type="dxa"/>
          </w:tcPr>
          <w:p w14:paraId="64A70E3F"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77DA660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1089A81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70C1BCE4" w14:textId="77777777" w:rsidTr="00942CB1">
        <w:tc>
          <w:tcPr>
            <w:tcW w:w="1526" w:type="dxa"/>
          </w:tcPr>
          <w:p w14:paraId="247D8D81"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7FAA41A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41A4F7C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14DE9CE2" w14:textId="77777777" w:rsidTr="00942CB1">
        <w:tc>
          <w:tcPr>
            <w:tcW w:w="1526" w:type="dxa"/>
          </w:tcPr>
          <w:p w14:paraId="53787AD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500DD922"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3E4FC252"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15D65C74" w14:textId="77777777" w:rsidTr="00942CB1">
        <w:tc>
          <w:tcPr>
            <w:tcW w:w="1526" w:type="dxa"/>
          </w:tcPr>
          <w:p w14:paraId="3B353C74"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045D0A62"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0063F5B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54A24D47" w14:textId="77777777" w:rsidTr="00942CB1">
        <w:tc>
          <w:tcPr>
            <w:tcW w:w="1526" w:type="dxa"/>
          </w:tcPr>
          <w:p w14:paraId="5BA581F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7778C9CA"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FE2389A"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12A957A4" w14:textId="77777777" w:rsidTr="00942CB1">
        <w:tc>
          <w:tcPr>
            <w:tcW w:w="1526" w:type="dxa"/>
          </w:tcPr>
          <w:p w14:paraId="717B74D5"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283DF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9E5ED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0593FA09"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18EBDB60"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2B4BBCE1"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843"/>
        <w:gridCol w:w="2097"/>
      </w:tblGrid>
      <w:tr w:rsidR="00942CB1" w:rsidRPr="00942CB1" w14:paraId="5225AD0A" w14:textId="77777777" w:rsidTr="006176F3">
        <w:tc>
          <w:tcPr>
            <w:tcW w:w="5240" w:type="dxa"/>
            <w:shd w:val="clear" w:color="auto" w:fill="BFBFBF" w:themeFill="background1" w:themeFillShade="BF"/>
          </w:tcPr>
          <w:p w14:paraId="1399D6C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843" w:type="dxa"/>
            <w:shd w:val="clear" w:color="auto" w:fill="BFBFBF" w:themeFill="background1" w:themeFillShade="BF"/>
          </w:tcPr>
          <w:p w14:paraId="0FD0B43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2097" w:type="dxa"/>
            <w:tcBorders>
              <w:bottom w:val="single" w:sz="4" w:space="0" w:color="auto"/>
            </w:tcBorders>
            <w:shd w:val="clear" w:color="auto" w:fill="BFBFBF" w:themeFill="background1" w:themeFillShade="BF"/>
          </w:tcPr>
          <w:p w14:paraId="549E2607"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405D8EB2" w14:textId="77777777" w:rsidTr="006176F3">
        <w:tc>
          <w:tcPr>
            <w:tcW w:w="5240" w:type="dxa"/>
            <w:tcBorders>
              <w:bottom w:val="single" w:sz="4" w:space="0" w:color="auto"/>
            </w:tcBorders>
          </w:tcPr>
          <w:p w14:paraId="0A6C31F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843" w:type="dxa"/>
            <w:tcBorders>
              <w:bottom w:val="single" w:sz="4" w:space="0" w:color="auto"/>
            </w:tcBorders>
            <w:shd w:val="clear" w:color="auto" w:fill="C6D9F1" w:themeFill="text2" w:themeFillTint="33"/>
          </w:tcPr>
          <w:p w14:paraId="73C4FE88"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2097" w:type="dxa"/>
            <w:tcBorders>
              <w:bottom w:val="single" w:sz="4" w:space="0" w:color="auto"/>
            </w:tcBorders>
            <w:shd w:val="clear" w:color="auto" w:fill="BFBFBF" w:themeFill="background1" w:themeFillShade="BF"/>
          </w:tcPr>
          <w:p w14:paraId="67659DA4"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35B79C9C" w14:textId="77777777" w:rsidTr="006176F3">
        <w:tc>
          <w:tcPr>
            <w:tcW w:w="5240" w:type="dxa"/>
            <w:shd w:val="clear" w:color="auto" w:fill="BFBFBF" w:themeFill="background1" w:themeFillShade="BF"/>
          </w:tcPr>
          <w:p w14:paraId="60380EA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843" w:type="dxa"/>
            <w:shd w:val="clear" w:color="auto" w:fill="BFBFBF" w:themeFill="background1" w:themeFillShade="BF"/>
          </w:tcPr>
          <w:p w14:paraId="61968A75"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2097" w:type="dxa"/>
            <w:shd w:val="clear" w:color="auto" w:fill="BFBFBF" w:themeFill="background1" w:themeFillShade="BF"/>
          </w:tcPr>
          <w:p w14:paraId="674AA562"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3A825C37" w14:textId="77777777" w:rsidTr="006176F3">
        <w:tc>
          <w:tcPr>
            <w:tcW w:w="5240" w:type="dxa"/>
            <w:tcBorders>
              <w:bottom w:val="single" w:sz="4" w:space="0" w:color="auto"/>
            </w:tcBorders>
          </w:tcPr>
          <w:p w14:paraId="5FFFD7C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843" w:type="dxa"/>
            <w:tcBorders>
              <w:bottom w:val="single" w:sz="4" w:space="0" w:color="auto"/>
            </w:tcBorders>
            <w:shd w:val="clear" w:color="auto" w:fill="C6D9F1" w:themeFill="text2" w:themeFillTint="33"/>
          </w:tcPr>
          <w:p w14:paraId="7504BABC"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2097" w:type="dxa"/>
            <w:shd w:val="clear" w:color="auto" w:fill="BFBFBF" w:themeFill="background1" w:themeFillShade="BF"/>
          </w:tcPr>
          <w:p w14:paraId="517CC445"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2B80714D" w14:textId="77777777" w:rsidTr="006176F3">
        <w:tc>
          <w:tcPr>
            <w:tcW w:w="5240" w:type="dxa"/>
            <w:shd w:val="clear" w:color="auto" w:fill="BFBFBF" w:themeFill="background1" w:themeFillShade="BF"/>
          </w:tcPr>
          <w:p w14:paraId="361878F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843" w:type="dxa"/>
            <w:shd w:val="clear" w:color="auto" w:fill="BFBFBF" w:themeFill="background1" w:themeFillShade="BF"/>
          </w:tcPr>
          <w:p w14:paraId="63E513B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2097" w:type="dxa"/>
            <w:shd w:val="clear" w:color="auto" w:fill="BFBFBF" w:themeFill="background1" w:themeFillShade="BF"/>
          </w:tcPr>
          <w:p w14:paraId="66321C9C"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1C2B9A7" w14:textId="77777777" w:rsidTr="006176F3">
        <w:tc>
          <w:tcPr>
            <w:tcW w:w="5240" w:type="dxa"/>
            <w:tcBorders>
              <w:bottom w:val="single" w:sz="4" w:space="0" w:color="auto"/>
            </w:tcBorders>
          </w:tcPr>
          <w:p w14:paraId="79876EA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843" w:type="dxa"/>
            <w:tcBorders>
              <w:bottom w:val="single" w:sz="4" w:space="0" w:color="auto"/>
            </w:tcBorders>
            <w:shd w:val="clear" w:color="auto" w:fill="C6D9F1" w:themeFill="text2" w:themeFillTint="33"/>
          </w:tcPr>
          <w:p w14:paraId="5BAC50FC"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2097" w:type="dxa"/>
            <w:tcBorders>
              <w:bottom w:val="single" w:sz="4" w:space="0" w:color="auto"/>
            </w:tcBorders>
            <w:shd w:val="clear" w:color="auto" w:fill="BFBFBF" w:themeFill="background1" w:themeFillShade="BF"/>
          </w:tcPr>
          <w:p w14:paraId="7CABB16E"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1D7C4A9B" w14:textId="77777777" w:rsidTr="006176F3">
        <w:tc>
          <w:tcPr>
            <w:tcW w:w="5240" w:type="dxa"/>
            <w:shd w:val="clear" w:color="auto" w:fill="BFBFBF" w:themeFill="background1" w:themeFillShade="BF"/>
          </w:tcPr>
          <w:p w14:paraId="06591CB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843" w:type="dxa"/>
            <w:shd w:val="clear" w:color="auto" w:fill="BFBFBF" w:themeFill="background1" w:themeFillShade="BF"/>
          </w:tcPr>
          <w:p w14:paraId="23AEE17C"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2097" w:type="dxa"/>
            <w:shd w:val="clear" w:color="auto" w:fill="BFBFBF" w:themeFill="background1" w:themeFillShade="BF"/>
          </w:tcPr>
          <w:p w14:paraId="070D1F74"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4446EF41"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70556D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70553406" w14:textId="77777777" w:rsidTr="00942CB1">
        <w:trPr>
          <w:trHeight w:val="327"/>
        </w:trPr>
        <w:tc>
          <w:tcPr>
            <w:tcW w:w="1630" w:type="dxa"/>
          </w:tcPr>
          <w:p w14:paraId="1851D0C6"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Category</w:t>
            </w:r>
          </w:p>
        </w:tc>
        <w:tc>
          <w:tcPr>
            <w:tcW w:w="2201" w:type="dxa"/>
          </w:tcPr>
          <w:p w14:paraId="15C2E7C4"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Performance Measure</w:t>
            </w:r>
          </w:p>
        </w:tc>
        <w:tc>
          <w:tcPr>
            <w:tcW w:w="4552" w:type="dxa"/>
          </w:tcPr>
          <w:p w14:paraId="714207A4"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0D2C1CB0" w14:textId="77777777" w:rsidR="00942CB1" w:rsidRPr="00942CB1" w:rsidRDefault="00942CB1" w:rsidP="006176F3">
            <w:pPr>
              <w:overflowPunct/>
              <w:autoSpaceDE/>
              <w:autoSpaceDN/>
              <w:adjustRightInd/>
              <w:spacing w:after="0" w:line="240" w:lineRule="auto"/>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04C668C5" w14:textId="77777777" w:rsidTr="00942CB1">
        <w:trPr>
          <w:trHeight w:val="730"/>
        </w:trPr>
        <w:tc>
          <w:tcPr>
            <w:tcW w:w="1630" w:type="dxa"/>
            <w:vMerge w:val="restart"/>
          </w:tcPr>
          <w:p w14:paraId="0FB9AAD7"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 xml:space="preserve">1. Requirement </w:t>
            </w:r>
          </w:p>
        </w:tc>
        <w:tc>
          <w:tcPr>
            <w:tcW w:w="2201" w:type="dxa"/>
          </w:tcPr>
          <w:p w14:paraId="60DBB9DE"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8766997"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21BDADEF"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31F8DDFA" w14:textId="77777777" w:rsidTr="00942CB1">
        <w:trPr>
          <w:trHeight w:val="1140"/>
        </w:trPr>
        <w:tc>
          <w:tcPr>
            <w:tcW w:w="1630" w:type="dxa"/>
            <w:vMerge/>
          </w:tcPr>
          <w:p w14:paraId="4AADF0DB"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0DFDF09B"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2042520"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54112D04"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7AF7D85B" w14:textId="77777777" w:rsidTr="00942CB1">
        <w:trPr>
          <w:trHeight w:val="1097"/>
        </w:trPr>
        <w:tc>
          <w:tcPr>
            <w:tcW w:w="1630" w:type="dxa"/>
            <w:vMerge/>
          </w:tcPr>
          <w:p w14:paraId="33688C66"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4CDEF0F5"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1FCEC0EC"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59CBD003"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15C4A441" w14:textId="77777777" w:rsidTr="00942CB1">
        <w:trPr>
          <w:trHeight w:val="1155"/>
        </w:trPr>
        <w:tc>
          <w:tcPr>
            <w:tcW w:w="1630" w:type="dxa"/>
            <w:vMerge/>
          </w:tcPr>
          <w:p w14:paraId="11341006"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15577E7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589C3FC0"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7D468762"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30B5319E" w14:textId="77777777" w:rsidTr="00942CB1">
        <w:trPr>
          <w:trHeight w:val="600"/>
        </w:trPr>
        <w:tc>
          <w:tcPr>
            <w:tcW w:w="1630" w:type="dxa"/>
            <w:vMerge w:val="restart"/>
          </w:tcPr>
          <w:p w14:paraId="33DE0996"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8228D44"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2.1 Payment is linked to benefit delivery</w:t>
            </w:r>
          </w:p>
        </w:tc>
        <w:tc>
          <w:tcPr>
            <w:tcW w:w="4552" w:type="dxa"/>
          </w:tcPr>
          <w:p w14:paraId="10925860"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59551937"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44D6581" w14:textId="77777777" w:rsidTr="00942CB1">
        <w:trPr>
          <w:trHeight w:val="1425"/>
        </w:trPr>
        <w:tc>
          <w:tcPr>
            <w:tcW w:w="1630" w:type="dxa"/>
            <w:vMerge/>
          </w:tcPr>
          <w:p w14:paraId="323D3DAF"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727440C2"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70E538A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24BC3BC3"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206A8645" w14:textId="77777777" w:rsidTr="00942CB1">
        <w:trPr>
          <w:trHeight w:val="1155"/>
        </w:trPr>
        <w:tc>
          <w:tcPr>
            <w:tcW w:w="1630" w:type="dxa"/>
            <w:vMerge/>
          </w:tcPr>
          <w:p w14:paraId="083BF283"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7ED34D99"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0B54E7C3"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534BDD02"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06DCAC3" w14:textId="77777777" w:rsidTr="00942CB1">
        <w:trPr>
          <w:trHeight w:val="1140"/>
        </w:trPr>
        <w:tc>
          <w:tcPr>
            <w:tcW w:w="1630" w:type="dxa"/>
            <w:vMerge w:val="restart"/>
          </w:tcPr>
          <w:p w14:paraId="31ADD82A"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3. Engagement &amp; Relationship</w:t>
            </w:r>
          </w:p>
        </w:tc>
        <w:tc>
          <w:tcPr>
            <w:tcW w:w="2201" w:type="dxa"/>
          </w:tcPr>
          <w:p w14:paraId="754A8797"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47409EDF"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151BA3F6"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7624C952" w14:textId="77777777" w:rsidTr="00942CB1">
        <w:trPr>
          <w:trHeight w:val="1639"/>
        </w:trPr>
        <w:tc>
          <w:tcPr>
            <w:tcW w:w="1630" w:type="dxa"/>
            <w:vMerge/>
          </w:tcPr>
          <w:p w14:paraId="6F089618"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37730F34"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541B1ABA"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2EDD2D6F"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15B54390" w14:textId="77777777" w:rsidTr="00942CB1">
        <w:trPr>
          <w:trHeight w:val="1563"/>
        </w:trPr>
        <w:tc>
          <w:tcPr>
            <w:tcW w:w="1630" w:type="dxa"/>
            <w:vMerge w:val="restart"/>
          </w:tcPr>
          <w:p w14:paraId="7C4C525C"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4. Project Management</w:t>
            </w:r>
          </w:p>
        </w:tc>
        <w:tc>
          <w:tcPr>
            <w:tcW w:w="2201" w:type="dxa"/>
          </w:tcPr>
          <w:p w14:paraId="17009221"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0BF2B576"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79282F8E"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7F052C62" w14:textId="77777777" w:rsidTr="00942CB1">
        <w:trPr>
          <w:trHeight w:val="585"/>
        </w:trPr>
        <w:tc>
          <w:tcPr>
            <w:tcW w:w="1630" w:type="dxa"/>
            <w:vMerge/>
          </w:tcPr>
          <w:p w14:paraId="65EDB138"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6AB49D3D"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2E011C94"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7BB2376C"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CBE71D4" w14:textId="77777777" w:rsidTr="00942CB1">
        <w:trPr>
          <w:trHeight w:val="1367"/>
        </w:trPr>
        <w:tc>
          <w:tcPr>
            <w:tcW w:w="1630" w:type="dxa"/>
            <w:vMerge/>
          </w:tcPr>
          <w:p w14:paraId="04849913"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6DF12FE9"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58C7FED2"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0B879DD3"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5A460F69" w14:textId="77777777" w:rsidTr="00942CB1">
        <w:trPr>
          <w:trHeight w:val="706"/>
        </w:trPr>
        <w:tc>
          <w:tcPr>
            <w:tcW w:w="1630" w:type="dxa"/>
            <w:vMerge/>
          </w:tcPr>
          <w:p w14:paraId="6121CB79"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6887CBBA"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3C9F988E"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51AC4E56"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57F51CFA" w14:textId="77777777" w:rsidTr="00942CB1">
        <w:trPr>
          <w:trHeight w:val="546"/>
        </w:trPr>
        <w:tc>
          <w:tcPr>
            <w:tcW w:w="1630" w:type="dxa"/>
            <w:vMerge/>
          </w:tcPr>
          <w:p w14:paraId="4CCA04A3"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7D20C4B7"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D27A913"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258E1CD7"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0376C120" w14:textId="77777777" w:rsidTr="00942CB1">
        <w:trPr>
          <w:trHeight w:val="284"/>
        </w:trPr>
        <w:tc>
          <w:tcPr>
            <w:tcW w:w="1630" w:type="dxa"/>
            <w:vMerge w:val="restart"/>
          </w:tcPr>
          <w:p w14:paraId="7165777D"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5. Value for Money</w:t>
            </w:r>
          </w:p>
        </w:tc>
        <w:tc>
          <w:tcPr>
            <w:tcW w:w="2201" w:type="dxa"/>
          </w:tcPr>
          <w:p w14:paraId="5CA5D9F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1A8A82F"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variance +/-)</w:t>
            </w:r>
          </w:p>
        </w:tc>
        <w:tc>
          <w:tcPr>
            <w:tcW w:w="4552" w:type="dxa"/>
          </w:tcPr>
          <w:p w14:paraId="1E48F4C8"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FE37119"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38EFE46A" w14:textId="77777777" w:rsidTr="00942CB1">
        <w:trPr>
          <w:trHeight w:val="300"/>
        </w:trPr>
        <w:tc>
          <w:tcPr>
            <w:tcW w:w="1630" w:type="dxa"/>
            <w:vMerge/>
          </w:tcPr>
          <w:p w14:paraId="7DDB919B"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6B6DF538"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746566BE"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variance +/-)</w:t>
            </w:r>
          </w:p>
        </w:tc>
        <w:tc>
          <w:tcPr>
            <w:tcW w:w="4552" w:type="dxa"/>
          </w:tcPr>
          <w:p w14:paraId="71237B89"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794721F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4E94676C" w14:textId="77777777" w:rsidTr="00942CB1">
        <w:trPr>
          <w:trHeight w:val="511"/>
        </w:trPr>
        <w:tc>
          <w:tcPr>
            <w:tcW w:w="1630" w:type="dxa"/>
            <w:vMerge/>
          </w:tcPr>
          <w:p w14:paraId="661A99F0"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p>
        </w:tc>
        <w:tc>
          <w:tcPr>
            <w:tcW w:w="2201" w:type="dxa"/>
          </w:tcPr>
          <w:p w14:paraId="25906774"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sz w:val="20"/>
                <w:lang w:eastAsia="en-GB"/>
              </w:rPr>
              <w:t>5.3</w:t>
            </w:r>
            <w:r w:rsidRPr="00942CB1">
              <w:rPr>
                <w:b/>
                <w:bCs/>
                <w:sz w:val="20"/>
                <w:lang w:eastAsia="en-GB"/>
              </w:rPr>
              <w:t xml:space="preserve"> VFM </w:t>
            </w:r>
          </w:p>
          <w:p w14:paraId="2FDD89C2"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achieved)</w:t>
            </w:r>
          </w:p>
        </w:tc>
        <w:tc>
          <w:tcPr>
            <w:tcW w:w="4552" w:type="dxa"/>
          </w:tcPr>
          <w:p w14:paraId="60FAAF4A"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xml:space="preserve">To what extent were the </w:t>
            </w:r>
            <w:r w:rsidR="00AB0760" w:rsidRPr="00942CB1">
              <w:rPr>
                <w:sz w:val="20"/>
                <w:lang w:eastAsia="en-GB"/>
              </w:rPr>
              <w:t>benefits, as</w:t>
            </w:r>
            <w:r w:rsidRPr="00942CB1">
              <w:rPr>
                <w:sz w:val="20"/>
                <w:lang w:eastAsia="en-GB"/>
              </w:rPr>
              <w:t xml:space="preserve"> outlined in the business case and </w:t>
            </w:r>
            <w:r w:rsidR="00AB0760" w:rsidRPr="00942CB1">
              <w:rPr>
                <w:sz w:val="20"/>
                <w:lang w:eastAsia="en-GB"/>
              </w:rPr>
              <w:t>specification?</w:t>
            </w:r>
            <w:r w:rsidRPr="00942CB1">
              <w:rPr>
                <w:sz w:val="20"/>
                <w:lang w:eastAsia="en-GB"/>
              </w:rPr>
              <w:t xml:space="preserve"> delivered </w:t>
            </w:r>
          </w:p>
        </w:tc>
        <w:tc>
          <w:tcPr>
            <w:tcW w:w="983" w:type="dxa"/>
            <w:shd w:val="clear" w:color="auto" w:fill="C6D9F1" w:themeFill="text2" w:themeFillTint="33"/>
          </w:tcPr>
          <w:p w14:paraId="0C23A598"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2117B20" w14:textId="77777777" w:rsidTr="00942CB1">
        <w:trPr>
          <w:trHeight w:val="702"/>
        </w:trPr>
        <w:tc>
          <w:tcPr>
            <w:tcW w:w="1630" w:type="dxa"/>
          </w:tcPr>
          <w:p w14:paraId="2E5084B5"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lastRenderedPageBreak/>
              <w:t>6. Skills Transfer</w:t>
            </w:r>
          </w:p>
        </w:tc>
        <w:tc>
          <w:tcPr>
            <w:tcW w:w="2201" w:type="dxa"/>
          </w:tcPr>
          <w:p w14:paraId="61FFF1D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6.1 Skills transfer</w:t>
            </w:r>
          </w:p>
        </w:tc>
        <w:tc>
          <w:tcPr>
            <w:tcW w:w="4552" w:type="dxa"/>
          </w:tcPr>
          <w:p w14:paraId="32EE8A85"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0444E4F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EFE9B7E" w14:textId="77777777" w:rsidTr="00942CB1">
        <w:trPr>
          <w:trHeight w:val="585"/>
        </w:trPr>
        <w:tc>
          <w:tcPr>
            <w:tcW w:w="1630" w:type="dxa"/>
          </w:tcPr>
          <w:p w14:paraId="53AD63D3"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7. Exit Strategy</w:t>
            </w:r>
          </w:p>
        </w:tc>
        <w:tc>
          <w:tcPr>
            <w:tcW w:w="2201" w:type="dxa"/>
          </w:tcPr>
          <w:p w14:paraId="3DDB7064"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7.1 Project closure</w:t>
            </w:r>
          </w:p>
        </w:tc>
        <w:tc>
          <w:tcPr>
            <w:tcW w:w="4552" w:type="dxa"/>
          </w:tcPr>
          <w:p w14:paraId="267384E5"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38BE137E"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27990830" w14:textId="77777777" w:rsidTr="00942CB1">
        <w:trPr>
          <w:trHeight w:val="585"/>
        </w:trPr>
        <w:tc>
          <w:tcPr>
            <w:tcW w:w="1630" w:type="dxa"/>
          </w:tcPr>
          <w:p w14:paraId="38A01EFE" w14:textId="77777777" w:rsidR="00942CB1" w:rsidRPr="00942CB1" w:rsidRDefault="00942CB1" w:rsidP="006176F3">
            <w:pPr>
              <w:overflowPunct/>
              <w:autoSpaceDE/>
              <w:autoSpaceDN/>
              <w:adjustRightInd/>
              <w:spacing w:after="0" w:line="240" w:lineRule="auto"/>
              <w:jc w:val="left"/>
              <w:textAlignment w:val="auto"/>
              <w:rPr>
                <w:b/>
                <w:bCs/>
                <w:sz w:val="20"/>
                <w:lang w:eastAsia="en-GB"/>
              </w:rPr>
            </w:pPr>
            <w:r w:rsidRPr="00942CB1">
              <w:rPr>
                <w:b/>
                <w:bCs/>
                <w:sz w:val="20"/>
                <w:lang w:eastAsia="en-GB"/>
              </w:rPr>
              <w:t>8. Lessons learned</w:t>
            </w:r>
          </w:p>
        </w:tc>
        <w:tc>
          <w:tcPr>
            <w:tcW w:w="2201" w:type="dxa"/>
          </w:tcPr>
          <w:p w14:paraId="71D1D79A"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1A492D47"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[text response]</w:t>
            </w:r>
          </w:p>
        </w:tc>
        <w:tc>
          <w:tcPr>
            <w:tcW w:w="983" w:type="dxa"/>
          </w:tcPr>
          <w:p w14:paraId="045AB9DD" w14:textId="77777777" w:rsidR="00942CB1" w:rsidRPr="00942CB1" w:rsidRDefault="00942CB1" w:rsidP="006176F3">
            <w:pPr>
              <w:overflowPunct/>
              <w:autoSpaceDE/>
              <w:autoSpaceDN/>
              <w:adjustRightInd/>
              <w:spacing w:after="0" w:line="240" w:lineRule="auto"/>
              <w:jc w:val="left"/>
              <w:textAlignment w:val="auto"/>
              <w:rPr>
                <w:sz w:val="20"/>
                <w:lang w:eastAsia="en-GB"/>
              </w:rPr>
            </w:pPr>
            <w:r w:rsidRPr="00942CB1">
              <w:rPr>
                <w:sz w:val="20"/>
                <w:lang w:eastAsia="en-GB"/>
              </w:rPr>
              <w:t>Not scored</w:t>
            </w:r>
          </w:p>
        </w:tc>
      </w:tr>
    </w:tbl>
    <w:p w14:paraId="34DBD60E"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70AFAEE6"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048A0E26" w14:textId="77777777" w:rsidTr="00942CB1">
        <w:trPr>
          <w:trHeight w:val="327"/>
        </w:trPr>
        <w:tc>
          <w:tcPr>
            <w:tcW w:w="1810" w:type="dxa"/>
            <w:shd w:val="clear" w:color="auto" w:fill="D9D9D9"/>
          </w:tcPr>
          <w:p w14:paraId="1ED5A943"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Category</w:t>
            </w:r>
          </w:p>
        </w:tc>
        <w:tc>
          <w:tcPr>
            <w:tcW w:w="2016" w:type="dxa"/>
            <w:shd w:val="clear" w:color="auto" w:fill="D9D9D9"/>
          </w:tcPr>
          <w:p w14:paraId="05CB44FD"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22242A0"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5762CE1D" w14:textId="77777777" w:rsidR="00942CB1" w:rsidRPr="00942CB1" w:rsidRDefault="00942CB1" w:rsidP="00897055">
            <w:pPr>
              <w:overflowPunct/>
              <w:autoSpaceDE/>
              <w:autoSpaceDN/>
              <w:adjustRightInd/>
              <w:spacing w:after="0" w:line="240" w:lineRule="auto"/>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2339A584" w14:textId="77777777" w:rsidTr="00942CB1">
        <w:trPr>
          <w:trHeight w:val="730"/>
        </w:trPr>
        <w:tc>
          <w:tcPr>
            <w:tcW w:w="1810" w:type="dxa"/>
            <w:vMerge w:val="restart"/>
          </w:tcPr>
          <w:p w14:paraId="3F4D7297"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 xml:space="preserve">1. Requirement </w:t>
            </w:r>
          </w:p>
        </w:tc>
        <w:tc>
          <w:tcPr>
            <w:tcW w:w="2016" w:type="dxa"/>
          </w:tcPr>
          <w:p w14:paraId="1931D9D5"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1.1 Consultancy assignment is supported by a robust Business case</w:t>
            </w:r>
          </w:p>
          <w:p w14:paraId="287E8517"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18C48C7D"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474E55AD"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1C9A3F4" w14:textId="77777777" w:rsidTr="00942CB1">
        <w:trPr>
          <w:trHeight w:val="1140"/>
        </w:trPr>
        <w:tc>
          <w:tcPr>
            <w:tcW w:w="1810" w:type="dxa"/>
            <w:vMerge/>
            <w:vAlign w:val="center"/>
          </w:tcPr>
          <w:p w14:paraId="758F805B"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1D3C273C"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1.2 Specification is outcome based and enables Suppliers to respond with a VFM proposal</w:t>
            </w:r>
          </w:p>
          <w:p w14:paraId="27B9EC29"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22A59FB0"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46EBDEA8"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622FC7B7" w14:textId="77777777" w:rsidTr="00942CB1">
        <w:trPr>
          <w:trHeight w:val="1097"/>
        </w:trPr>
        <w:tc>
          <w:tcPr>
            <w:tcW w:w="1810" w:type="dxa"/>
            <w:vMerge/>
            <w:vAlign w:val="center"/>
          </w:tcPr>
          <w:p w14:paraId="0FA3A814"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1473B1FA"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1.3 Procurement approach supports the delivery of a VFM solution</w:t>
            </w:r>
          </w:p>
          <w:p w14:paraId="357F8BD4"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79240CD8"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770DA996"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2FBDFA1A" w14:textId="77777777" w:rsidTr="00942CB1">
        <w:trPr>
          <w:trHeight w:val="1155"/>
        </w:trPr>
        <w:tc>
          <w:tcPr>
            <w:tcW w:w="1810" w:type="dxa"/>
            <w:vMerge/>
            <w:vAlign w:val="center"/>
          </w:tcPr>
          <w:p w14:paraId="5E0DAACB"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4D5E1C7D"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2E77D315"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45E9A724"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4806F18F" w14:textId="77777777" w:rsidTr="00942CB1">
        <w:trPr>
          <w:trHeight w:val="600"/>
        </w:trPr>
        <w:tc>
          <w:tcPr>
            <w:tcW w:w="1810" w:type="dxa"/>
            <w:vMerge w:val="restart"/>
          </w:tcPr>
          <w:p w14:paraId="2630921C"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30620DC5"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2.1 Payment is linked to benefit delivery</w:t>
            </w:r>
          </w:p>
          <w:p w14:paraId="3CB710FD"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56138C41"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46F88B5B"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2E7AEC65" w14:textId="77777777" w:rsidTr="00942CB1">
        <w:trPr>
          <w:trHeight w:val="1425"/>
        </w:trPr>
        <w:tc>
          <w:tcPr>
            <w:tcW w:w="1810" w:type="dxa"/>
            <w:vMerge/>
            <w:vAlign w:val="center"/>
          </w:tcPr>
          <w:p w14:paraId="4D6DCA13"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07EE0D8D"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2.2 Customer demonstrates good commercial understanding</w:t>
            </w:r>
          </w:p>
          <w:p w14:paraId="528A9B1C"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2A6D668D"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4203FFD8"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37EC97D0" w14:textId="77777777" w:rsidTr="00942CB1">
        <w:trPr>
          <w:trHeight w:val="1155"/>
        </w:trPr>
        <w:tc>
          <w:tcPr>
            <w:tcW w:w="1810" w:type="dxa"/>
            <w:vMerge/>
            <w:vAlign w:val="center"/>
          </w:tcPr>
          <w:p w14:paraId="3CCB99E3"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69DB5FF8"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2.3 Customer understands and manages risks effectively</w:t>
            </w:r>
          </w:p>
        </w:tc>
        <w:tc>
          <w:tcPr>
            <w:tcW w:w="4557" w:type="dxa"/>
          </w:tcPr>
          <w:p w14:paraId="1FFDAA60"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17DF353"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4CA8EC3E" w14:textId="77777777" w:rsidTr="00942CB1">
        <w:trPr>
          <w:trHeight w:val="1140"/>
        </w:trPr>
        <w:tc>
          <w:tcPr>
            <w:tcW w:w="1810" w:type="dxa"/>
            <w:vMerge w:val="restart"/>
          </w:tcPr>
          <w:p w14:paraId="0A88C62E"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lastRenderedPageBreak/>
              <w:t>3. Engagement &amp; relationship</w:t>
            </w:r>
          </w:p>
        </w:tc>
        <w:tc>
          <w:tcPr>
            <w:tcW w:w="2016" w:type="dxa"/>
          </w:tcPr>
          <w:p w14:paraId="3C278E5B"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3.1 Customer ensures that its engagement is with the Supplier is effective</w:t>
            </w:r>
          </w:p>
          <w:p w14:paraId="548D0303"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40B96EA5"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24D680A4"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983" w:type="dxa"/>
            <w:shd w:val="clear" w:color="auto" w:fill="C6D9F1" w:themeFill="text2" w:themeFillTint="33"/>
          </w:tcPr>
          <w:p w14:paraId="5411DF1B"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3A95CA45" w14:textId="77777777" w:rsidTr="00942CB1">
        <w:trPr>
          <w:trHeight w:val="1639"/>
        </w:trPr>
        <w:tc>
          <w:tcPr>
            <w:tcW w:w="1810" w:type="dxa"/>
            <w:vMerge/>
            <w:vAlign w:val="center"/>
          </w:tcPr>
          <w:p w14:paraId="077BF3C6"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39439FF6"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725C8093"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1BD69EE"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 </w:t>
            </w:r>
          </w:p>
        </w:tc>
      </w:tr>
      <w:tr w:rsidR="00942CB1" w:rsidRPr="00942CB1" w14:paraId="5AAA64BA" w14:textId="77777777" w:rsidTr="00942CB1">
        <w:trPr>
          <w:trHeight w:val="1563"/>
        </w:trPr>
        <w:tc>
          <w:tcPr>
            <w:tcW w:w="1810" w:type="dxa"/>
            <w:vMerge w:val="restart"/>
          </w:tcPr>
          <w:p w14:paraId="1F7D87BE"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4. Project management</w:t>
            </w:r>
          </w:p>
        </w:tc>
        <w:tc>
          <w:tcPr>
            <w:tcW w:w="2016" w:type="dxa"/>
          </w:tcPr>
          <w:p w14:paraId="2DCD5339"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38FE8B52"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w:t>
            </w:r>
          </w:p>
        </w:tc>
        <w:tc>
          <w:tcPr>
            <w:tcW w:w="4557" w:type="dxa"/>
          </w:tcPr>
          <w:p w14:paraId="1833ABEC"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11573C20"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0DB4329D" w14:textId="77777777" w:rsidTr="00942CB1">
        <w:trPr>
          <w:trHeight w:val="585"/>
        </w:trPr>
        <w:tc>
          <w:tcPr>
            <w:tcW w:w="1810" w:type="dxa"/>
            <w:vMerge/>
            <w:vAlign w:val="center"/>
          </w:tcPr>
          <w:p w14:paraId="55E709E3"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1B732CE6"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4.2 Roles and responsibilities of Customer team are clear</w:t>
            </w:r>
          </w:p>
          <w:p w14:paraId="2C8E2875"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4557" w:type="dxa"/>
          </w:tcPr>
          <w:p w14:paraId="64B2CD1E"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3A73F614"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3B5C509E" w14:textId="77777777" w:rsidTr="00942CB1">
        <w:trPr>
          <w:trHeight w:val="1367"/>
        </w:trPr>
        <w:tc>
          <w:tcPr>
            <w:tcW w:w="1810" w:type="dxa"/>
            <w:vMerge/>
            <w:vAlign w:val="center"/>
          </w:tcPr>
          <w:p w14:paraId="5506603D"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70A6EEA1"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4.3 Customer governance and project management is effective in ensuring the assignment is successful</w:t>
            </w:r>
          </w:p>
          <w:p w14:paraId="4F1D9AF6"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3DCEAE9A"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3D0D1E9D"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44558833" w14:textId="77777777" w:rsidTr="00942CB1">
        <w:trPr>
          <w:trHeight w:val="706"/>
        </w:trPr>
        <w:tc>
          <w:tcPr>
            <w:tcW w:w="1810" w:type="dxa"/>
            <w:vMerge/>
            <w:vAlign w:val="center"/>
          </w:tcPr>
          <w:p w14:paraId="5F8D803C"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527D5889"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4.4 Changes to the assignment are limited and well managed by the Customer where necessary.</w:t>
            </w:r>
          </w:p>
          <w:p w14:paraId="2DBA5856"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60DBA98A"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6040C37"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58E97CF8" w14:textId="77777777" w:rsidTr="00942CB1">
        <w:trPr>
          <w:trHeight w:val="546"/>
        </w:trPr>
        <w:tc>
          <w:tcPr>
            <w:tcW w:w="1810" w:type="dxa"/>
            <w:vMerge/>
            <w:vAlign w:val="center"/>
          </w:tcPr>
          <w:p w14:paraId="2056EDC9"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41ED0904"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sz w:val="20"/>
                <w:lang w:eastAsia="en-GB"/>
              </w:rPr>
              <w:t>4.5 Customer monitors benefit delivery against agreed plan</w:t>
            </w:r>
          </w:p>
        </w:tc>
        <w:tc>
          <w:tcPr>
            <w:tcW w:w="4557" w:type="dxa"/>
          </w:tcPr>
          <w:p w14:paraId="3D7FC5DB"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9D62F82"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3BCB4B38" w14:textId="77777777" w:rsidTr="00942CB1">
        <w:trPr>
          <w:trHeight w:val="284"/>
        </w:trPr>
        <w:tc>
          <w:tcPr>
            <w:tcW w:w="1810" w:type="dxa"/>
            <w:vMerge w:val="restart"/>
          </w:tcPr>
          <w:p w14:paraId="106C21C5"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5. Value for Money</w:t>
            </w:r>
          </w:p>
        </w:tc>
        <w:tc>
          <w:tcPr>
            <w:tcW w:w="2016" w:type="dxa"/>
          </w:tcPr>
          <w:p w14:paraId="1F5836B8"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5.1 Delivery of Customer obligations on time</w:t>
            </w:r>
          </w:p>
          <w:p w14:paraId="1637F482"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7BABD386"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As business case and Customer roles &amp; responsibilities</w:t>
            </w:r>
          </w:p>
          <w:p w14:paraId="09DEB3A5"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983" w:type="dxa"/>
            <w:shd w:val="clear" w:color="auto" w:fill="C6D9F1" w:themeFill="text2" w:themeFillTint="33"/>
          </w:tcPr>
          <w:p w14:paraId="3F9E6D13"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77D1629D" w14:textId="77777777" w:rsidTr="00942CB1">
        <w:trPr>
          <w:trHeight w:val="300"/>
        </w:trPr>
        <w:tc>
          <w:tcPr>
            <w:tcW w:w="1810" w:type="dxa"/>
            <w:vMerge/>
            <w:vAlign w:val="center"/>
          </w:tcPr>
          <w:p w14:paraId="01116A9B"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143365D2"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5.2 Good Customer budget management</w:t>
            </w:r>
          </w:p>
          <w:p w14:paraId="12D5F4E5"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3520BEBC"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As business case and specification</w:t>
            </w:r>
          </w:p>
          <w:p w14:paraId="444203B5"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983" w:type="dxa"/>
            <w:shd w:val="clear" w:color="auto" w:fill="C6D9F1" w:themeFill="text2" w:themeFillTint="33"/>
          </w:tcPr>
          <w:p w14:paraId="33950AF0"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244FAA2E" w14:textId="77777777" w:rsidTr="00942CB1">
        <w:trPr>
          <w:trHeight w:val="511"/>
        </w:trPr>
        <w:tc>
          <w:tcPr>
            <w:tcW w:w="1810" w:type="dxa"/>
            <w:vMerge/>
            <w:vAlign w:val="center"/>
          </w:tcPr>
          <w:p w14:paraId="36C1218A"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p>
        </w:tc>
        <w:tc>
          <w:tcPr>
            <w:tcW w:w="2016" w:type="dxa"/>
          </w:tcPr>
          <w:p w14:paraId="2A307264"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5.3 VFM</w:t>
            </w:r>
          </w:p>
        </w:tc>
        <w:tc>
          <w:tcPr>
            <w:tcW w:w="4557" w:type="dxa"/>
          </w:tcPr>
          <w:p w14:paraId="1FA13634"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06A9347F"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31DED650" w14:textId="77777777" w:rsidTr="00942CB1">
        <w:trPr>
          <w:trHeight w:val="702"/>
        </w:trPr>
        <w:tc>
          <w:tcPr>
            <w:tcW w:w="1810" w:type="dxa"/>
          </w:tcPr>
          <w:p w14:paraId="1F406979"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lastRenderedPageBreak/>
              <w:t>6. Skills transfer</w:t>
            </w:r>
          </w:p>
        </w:tc>
        <w:tc>
          <w:tcPr>
            <w:tcW w:w="2016" w:type="dxa"/>
          </w:tcPr>
          <w:p w14:paraId="051B1ABB"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6.1 Skills transfer</w:t>
            </w:r>
          </w:p>
          <w:p w14:paraId="7BDD2E41"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4557" w:type="dxa"/>
          </w:tcPr>
          <w:p w14:paraId="6F4467E6"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2E52DF29"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c>
          <w:tcPr>
            <w:tcW w:w="983" w:type="dxa"/>
            <w:shd w:val="clear" w:color="auto" w:fill="C6D9F1" w:themeFill="text2" w:themeFillTint="33"/>
          </w:tcPr>
          <w:p w14:paraId="3C48046E"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15DDD91D" w14:textId="77777777" w:rsidTr="00942CB1">
        <w:trPr>
          <w:trHeight w:val="585"/>
        </w:trPr>
        <w:tc>
          <w:tcPr>
            <w:tcW w:w="1810" w:type="dxa"/>
          </w:tcPr>
          <w:p w14:paraId="4CD0998C"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7. Exit strategy</w:t>
            </w:r>
          </w:p>
        </w:tc>
        <w:tc>
          <w:tcPr>
            <w:tcW w:w="2016" w:type="dxa"/>
          </w:tcPr>
          <w:p w14:paraId="799F6B92"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7.1 Project closure</w:t>
            </w:r>
          </w:p>
        </w:tc>
        <w:tc>
          <w:tcPr>
            <w:tcW w:w="4557" w:type="dxa"/>
          </w:tcPr>
          <w:p w14:paraId="73EEA677"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257508C3" w14:textId="77777777" w:rsidR="00942CB1" w:rsidRPr="00942CB1" w:rsidRDefault="00942CB1" w:rsidP="00897055">
            <w:pPr>
              <w:overflowPunct/>
              <w:autoSpaceDE/>
              <w:autoSpaceDN/>
              <w:adjustRightInd/>
              <w:spacing w:after="0" w:line="240" w:lineRule="auto"/>
              <w:jc w:val="left"/>
              <w:textAlignment w:val="auto"/>
              <w:rPr>
                <w:sz w:val="20"/>
                <w:lang w:eastAsia="en-GB"/>
              </w:rPr>
            </w:pPr>
          </w:p>
        </w:tc>
      </w:tr>
      <w:tr w:rsidR="00942CB1" w:rsidRPr="00942CB1" w14:paraId="6B8A23E5" w14:textId="77777777" w:rsidTr="00942CB1">
        <w:trPr>
          <w:trHeight w:val="585"/>
        </w:trPr>
        <w:tc>
          <w:tcPr>
            <w:tcW w:w="1810" w:type="dxa"/>
          </w:tcPr>
          <w:p w14:paraId="7ADEF0D1" w14:textId="77777777" w:rsidR="00942CB1" w:rsidRPr="00942CB1" w:rsidRDefault="00942CB1" w:rsidP="00897055">
            <w:pPr>
              <w:overflowPunct/>
              <w:autoSpaceDE/>
              <w:autoSpaceDN/>
              <w:adjustRightInd/>
              <w:spacing w:after="0" w:line="240" w:lineRule="auto"/>
              <w:jc w:val="left"/>
              <w:textAlignment w:val="auto"/>
              <w:rPr>
                <w:b/>
                <w:bCs/>
                <w:sz w:val="20"/>
                <w:lang w:eastAsia="en-GB"/>
              </w:rPr>
            </w:pPr>
            <w:r w:rsidRPr="00942CB1">
              <w:rPr>
                <w:b/>
                <w:bCs/>
                <w:sz w:val="20"/>
                <w:lang w:eastAsia="en-GB"/>
              </w:rPr>
              <w:t>8. Lessons learned</w:t>
            </w:r>
          </w:p>
        </w:tc>
        <w:tc>
          <w:tcPr>
            <w:tcW w:w="2016" w:type="dxa"/>
          </w:tcPr>
          <w:p w14:paraId="55C98679"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2F38B63C"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[text response]</w:t>
            </w:r>
          </w:p>
        </w:tc>
        <w:tc>
          <w:tcPr>
            <w:tcW w:w="983" w:type="dxa"/>
          </w:tcPr>
          <w:p w14:paraId="2DB3F351" w14:textId="77777777" w:rsidR="00942CB1" w:rsidRPr="00942CB1" w:rsidRDefault="00942CB1" w:rsidP="00897055">
            <w:pPr>
              <w:overflowPunct/>
              <w:autoSpaceDE/>
              <w:autoSpaceDN/>
              <w:adjustRightInd/>
              <w:spacing w:after="0" w:line="240" w:lineRule="auto"/>
              <w:jc w:val="left"/>
              <w:textAlignment w:val="auto"/>
              <w:rPr>
                <w:sz w:val="20"/>
                <w:lang w:eastAsia="en-GB"/>
              </w:rPr>
            </w:pPr>
            <w:r w:rsidRPr="00942CB1">
              <w:rPr>
                <w:sz w:val="20"/>
                <w:lang w:eastAsia="en-GB"/>
              </w:rPr>
              <w:t>Not Scored</w:t>
            </w:r>
          </w:p>
        </w:tc>
      </w:tr>
      <w:bookmarkEnd w:id="143"/>
      <w:bookmarkEnd w:id="144"/>
    </w:tbl>
    <w:p w14:paraId="2D8FEE3F" w14:textId="77777777" w:rsidR="00021238" w:rsidRDefault="00021238">
      <w:pPr>
        <w:overflowPunct/>
        <w:autoSpaceDE/>
        <w:autoSpaceDN/>
        <w:adjustRightInd/>
        <w:spacing w:after="0" w:line="240" w:lineRule="auto"/>
        <w:jc w:val="left"/>
        <w:textAlignment w:val="auto"/>
        <w:rPr>
          <w:rFonts w:cs="Arial"/>
          <w:b/>
          <w:sz w:val="20"/>
        </w:rPr>
      </w:pPr>
    </w:p>
    <w:p w14:paraId="05B3A9A7" w14:textId="77777777" w:rsidR="00F37CFB" w:rsidRDefault="00F37CFB">
      <w:pPr>
        <w:overflowPunct/>
        <w:autoSpaceDE/>
        <w:autoSpaceDN/>
        <w:adjustRightInd/>
        <w:spacing w:after="0" w:line="240" w:lineRule="auto"/>
        <w:jc w:val="left"/>
        <w:textAlignment w:val="auto"/>
        <w:rPr>
          <w:rFonts w:cs="Arial"/>
          <w:b/>
          <w:sz w:val="20"/>
        </w:rPr>
      </w:pPr>
    </w:p>
    <w:p w14:paraId="58801913" w14:textId="77777777" w:rsidR="009073DE" w:rsidRDefault="009073DE">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14:paraId="454ECA97" w14:textId="77777777" w:rsidR="00F55276" w:rsidRPr="001C3AE9" w:rsidRDefault="001C3AE9" w:rsidP="009073DE">
      <w:pPr>
        <w:pStyle w:val="Heading1"/>
        <w:keepNext/>
        <w:numPr>
          <w:ilvl w:val="0"/>
          <w:numId w:val="0"/>
        </w:numPr>
        <w:overflowPunct w:val="0"/>
        <w:autoSpaceDE w:val="0"/>
        <w:autoSpaceDN w:val="0"/>
        <w:ind w:left="720"/>
        <w:jc w:val="center"/>
        <w:textAlignment w:val="baseline"/>
        <w:rPr>
          <w:rFonts w:cs="Arial"/>
          <w:sz w:val="20"/>
        </w:rPr>
      </w:pPr>
      <w:bookmarkStart w:id="147" w:name="_Toc461787104"/>
      <w:r>
        <w:rPr>
          <w:rFonts w:cs="Arial"/>
          <w:sz w:val="20"/>
        </w:rPr>
        <w:lastRenderedPageBreak/>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7"/>
    </w:p>
    <w:p w14:paraId="61E7D9C0" w14:textId="77777777" w:rsidR="00DA45CE" w:rsidRDefault="00DA45CE" w:rsidP="008F7483">
      <w:pPr>
        <w:overflowPunct/>
        <w:autoSpaceDE/>
        <w:autoSpaceDN/>
        <w:adjustRightInd/>
        <w:spacing w:after="0" w:line="240" w:lineRule="auto"/>
        <w:jc w:val="center"/>
        <w:textAlignment w:val="auto"/>
        <w:rPr>
          <w:rFonts w:cs="Arial"/>
          <w:b/>
          <w:sz w:val="20"/>
        </w:rPr>
      </w:pPr>
    </w:p>
    <w:p w14:paraId="271F6F3C" w14:textId="77777777" w:rsidR="00DA45CE" w:rsidRDefault="00DA45C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0D5214C2" w14:textId="3F1BC348" w:rsidR="00F55276" w:rsidRPr="00820CAD" w:rsidRDefault="00F55276" w:rsidP="00DA45CE">
      <w:pPr>
        <w:pStyle w:val="Heading2"/>
        <w:numPr>
          <w:ilvl w:val="0"/>
          <w:numId w:val="0"/>
        </w:numPr>
        <w:jc w:val="left"/>
        <w:rPr>
          <w:rFonts w:cs="Arial"/>
          <w:b/>
          <w:sz w:val="20"/>
        </w:rPr>
      </w:pP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20F3151E" w14:textId="77777777" w:rsidR="00F55276" w:rsidRPr="00820CAD" w:rsidRDefault="00F55276" w:rsidP="00897055">
      <w:pPr>
        <w:spacing w:after="120" w:line="240" w:lineRule="auto"/>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287DF40B" w14:textId="77777777" w:rsidR="00F55276" w:rsidRPr="00820CAD" w:rsidRDefault="00F55276" w:rsidP="00897055">
      <w:pPr>
        <w:spacing w:after="120" w:line="240" w:lineRule="auto"/>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0308232A" w14:textId="77777777" w:rsidR="00F55276" w:rsidRPr="00820CAD" w:rsidRDefault="00F55276" w:rsidP="00897055">
      <w:pPr>
        <w:spacing w:after="120" w:line="240" w:lineRule="auto"/>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A39BB93" w14:textId="77777777" w:rsidR="00F55276" w:rsidRPr="00820CAD" w:rsidRDefault="00F55276" w:rsidP="00897055">
      <w:pPr>
        <w:spacing w:after="120" w:line="240" w:lineRule="auto"/>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43DDF4E2" w14:textId="77777777" w:rsidR="00F55276" w:rsidRPr="00820CAD" w:rsidRDefault="00F55276" w:rsidP="00897055">
      <w:pPr>
        <w:spacing w:after="120" w:line="240" w:lineRule="auto"/>
        <w:rPr>
          <w:rFonts w:cs="Arial"/>
          <w:sz w:val="20"/>
        </w:rPr>
      </w:pPr>
      <w:r w:rsidRPr="00820CAD">
        <w:rPr>
          <w:rFonts w:cs="Arial"/>
          <w:sz w:val="20"/>
        </w:rPr>
        <w:t>The following are key requirements and the Supplier must comply with relevant Customer policies concerning:</w:t>
      </w:r>
    </w:p>
    <w:p w14:paraId="350863F5" w14:textId="77777777" w:rsidR="00F55276" w:rsidRPr="00820CAD" w:rsidRDefault="00F55276" w:rsidP="00DA45CE">
      <w:pPr>
        <w:pStyle w:val="NormalBold"/>
        <w:spacing w:after="120"/>
        <w:rPr>
          <w:sz w:val="20"/>
          <w:szCs w:val="20"/>
        </w:rPr>
      </w:pPr>
      <w:r w:rsidRPr="00820CAD">
        <w:rPr>
          <w:sz w:val="20"/>
          <w:szCs w:val="20"/>
        </w:rPr>
        <w:t>Personnel Security</w:t>
      </w:r>
    </w:p>
    <w:p w14:paraId="3C72FBB9" w14:textId="5948897D" w:rsidR="00DA45CE" w:rsidRPr="00DA45CE" w:rsidRDefault="00F55276" w:rsidP="00DA45CE">
      <w:pPr>
        <w:spacing w:after="120" w:line="240" w:lineRule="auto"/>
        <w:rPr>
          <w:rFonts w:cs="Arial"/>
          <w:color w:val="1F497D"/>
          <w:sz w:val="20"/>
        </w:rPr>
      </w:pPr>
      <w:r w:rsidRPr="00820CAD">
        <w:rPr>
          <w:sz w:val="20"/>
        </w:rPr>
        <w:t xml:space="preserve">Staff recruitment in accordance with government requirements for pre-employment </w:t>
      </w:r>
      <w:r w:rsidR="00DA45CE" w:rsidRPr="00820CAD">
        <w:rPr>
          <w:sz w:val="20"/>
        </w:rPr>
        <w:t>checks</w:t>
      </w:r>
      <w:r w:rsidR="00DA45CE">
        <w:rPr>
          <w:sz w:val="20"/>
        </w:rPr>
        <w:t xml:space="preserve">. The Baseline Personnel Security Standard can be accessed at the following link: </w:t>
      </w:r>
      <w:hyperlink r:id="rId30" w:history="1">
        <w:r w:rsidR="00DA45CE" w:rsidRPr="00DA45CE">
          <w:rPr>
            <w:rStyle w:val="Hyperlink"/>
            <w:rFonts w:cs="Arial"/>
            <w:sz w:val="20"/>
          </w:rPr>
          <w:t>https://www.gov.uk/government/publications/government-baseline-personnel-security-standard</w:t>
        </w:r>
      </w:hyperlink>
    </w:p>
    <w:p w14:paraId="0A82EC67" w14:textId="77777777" w:rsidR="00F55276" w:rsidRPr="00820CAD" w:rsidRDefault="00F55276" w:rsidP="00DA45CE">
      <w:pPr>
        <w:pStyle w:val="Normalindent1"/>
        <w:tabs>
          <w:tab w:val="clear" w:pos="926"/>
        </w:tabs>
        <w:spacing w:after="120" w:line="240" w:lineRule="auto"/>
        <w:ind w:left="0" w:firstLine="0"/>
        <w:rPr>
          <w:sz w:val="20"/>
          <w:szCs w:val="20"/>
        </w:rPr>
      </w:pPr>
      <w:r w:rsidRPr="00820CAD">
        <w:rPr>
          <w:sz w:val="20"/>
          <w:szCs w:val="20"/>
        </w:rPr>
        <w:t>Staff training and awareness of Governmental security and any specific contract requirements.</w:t>
      </w:r>
    </w:p>
    <w:p w14:paraId="5BB3D500" w14:textId="77777777" w:rsidR="00F55276" w:rsidRPr="00820CAD" w:rsidRDefault="00F55276" w:rsidP="00DA45CE">
      <w:pPr>
        <w:pStyle w:val="NormalBold"/>
        <w:spacing w:after="120"/>
        <w:rPr>
          <w:sz w:val="20"/>
          <w:szCs w:val="20"/>
        </w:rPr>
      </w:pPr>
      <w:r w:rsidRPr="00820CAD">
        <w:rPr>
          <w:sz w:val="20"/>
          <w:szCs w:val="20"/>
        </w:rPr>
        <w:t>Secure Information Handling and Transfers</w:t>
      </w:r>
    </w:p>
    <w:p w14:paraId="1CFF59F0" w14:textId="77777777" w:rsidR="00F55276" w:rsidRPr="00820CAD" w:rsidRDefault="00F55276" w:rsidP="00DA45CE">
      <w:pPr>
        <w:pStyle w:val="Normalindent1"/>
        <w:tabs>
          <w:tab w:val="clear" w:pos="926"/>
        </w:tabs>
        <w:spacing w:after="120" w:line="240" w:lineRule="auto"/>
        <w:ind w:left="0"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0B2A061C" w14:textId="77777777" w:rsidR="00F55276" w:rsidRPr="00820CAD" w:rsidRDefault="00F55276" w:rsidP="00DA45CE">
      <w:pPr>
        <w:pStyle w:val="NormalBold"/>
        <w:spacing w:after="120"/>
        <w:rPr>
          <w:sz w:val="20"/>
          <w:szCs w:val="20"/>
        </w:rPr>
      </w:pPr>
      <w:r w:rsidRPr="00820CAD">
        <w:rPr>
          <w:sz w:val="20"/>
          <w:szCs w:val="20"/>
        </w:rPr>
        <w:t>Portable Media</w:t>
      </w:r>
    </w:p>
    <w:p w14:paraId="6639234E" w14:textId="77777777" w:rsidR="00F55276" w:rsidRPr="00820CAD" w:rsidRDefault="00F55276" w:rsidP="00DA45CE">
      <w:pPr>
        <w:pStyle w:val="Normalindent1"/>
        <w:tabs>
          <w:tab w:val="clear" w:pos="926"/>
        </w:tabs>
        <w:spacing w:after="120" w:line="240" w:lineRule="auto"/>
        <w:ind w:left="0" w:firstLine="0"/>
        <w:rPr>
          <w:sz w:val="20"/>
          <w:szCs w:val="20"/>
        </w:rPr>
      </w:pPr>
      <w:r w:rsidRPr="00820CAD">
        <w:rPr>
          <w:sz w:val="20"/>
          <w:szCs w:val="20"/>
        </w:rPr>
        <w:t xml:space="preserve">The use of encrypted laptops and encrypted storage devices and other removable media when handling Governmental information. </w:t>
      </w:r>
    </w:p>
    <w:p w14:paraId="390C5DF3" w14:textId="77777777" w:rsidR="00F55276" w:rsidRPr="00820CAD" w:rsidRDefault="00F55276" w:rsidP="00DA45CE">
      <w:pPr>
        <w:pStyle w:val="NormalBold"/>
        <w:spacing w:after="120"/>
        <w:rPr>
          <w:sz w:val="20"/>
          <w:szCs w:val="20"/>
        </w:rPr>
      </w:pPr>
      <w:r w:rsidRPr="00820CAD">
        <w:rPr>
          <w:sz w:val="20"/>
          <w:szCs w:val="20"/>
        </w:rPr>
        <w:t>Offshoring</w:t>
      </w:r>
    </w:p>
    <w:p w14:paraId="2A7CFB5C" w14:textId="77777777" w:rsidR="00F55276" w:rsidRPr="00820CAD" w:rsidRDefault="00F55276" w:rsidP="00DA45CE">
      <w:pPr>
        <w:pStyle w:val="Normalindent1"/>
        <w:tabs>
          <w:tab w:val="clear" w:pos="926"/>
        </w:tabs>
        <w:spacing w:after="120" w:line="240" w:lineRule="auto"/>
        <w:ind w:left="0"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17C3C839" w14:textId="77777777" w:rsidR="00F55276" w:rsidRPr="00820CAD" w:rsidRDefault="00F55276" w:rsidP="00DA45CE">
      <w:pPr>
        <w:pStyle w:val="NormalBold"/>
        <w:spacing w:after="120"/>
        <w:rPr>
          <w:sz w:val="20"/>
          <w:szCs w:val="20"/>
        </w:rPr>
      </w:pPr>
      <w:r w:rsidRPr="00820CAD">
        <w:rPr>
          <w:sz w:val="20"/>
          <w:szCs w:val="20"/>
        </w:rPr>
        <w:t>Premises Security</w:t>
      </w:r>
    </w:p>
    <w:p w14:paraId="4CE4F757" w14:textId="77777777" w:rsidR="00F55276" w:rsidRPr="00820CAD" w:rsidRDefault="00F55276" w:rsidP="00DA45CE">
      <w:pPr>
        <w:pStyle w:val="Normalindent1"/>
        <w:tabs>
          <w:tab w:val="clear" w:pos="926"/>
        </w:tabs>
        <w:spacing w:after="120" w:line="240" w:lineRule="auto"/>
        <w:ind w:left="0" w:firstLine="0"/>
        <w:rPr>
          <w:sz w:val="20"/>
          <w:szCs w:val="20"/>
        </w:rPr>
      </w:pPr>
      <w:r w:rsidRPr="00820CAD">
        <w:rPr>
          <w:sz w:val="20"/>
          <w:szCs w:val="20"/>
        </w:rPr>
        <w:t>Security of premises and control of access.</w:t>
      </w:r>
    </w:p>
    <w:p w14:paraId="06F1AD22" w14:textId="77777777" w:rsidR="00F55276" w:rsidRPr="00820CAD" w:rsidRDefault="00F55276" w:rsidP="00DA45CE">
      <w:pPr>
        <w:pStyle w:val="NormalBold"/>
        <w:spacing w:after="120"/>
        <w:rPr>
          <w:sz w:val="20"/>
          <w:szCs w:val="20"/>
        </w:rPr>
      </w:pPr>
      <w:r w:rsidRPr="00820CAD">
        <w:rPr>
          <w:sz w:val="20"/>
          <w:szCs w:val="20"/>
        </w:rPr>
        <w:t>Security Incidents</w:t>
      </w:r>
    </w:p>
    <w:p w14:paraId="008BB3BE" w14:textId="77777777" w:rsidR="00F55276" w:rsidRPr="00820CAD" w:rsidRDefault="00F55276" w:rsidP="00DA45CE">
      <w:pPr>
        <w:pStyle w:val="Normalindent1"/>
        <w:tabs>
          <w:tab w:val="clear" w:pos="926"/>
        </w:tabs>
        <w:spacing w:after="120" w:line="240" w:lineRule="auto"/>
        <w:ind w:left="0" w:firstLine="0"/>
        <w:rPr>
          <w:sz w:val="20"/>
          <w:szCs w:val="20"/>
        </w:rPr>
      </w:pPr>
      <w:r w:rsidRPr="00820CAD">
        <w:rPr>
          <w:sz w:val="20"/>
          <w:szCs w:val="20"/>
        </w:rPr>
        <w:t>Includes identification, managing and agreed reporting procedures for actual or suspected security breaches.</w:t>
      </w:r>
    </w:p>
    <w:p w14:paraId="0A7B30F5" w14:textId="77777777" w:rsidR="00F55276" w:rsidRPr="00820CAD" w:rsidRDefault="00F55276" w:rsidP="00DA45CE">
      <w:pPr>
        <w:spacing w:after="120" w:line="240" w:lineRule="auto"/>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3311CB92" w14:textId="77777777" w:rsidR="00F55276" w:rsidRPr="00820CAD" w:rsidRDefault="00F55276" w:rsidP="00DA45CE">
      <w:pPr>
        <w:spacing w:after="120" w:line="240" w:lineRule="auto"/>
        <w:rPr>
          <w:rFonts w:cs="Arial"/>
          <w:sz w:val="20"/>
        </w:rPr>
      </w:pPr>
      <w:r w:rsidRPr="00820CAD">
        <w:rPr>
          <w:rFonts w:cs="Arial"/>
          <w:sz w:val="20"/>
        </w:rPr>
        <w:t xml:space="preserve">It is the Supplier’s responsibility to monitor compliance of any Sub-Contractors and provide assurance to the Customer. </w:t>
      </w:r>
    </w:p>
    <w:p w14:paraId="4CBB7798" w14:textId="77777777" w:rsidR="00F55276" w:rsidRDefault="00F55276" w:rsidP="00897055">
      <w:pPr>
        <w:spacing w:after="120" w:line="240" w:lineRule="auto"/>
        <w:rPr>
          <w:rFonts w:cs="Arial"/>
          <w:sz w:val="20"/>
        </w:rPr>
      </w:pPr>
      <w:r w:rsidRPr="00820CAD">
        <w:rPr>
          <w:rFonts w:cs="Arial"/>
          <w:sz w:val="20"/>
        </w:rPr>
        <w:lastRenderedPageBreak/>
        <w:t xml:space="preserve">Failure to comply with any of these policies or standards could result in termination of the Contract under Clause 8.2.1.1. </w:t>
      </w:r>
    </w:p>
    <w:p w14:paraId="76991B07" w14:textId="77777777" w:rsidR="00DA45CE" w:rsidRDefault="00DA45CE" w:rsidP="00897055">
      <w:pPr>
        <w:spacing w:after="120" w:line="240" w:lineRule="auto"/>
        <w:rPr>
          <w:rFonts w:cs="Arial"/>
          <w:sz w:val="20"/>
        </w:rPr>
      </w:pPr>
    </w:p>
    <w:p w14:paraId="76BF78B0" w14:textId="50DDA3F5" w:rsidR="00F55276" w:rsidRPr="00820CAD" w:rsidRDefault="00F55276" w:rsidP="00897055">
      <w:pPr>
        <w:overflowPunct/>
        <w:autoSpaceDE/>
        <w:autoSpaceDN/>
        <w:adjustRightInd/>
        <w:spacing w:after="0" w:line="240" w:lineRule="auto"/>
        <w:jc w:val="left"/>
        <w:textAlignment w:val="auto"/>
        <w:rPr>
          <w:rFonts w:cs="Arial"/>
          <w:b/>
          <w:sz w:val="20"/>
          <w:u w:val="single"/>
        </w:rPr>
      </w:pPr>
      <w:bookmarkStart w:id="148" w:name="_Appendix_B_to"/>
      <w:bookmarkEnd w:id="148"/>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DC46EE5" w14:textId="5895CF8C" w:rsidR="00F55276" w:rsidRDefault="0032155F" w:rsidP="00057B6F">
      <w:pPr>
        <w:rPr>
          <w:rFonts w:cs="Arial"/>
          <w:b/>
          <w:i/>
          <w:sz w:val="20"/>
        </w:rPr>
      </w:pPr>
      <w:r>
        <w:rPr>
          <w:rFonts w:cs="Arial"/>
          <w:b/>
          <w:i/>
          <w:sz w:val="20"/>
        </w:rPr>
        <w:t xml:space="preserve"> </w:t>
      </w:r>
    </w:p>
    <w:p w14:paraId="1727452F" w14:textId="064825E6" w:rsidR="0032155F" w:rsidRPr="0032155F" w:rsidRDefault="0032155F" w:rsidP="00057B6F">
      <w:pPr>
        <w:rPr>
          <w:rFonts w:cs="Arial"/>
          <w:sz w:val="20"/>
        </w:rPr>
      </w:pPr>
      <w:r w:rsidRPr="0032155F">
        <w:rPr>
          <w:rFonts w:cs="Arial"/>
          <w:b/>
          <w:sz w:val="20"/>
        </w:rPr>
        <w:t>Not used</w:t>
      </w:r>
    </w:p>
    <w:p w14:paraId="23DF4021" w14:textId="77777777" w:rsidR="00F55276" w:rsidRPr="008311CC" w:rsidRDefault="00F55276" w:rsidP="00F55276">
      <w:pPr>
        <w:pStyle w:val="ScheduleL1"/>
        <w:numPr>
          <w:ilvl w:val="0"/>
          <w:numId w:val="0"/>
        </w:numPr>
        <w:adjustRightInd/>
        <w:spacing w:after="0"/>
        <w:ind w:left="720"/>
        <w:jc w:val="center"/>
        <w:rPr>
          <w:rFonts w:cs="Arial"/>
          <w:b/>
          <w:sz w:val="20"/>
        </w:rPr>
      </w:pPr>
    </w:p>
    <w:p w14:paraId="46ABEC0F" w14:textId="77777777" w:rsidR="00F55276" w:rsidRDefault="00F55276" w:rsidP="00F55276">
      <w:pPr>
        <w:jc w:val="center"/>
        <w:rPr>
          <w:sz w:val="20"/>
        </w:rPr>
      </w:pPr>
    </w:p>
    <w:p w14:paraId="4C8BCC85"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2A31F8B0" w14:textId="77777777" w:rsidR="005C1CC8" w:rsidRDefault="005C1CC8" w:rsidP="005C1CC8">
      <w:pPr>
        <w:pStyle w:val="TSOLScheduleName"/>
        <w:rPr>
          <w:caps w:val="0"/>
        </w:rPr>
      </w:pPr>
      <w:bookmarkStart w:id="149" w:name="_Toc350503097"/>
      <w:bookmarkStart w:id="150" w:name="_Toc350504087"/>
      <w:bookmarkStart w:id="151" w:name="_Toc350508009"/>
      <w:r>
        <w:rPr>
          <w:caps w:val="0"/>
        </w:rPr>
        <w:lastRenderedPageBreak/>
        <w:t xml:space="preserve">CALL OFF SCHEDULE 2: </w:t>
      </w:r>
      <w:bookmarkStart w:id="152" w:name="_Ref349134870"/>
      <w:r>
        <w:rPr>
          <w:caps w:val="0"/>
        </w:rPr>
        <w:t xml:space="preserve">ALTERNATIVE </w:t>
      </w:r>
      <w:r w:rsidRPr="003A5E12">
        <w:rPr>
          <w:caps w:val="0"/>
        </w:rPr>
        <w:t>CLAUSES</w:t>
      </w:r>
      <w:bookmarkEnd w:id="149"/>
      <w:bookmarkEnd w:id="150"/>
      <w:bookmarkEnd w:id="151"/>
      <w:bookmarkEnd w:id="152"/>
    </w:p>
    <w:p w14:paraId="66A8CCEC" w14:textId="74CA5A9D" w:rsidR="008F7483" w:rsidRDefault="008F7483" w:rsidP="005C1CC8">
      <w:pPr>
        <w:pStyle w:val="TSOLScheduleName"/>
      </w:pPr>
      <w:r>
        <w:rPr>
          <w:caps w:val="0"/>
        </w:rPr>
        <w:t>Not used</w:t>
      </w:r>
    </w:p>
    <w:p w14:paraId="448395AA" w14:textId="48F8C289" w:rsidR="00585E76" w:rsidRPr="003B6C8F" w:rsidRDefault="00585E76" w:rsidP="008F7483">
      <w:pPr>
        <w:pStyle w:val="TSOLScheduleNormalleftIndenttoX111"/>
        <w:rPr>
          <w:b/>
          <w:sz w:val="20"/>
        </w:rPr>
      </w:pPr>
      <w:bookmarkStart w:id="153" w:name="_Toc349231204"/>
      <w:bookmarkEnd w:id="153"/>
    </w:p>
    <w:sectPr w:rsidR="00585E76" w:rsidRPr="003B6C8F" w:rsidSect="005B48E6">
      <w:headerReference w:type="even" r:id="rId31"/>
      <w:headerReference w:type="default" r:id="rId32"/>
      <w:footerReference w:type="even" r:id="rId33"/>
      <w:headerReference w:type="first" r:id="rId34"/>
      <w:footerReference w:type="first" r:id="rId3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ADFF" w14:textId="77777777" w:rsidR="007B55A1" w:rsidRDefault="007B55A1">
      <w:pPr>
        <w:spacing w:after="0" w:line="20" w:lineRule="exact"/>
      </w:pPr>
    </w:p>
  </w:endnote>
  <w:endnote w:type="continuationSeparator" w:id="0">
    <w:p w14:paraId="46B6EDAA" w14:textId="77777777" w:rsidR="007B55A1" w:rsidRDefault="007B55A1">
      <w:pPr>
        <w:spacing w:after="0" w:line="20" w:lineRule="exact"/>
      </w:pPr>
    </w:p>
  </w:endnote>
  <w:endnote w:type="continuationNotice" w:id="1">
    <w:p w14:paraId="0BA51628" w14:textId="77777777" w:rsidR="007B55A1" w:rsidRDefault="007B55A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4598E" w14:textId="77777777" w:rsidR="007B55A1" w:rsidRDefault="007B55A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5A1C4977" w14:textId="77777777" w:rsidR="007B55A1" w:rsidRDefault="007B55A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A3B52DE" w14:textId="77777777" w:rsidR="007B55A1" w:rsidRDefault="007B55A1"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09846072"/>
      <w:docPartObj>
        <w:docPartGallery w:val="Page Numbers (Bottom of Page)"/>
        <w:docPartUnique/>
      </w:docPartObj>
    </w:sdtPr>
    <w:sdtEndPr>
      <w:rPr>
        <w:sz w:val="22"/>
        <w:szCs w:val="20"/>
      </w:rPr>
    </w:sdtEndPr>
    <w:sdtContent>
      <w:p w14:paraId="523BBA12" w14:textId="77777777" w:rsidR="007B55A1" w:rsidRPr="00F2283F" w:rsidRDefault="007B55A1" w:rsidP="00F2283F">
        <w:pPr>
          <w:ind w:left="5760"/>
          <w:jc w:val="center"/>
          <w:rPr>
            <w:rFonts w:cs="Arial"/>
            <w:color w:val="0070C0"/>
            <w:sz w:val="16"/>
            <w:szCs w:val="16"/>
          </w:rPr>
        </w:pPr>
        <w:r>
          <w:rPr>
            <w:rFonts w:cs="Arial"/>
            <w:color w:val="0070C0"/>
            <w:sz w:val="16"/>
            <w:szCs w:val="16"/>
          </w:rPr>
          <w:t xml:space="preserve"> </w:t>
        </w:r>
      </w:p>
      <w:p w14:paraId="585E134A" w14:textId="77777777" w:rsidR="007B55A1" w:rsidRDefault="007B55A1">
        <w:pPr>
          <w:pStyle w:val="Footer"/>
          <w:jc w:val="right"/>
        </w:pPr>
        <w:r>
          <w:fldChar w:fldCharType="begin"/>
        </w:r>
        <w:r>
          <w:instrText xml:space="preserve"> PAGE   \* MERGEFORMAT </w:instrText>
        </w:r>
        <w:r>
          <w:fldChar w:fldCharType="separate"/>
        </w:r>
        <w:r w:rsidR="002B4375">
          <w:rPr>
            <w:noProof/>
          </w:rPr>
          <w:t>1</w:t>
        </w:r>
        <w:r>
          <w:rPr>
            <w:noProof/>
          </w:rPr>
          <w:fldChar w:fldCharType="end"/>
        </w:r>
      </w:p>
    </w:sdtContent>
  </w:sdt>
  <w:p w14:paraId="2C16D40D" w14:textId="77777777" w:rsidR="007B55A1" w:rsidRDefault="007B55A1"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CB9A8" w14:textId="77777777" w:rsidR="007B55A1" w:rsidRDefault="007B55A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D8301" w14:textId="77777777" w:rsidR="007B55A1" w:rsidRDefault="007B55A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77D7AE80" w14:textId="77777777" w:rsidR="007B55A1" w:rsidRDefault="007B55A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84E6F58" w14:textId="77777777" w:rsidR="007B55A1" w:rsidRDefault="007B55A1"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1014896"/>
      <w:docPartObj>
        <w:docPartGallery w:val="Page Numbers (Bottom of Page)"/>
        <w:docPartUnique/>
      </w:docPartObj>
    </w:sdtPr>
    <w:sdtEndPr>
      <w:rPr>
        <w:sz w:val="22"/>
        <w:szCs w:val="20"/>
      </w:rPr>
    </w:sdtEndPr>
    <w:sdtContent>
      <w:p w14:paraId="2D181E8C" w14:textId="3AB17C0A" w:rsidR="007B55A1" w:rsidRPr="00F2283F" w:rsidRDefault="007B55A1" w:rsidP="00A11A81">
        <w:pPr>
          <w:ind w:left="4111"/>
          <w:jc w:val="right"/>
          <w:rPr>
            <w:rFonts w:cs="Arial"/>
            <w:color w:val="0070C0"/>
            <w:sz w:val="16"/>
            <w:szCs w:val="16"/>
          </w:rPr>
        </w:pPr>
        <w:r>
          <w:rPr>
            <w:rFonts w:cs="Arial"/>
            <w:color w:val="0070C0"/>
            <w:sz w:val="16"/>
            <w:szCs w:val="16"/>
          </w:rPr>
          <w:t xml:space="preserve"> con_14403</w:t>
        </w:r>
      </w:p>
      <w:p w14:paraId="1158B9CD" w14:textId="58FEB1CB" w:rsidR="007B55A1" w:rsidRDefault="007B55A1">
        <w:pPr>
          <w:pStyle w:val="Footer"/>
          <w:jc w:val="right"/>
        </w:pPr>
        <w:r>
          <w:fldChar w:fldCharType="begin"/>
        </w:r>
        <w:r>
          <w:instrText xml:space="preserve"> PAGE   \* MERGEFORMAT </w:instrText>
        </w:r>
        <w:r>
          <w:fldChar w:fldCharType="separate"/>
        </w:r>
        <w:r w:rsidR="002B4375">
          <w:rPr>
            <w:noProof/>
          </w:rPr>
          <w:t>1</w:t>
        </w:r>
        <w:r>
          <w:rPr>
            <w:noProof/>
          </w:rPr>
          <w:fldChar w:fldCharType="end"/>
        </w:r>
      </w:p>
    </w:sdtContent>
  </w:sdt>
  <w:p w14:paraId="13DCB841" w14:textId="5C0FBAD5" w:rsidR="007B55A1" w:rsidRDefault="007B55A1" w:rsidP="00D30EB2">
    <w:pPr>
      <w:pStyle w:val="Header"/>
      <w:tabs>
        <w:tab w:val="clear" w:pos="8306"/>
        <w:tab w:val="left" w:pos="4320"/>
        <w:tab w:val="left" w:pos="5040"/>
      </w:tabs>
      <w:jc w:val="left"/>
    </w:pPr>
    <w:r>
      <w:tab/>
    </w:r>
    <w:r>
      <w:tab/>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C88C" w14:textId="1404AEF9" w:rsidR="007B55A1" w:rsidRDefault="007B55A1" w:rsidP="00D30EB2">
    <w:pPr>
      <w:pStyle w:val="Header"/>
      <w:jc w:val="center"/>
    </w:pPr>
    <w:r>
      <w:t xml:space="preserve">OFFICIAL SENSITIVE </w:t>
    </w:r>
  </w:p>
  <w:p w14:paraId="097B1DD9" w14:textId="0FFFC524" w:rsidR="007B55A1" w:rsidRDefault="007B55A1" w:rsidP="00FB5BA8">
    <w:pPr>
      <w:pStyle w:val="Head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186A" w14:textId="77777777" w:rsidR="007B55A1" w:rsidRDefault="007B55A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0627925" w14:textId="77777777" w:rsidR="007B55A1" w:rsidRDefault="007B55A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5CCE43BA" w14:textId="77777777" w:rsidR="007B55A1" w:rsidRDefault="007B55A1" w:rsidP="00FB5BA8">
    <w:pPr>
      <w:pStyle w:val="Footer"/>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12C6C" w14:textId="77777777" w:rsidR="007B55A1" w:rsidRDefault="007B55A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0AB53" w14:textId="77777777" w:rsidR="007B55A1" w:rsidRDefault="007B55A1">
      <w:pPr>
        <w:spacing w:after="0" w:line="240" w:lineRule="auto"/>
      </w:pPr>
      <w:r>
        <w:separator/>
      </w:r>
    </w:p>
  </w:footnote>
  <w:footnote w:type="continuationSeparator" w:id="0">
    <w:p w14:paraId="6DEE5C3C" w14:textId="77777777" w:rsidR="007B55A1" w:rsidRDefault="007B55A1">
      <w:pPr>
        <w:spacing w:after="0" w:line="240" w:lineRule="auto"/>
      </w:pPr>
      <w:r>
        <w:continuationSeparator/>
      </w:r>
    </w:p>
  </w:footnote>
  <w:footnote w:type="continuationNotice" w:id="1">
    <w:p w14:paraId="2185EE22" w14:textId="77777777" w:rsidR="007B55A1" w:rsidRDefault="007B55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ACF3" w14:textId="77777777" w:rsidR="007B55A1" w:rsidRDefault="007B55A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3B241" w14:textId="466E1508" w:rsidR="007B55A1" w:rsidRPr="00A77F1B" w:rsidRDefault="007B55A1" w:rsidP="00FB5BA8">
    <w:pPr>
      <w:pStyle w:val="Header"/>
      <w:jc w:val="center"/>
      <w:rPr>
        <w:b/>
        <w:sz w:val="20"/>
      </w:rPr>
    </w:pPr>
    <w:r>
      <w:rPr>
        <w:b/>
        <w:sz w:val="20"/>
      </w:rPr>
      <w:t xml:space="preserve">Con_14403 </w:t>
    </w:r>
    <w:r w:rsidRPr="00A77F1B">
      <w:rPr>
        <w:b/>
        <w:sz w:val="20"/>
      </w:rPr>
      <w:t xml:space="preserve">- </w:t>
    </w:r>
    <w:r>
      <w:rPr>
        <w:b/>
        <w:sz w:val="20"/>
      </w:rPr>
      <w:t>CPP Support HMCTS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43D7C" w14:textId="77777777" w:rsidR="007B55A1" w:rsidRDefault="007B55A1"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4E795" w14:textId="77777777" w:rsidR="007B55A1" w:rsidRDefault="007B55A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6A3C" w14:textId="68CF5DFF" w:rsidR="007B55A1" w:rsidRDefault="007B55A1" w:rsidP="00D30EB2">
    <w:pPr>
      <w:pStyle w:val="Header"/>
      <w:jc w:val="center"/>
    </w:pPr>
    <w:r>
      <w:t xml:space="preserve">OFFICIAL SENSITIVE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9F6AA" w14:textId="56EE5355" w:rsidR="007B55A1" w:rsidRDefault="007B55A1" w:rsidP="00C9591C">
    <w:pPr>
      <w:pStyle w:val="Header"/>
      <w:jc w:val="center"/>
    </w:pPr>
    <w:r>
      <w:t>OFFICIAL SENSITIVE (when completed)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8A004" w14:textId="77777777" w:rsidR="007B55A1" w:rsidRDefault="007B55A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F3060" w14:textId="77777777" w:rsidR="007B55A1" w:rsidRDefault="007B55A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E24B4" w14:textId="77777777" w:rsidR="007B55A1" w:rsidRDefault="007B55A1"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07244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7"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8"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4D0794E"/>
    <w:multiLevelType w:val="hybridMultilevel"/>
    <w:tmpl w:val="E0687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590CF6"/>
    <w:multiLevelType w:val="hybridMultilevel"/>
    <w:tmpl w:val="D332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3EDE01C1"/>
    <w:multiLevelType w:val="hybridMultilevel"/>
    <w:tmpl w:val="E144934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44692859"/>
    <w:multiLevelType w:val="hybridMultilevel"/>
    <w:tmpl w:val="3CBE95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22" w15:restartNumberingAfterBreak="0">
    <w:nsid w:val="476B1835"/>
    <w:multiLevelType w:val="hybridMultilevel"/>
    <w:tmpl w:val="D160D70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3"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4" w15:restartNumberingAfterBreak="0">
    <w:nsid w:val="4B984043"/>
    <w:multiLevelType w:val="hybridMultilevel"/>
    <w:tmpl w:val="71C29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D3787D"/>
    <w:multiLevelType w:val="hybridMultilevel"/>
    <w:tmpl w:val="6E342F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261803"/>
    <w:multiLevelType w:val="hybridMultilevel"/>
    <w:tmpl w:val="D57EF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00365"/>
    <w:multiLevelType w:val="multilevel"/>
    <w:tmpl w:val="CD64EAC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862"/>
        </w:tabs>
        <w:ind w:left="862" w:hanging="720"/>
      </w:pPr>
      <w:rPr>
        <w:rFonts w:cs="Times New Roman" w:hint="default"/>
        <w:b w:val="0"/>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8"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9"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3"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2"/>
  </w:num>
  <w:num w:numId="2">
    <w:abstractNumId w:val="23"/>
  </w:num>
  <w:num w:numId="3">
    <w:abstractNumId w:val="17"/>
  </w:num>
  <w:num w:numId="4">
    <w:abstractNumId w:val="10"/>
  </w:num>
  <w:num w:numId="5">
    <w:abstractNumId w:val="7"/>
  </w:num>
  <w:num w:numId="6">
    <w:abstractNumId w:val="30"/>
  </w:num>
  <w:num w:numId="7">
    <w:abstractNumId w:val="18"/>
  </w:num>
  <w:num w:numId="8">
    <w:abstractNumId w:val="8"/>
  </w:num>
  <w:num w:numId="9">
    <w:abstractNumId w:val="6"/>
  </w:num>
  <w:num w:numId="10">
    <w:abstractNumId w:val="4"/>
  </w:num>
  <w:num w:numId="11">
    <w:abstractNumId w:val="3"/>
  </w:num>
  <w:num w:numId="12">
    <w:abstractNumId w:val="2"/>
  </w:num>
  <w:num w:numId="13">
    <w:abstractNumId w:val="1"/>
  </w:num>
  <w:num w:numId="14">
    <w:abstractNumId w:val="29"/>
  </w:num>
  <w:num w:numId="15">
    <w:abstractNumId w:val="32"/>
  </w:num>
  <w:num w:numId="16">
    <w:abstractNumId w:val="28"/>
  </w:num>
  <w:num w:numId="17">
    <w:abstractNumId w:val="34"/>
  </w:num>
  <w:num w:numId="18">
    <w:abstractNumId w:val="11"/>
  </w:num>
  <w:num w:numId="19">
    <w:abstractNumId w:val="35"/>
  </w:num>
  <w:num w:numId="20">
    <w:abstractNumId w:val="9"/>
  </w:num>
  <w:num w:numId="21">
    <w:abstractNumId w:val="33"/>
  </w:num>
  <w:num w:numId="22">
    <w:abstractNumId w:val="15"/>
  </w:num>
  <w:num w:numId="23">
    <w:abstractNumId w:val="21"/>
  </w:num>
  <w:num w:numId="24">
    <w:abstractNumId w:val="31"/>
  </w:num>
  <w:num w:numId="25">
    <w:abstractNumId w:val="24"/>
  </w:num>
  <w:num w:numId="26">
    <w:abstractNumId w:val="26"/>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0"/>
  </w:num>
  <w:num w:numId="34">
    <w:abstractNumId w:val="23"/>
  </w:num>
  <w:num w:numId="35">
    <w:abstractNumId w:val="23"/>
  </w:num>
  <w:num w:numId="36">
    <w:abstractNumId w:val="23"/>
  </w:num>
  <w:num w:numId="37">
    <w:abstractNumId w:val="23"/>
  </w:num>
  <w:num w:numId="38">
    <w:abstractNumId w:val="5"/>
  </w:num>
  <w:num w:numId="39">
    <w:abstractNumId w:val="27"/>
  </w:num>
  <w:num w:numId="40">
    <w:abstractNumId w:val="14"/>
  </w:num>
  <w:num w:numId="4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0634"/>
    <w:rsid w:val="00011891"/>
    <w:rsid w:val="0001267F"/>
    <w:rsid w:val="00014147"/>
    <w:rsid w:val="00015610"/>
    <w:rsid w:val="00020BCC"/>
    <w:rsid w:val="00021238"/>
    <w:rsid w:val="00023EAE"/>
    <w:rsid w:val="00031E5C"/>
    <w:rsid w:val="000339A0"/>
    <w:rsid w:val="00033A70"/>
    <w:rsid w:val="00033C26"/>
    <w:rsid w:val="000347BB"/>
    <w:rsid w:val="0003680B"/>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75A83"/>
    <w:rsid w:val="000825E9"/>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C03"/>
    <w:rsid w:val="000E500B"/>
    <w:rsid w:val="000E6A2F"/>
    <w:rsid w:val="000F1186"/>
    <w:rsid w:val="000F386F"/>
    <w:rsid w:val="000F45CE"/>
    <w:rsid w:val="00102227"/>
    <w:rsid w:val="00102B01"/>
    <w:rsid w:val="00105D51"/>
    <w:rsid w:val="001076A7"/>
    <w:rsid w:val="00110FFA"/>
    <w:rsid w:val="00112176"/>
    <w:rsid w:val="00113541"/>
    <w:rsid w:val="001144E0"/>
    <w:rsid w:val="001154FB"/>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47E36"/>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5B07"/>
    <w:rsid w:val="001C685D"/>
    <w:rsid w:val="001C69F6"/>
    <w:rsid w:val="001D18F2"/>
    <w:rsid w:val="001D35E7"/>
    <w:rsid w:val="001D5CF9"/>
    <w:rsid w:val="001D7993"/>
    <w:rsid w:val="001E0104"/>
    <w:rsid w:val="001E1D27"/>
    <w:rsid w:val="001E31C6"/>
    <w:rsid w:val="001E38EB"/>
    <w:rsid w:val="001E4543"/>
    <w:rsid w:val="001E567E"/>
    <w:rsid w:val="001E6CFE"/>
    <w:rsid w:val="001E73EF"/>
    <w:rsid w:val="001E7AB9"/>
    <w:rsid w:val="001F1114"/>
    <w:rsid w:val="001F16DB"/>
    <w:rsid w:val="001F2F0C"/>
    <w:rsid w:val="001F3E33"/>
    <w:rsid w:val="001F4461"/>
    <w:rsid w:val="001F58EB"/>
    <w:rsid w:val="001F5AAA"/>
    <w:rsid w:val="001F5B69"/>
    <w:rsid w:val="001F79FD"/>
    <w:rsid w:val="002015CC"/>
    <w:rsid w:val="00201C90"/>
    <w:rsid w:val="0020388C"/>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0956"/>
    <w:rsid w:val="00273B81"/>
    <w:rsid w:val="0027560B"/>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A2FFD"/>
    <w:rsid w:val="002B1BFF"/>
    <w:rsid w:val="002B4375"/>
    <w:rsid w:val="002B685D"/>
    <w:rsid w:val="002B6C95"/>
    <w:rsid w:val="002C4E09"/>
    <w:rsid w:val="002C5215"/>
    <w:rsid w:val="002D2CA2"/>
    <w:rsid w:val="002D306F"/>
    <w:rsid w:val="002D33F9"/>
    <w:rsid w:val="002D3A01"/>
    <w:rsid w:val="002D4993"/>
    <w:rsid w:val="002E295D"/>
    <w:rsid w:val="002E2DAE"/>
    <w:rsid w:val="002E301A"/>
    <w:rsid w:val="002E396E"/>
    <w:rsid w:val="002E3BF2"/>
    <w:rsid w:val="002E48D5"/>
    <w:rsid w:val="002E5F40"/>
    <w:rsid w:val="002F747C"/>
    <w:rsid w:val="0030705B"/>
    <w:rsid w:val="00310A0C"/>
    <w:rsid w:val="00310C2D"/>
    <w:rsid w:val="003118CA"/>
    <w:rsid w:val="003122CB"/>
    <w:rsid w:val="00313752"/>
    <w:rsid w:val="00314DDB"/>
    <w:rsid w:val="00315CC3"/>
    <w:rsid w:val="00315FB8"/>
    <w:rsid w:val="00316F31"/>
    <w:rsid w:val="00316FEF"/>
    <w:rsid w:val="00317488"/>
    <w:rsid w:val="003178FE"/>
    <w:rsid w:val="0032155F"/>
    <w:rsid w:val="00321BA3"/>
    <w:rsid w:val="00325860"/>
    <w:rsid w:val="00330140"/>
    <w:rsid w:val="003333E8"/>
    <w:rsid w:val="00335B79"/>
    <w:rsid w:val="00343062"/>
    <w:rsid w:val="003449F5"/>
    <w:rsid w:val="003453B0"/>
    <w:rsid w:val="003508EA"/>
    <w:rsid w:val="0035256A"/>
    <w:rsid w:val="00352759"/>
    <w:rsid w:val="003538FC"/>
    <w:rsid w:val="003554C5"/>
    <w:rsid w:val="00356151"/>
    <w:rsid w:val="0035659B"/>
    <w:rsid w:val="00357E8E"/>
    <w:rsid w:val="00363580"/>
    <w:rsid w:val="0036416C"/>
    <w:rsid w:val="003653A5"/>
    <w:rsid w:val="00366401"/>
    <w:rsid w:val="00366626"/>
    <w:rsid w:val="00366715"/>
    <w:rsid w:val="00370BE4"/>
    <w:rsid w:val="00376A5A"/>
    <w:rsid w:val="003775A2"/>
    <w:rsid w:val="003807EB"/>
    <w:rsid w:val="003820C5"/>
    <w:rsid w:val="003824F9"/>
    <w:rsid w:val="003832F1"/>
    <w:rsid w:val="00385CAD"/>
    <w:rsid w:val="00390AF7"/>
    <w:rsid w:val="0039171B"/>
    <w:rsid w:val="00393B2F"/>
    <w:rsid w:val="003957DC"/>
    <w:rsid w:val="0039658B"/>
    <w:rsid w:val="00396646"/>
    <w:rsid w:val="003A1743"/>
    <w:rsid w:val="003A268C"/>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D64F6"/>
    <w:rsid w:val="003E1FC8"/>
    <w:rsid w:val="003E4598"/>
    <w:rsid w:val="003E6236"/>
    <w:rsid w:val="003E6428"/>
    <w:rsid w:val="003F0384"/>
    <w:rsid w:val="003F0CFA"/>
    <w:rsid w:val="003F1C0C"/>
    <w:rsid w:val="003F2017"/>
    <w:rsid w:val="003F2310"/>
    <w:rsid w:val="003F55DC"/>
    <w:rsid w:val="00401334"/>
    <w:rsid w:val="00401D22"/>
    <w:rsid w:val="004027C0"/>
    <w:rsid w:val="00404A08"/>
    <w:rsid w:val="00405926"/>
    <w:rsid w:val="004062A9"/>
    <w:rsid w:val="004104F4"/>
    <w:rsid w:val="00413106"/>
    <w:rsid w:val="0041552C"/>
    <w:rsid w:val="00415575"/>
    <w:rsid w:val="0041723F"/>
    <w:rsid w:val="004236C2"/>
    <w:rsid w:val="00424A5E"/>
    <w:rsid w:val="00424A9C"/>
    <w:rsid w:val="00431100"/>
    <w:rsid w:val="004315A1"/>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2A16"/>
    <w:rsid w:val="004B3FF7"/>
    <w:rsid w:val="004B40C3"/>
    <w:rsid w:val="004B4A09"/>
    <w:rsid w:val="004B5B7A"/>
    <w:rsid w:val="004B5F16"/>
    <w:rsid w:val="004B6878"/>
    <w:rsid w:val="004C0456"/>
    <w:rsid w:val="004C3022"/>
    <w:rsid w:val="004C481F"/>
    <w:rsid w:val="004C496C"/>
    <w:rsid w:val="004C6B1E"/>
    <w:rsid w:val="004E2D8F"/>
    <w:rsid w:val="004E39E1"/>
    <w:rsid w:val="004E4B65"/>
    <w:rsid w:val="004E6B43"/>
    <w:rsid w:val="004F17A4"/>
    <w:rsid w:val="004F26F6"/>
    <w:rsid w:val="0050250E"/>
    <w:rsid w:val="00502A90"/>
    <w:rsid w:val="0050329F"/>
    <w:rsid w:val="00505C2E"/>
    <w:rsid w:val="005066FA"/>
    <w:rsid w:val="00506B11"/>
    <w:rsid w:val="00511708"/>
    <w:rsid w:val="00511D27"/>
    <w:rsid w:val="00512B48"/>
    <w:rsid w:val="00512D58"/>
    <w:rsid w:val="0052098F"/>
    <w:rsid w:val="00526308"/>
    <w:rsid w:val="00527E29"/>
    <w:rsid w:val="0053040C"/>
    <w:rsid w:val="00531F03"/>
    <w:rsid w:val="00534B83"/>
    <w:rsid w:val="00534CF1"/>
    <w:rsid w:val="00536DFF"/>
    <w:rsid w:val="0054428C"/>
    <w:rsid w:val="00547DDB"/>
    <w:rsid w:val="0055093C"/>
    <w:rsid w:val="00551505"/>
    <w:rsid w:val="00553C08"/>
    <w:rsid w:val="005541DE"/>
    <w:rsid w:val="00557C0A"/>
    <w:rsid w:val="0056099F"/>
    <w:rsid w:val="00563BC3"/>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4925"/>
    <w:rsid w:val="005B57A7"/>
    <w:rsid w:val="005B6D53"/>
    <w:rsid w:val="005B71F5"/>
    <w:rsid w:val="005C14D2"/>
    <w:rsid w:val="005C1CC8"/>
    <w:rsid w:val="005C28AA"/>
    <w:rsid w:val="005C2E07"/>
    <w:rsid w:val="005C30C4"/>
    <w:rsid w:val="005C4133"/>
    <w:rsid w:val="005C4CEC"/>
    <w:rsid w:val="005D3372"/>
    <w:rsid w:val="005D77CE"/>
    <w:rsid w:val="005E12A6"/>
    <w:rsid w:val="005E3270"/>
    <w:rsid w:val="005E35C4"/>
    <w:rsid w:val="005E4A25"/>
    <w:rsid w:val="005E4A54"/>
    <w:rsid w:val="005E64BF"/>
    <w:rsid w:val="005E6BE9"/>
    <w:rsid w:val="005F4CD2"/>
    <w:rsid w:val="005F67EF"/>
    <w:rsid w:val="005F6DA9"/>
    <w:rsid w:val="005F6F11"/>
    <w:rsid w:val="005F76C0"/>
    <w:rsid w:val="00604D3E"/>
    <w:rsid w:val="0060557D"/>
    <w:rsid w:val="00605643"/>
    <w:rsid w:val="0061016F"/>
    <w:rsid w:val="00611259"/>
    <w:rsid w:val="00611C50"/>
    <w:rsid w:val="00614B42"/>
    <w:rsid w:val="00615538"/>
    <w:rsid w:val="006176F3"/>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0524"/>
    <w:rsid w:val="00652598"/>
    <w:rsid w:val="006536B2"/>
    <w:rsid w:val="006541B9"/>
    <w:rsid w:val="00654E33"/>
    <w:rsid w:val="00657AB7"/>
    <w:rsid w:val="00660859"/>
    <w:rsid w:val="006675DA"/>
    <w:rsid w:val="00672401"/>
    <w:rsid w:val="0067310C"/>
    <w:rsid w:val="00674C31"/>
    <w:rsid w:val="006764C3"/>
    <w:rsid w:val="00676C61"/>
    <w:rsid w:val="006804A7"/>
    <w:rsid w:val="0068141A"/>
    <w:rsid w:val="00681AFA"/>
    <w:rsid w:val="006824C4"/>
    <w:rsid w:val="006847C5"/>
    <w:rsid w:val="00687486"/>
    <w:rsid w:val="006A1B65"/>
    <w:rsid w:val="006A3A8B"/>
    <w:rsid w:val="006A54EC"/>
    <w:rsid w:val="006A56AE"/>
    <w:rsid w:val="006A5B23"/>
    <w:rsid w:val="006A6932"/>
    <w:rsid w:val="006B029B"/>
    <w:rsid w:val="006B0C28"/>
    <w:rsid w:val="006B131A"/>
    <w:rsid w:val="006B3D40"/>
    <w:rsid w:val="006B5561"/>
    <w:rsid w:val="006C11A5"/>
    <w:rsid w:val="006C362B"/>
    <w:rsid w:val="006C3D9C"/>
    <w:rsid w:val="006C7108"/>
    <w:rsid w:val="006C7585"/>
    <w:rsid w:val="006D2A7F"/>
    <w:rsid w:val="006D422E"/>
    <w:rsid w:val="006D51D8"/>
    <w:rsid w:val="006D6E48"/>
    <w:rsid w:val="006E1C32"/>
    <w:rsid w:val="006F2A29"/>
    <w:rsid w:val="006F449C"/>
    <w:rsid w:val="006F4EC5"/>
    <w:rsid w:val="006F7BC9"/>
    <w:rsid w:val="006F7EFE"/>
    <w:rsid w:val="00701646"/>
    <w:rsid w:val="007050D4"/>
    <w:rsid w:val="0070559B"/>
    <w:rsid w:val="00706BB4"/>
    <w:rsid w:val="007075BE"/>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62F7"/>
    <w:rsid w:val="00757717"/>
    <w:rsid w:val="00761033"/>
    <w:rsid w:val="00764633"/>
    <w:rsid w:val="007657FB"/>
    <w:rsid w:val="00765D99"/>
    <w:rsid w:val="007672B4"/>
    <w:rsid w:val="00767506"/>
    <w:rsid w:val="0077365E"/>
    <w:rsid w:val="00774F34"/>
    <w:rsid w:val="0078079F"/>
    <w:rsid w:val="00781377"/>
    <w:rsid w:val="00782603"/>
    <w:rsid w:val="00783965"/>
    <w:rsid w:val="0078397B"/>
    <w:rsid w:val="00796338"/>
    <w:rsid w:val="007969F9"/>
    <w:rsid w:val="007A06AC"/>
    <w:rsid w:val="007A54ED"/>
    <w:rsid w:val="007A6D26"/>
    <w:rsid w:val="007B2324"/>
    <w:rsid w:val="007B26E7"/>
    <w:rsid w:val="007B28F4"/>
    <w:rsid w:val="007B35D4"/>
    <w:rsid w:val="007B54CB"/>
    <w:rsid w:val="007B55A1"/>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255"/>
    <w:rsid w:val="007E5545"/>
    <w:rsid w:val="007E62E2"/>
    <w:rsid w:val="007E6EE8"/>
    <w:rsid w:val="007E7F9E"/>
    <w:rsid w:val="007F02FE"/>
    <w:rsid w:val="007F0E48"/>
    <w:rsid w:val="007F79AD"/>
    <w:rsid w:val="008010E1"/>
    <w:rsid w:val="00801750"/>
    <w:rsid w:val="008039F4"/>
    <w:rsid w:val="00804EEF"/>
    <w:rsid w:val="00805AD3"/>
    <w:rsid w:val="00807FA1"/>
    <w:rsid w:val="00812814"/>
    <w:rsid w:val="008139E2"/>
    <w:rsid w:val="00813A1A"/>
    <w:rsid w:val="008145F8"/>
    <w:rsid w:val="00816131"/>
    <w:rsid w:val="00820CAD"/>
    <w:rsid w:val="008226DC"/>
    <w:rsid w:val="008227EA"/>
    <w:rsid w:val="00826B64"/>
    <w:rsid w:val="00830F3A"/>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4E06"/>
    <w:rsid w:val="00857A80"/>
    <w:rsid w:val="00857BD2"/>
    <w:rsid w:val="00857D12"/>
    <w:rsid w:val="008642A6"/>
    <w:rsid w:val="0086551D"/>
    <w:rsid w:val="00873C72"/>
    <w:rsid w:val="00875C01"/>
    <w:rsid w:val="00884668"/>
    <w:rsid w:val="0088767B"/>
    <w:rsid w:val="00892916"/>
    <w:rsid w:val="00894CDB"/>
    <w:rsid w:val="00897055"/>
    <w:rsid w:val="008A0582"/>
    <w:rsid w:val="008A172B"/>
    <w:rsid w:val="008A2DC5"/>
    <w:rsid w:val="008A3C61"/>
    <w:rsid w:val="008A40EE"/>
    <w:rsid w:val="008A58D3"/>
    <w:rsid w:val="008A5E00"/>
    <w:rsid w:val="008A6389"/>
    <w:rsid w:val="008A6CC5"/>
    <w:rsid w:val="008B0EF3"/>
    <w:rsid w:val="008B1683"/>
    <w:rsid w:val="008B202E"/>
    <w:rsid w:val="008B288C"/>
    <w:rsid w:val="008B71AC"/>
    <w:rsid w:val="008C23FB"/>
    <w:rsid w:val="008C2CEC"/>
    <w:rsid w:val="008C5846"/>
    <w:rsid w:val="008C67DA"/>
    <w:rsid w:val="008D0282"/>
    <w:rsid w:val="008D3AC8"/>
    <w:rsid w:val="008D4733"/>
    <w:rsid w:val="008D6782"/>
    <w:rsid w:val="008D6BB6"/>
    <w:rsid w:val="008E006F"/>
    <w:rsid w:val="008E00E4"/>
    <w:rsid w:val="008E4C25"/>
    <w:rsid w:val="008E4CCA"/>
    <w:rsid w:val="008E5CE8"/>
    <w:rsid w:val="008E5D0C"/>
    <w:rsid w:val="008E61E2"/>
    <w:rsid w:val="008E6E26"/>
    <w:rsid w:val="008E7D94"/>
    <w:rsid w:val="008F0B6B"/>
    <w:rsid w:val="008F60E5"/>
    <w:rsid w:val="008F6889"/>
    <w:rsid w:val="008F6A46"/>
    <w:rsid w:val="008F6D29"/>
    <w:rsid w:val="008F7483"/>
    <w:rsid w:val="008F76B2"/>
    <w:rsid w:val="009025B3"/>
    <w:rsid w:val="0090261A"/>
    <w:rsid w:val="009048BB"/>
    <w:rsid w:val="00907226"/>
    <w:rsid w:val="009073DE"/>
    <w:rsid w:val="0091295F"/>
    <w:rsid w:val="00913815"/>
    <w:rsid w:val="00913D4A"/>
    <w:rsid w:val="009140E6"/>
    <w:rsid w:val="00914D98"/>
    <w:rsid w:val="00915BFF"/>
    <w:rsid w:val="00916B93"/>
    <w:rsid w:val="00921FE3"/>
    <w:rsid w:val="00923CA8"/>
    <w:rsid w:val="00924766"/>
    <w:rsid w:val="00924836"/>
    <w:rsid w:val="0092627F"/>
    <w:rsid w:val="00926A98"/>
    <w:rsid w:val="00932EB9"/>
    <w:rsid w:val="00933FBB"/>
    <w:rsid w:val="009356D0"/>
    <w:rsid w:val="00935F2A"/>
    <w:rsid w:val="009362F2"/>
    <w:rsid w:val="00940B89"/>
    <w:rsid w:val="00941D14"/>
    <w:rsid w:val="009423BF"/>
    <w:rsid w:val="009429CC"/>
    <w:rsid w:val="00942CB1"/>
    <w:rsid w:val="00944C9E"/>
    <w:rsid w:val="00946CF0"/>
    <w:rsid w:val="00946DA5"/>
    <w:rsid w:val="00951CFF"/>
    <w:rsid w:val="00953596"/>
    <w:rsid w:val="009559B5"/>
    <w:rsid w:val="00960021"/>
    <w:rsid w:val="00960A0A"/>
    <w:rsid w:val="009611ED"/>
    <w:rsid w:val="00962115"/>
    <w:rsid w:val="00962D53"/>
    <w:rsid w:val="00963172"/>
    <w:rsid w:val="00963C9B"/>
    <w:rsid w:val="00966DAA"/>
    <w:rsid w:val="0097190D"/>
    <w:rsid w:val="009720A3"/>
    <w:rsid w:val="009738A3"/>
    <w:rsid w:val="009738A8"/>
    <w:rsid w:val="00977F1A"/>
    <w:rsid w:val="00982006"/>
    <w:rsid w:val="00986203"/>
    <w:rsid w:val="00990E19"/>
    <w:rsid w:val="009913F1"/>
    <w:rsid w:val="00991959"/>
    <w:rsid w:val="009925F8"/>
    <w:rsid w:val="00994DFD"/>
    <w:rsid w:val="009963D7"/>
    <w:rsid w:val="009972DB"/>
    <w:rsid w:val="009A042B"/>
    <w:rsid w:val="009A13EC"/>
    <w:rsid w:val="009A1902"/>
    <w:rsid w:val="009A471B"/>
    <w:rsid w:val="009B0CB6"/>
    <w:rsid w:val="009B0F73"/>
    <w:rsid w:val="009B1DEF"/>
    <w:rsid w:val="009B1F7D"/>
    <w:rsid w:val="009B2657"/>
    <w:rsid w:val="009B32C0"/>
    <w:rsid w:val="009B445C"/>
    <w:rsid w:val="009B51C7"/>
    <w:rsid w:val="009B7BC0"/>
    <w:rsid w:val="009C0AB5"/>
    <w:rsid w:val="009C3EF2"/>
    <w:rsid w:val="009C427B"/>
    <w:rsid w:val="009C5528"/>
    <w:rsid w:val="009C707A"/>
    <w:rsid w:val="009D213C"/>
    <w:rsid w:val="009D3297"/>
    <w:rsid w:val="009D597C"/>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532D"/>
    <w:rsid w:val="00A072A8"/>
    <w:rsid w:val="00A07C44"/>
    <w:rsid w:val="00A11A81"/>
    <w:rsid w:val="00A11B69"/>
    <w:rsid w:val="00A129CF"/>
    <w:rsid w:val="00A144BC"/>
    <w:rsid w:val="00A14D96"/>
    <w:rsid w:val="00A15C51"/>
    <w:rsid w:val="00A1604E"/>
    <w:rsid w:val="00A26622"/>
    <w:rsid w:val="00A266B3"/>
    <w:rsid w:val="00A31D29"/>
    <w:rsid w:val="00A37418"/>
    <w:rsid w:val="00A378B8"/>
    <w:rsid w:val="00A40748"/>
    <w:rsid w:val="00A40A77"/>
    <w:rsid w:val="00A417E8"/>
    <w:rsid w:val="00A41959"/>
    <w:rsid w:val="00A41EEF"/>
    <w:rsid w:val="00A42E56"/>
    <w:rsid w:val="00A4366B"/>
    <w:rsid w:val="00A4445F"/>
    <w:rsid w:val="00A4589E"/>
    <w:rsid w:val="00A504A1"/>
    <w:rsid w:val="00A51B1A"/>
    <w:rsid w:val="00A52112"/>
    <w:rsid w:val="00A54494"/>
    <w:rsid w:val="00A57CB0"/>
    <w:rsid w:val="00A6189B"/>
    <w:rsid w:val="00A61963"/>
    <w:rsid w:val="00A6225C"/>
    <w:rsid w:val="00A626BD"/>
    <w:rsid w:val="00A62851"/>
    <w:rsid w:val="00A62B76"/>
    <w:rsid w:val="00A633B0"/>
    <w:rsid w:val="00A63AE5"/>
    <w:rsid w:val="00A65247"/>
    <w:rsid w:val="00A66809"/>
    <w:rsid w:val="00A70929"/>
    <w:rsid w:val="00A716D6"/>
    <w:rsid w:val="00A76227"/>
    <w:rsid w:val="00A80570"/>
    <w:rsid w:val="00A81C20"/>
    <w:rsid w:val="00A81E91"/>
    <w:rsid w:val="00A82A8A"/>
    <w:rsid w:val="00A835DD"/>
    <w:rsid w:val="00A8392B"/>
    <w:rsid w:val="00A85F53"/>
    <w:rsid w:val="00A9052C"/>
    <w:rsid w:val="00A93044"/>
    <w:rsid w:val="00A933FD"/>
    <w:rsid w:val="00A935AD"/>
    <w:rsid w:val="00A9396D"/>
    <w:rsid w:val="00A9442F"/>
    <w:rsid w:val="00A95554"/>
    <w:rsid w:val="00A95F74"/>
    <w:rsid w:val="00A97F94"/>
    <w:rsid w:val="00AA0119"/>
    <w:rsid w:val="00AA5592"/>
    <w:rsid w:val="00AA590B"/>
    <w:rsid w:val="00AB0760"/>
    <w:rsid w:val="00AB0A5C"/>
    <w:rsid w:val="00AB1BF7"/>
    <w:rsid w:val="00AB378A"/>
    <w:rsid w:val="00AB51E9"/>
    <w:rsid w:val="00AB765B"/>
    <w:rsid w:val="00AC1246"/>
    <w:rsid w:val="00AC2A29"/>
    <w:rsid w:val="00AC4EAD"/>
    <w:rsid w:val="00AC75E2"/>
    <w:rsid w:val="00AC77EB"/>
    <w:rsid w:val="00AD210E"/>
    <w:rsid w:val="00AD3334"/>
    <w:rsid w:val="00AD6DE5"/>
    <w:rsid w:val="00AE5A0F"/>
    <w:rsid w:val="00AE753C"/>
    <w:rsid w:val="00AF0BE8"/>
    <w:rsid w:val="00AF273B"/>
    <w:rsid w:val="00AF2F58"/>
    <w:rsid w:val="00AF30A4"/>
    <w:rsid w:val="00AF5C6A"/>
    <w:rsid w:val="00B003D0"/>
    <w:rsid w:val="00B00D94"/>
    <w:rsid w:val="00B014A2"/>
    <w:rsid w:val="00B10032"/>
    <w:rsid w:val="00B10436"/>
    <w:rsid w:val="00B1299B"/>
    <w:rsid w:val="00B16990"/>
    <w:rsid w:val="00B172EE"/>
    <w:rsid w:val="00B17CAB"/>
    <w:rsid w:val="00B20A98"/>
    <w:rsid w:val="00B2332C"/>
    <w:rsid w:val="00B25433"/>
    <w:rsid w:val="00B26A96"/>
    <w:rsid w:val="00B30408"/>
    <w:rsid w:val="00B36F5D"/>
    <w:rsid w:val="00B557EE"/>
    <w:rsid w:val="00B56264"/>
    <w:rsid w:val="00B56323"/>
    <w:rsid w:val="00B62F98"/>
    <w:rsid w:val="00B653EE"/>
    <w:rsid w:val="00B657E7"/>
    <w:rsid w:val="00B701B7"/>
    <w:rsid w:val="00B7329C"/>
    <w:rsid w:val="00B73D68"/>
    <w:rsid w:val="00B76ADB"/>
    <w:rsid w:val="00B8092C"/>
    <w:rsid w:val="00B81A3B"/>
    <w:rsid w:val="00B823BC"/>
    <w:rsid w:val="00B8624A"/>
    <w:rsid w:val="00B9267A"/>
    <w:rsid w:val="00B93485"/>
    <w:rsid w:val="00B93838"/>
    <w:rsid w:val="00B951CE"/>
    <w:rsid w:val="00B96493"/>
    <w:rsid w:val="00B969F0"/>
    <w:rsid w:val="00B978F2"/>
    <w:rsid w:val="00BA05C1"/>
    <w:rsid w:val="00BA2B5D"/>
    <w:rsid w:val="00BB085A"/>
    <w:rsid w:val="00BB1764"/>
    <w:rsid w:val="00BB37E1"/>
    <w:rsid w:val="00BB3A7A"/>
    <w:rsid w:val="00BB3D9A"/>
    <w:rsid w:val="00BB527F"/>
    <w:rsid w:val="00BB5593"/>
    <w:rsid w:val="00BC0C32"/>
    <w:rsid w:val="00BC37E1"/>
    <w:rsid w:val="00BC3A0A"/>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33C5"/>
    <w:rsid w:val="00C06316"/>
    <w:rsid w:val="00C06E03"/>
    <w:rsid w:val="00C10F77"/>
    <w:rsid w:val="00C1228D"/>
    <w:rsid w:val="00C13624"/>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5B54"/>
    <w:rsid w:val="00C56E91"/>
    <w:rsid w:val="00C57593"/>
    <w:rsid w:val="00C60D36"/>
    <w:rsid w:val="00C610D4"/>
    <w:rsid w:val="00C66F03"/>
    <w:rsid w:val="00C70018"/>
    <w:rsid w:val="00C70928"/>
    <w:rsid w:val="00C749B6"/>
    <w:rsid w:val="00C74DBB"/>
    <w:rsid w:val="00C841C8"/>
    <w:rsid w:val="00C84E27"/>
    <w:rsid w:val="00C855F4"/>
    <w:rsid w:val="00C858FB"/>
    <w:rsid w:val="00C901FE"/>
    <w:rsid w:val="00C93116"/>
    <w:rsid w:val="00C9464A"/>
    <w:rsid w:val="00C94C55"/>
    <w:rsid w:val="00C9591C"/>
    <w:rsid w:val="00C96BCC"/>
    <w:rsid w:val="00C97FDB"/>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310D"/>
    <w:rsid w:val="00CE53B2"/>
    <w:rsid w:val="00CE7FF2"/>
    <w:rsid w:val="00CF141A"/>
    <w:rsid w:val="00CF43D7"/>
    <w:rsid w:val="00CF60E2"/>
    <w:rsid w:val="00CF624F"/>
    <w:rsid w:val="00CF7C24"/>
    <w:rsid w:val="00D00149"/>
    <w:rsid w:val="00D00861"/>
    <w:rsid w:val="00D03E05"/>
    <w:rsid w:val="00D04218"/>
    <w:rsid w:val="00D05315"/>
    <w:rsid w:val="00D05B95"/>
    <w:rsid w:val="00D06A07"/>
    <w:rsid w:val="00D07C6D"/>
    <w:rsid w:val="00D10272"/>
    <w:rsid w:val="00D116DA"/>
    <w:rsid w:val="00D12972"/>
    <w:rsid w:val="00D15484"/>
    <w:rsid w:val="00D171D5"/>
    <w:rsid w:val="00D17E9D"/>
    <w:rsid w:val="00D30EB2"/>
    <w:rsid w:val="00D31342"/>
    <w:rsid w:val="00D35E61"/>
    <w:rsid w:val="00D43DAE"/>
    <w:rsid w:val="00D50062"/>
    <w:rsid w:val="00D50106"/>
    <w:rsid w:val="00D53C28"/>
    <w:rsid w:val="00D56B5E"/>
    <w:rsid w:val="00D60F10"/>
    <w:rsid w:val="00D62861"/>
    <w:rsid w:val="00D63F9A"/>
    <w:rsid w:val="00D650F4"/>
    <w:rsid w:val="00D67E84"/>
    <w:rsid w:val="00D71A7A"/>
    <w:rsid w:val="00D74873"/>
    <w:rsid w:val="00D75762"/>
    <w:rsid w:val="00D76972"/>
    <w:rsid w:val="00D7728F"/>
    <w:rsid w:val="00D80835"/>
    <w:rsid w:val="00D8174C"/>
    <w:rsid w:val="00D84C3A"/>
    <w:rsid w:val="00D87876"/>
    <w:rsid w:val="00D90468"/>
    <w:rsid w:val="00D904B5"/>
    <w:rsid w:val="00D910D5"/>
    <w:rsid w:val="00D9336A"/>
    <w:rsid w:val="00D96124"/>
    <w:rsid w:val="00D972CD"/>
    <w:rsid w:val="00DA0EC6"/>
    <w:rsid w:val="00DA3265"/>
    <w:rsid w:val="00DA36D0"/>
    <w:rsid w:val="00DA3D61"/>
    <w:rsid w:val="00DA45CE"/>
    <w:rsid w:val="00DA7C65"/>
    <w:rsid w:val="00DB0EF7"/>
    <w:rsid w:val="00DB40B5"/>
    <w:rsid w:val="00DB69B6"/>
    <w:rsid w:val="00DB6AA1"/>
    <w:rsid w:val="00DC0285"/>
    <w:rsid w:val="00DC07AB"/>
    <w:rsid w:val="00DC2104"/>
    <w:rsid w:val="00DC22AA"/>
    <w:rsid w:val="00DC4251"/>
    <w:rsid w:val="00DC538C"/>
    <w:rsid w:val="00DD0B40"/>
    <w:rsid w:val="00DD349F"/>
    <w:rsid w:val="00DD4545"/>
    <w:rsid w:val="00DE0D01"/>
    <w:rsid w:val="00DE25E9"/>
    <w:rsid w:val="00DE36B5"/>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27EF6"/>
    <w:rsid w:val="00E30047"/>
    <w:rsid w:val="00E32517"/>
    <w:rsid w:val="00E350E9"/>
    <w:rsid w:val="00E35350"/>
    <w:rsid w:val="00E40A82"/>
    <w:rsid w:val="00E4177A"/>
    <w:rsid w:val="00E41C37"/>
    <w:rsid w:val="00E42361"/>
    <w:rsid w:val="00E42515"/>
    <w:rsid w:val="00E477FF"/>
    <w:rsid w:val="00E50047"/>
    <w:rsid w:val="00E512F4"/>
    <w:rsid w:val="00E51BCC"/>
    <w:rsid w:val="00E560CC"/>
    <w:rsid w:val="00E56659"/>
    <w:rsid w:val="00E6002D"/>
    <w:rsid w:val="00E60BBC"/>
    <w:rsid w:val="00E612D1"/>
    <w:rsid w:val="00E61589"/>
    <w:rsid w:val="00E65AFE"/>
    <w:rsid w:val="00E706E2"/>
    <w:rsid w:val="00E72AEC"/>
    <w:rsid w:val="00E73F97"/>
    <w:rsid w:val="00E745DD"/>
    <w:rsid w:val="00E75342"/>
    <w:rsid w:val="00E75417"/>
    <w:rsid w:val="00E75451"/>
    <w:rsid w:val="00E81BCB"/>
    <w:rsid w:val="00E83ECF"/>
    <w:rsid w:val="00E91523"/>
    <w:rsid w:val="00E92ACF"/>
    <w:rsid w:val="00E9354E"/>
    <w:rsid w:val="00E93B40"/>
    <w:rsid w:val="00E96C5D"/>
    <w:rsid w:val="00E96F8D"/>
    <w:rsid w:val="00E97E5F"/>
    <w:rsid w:val="00EA076E"/>
    <w:rsid w:val="00EA443E"/>
    <w:rsid w:val="00EA5211"/>
    <w:rsid w:val="00EA68D8"/>
    <w:rsid w:val="00EB0DFE"/>
    <w:rsid w:val="00EB4FB2"/>
    <w:rsid w:val="00EB5478"/>
    <w:rsid w:val="00EB607B"/>
    <w:rsid w:val="00EB6398"/>
    <w:rsid w:val="00EC206F"/>
    <w:rsid w:val="00EC290B"/>
    <w:rsid w:val="00EC54EF"/>
    <w:rsid w:val="00EC7B94"/>
    <w:rsid w:val="00ED047D"/>
    <w:rsid w:val="00ED19E9"/>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15176"/>
    <w:rsid w:val="00F224D3"/>
    <w:rsid w:val="00F2283F"/>
    <w:rsid w:val="00F22BAA"/>
    <w:rsid w:val="00F23B27"/>
    <w:rsid w:val="00F26B34"/>
    <w:rsid w:val="00F30D55"/>
    <w:rsid w:val="00F33EA7"/>
    <w:rsid w:val="00F359E1"/>
    <w:rsid w:val="00F37CFB"/>
    <w:rsid w:val="00F4095E"/>
    <w:rsid w:val="00F41C97"/>
    <w:rsid w:val="00F43AB5"/>
    <w:rsid w:val="00F4581E"/>
    <w:rsid w:val="00F45B20"/>
    <w:rsid w:val="00F46346"/>
    <w:rsid w:val="00F51258"/>
    <w:rsid w:val="00F531ED"/>
    <w:rsid w:val="00F53470"/>
    <w:rsid w:val="00F534E0"/>
    <w:rsid w:val="00F54E5C"/>
    <w:rsid w:val="00F55276"/>
    <w:rsid w:val="00F60503"/>
    <w:rsid w:val="00F60F91"/>
    <w:rsid w:val="00F61654"/>
    <w:rsid w:val="00F61C62"/>
    <w:rsid w:val="00F62DBE"/>
    <w:rsid w:val="00F63B35"/>
    <w:rsid w:val="00F672C2"/>
    <w:rsid w:val="00F6759D"/>
    <w:rsid w:val="00F74494"/>
    <w:rsid w:val="00F74B62"/>
    <w:rsid w:val="00F74C6B"/>
    <w:rsid w:val="00F7780A"/>
    <w:rsid w:val="00F80716"/>
    <w:rsid w:val="00F807DC"/>
    <w:rsid w:val="00F81BE9"/>
    <w:rsid w:val="00F81CF8"/>
    <w:rsid w:val="00F82FF9"/>
    <w:rsid w:val="00F861D6"/>
    <w:rsid w:val="00F901E4"/>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B7B59"/>
    <w:rsid w:val="00FC3791"/>
    <w:rsid w:val="00FC3B52"/>
    <w:rsid w:val="00FC68B0"/>
    <w:rsid w:val="00FD2514"/>
    <w:rsid w:val="00FD2B55"/>
    <w:rsid w:val="00FD3DF3"/>
    <w:rsid w:val="00FD4C54"/>
    <w:rsid w:val="00FD7971"/>
    <w:rsid w:val="00FD7E41"/>
    <w:rsid w:val="00FE093F"/>
    <w:rsid w:val="00FE1A2E"/>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CEB0AA"/>
  <w15:docId w15:val="{50794B18-B632-48F5-89CF-FE92DDA7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aliases w:val="PA List Number"/>
    <w:basedOn w:val="Normal"/>
    <w:qFormat/>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99"/>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Level1">
    <w:name w:val="Level 1"/>
    <w:basedOn w:val="Normal"/>
    <w:uiPriority w:val="99"/>
    <w:rsid w:val="00FD3DF3"/>
    <w:pPr>
      <w:numPr>
        <w:numId w:val="27"/>
      </w:numPr>
      <w:overflowPunct/>
      <w:autoSpaceDE/>
      <w:autoSpaceDN/>
      <w:adjustRightInd/>
      <w:spacing w:line="240" w:lineRule="auto"/>
      <w:textAlignment w:val="auto"/>
    </w:pPr>
    <w:rPr>
      <w:rFonts w:eastAsiaTheme="minorHAnsi" w:cs="Arial"/>
      <w:sz w:val="20"/>
      <w:lang w:eastAsia="en-GB"/>
    </w:rPr>
  </w:style>
  <w:style w:type="paragraph" w:customStyle="1" w:styleId="Level2">
    <w:name w:val="Level 2"/>
    <w:basedOn w:val="Normal"/>
    <w:uiPriority w:val="99"/>
    <w:rsid w:val="00FD3DF3"/>
    <w:pPr>
      <w:numPr>
        <w:ilvl w:val="1"/>
        <w:numId w:val="27"/>
      </w:numPr>
      <w:overflowPunct/>
      <w:autoSpaceDE/>
      <w:autoSpaceDN/>
      <w:adjustRightInd/>
      <w:spacing w:line="240" w:lineRule="auto"/>
      <w:textAlignment w:val="auto"/>
    </w:pPr>
    <w:rPr>
      <w:rFonts w:eastAsiaTheme="minorHAnsi" w:cs="Arial"/>
      <w:sz w:val="20"/>
      <w:lang w:eastAsia="en-GB"/>
    </w:rPr>
  </w:style>
  <w:style w:type="paragraph" w:customStyle="1" w:styleId="Level3">
    <w:name w:val="Level 3"/>
    <w:basedOn w:val="Normal"/>
    <w:uiPriority w:val="99"/>
    <w:rsid w:val="00FD3DF3"/>
    <w:pPr>
      <w:numPr>
        <w:ilvl w:val="2"/>
        <w:numId w:val="27"/>
      </w:numPr>
      <w:overflowPunct/>
      <w:autoSpaceDE/>
      <w:autoSpaceDN/>
      <w:adjustRightInd/>
      <w:spacing w:line="240" w:lineRule="auto"/>
      <w:textAlignment w:val="auto"/>
    </w:pPr>
    <w:rPr>
      <w:rFonts w:eastAsiaTheme="minorHAnsi" w:cs="Arial"/>
      <w:sz w:val="20"/>
      <w:lang w:eastAsia="en-GB"/>
    </w:rPr>
  </w:style>
  <w:style w:type="paragraph" w:customStyle="1" w:styleId="Level4">
    <w:name w:val="Level 4"/>
    <w:basedOn w:val="Normal"/>
    <w:uiPriority w:val="99"/>
    <w:rsid w:val="00FD3DF3"/>
    <w:pPr>
      <w:numPr>
        <w:ilvl w:val="3"/>
        <w:numId w:val="27"/>
      </w:numPr>
      <w:overflowPunct/>
      <w:autoSpaceDE/>
      <w:autoSpaceDN/>
      <w:adjustRightInd/>
      <w:spacing w:line="240" w:lineRule="auto"/>
      <w:textAlignment w:val="auto"/>
    </w:pPr>
    <w:rPr>
      <w:rFonts w:eastAsiaTheme="minorHAnsi" w:cs="Arial"/>
      <w:sz w:val="20"/>
      <w:lang w:eastAsia="en-GB"/>
    </w:rPr>
  </w:style>
  <w:style w:type="paragraph" w:customStyle="1" w:styleId="Level5">
    <w:name w:val="Level 5"/>
    <w:basedOn w:val="Normal"/>
    <w:uiPriority w:val="99"/>
    <w:rsid w:val="00FD3DF3"/>
    <w:pPr>
      <w:numPr>
        <w:ilvl w:val="4"/>
        <w:numId w:val="27"/>
      </w:numPr>
      <w:overflowPunct/>
      <w:autoSpaceDE/>
      <w:autoSpaceDN/>
      <w:adjustRightInd/>
      <w:spacing w:line="240" w:lineRule="auto"/>
      <w:textAlignment w:val="auto"/>
    </w:pPr>
    <w:rPr>
      <w:rFonts w:eastAsiaTheme="minorHAnsi" w:cs="Arial"/>
      <w:sz w:val="20"/>
      <w:lang w:eastAsia="en-GB"/>
    </w:rPr>
  </w:style>
  <w:style w:type="paragraph" w:customStyle="1" w:styleId="Level6">
    <w:name w:val="Level 6"/>
    <w:basedOn w:val="Normal"/>
    <w:uiPriority w:val="99"/>
    <w:rsid w:val="00FD3DF3"/>
    <w:pPr>
      <w:numPr>
        <w:ilvl w:val="5"/>
        <w:numId w:val="27"/>
      </w:numPr>
      <w:overflowPunct/>
      <w:autoSpaceDE/>
      <w:autoSpaceDN/>
      <w:adjustRightInd/>
      <w:spacing w:line="240" w:lineRule="auto"/>
      <w:textAlignment w:val="auto"/>
    </w:pPr>
    <w:rPr>
      <w:rFonts w:eastAsiaTheme="minorHAnsi" w:cs="Arial"/>
      <w:sz w:val="20"/>
      <w:lang w:eastAsia="en-GB"/>
    </w:rPr>
  </w:style>
  <w:style w:type="character" w:customStyle="1" w:styleId="NoSpacingChar">
    <w:name w:val="No Spacing Char"/>
    <w:basedOn w:val="DefaultParagraphFont"/>
    <w:link w:val="NoSpacing"/>
    <w:uiPriority w:val="1"/>
    <w:rsid w:val="0041723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94296">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417603880">
      <w:bodyDiv w:val="1"/>
      <w:marLeft w:val="0"/>
      <w:marRight w:val="0"/>
      <w:marTop w:val="0"/>
      <w:marBottom w:val="0"/>
      <w:divBdr>
        <w:top w:val="none" w:sz="0" w:space="0" w:color="auto"/>
        <w:left w:val="none" w:sz="0" w:space="0" w:color="auto"/>
        <w:bottom w:val="none" w:sz="0" w:space="0" w:color="auto"/>
        <w:right w:val="none" w:sz="0" w:space="0" w:color="auto"/>
      </w:divBdr>
    </w:div>
    <w:div w:id="490411107">
      <w:bodyDiv w:val="1"/>
      <w:marLeft w:val="0"/>
      <w:marRight w:val="0"/>
      <w:marTop w:val="0"/>
      <w:marBottom w:val="0"/>
      <w:divBdr>
        <w:top w:val="none" w:sz="0" w:space="0" w:color="auto"/>
        <w:left w:val="none" w:sz="0" w:space="0" w:color="auto"/>
        <w:bottom w:val="none" w:sz="0" w:space="0" w:color="auto"/>
        <w:right w:val="none" w:sz="0" w:space="0" w:color="auto"/>
      </w:divBdr>
    </w:div>
    <w:div w:id="558977624">
      <w:bodyDiv w:val="1"/>
      <w:marLeft w:val="0"/>
      <w:marRight w:val="0"/>
      <w:marTop w:val="0"/>
      <w:marBottom w:val="0"/>
      <w:divBdr>
        <w:top w:val="none" w:sz="0" w:space="0" w:color="auto"/>
        <w:left w:val="none" w:sz="0" w:space="0" w:color="auto"/>
        <w:bottom w:val="none" w:sz="0" w:space="0" w:color="auto"/>
        <w:right w:val="none" w:sz="0" w:space="0" w:color="auto"/>
      </w:divBdr>
    </w:div>
    <w:div w:id="594243216">
      <w:bodyDiv w:val="1"/>
      <w:marLeft w:val="0"/>
      <w:marRight w:val="0"/>
      <w:marTop w:val="0"/>
      <w:marBottom w:val="0"/>
      <w:divBdr>
        <w:top w:val="none" w:sz="0" w:space="0" w:color="auto"/>
        <w:left w:val="none" w:sz="0" w:space="0" w:color="auto"/>
        <w:bottom w:val="none" w:sz="0" w:space="0" w:color="auto"/>
        <w:right w:val="none" w:sz="0" w:space="0" w:color="auto"/>
      </w:divBdr>
    </w:div>
    <w:div w:id="1000812737">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64916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government-baseline-personnel-security-standard" TargetMode="Externa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Word_97_-_2003_Document1.doc"/><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footer" Target="footer5.xm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abel version="1.0">
  <element uid="id_newpolicy" value=""/>
  <element uid="id_unclassified" value=""/>
</label>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8B4644BE-736D-4F2F-BFE7-E33F987FF4F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7095DE5D-61B7-4193-A363-9F215A55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135</TotalTime>
  <Pages>53</Pages>
  <Words>19608</Words>
  <Characters>104730</Characters>
  <Application>Microsoft Office Word</Application>
  <DocSecurity>0</DocSecurity>
  <Lines>872</Lines>
  <Paragraphs>248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Hall, Ellie</cp:lastModifiedBy>
  <cp:revision>4</cp:revision>
  <cp:lastPrinted>2017-03-10T13:32:00Z</cp:lastPrinted>
  <dcterms:created xsi:type="dcterms:W3CDTF">2017-10-06T15:02:00Z</dcterms:created>
  <dcterms:modified xsi:type="dcterms:W3CDTF">2017-10-09T12:29:00Z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