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E39" w:rsidRDefault="00FE73F0">
      <w:bookmarkStart w:id="0" w:name="_GoBack"/>
      <w:bookmarkEnd w:id="0"/>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76798" cy="2070000"/>
            <wp:effectExtent l="0" t="0" r="0" b="64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rsidR="00CD0E39" w:rsidRDefault="00CD0E39">
      <w:pPr>
        <w:pStyle w:val="Heading1"/>
      </w:pPr>
      <w:bookmarkStart w:id="1" w:name="_Toc32303547"/>
    </w:p>
    <w:p w:rsidR="00CD0E39" w:rsidRDefault="00FE73F0">
      <w:pPr>
        <w:pStyle w:val="Heading1"/>
      </w:pPr>
      <w:bookmarkStart w:id="2" w:name="_Toc33176231"/>
      <w:r>
        <w:t>G-Cloud 12 Call-Off Contract</w:t>
      </w:r>
      <w:bookmarkEnd w:id="1"/>
      <w:bookmarkEnd w:id="2"/>
      <w:r>
        <w:t xml:space="preserve"> </w:t>
      </w:r>
    </w:p>
    <w:p w:rsidR="00CD0E39" w:rsidRDefault="00CD0E39">
      <w:pPr>
        <w:rPr>
          <w:sz w:val="28"/>
          <w:szCs w:val="28"/>
        </w:rPr>
      </w:pPr>
    </w:p>
    <w:p w:rsidR="00CD0E39" w:rsidRDefault="00CD0E39">
      <w:pPr>
        <w:rPr>
          <w:sz w:val="28"/>
          <w:szCs w:val="28"/>
        </w:rPr>
      </w:pPr>
    </w:p>
    <w:p w:rsidR="00CD0E39" w:rsidRDefault="00FE73F0">
      <w:pPr>
        <w:rPr>
          <w:rFonts w:eastAsia="Times New Roman"/>
          <w:lang w:eastAsia="en-US"/>
        </w:rPr>
      </w:pPr>
      <w:r>
        <w:rPr>
          <w:rFonts w:eastAsia="Times New Roman"/>
          <w:lang w:eastAsia="en-US"/>
        </w:rPr>
        <w:t>This Call-Off Contract for the G-Cloud 12 Framework Agreement (RM1557.12) includes:</w:t>
      </w:r>
    </w:p>
    <w:p w:rsidR="00CD0E39" w:rsidRDefault="00FE73F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CD0E39" w:rsidRDefault="00FE73F0">
      <w:pPr>
        <w:pStyle w:val="TOC2"/>
      </w:pPr>
      <w:r>
        <w:rPr>
          <w:rFonts w:ascii="Arial" w:hAnsi="Arial"/>
          <w:b w:val="0"/>
        </w:rPr>
        <w:t>Part A: Order Form</w:t>
      </w:r>
      <w:r>
        <w:rPr>
          <w:rFonts w:ascii="Arial" w:hAnsi="Arial"/>
          <w:b w:val="0"/>
        </w:rPr>
        <w:tab/>
        <w:t>2</w:t>
      </w:r>
    </w:p>
    <w:p w:rsidR="00CD0E39" w:rsidRDefault="00FE73F0">
      <w:pPr>
        <w:pStyle w:val="TOC2"/>
      </w:pPr>
      <w:r>
        <w:rPr>
          <w:rFonts w:ascii="Arial" w:hAnsi="Arial"/>
          <w:b w:val="0"/>
        </w:rPr>
        <w:t>Schedule 1: Services</w:t>
      </w:r>
      <w:r>
        <w:rPr>
          <w:rFonts w:ascii="Arial" w:hAnsi="Arial"/>
          <w:b w:val="0"/>
        </w:rPr>
        <w:tab/>
        <w:t>12</w:t>
      </w:r>
    </w:p>
    <w:p w:rsidR="00CD0E39" w:rsidRDefault="00FE73F0">
      <w:pPr>
        <w:pStyle w:val="TOC2"/>
      </w:pPr>
      <w:r>
        <w:rPr>
          <w:rFonts w:ascii="Arial" w:hAnsi="Arial"/>
          <w:b w:val="0"/>
        </w:rPr>
        <w:t>Schedule 2: Call-Off Contract charges</w:t>
      </w:r>
      <w:r>
        <w:rPr>
          <w:rFonts w:ascii="Arial" w:hAnsi="Arial"/>
          <w:b w:val="0"/>
        </w:rPr>
        <w:tab/>
        <w:t>12</w:t>
      </w:r>
    </w:p>
    <w:p w:rsidR="00CD0E39" w:rsidRDefault="00FE73F0">
      <w:pPr>
        <w:pStyle w:val="TOC2"/>
      </w:pPr>
      <w:r>
        <w:rPr>
          <w:rFonts w:ascii="Arial" w:hAnsi="Arial"/>
          <w:b w:val="0"/>
        </w:rPr>
        <w:t>Part B: Terms and conditions</w:t>
      </w:r>
      <w:r>
        <w:rPr>
          <w:rFonts w:ascii="Arial" w:hAnsi="Arial"/>
          <w:b w:val="0"/>
        </w:rPr>
        <w:tab/>
        <w:t>13</w:t>
      </w:r>
    </w:p>
    <w:p w:rsidR="00CD0E39" w:rsidRDefault="00FE73F0">
      <w:pPr>
        <w:pStyle w:val="TOC2"/>
      </w:pPr>
      <w:r>
        <w:rPr>
          <w:rFonts w:ascii="Arial" w:hAnsi="Arial"/>
          <w:b w:val="0"/>
        </w:rPr>
        <w:t>Schedule 3: Collaboration agreement</w:t>
      </w:r>
      <w:r>
        <w:rPr>
          <w:rFonts w:ascii="Arial" w:hAnsi="Arial"/>
          <w:b w:val="0"/>
        </w:rPr>
        <w:tab/>
        <w:t>32</w:t>
      </w:r>
    </w:p>
    <w:p w:rsidR="00CD0E39" w:rsidRDefault="00FE73F0">
      <w:pPr>
        <w:pStyle w:val="TOC2"/>
      </w:pPr>
      <w:r>
        <w:rPr>
          <w:rFonts w:ascii="Arial" w:hAnsi="Arial"/>
          <w:b w:val="0"/>
        </w:rPr>
        <w:t>Schedule 4: Alternative clauses</w:t>
      </w:r>
      <w:r>
        <w:rPr>
          <w:rFonts w:ascii="Arial" w:hAnsi="Arial"/>
          <w:b w:val="0"/>
        </w:rPr>
        <w:tab/>
        <w:t>44</w:t>
      </w:r>
    </w:p>
    <w:p w:rsidR="00CD0E39" w:rsidRDefault="00FE73F0">
      <w:pPr>
        <w:pStyle w:val="TOC2"/>
      </w:pPr>
      <w:r>
        <w:rPr>
          <w:rFonts w:ascii="Arial" w:hAnsi="Arial"/>
          <w:b w:val="0"/>
        </w:rPr>
        <w:t>Schedule 5: Guarantee</w:t>
      </w:r>
      <w:r>
        <w:rPr>
          <w:rFonts w:ascii="Arial" w:hAnsi="Arial"/>
          <w:b w:val="0"/>
        </w:rPr>
        <w:tab/>
        <w:t>49</w:t>
      </w:r>
    </w:p>
    <w:p w:rsidR="00CD0E39" w:rsidRDefault="00FE73F0">
      <w:pPr>
        <w:pStyle w:val="TOC2"/>
      </w:pPr>
      <w:r>
        <w:rPr>
          <w:rFonts w:ascii="Arial" w:hAnsi="Arial"/>
          <w:b w:val="0"/>
        </w:rPr>
        <w:t>Schedule 6: Glossary and interpretations</w:t>
      </w:r>
      <w:r>
        <w:rPr>
          <w:rFonts w:ascii="Arial" w:hAnsi="Arial"/>
          <w:b w:val="0"/>
        </w:rPr>
        <w:tab/>
        <w:t>57</w:t>
      </w:r>
    </w:p>
    <w:p w:rsidR="00CD0E39" w:rsidRDefault="00FE73F0">
      <w:pPr>
        <w:pStyle w:val="TOC2"/>
      </w:pPr>
      <w:r>
        <w:rPr>
          <w:rFonts w:ascii="Arial" w:hAnsi="Arial"/>
          <w:b w:val="0"/>
        </w:rPr>
        <w:t>Schedule 7: GDPR Information</w:t>
      </w:r>
      <w:r>
        <w:rPr>
          <w:rFonts w:ascii="Arial" w:hAnsi="Arial"/>
          <w:b w:val="0"/>
        </w:rPr>
        <w:tab/>
        <w:t>68</w:t>
      </w:r>
    </w:p>
    <w:p w:rsidR="00CD0E39" w:rsidRDefault="00FE73F0">
      <w:pPr>
        <w:pStyle w:val="Heading2"/>
      </w:pPr>
      <w:r>
        <w:rPr>
          <w:rFonts w:ascii="Cambria" w:hAnsi="Cambria"/>
          <w:b/>
          <w:bCs/>
        </w:rPr>
        <w:fldChar w:fldCharType="end"/>
      </w:r>
    </w:p>
    <w:p w:rsidR="00CD0E39" w:rsidRDefault="00CD0E39">
      <w:pPr>
        <w:pageBreakBefore/>
      </w:pPr>
    </w:p>
    <w:p w:rsidR="00CD0E39" w:rsidRDefault="00FE73F0">
      <w:pPr>
        <w:pStyle w:val="Heading2"/>
      </w:pPr>
      <w:bookmarkStart w:id="3" w:name="_Toc33176232"/>
      <w:r>
        <w:t>Part A: Order Form</w:t>
      </w:r>
      <w:bookmarkEnd w:id="3"/>
    </w:p>
    <w:p w:rsidR="00CD0E39" w:rsidRDefault="00FE73F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CD0E39">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152809136729446</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SR554984060</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Glue Data Sets</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Requirement for a large number of international public records from a number of public sources that are ready parsed into a data model, specifically for Law Enforcement outcomes with applied natural language processing that is purpose built for financial crime and law enforcement use cases.</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2</w:t>
            </w:r>
            <w:r w:rsidR="00E41C97">
              <w:t>3/02</w:t>
            </w:r>
            <w:r>
              <w:t>/2021</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E41C97">
            <w:pPr>
              <w:spacing w:before="240"/>
            </w:pPr>
            <w:r>
              <w:t>2</w:t>
            </w:r>
            <w:r w:rsidR="00FE73F0">
              <w:t>2/</w:t>
            </w:r>
            <w:r>
              <w:t>0</w:t>
            </w:r>
            <w:r w:rsidR="00FE73F0">
              <w:t>2/202</w:t>
            </w:r>
            <w:r>
              <w:t>2</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£40,000.00</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Pr="00FE73F0" w:rsidRDefault="00FE73F0" w:rsidP="00FE73F0">
            <w:r w:rsidRPr="00FE73F0">
              <w:t>Annual one-off payment</w:t>
            </w:r>
          </w:p>
        </w:tc>
      </w:tr>
      <w:tr w:rsidR="00CD0E39">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TBC</w:t>
            </w:r>
          </w:p>
        </w:tc>
      </w:tr>
    </w:tbl>
    <w:p w:rsidR="00CD0E39" w:rsidRDefault="00FE73F0">
      <w:pPr>
        <w:spacing w:before="240"/>
      </w:pPr>
      <w:r>
        <w:t xml:space="preserve"> </w:t>
      </w:r>
    </w:p>
    <w:p w:rsidR="00CD0E39" w:rsidRDefault="00FE73F0">
      <w:pPr>
        <w:spacing w:before="240" w:after="240"/>
      </w:pPr>
      <w:r>
        <w:t>This Order Form is issued under the G-Cloud 12 Framework Agreement (RM1557.12).</w:t>
      </w:r>
    </w:p>
    <w:p w:rsidR="00CD0E39" w:rsidRDefault="00FE73F0">
      <w:pPr>
        <w:spacing w:before="240"/>
      </w:pPr>
      <w:r>
        <w:t>Buyers can use this Order Form to specify their G-Cloud service requirements when placing an Order.</w:t>
      </w:r>
    </w:p>
    <w:p w:rsidR="00CD0E39" w:rsidRDefault="00FE73F0">
      <w:pPr>
        <w:spacing w:before="240"/>
      </w:pPr>
      <w:r>
        <w:t>The Order Form cannot be used to alter existing terms or add any extra terms that materially change the Deliverables offered by the Supplier and defined in the Application.</w:t>
      </w:r>
    </w:p>
    <w:p w:rsidR="00CD0E39" w:rsidRDefault="00FE73F0">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CD0E39">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HM Revenue &amp; Customs</w:t>
            </w:r>
          </w:p>
          <w:p w:rsidR="00CD0E39" w:rsidRDefault="00FE73F0">
            <w:pPr>
              <w:spacing w:before="240"/>
            </w:pPr>
            <w:r>
              <w:t>100 Parliament Street</w:t>
            </w:r>
          </w:p>
          <w:p w:rsidR="00CD0E39" w:rsidRDefault="00FE73F0">
            <w:pPr>
              <w:spacing w:before="240"/>
            </w:pPr>
            <w:r>
              <w:t>London</w:t>
            </w:r>
          </w:p>
          <w:p w:rsidR="00CD0E39" w:rsidRDefault="00FE73F0">
            <w:pPr>
              <w:spacing w:before="240"/>
            </w:pPr>
            <w:r>
              <w:t>SW1A 2BQ</w:t>
            </w:r>
          </w:p>
        </w:tc>
      </w:tr>
      <w:tr w:rsidR="00CD0E39">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Sayari Analytics</w:t>
            </w:r>
          </w:p>
          <w:p w:rsidR="00CD0E39" w:rsidRDefault="00FE73F0">
            <w:pPr>
              <w:spacing w:before="240"/>
            </w:pPr>
            <w:r>
              <w:t>Sayari Labs, Inc</w:t>
            </w:r>
          </w:p>
          <w:p w:rsidR="00CD0E39" w:rsidRDefault="00FE73F0">
            <w:pPr>
              <w:spacing w:before="240"/>
            </w:pPr>
            <w:r>
              <w:t>829 7</w:t>
            </w:r>
            <w:r>
              <w:rPr>
                <w:vertAlign w:val="superscript"/>
              </w:rPr>
              <w:t>th</w:t>
            </w:r>
            <w:r>
              <w:t xml:space="preserve"> Street NW – Floor 3</w:t>
            </w:r>
          </w:p>
          <w:p w:rsidR="00CD0E39" w:rsidRDefault="00FE73F0">
            <w:pPr>
              <w:spacing w:before="240"/>
            </w:pPr>
            <w:r>
              <w:t>Washington, DC 20001</w:t>
            </w:r>
          </w:p>
          <w:p w:rsidR="00CD0E39" w:rsidRDefault="00FE73F0">
            <w:pPr>
              <w:spacing w:before="240"/>
            </w:pPr>
            <w:r>
              <w:t>USA</w:t>
            </w:r>
          </w:p>
          <w:p w:rsidR="00CD0E39" w:rsidRDefault="00CD0E39">
            <w:pPr>
              <w:spacing w:before="240"/>
            </w:pPr>
          </w:p>
        </w:tc>
      </w:tr>
      <w:tr w:rsidR="00CD0E39">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after="240"/>
              <w:rPr>
                <w:b/>
              </w:rPr>
            </w:pPr>
            <w:r>
              <w:rPr>
                <w:b/>
              </w:rPr>
              <w:t>Together the ‘Parties’</w:t>
            </w:r>
          </w:p>
        </w:tc>
      </w:tr>
    </w:tbl>
    <w:p w:rsidR="00CD0E39" w:rsidRDefault="00CD0E39">
      <w:pPr>
        <w:spacing w:before="240" w:after="240"/>
        <w:rPr>
          <w:b/>
        </w:rPr>
      </w:pPr>
    </w:p>
    <w:p w:rsidR="00CD0E39" w:rsidRDefault="00FE73F0">
      <w:pPr>
        <w:pStyle w:val="Heading3"/>
      </w:pPr>
      <w:r>
        <w:t>Principal contact details</w:t>
      </w:r>
    </w:p>
    <w:p w:rsidR="00CD0E39" w:rsidRDefault="00FE73F0">
      <w:pPr>
        <w:spacing w:before="240" w:after="120" w:line="480" w:lineRule="auto"/>
        <w:rPr>
          <w:b/>
        </w:rPr>
      </w:pPr>
      <w:r>
        <w:rPr>
          <w:b/>
        </w:rPr>
        <w:t>For the Buyer:</w:t>
      </w:r>
    </w:p>
    <w:p w:rsidR="00CD0E39" w:rsidRDefault="00FE73F0">
      <w:pPr>
        <w:spacing w:after="120" w:line="240" w:lineRule="auto"/>
      </w:pPr>
      <w:r>
        <w:t xml:space="preserve">Name: </w:t>
      </w:r>
      <w:r w:rsidR="004F5BCA" w:rsidRPr="004F5BCA">
        <w:rPr>
          <w:highlight w:val="black"/>
        </w:rPr>
        <w:t>****************</w:t>
      </w:r>
    </w:p>
    <w:p w:rsidR="00CD0E39" w:rsidRDefault="00FE73F0">
      <w:pPr>
        <w:spacing w:after="120" w:line="240" w:lineRule="auto"/>
      </w:pPr>
      <w:r>
        <w:t xml:space="preserve">Email: </w:t>
      </w:r>
      <w:r w:rsidR="004F5BCA" w:rsidRPr="004F5BCA">
        <w:rPr>
          <w:highlight w:val="black"/>
        </w:rPr>
        <w:t>****************</w:t>
      </w:r>
    </w:p>
    <w:p w:rsidR="00CD0E39" w:rsidRDefault="00FE73F0">
      <w:pPr>
        <w:spacing w:after="120" w:line="360" w:lineRule="auto"/>
      </w:pPr>
      <w:r>
        <w:t xml:space="preserve">Phone: </w:t>
      </w:r>
      <w:r w:rsidR="004F5BCA" w:rsidRPr="004F5BCA">
        <w:rPr>
          <w:highlight w:val="black"/>
        </w:rPr>
        <w:t>***********</w:t>
      </w:r>
      <w:r w:rsidR="004F5BCA">
        <w:rPr>
          <w:highlight w:val="black"/>
        </w:rPr>
        <w:t>***</w:t>
      </w:r>
      <w:r w:rsidR="004F5BCA" w:rsidRPr="004F5BCA">
        <w:rPr>
          <w:highlight w:val="black"/>
        </w:rPr>
        <w:t>*</w:t>
      </w:r>
    </w:p>
    <w:p w:rsidR="00CD0E39" w:rsidRDefault="00CD0E39">
      <w:pPr>
        <w:rPr>
          <w:b/>
        </w:rPr>
      </w:pPr>
    </w:p>
    <w:p w:rsidR="00CD0E39" w:rsidRDefault="00FE73F0" w:rsidP="00FE73F0">
      <w:pPr>
        <w:rPr>
          <w:b/>
        </w:rPr>
      </w:pPr>
      <w:r w:rsidRPr="00FE73F0">
        <w:rPr>
          <w:b/>
        </w:rPr>
        <w:lastRenderedPageBreak/>
        <w:t>For the Supplier:</w:t>
      </w:r>
    </w:p>
    <w:p w:rsidR="00FE73F0" w:rsidRPr="00FE73F0" w:rsidRDefault="00FE73F0" w:rsidP="00FE73F0">
      <w:pPr>
        <w:rPr>
          <w:b/>
        </w:rPr>
      </w:pPr>
    </w:p>
    <w:p w:rsidR="00CD0E39" w:rsidRPr="00FE73F0" w:rsidRDefault="00FE73F0" w:rsidP="00FE73F0">
      <w:r w:rsidRPr="00FE73F0">
        <w:t xml:space="preserve">Title: </w:t>
      </w:r>
      <w:r w:rsidR="004F5BCA" w:rsidRPr="004F5BCA">
        <w:rPr>
          <w:highlight w:val="black"/>
        </w:rPr>
        <w:t>***********</w:t>
      </w:r>
    </w:p>
    <w:p w:rsidR="00CD0E39" w:rsidRPr="00FE73F0" w:rsidRDefault="00FE73F0" w:rsidP="00FE73F0">
      <w:r w:rsidRPr="00FE73F0">
        <w:t xml:space="preserve">Name: </w:t>
      </w:r>
      <w:r w:rsidR="004F5BCA" w:rsidRPr="004F5BCA">
        <w:rPr>
          <w:highlight w:val="black"/>
        </w:rPr>
        <w:t>************</w:t>
      </w:r>
    </w:p>
    <w:p w:rsidR="00CD0E39" w:rsidRPr="00FE73F0" w:rsidRDefault="00FE73F0" w:rsidP="00FE73F0">
      <w:r w:rsidRPr="00FE73F0">
        <w:t xml:space="preserve">Email: </w:t>
      </w:r>
      <w:r w:rsidR="004F5BCA" w:rsidRPr="004F5BCA">
        <w:rPr>
          <w:highlight w:val="black"/>
        </w:rPr>
        <w:t>************</w:t>
      </w:r>
    </w:p>
    <w:p w:rsidR="00CD0E39" w:rsidRPr="00FE73F0" w:rsidRDefault="00FE73F0" w:rsidP="00FE73F0">
      <w:r w:rsidRPr="00FE73F0">
        <w:t xml:space="preserve">Phone: </w:t>
      </w:r>
      <w:r w:rsidR="004F5BCA" w:rsidRPr="004F5BCA">
        <w:rPr>
          <w:highlight w:val="black"/>
        </w:rPr>
        <w:t>*************</w:t>
      </w:r>
    </w:p>
    <w:p w:rsidR="00CD0E39" w:rsidRDefault="00CD0E39">
      <w:pPr>
        <w:spacing w:before="240" w:after="240"/>
      </w:pPr>
    </w:p>
    <w:p w:rsidR="00CD0E39" w:rsidRDefault="00FE73F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D0E39">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 xml:space="preserve">This Call-Off Contract Starts </w:t>
            </w:r>
            <w:r w:rsidRPr="00FE73F0">
              <w:t xml:space="preserve">on 23/02/21 </w:t>
            </w:r>
            <w:r>
              <w:t>and is valid for 12-months</w:t>
            </w:r>
          </w:p>
          <w:p w:rsidR="00CD0E39" w:rsidRDefault="00CD0E39">
            <w:pPr>
              <w:spacing w:before="240"/>
            </w:pPr>
          </w:p>
        </w:tc>
      </w:tr>
      <w:tr w:rsidR="00CD0E39">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 xml:space="preserve">The notice period for the Supplier needed for Ending the Call-Off Contract is at least </w:t>
            </w:r>
            <w:r w:rsidRPr="00FE73F0">
              <w:t>90</w:t>
            </w:r>
            <w:r>
              <w:rPr>
                <w:b/>
              </w:rPr>
              <w:t xml:space="preserve"> </w:t>
            </w:r>
            <w:r>
              <w:t>Working Days from the date of written notice for undisputed sums (as per clause 18.6).</w:t>
            </w:r>
          </w:p>
          <w:p w:rsidR="00CD0E39" w:rsidRDefault="00FE73F0">
            <w:pPr>
              <w:spacing w:before="240"/>
            </w:pPr>
            <w:r>
              <w:t xml:space="preserve">The notice period for the Buyer is a maximum of </w:t>
            </w:r>
            <w:r w:rsidRPr="00FE73F0">
              <w:t>30</w:t>
            </w:r>
            <w:r>
              <w:t xml:space="preserve"> days from the date of written notice for Ending without cause.</w:t>
            </w:r>
          </w:p>
        </w:tc>
      </w:tr>
      <w:tr w:rsidR="00CD0E39">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None</w:t>
            </w:r>
          </w:p>
        </w:tc>
      </w:tr>
    </w:tbl>
    <w:p w:rsidR="00CD0E39" w:rsidRDefault="00FE73F0">
      <w:pPr>
        <w:pStyle w:val="Heading3"/>
      </w:pPr>
      <w:r>
        <w:t>Buyer contractual details</w:t>
      </w:r>
    </w:p>
    <w:p w:rsidR="00CD0E39" w:rsidRDefault="00FE73F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CD0E39">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This Call-Off Contract is for the provision of Services under:</w:t>
            </w:r>
          </w:p>
          <w:p w:rsidR="00CD0E39" w:rsidRDefault="00FE73F0">
            <w:pPr>
              <w:pStyle w:val="ListParagraph"/>
              <w:numPr>
                <w:ilvl w:val="0"/>
                <w:numId w:val="1"/>
              </w:numPr>
              <w:spacing w:before="240"/>
            </w:pPr>
            <w:r>
              <w:t xml:space="preserve">Lot 3: Cloud support </w:t>
            </w:r>
          </w:p>
        </w:tc>
      </w:tr>
      <w:tr w:rsidR="00CD0E39">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Services to be provided by the Supplier under the above Lot are listed in Framework Section 2 and outlined below:</w:t>
            </w:r>
          </w:p>
          <w:p w:rsidR="004F5BCA" w:rsidRDefault="004F5BCA">
            <w:pPr>
              <w:spacing w:before="240"/>
            </w:pPr>
            <w:r w:rsidRPr="004F5BCA">
              <w:rPr>
                <w:highlight w:val="black"/>
              </w:rPr>
              <w:t>*******************</w:t>
            </w:r>
          </w:p>
          <w:p w:rsidR="00CD0E39" w:rsidRDefault="00FE73F0">
            <w:pPr>
              <w:spacing w:before="240"/>
            </w:pPr>
            <w:r>
              <w:t>The agreed deliverables are as follows:</w:t>
            </w:r>
          </w:p>
          <w:p w:rsidR="00CD0E39" w:rsidRDefault="004F5BCA" w:rsidP="004F5BCA">
            <w:pPr>
              <w:spacing w:before="240"/>
            </w:pPr>
            <w:r w:rsidRPr="004F5BCA">
              <w:rPr>
                <w:highlight w:val="black"/>
              </w:rPr>
              <w:t>******************</w:t>
            </w:r>
          </w:p>
        </w:tc>
      </w:tr>
      <w:tr w:rsidR="00CD0E39">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r>
      <w:tr w:rsidR="00CD0E39">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Services will be delivered to the offices of HMRC.</w:t>
            </w:r>
          </w:p>
        </w:tc>
      </w:tr>
      <w:tr w:rsidR="00CD0E39">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1124"/>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159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r>
              <w:t>Not applicable</w:t>
            </w:r>
          </w:p>
        </w:tc>
        <w:tc>
          <w:tcPr>
            <w:tcW w:w="40" w:type="dxa"/>
            <w:shd w:val="clear" w:color="auto" w:fill="auto"/>
            <w:tcMar>
              <w:top w:w="0" w:type="dxa"/>
              <w:left w:w="10" w:type="dxa"/>
              <w:bottom w:w="0" w:type="dxa"/>
              <w:right w:w="10" w:type="dxa"/>
            </w:tcMar>
          </w:tcPr>
          <w:p w:rsidR="00CD0E39" w:rsidRDefault="00CD0E39">
            <w:pPr>
              <w:pStyle w:val="ListParagraph"/>
            </w:pPr>
          </w:p>
        </w:tc>
      </w:tr>
      <w:tr w:rsidR="00CD0E39">
        <w:trPr>
          <w:trHeight w:val="83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r>
              <w:t>Not applicable</w:t>
            </w:r>
          </w:p>
        </w:tc>
        <w:tc>
          <w:tcPr>
            <w:tcW w:w="40" w:type="dxa"/>
            <w:shd w:val="clear" w:color="auto" w:fill="auto"/>
            <w:tcMar>
              <w:top w:w="0" w:type="dxa"/>
              <w:left w:w="10" w:type="dxa"/>
              <w:bottom w:w="0" w:type="dxa"/>
              <w:right w:w="10" w:type="dxa"/>
            </w:tcMar>
          </w:tcPr>
          <w:p w:rsidR="00CD0E39" w:rsidRDefault="00CD0E39">
            <w:pPr>
              <w:pStyle w:val="ListParagraph"/>
            </w:pPr>
          </w:p>
        </w:tc>
      </w:tr>
      <w:tr w:rsidR="00CD0E39">
        <w:trPr>
          <w:trHeight w:val="9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p w:rsidR="00CD0E39" w:rsidRDefault="00CD0E39"/>
        </w:tc>
        <w:tc>
          <w:tcPr>
            <w:tcW w:w="40" w:type="dxa"/>
            <w:shd w:val="clear" w:color="auto" w:fill="auto"/>
            <w:tcMar>
              <w:top w:w="0" w:type="dxa"/>
              <w:left w:w="10" w:type="dxa"/>
              <w:bottom w:w="0" w:type="dxa"/>
              <w:right w:w="10" w:type="dxa"/>
            </w:tcMar>
          </w:tcPr>
          <w:p w:rsidR="00CD0E39" w:rsidRDefault="00CD0E39">
            <w:pPr>
              <w:pStyle w:val="ListParagraph"/>
            </w:pPr>
          </w:p>
        </w:tc>
      </w:tr>
      <w:tr w:rsidR="00CD0E39">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p w:rsidR="00CD0E39" w:rsidRDefault="00CD0E39">
            <w:pPr>
              <w:spacing w:before="240"/>
            </w:pP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annual total liability of either Party for all Property Defaults will not exceed 100% of the Charges payable by the Buyer to the Supplier during the call-off contract term.</w:t>
            </w:r>
          </w:p>
          <w:p w:rsidR="00CD0E39" w:rsidRDefault="00FE73F0">
            <w:pPr>
              <w:spacing w:before="240"/>
            </w:pPr>
            <w:r>
              <w:t>The annual total liability for Buyer Data Defaults will not exceed 100% of the Charges payable by the Buyer to the Supplier during the Call-Off Contract Term.</w:t>
            </w:r>
          </w:p>
          <w:p w:rsidR="00CD0E39" w:rsidRDefault="00FE73F0">
            <w:pPr>
              <w:spacing w:before="240"/>
            </w:pPr>
            <w:r>
              <w:t xml:space="preserve">The annual total liability for all other Defaults will not exceed 100% of the Charges payable by the Buyer to the Supplier during the Call-Off Contract Term (whichever is the greater). </w:t>
            </w:r>
          </w:p>
          <w:p w:rsidR="00CD0E39" w:rsidRDefault="00CD0E39">
            <w:pPr>
              <w:spacing w:before="240"/>
            </w:pPr>
          </w:p>
          <w:p w:rsidR="00CD0E39" w:rsidRDefault="00CD0E39">
            <w:pPr>
              <w:spacing w:before="240"/>
            </w:pP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insurance(s) required will be:</w:t>
            </w:r>
          </w:p>
          <w:p w:rsidR="00CD0E39" w:rsidRDefault="00FE73F0">
            <w:pPr>
              <w:numPr>
                <w:ilvl w:val="0"/>
                <w:numId w:val="4"/>
              </w:numPr>
            </w:pPr>
            <w:r>
              <w:rPr>
                <w:sz w:val="14"/>
                <w:szCs w:val="14"/>
              </w:rPr>
              <w:t xml:space="preserve"> </w:t>
            </w:r>
            <w:r>
              <w:t>a minimum insurance period of 6 years following the expiration or Ending of this Call-Off Contract.</w:t>
            </w:r>
          </w:p>
          <w:p w:rsidR="00CD0E39" w:rsidRDefault="00CD0E39">
            <w:pPr>
              <w:spacing w:before="240"/>
            </w:pP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 xml:space="preserve">A Party may End this Call-Off Contract if the Other Party is affected by a Force Majeure Event that lasts for more than </w:t>
            </w:r>
            <w:r w:rsidRPr="00FE73F0">
              <w:t>30</w:t>
            </w:r>
            <w:r>
              <w:t xml:space="preserve"> consecutive days. </w:t>
            </w:r>
          </w:p>
          <w:p w:rsidR="00CD0E39" w:rsidRDefault="00CD0E39">
            <w:pPr>
              <w:spacing w:before="240"/>
            </w:pP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following Framework Agreement audit provisions will be incorporated under clause 2.1 of this Call-Off Contract to enable the Buyer to carry out audits:</w:t>
            </w:r>
          </w:p>
          <w:p w:rsidR="00CD0E39" w:rsidRDefault="00FE73F0">
            <w:pPr>
              <w:pStyle w:val="ListParagraph"/>
              <w:numPr>
                <w:ilvl w:val="0"/>
                <w:numId w:val="5"/>
              </w:numPr>
              <w:spacing w:before="240"/>
            </w:pPr>
            <w:r>
              <w:t>Framework Agreement Clause 7.4</w:t>
            </w:r>
          </w:p>
          <w:p w:rsidR="00CD0E39" w:rsidRDefault="00FE73F0">
            <w:pPr>
              <w:pStyle w:val="ListParagraph"/>
              <w:numPr>
                <w:ilvl w:val="0"/>
                <w:numId w:val="5"/>
              </w:numPr>
              <w:spacing w:before="240"/>
            </w:pPr>
            <w:r>
              <w:t>Framework Agreement Clause 7.8</w:t>
            </w:r>
          </w:p>
          <w:p w:rsidR="00CD0E39" w:rsidRDefault="00FE73F0">
            <w:pPr>
              <w:pStyle w:val="ListParagraph"/>
              <w:numPr>
                <w:ilvl w:val="0"/>
                <w:numId w:val="5"/>
              </w:numPr>
              <w:spacing w:before="240"/>
            </w:pPr>
            <w:r>
              <w:t>Framework Agreement Clause 7.9</w:t>
            </w:r>
          </w:p>
          <w:p w:rsidR="00CD0E39" w:rsidRDefault="00FE73F0">
            <w:pPr>
              <w:pStyle w:val="ListParagraph"/>
              <w:numPr>
                <w:ilvl w:val="0"/>
                <w:numId w:val="5"/>
              </w:numPr>
              <w:spacing w:before="240"/>
            </w:pPr>
            <w:r>
              <w:t>Framework Agreement Clause 7.10</w:t>
            </w:r>
          </w:p>
          <w:p w:rsidR="00CD0E39" w:rsidRDefault="00FE73F0">
            <w:pPr>
              <w:pStyle w:val="ListParagraph"/>
              <w:numPr>
                <w:ilvl w:val="0"/>
                <w:numId w:val="5"/>
              </w:numPr>
              <w:spacing w:before="240"/>
            </w:pPr>
            <w:r>
              <w:t>Framework Agreement Clause 7.11, 7.12 and 7.13</w:t>
            </w:r>
          </w:p>
          <w:p w:rsidR="00CD0E39" w:rsidRDefault="00CD0E39">
            <w:pPr>
              <w:spacing w:before="240"/>
            </w:pP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E41C97" w:rsidP="00E41C97">
            <w:r>
              <w:t>Not applicable</w:t>
            </w:r>
          </w:p>
        </w:tc>
        <w:tc>
          <w:tcPr>
            <w:tcW w:w="40" w:type="dxa"/>
            <w:shd w:val="clear" w:color="auto" w:fill="auto"/>
            <w:tcMar>
              <w:top w:w="0" w:type="dxa"/>
              <w:left w:w="10" w:type="dxa"/>
              <w:bottom w:w="0" w:type="dxa"/>
              <w:right w:w="10" w:type="dxa"/>
            </w:tcMar>
          </w:tcPr>
          <w:p w:rsidR="00CD0E39" w:rsidRDefault="00CD0E39">
            <w:pPr>
              <w:spacing w:before="240"/>
            </w:pPr>
          </w:p>
        </w:tc>
      </w:tr>
      <w:tr w:rsidR="00CD0E39">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c>
          <w:tcPr>
            <w:tcW w:w="40" w:type="dxa"/>
            <w:shd w:val="clear" w:color="auto" w:fill="auto"/>
            <w:tcMar>
              <w:top w:w="0" w:type="dxa"/>
              <w:left w:w="10" w:type="dxa"/>
              <w:bottom w:w="0" w:type="dxa"/>
              <w:right w:w="10" w:type="dxa"/>
            </w:tcMar>
          </w:tcPr>
          <w:p w:rsidR="00CD0E39" w:rsidRDefault="00CD0E39">
            <w:pPr>
              <w:spacing w:before="240"/>
            </w:pPr>
          </w:p>
        </w:tc>
      </w:tr>
    </w:tbl>
    <w:p w:rsidR="00CD0E39" w:rsidRDefault="00CD0E39">
      <w:pPr>
        <w:spacing w:before="240" w:after="120"/>
      </w:pPr>
    </w:p>
    <w:p w:rsidR="00CD0E39" w:rsidRDefault="00FE73F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CD0E39">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p w:rsidR="00CD0E39" w:rsidRDefault="00CD0E39">
            <w:pPr>
              <w:spacing w:before="240"/>
            </w:pPr>
          </w:p>
        </w:tc>
      </w:tr>
    </w:tbl>
    <w:p w:rsidR="00CD0E39" w:rsidRDefault="00CD0E39">
      <w:pPr>
        <w:spacing w:before="240" w:after="120"/>
      </w:pPr>
    </w:p>
    <w:p w:rsidR="00CD0E39" w:rsidRDefault="00FE73F0">
      <w:pPr>
        <w:pStyle w:val="Heading3"/>
      </w:pPr>
      <w:r>
        <w:t>Call-Off Contract charges and payment</w:t>
      </w:r>
    </w:p>
    <w:p w:rsidR="00CD0E39" w:rsidRDefault="00FE73F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D0E39">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payment method for this Call-Off Contract is BACS.</w:t>
            </w:r>
          </w:p>
        </w:tc>
      </w:tr>
      <w:tr w:rsidR="00CD0E39">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Pr="00FE73F0" w:rsidRDefault="00FE73F0" w:rsidP="00FE73F0">
            <w:r w:rsidRPr="00FE73F0">
              <w:t>The payment profile for this Call-Off Contract is an annual one-off payment.</w:t>
            </w:r>
          </w:p>
          <w:p w:rsidR="00CD0E39" w:rsidRDefault="00CD0E39">
            <w:pPr>
              <w:spacing w:before="240"/>
            </w:pPr>
          </w:p>
        </w:tc>
      </w:tr>
      <w:tr w:rsidR="00CD0E39">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Supplier will issue electronic invoices monthly in arrears. The Buyer will pay the Supplier within 30 days of receipt of a valid invoice.</w:t>
            </w:r>
          </w:p>
        </w:tc>
      </w:tr>
      <w:tr w:rsidR="00CD0E39">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 xml:space="preserve">Invoices will be sent to: </w:t>
            </w:r>
          </w:p>
          <w:p w:rsidR="00CD0E39" w:rsidRDefault="00FE73F0">
            <w:pPr>
              <w:spacing w:before="240"/>
            </w:pPr>
            <w:r>
              <w:t>IPC Worthing</w:t>
            </w:r>
          </w:p>
          <w:p w:rsidR="00CD0E39" w:rsidRDefault="00FE73F0">
            <w:pPr>
              <w:spacing w:before="240"/>
            </w:pPr>
            <w:r>
              <w:t>PO Box 2092</w:t>
            </w:r>
          </w:p>
          <w:p w:rsidR="00CD0E39" w:rsidRDefault="00FE73F0">
            <w:pPr>
              <w:spacing w:before="240"/>
            </w:pPr>
            <w:r>
              <w:t>Barrington Road</w:t>
            </w:r>
          </w:p>
          <w:p w:rsidR="00CD0E39" w:rsidRDefault="00FE73F0">
            <w:pPr>
              <w:spacing w:before="240"/>
            </w:pPr>
            <w:r>
              <w:t>Worthing</w:t>
            </w:r>
          </w:p>
          <w:p w:rsidR="00CD0E39" w:rsidRDefault="00FE73F0">
            <w:pPr>
              <w:spacing w:before="240"/>
            </w:pPr>
            <w:r>
              <w:t>BN12 9AN</w:t>
            </w:r>
          </w:p>
          <w:p w:rsidR="00CD0E39" w:rsidRDefault="00CD0E39">
            <w:pPr>
              <w:spacing w:before="240"/>
            </w:pPr>
          </w:p>
        </w:tc>
      </w:tr>
      <w:tr w:rsidR="00CD0E39">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All invoices must include:</w:t>
            </w:r>
          </w:p>
          <w:p w:rsidR="00CD0E39" w:rsidRDefault="00FE73F0">
            <w:pPr>
              <w:pStyle w:val="ListParagraph"/>
              <w:numPr>
                <w:ilvl w:val="0"/>
                <w:numId w:val="6"/>
              </w:numPr>
              <w:spacing w:before="240"/>
            </w:pPr>
            <w:r>
              <w:t>the Purchase Order number;</w:t>
            </w:r>
          </w:p>
          <w:p w:rsidR="00CD0E39" w:rsidRDefault="00FE73F0">
            <w:pPr>
              <w:pStyle w:val="ListParagraph"/>
              <w:numPr>
                <w:ilvl w:val="0"/>
                <w:numId w:val="6"/>
              </w:numPr>
              <w:spacing w:before="240"/>
            </w:pPr>
            <w:r>
              <w:t>total value excluding Value Added Tax (VAT);</w:t>
            </w:r>
          </w:p>
          <w:p w:rsidR="00CD0E39" w:rsidRDefault="00FE73F0">
            <w:pPr>
              <w:pStyle w:val="ListParagraph"/>
              <w:numPr>
                <w:ilvl w:val="0"/>
                <w:numId w:val="6"/>
              </w:numPr>
              <w:spacing w:before="240"/>
            </w:pPr>
            <w:r>
              <w:t>the VAT percentage;</w:t>
            </w:r>
          </w:p>
          <w:p w:rsidR="00CD0E39" w:rsidRDefault="00FE73F0">
            <w:pPr>
              <w:pStyle w:val="ListParagraph"/>
              <w:numPr>
                <w:ilvl w:val="0"/>
                <w:numId w:val="6"/>
              </w:numPr>
              <w:spacing w:before="240"/>
            </w:pPr>
            <w:r>
              <w:t>the total value including VAT;</w:t>
            </w:r>
          </w:p>
        </w:tc>
      </w:tr>
      <w:tr w:rsidR="00CD0E39">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 xml:space="preserve">Invoice will be sent to the Buyer </w:t>
            </w:r>
            <w:r w:rsidRPr="00FE73F0">
              <w:t>annually.</w:t>
            </w:r>
          </w:p>
        </w:tc>
      </w:tr>
      <w:tr w:rsidR="00CD0E39">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The total value of this Call-Off Contract is £40,000.00.</w:t>
            </w:r>
          </w:p>
        </w:tc>
      </w:tr>
      <w:tr w:rsidR="00CD0E39">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E41C97">
            <w:pPr>
              <w:spacing w:before="240"/>
            </w:pPr>
            <w:r>
              <w:t>N</w:t>
            </w:r>
            <w:r w:rsidR="00FE73F0">
              <w:t>ot applicable.</w:t>
            </w:r>
          </w:p>
          <w:p w:rsidR="00CD0E39" w:rsidRDefault="00CD0E39">
            <w:pPr>
              <w:spacing w:before="240"/>
            </w:pPr>
          </w:p>
        </w:tc>
      </w:tr>
    </w:tbl>
    <w:p w:rsidR="00CD0E39" w:rsidRDefault="00CD0E39"/>
    <w:p w:rsidR="00CD0E39" w:rsidRDefault="00FE73F0">
      <w:pPr>
        <w:pStyle w:val="Heading3"/>
      </w:pPr>
      <w: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CD0E39">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r>
      <w:tr w:rsidR="00CD0E39">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p w:rsidR="00CD0E39" w:rsidRDefault="00CD0E39">
            <w:pPr>
              <w:spacing w:before="240"/>
            </w:pPr>
          </w:p>
        </w:tc>
      </w:tr>
      <w:tr w:rsidR="00CD0E39">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r>
      <w:tr w:rsidR="00CD0E39">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r>
      <w:tr w:rsidR="00CD0E39">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Not applicable</w:t>
            </w:r>
          </w:p>
        </w:tc>
      </w:tr>
      <w:tr w:rsidR="00CD0E39">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pStyle w:val="Standard"/>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Call-Off Contract, the Supplier will comply with the Buyer’s mandatory terms set out below:</w:t>
            </w:r>
          </w:p>
          <w:p w:rsidR="00CD0E39" w:rsidRDefault="00CD0E39">
            <w:pPr>
              <w:pStyle w:val="Standard"/>
              <w:spacing w:after="0" w:line="240" w:lineRule="auto"/>
              <w:rPr>
                <w:rFonts w:ascii="Helvetica Neue" w:eastAsia="Helvetica Neue" w:hAnsi="Helvetica Neue" w:cs="Helvetica Neue"/>
                <w:sz w:val="24"/>
                <w:szCs w:val="24"/>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AUTHORITY’S MANDATORY TERMS</w:t>
            </w:r>
          </w:p>
          <w:p w:rsidR="00CD0E39" w:rsidRDefault="00CD0E39">
            <w:pPr>
              <w:spacing w:line="240" w:lineRule="auto"/>
              <w:rPr>
                <w:rFonts w:ascii="Times New Roman" w:eastAsia="Helvetica Neue" w:hAnsi="Times New Roman" w:cs="Times New Roman"/>
                <w:b/>
              </w:rPr>
            </w:pPr>
          </w:p>
          <w:p w:rsidR="00CD0E39" w:rsidRDefault="00FE73F0">
            <w:pPr>
              <w:pStyle w:val="ListParagraph"/>
              <w:widowControl w:val="0"/>
              <w:numPr>
                <w:ilvl w:val="0"/>
                <w:numId w:val="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For the avoidance of doubt, references to ‘the Agreement’ mean the Call-Off Contract between the Supplier and the Authority. References to ‘the Authority’ mean ‘the Buyer’ (the Commissioners for Her Majesty’s Revenue and Customs).</w:t>
            </w:r>
          </w:p>
          <w:p w:rsidR="00CD0E39" w:rsidRDefault="00FE73F0">
            <w:pPr>
              <w:pStyle w:val="ListParagraph"/>
              <w:widowControl w:val="0"/>
              <w:numPr>
                <w:ilvl w:val="0"/>
                <w:numId w:val="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The Agreement incorporates the Authority’s mandatory terms set out in this Section (Buyer specific amendments to/refinements of the Call-Off Contract terms). </w:t>
            </w:r>
          </w:p>
          <w:p w:rsidR="00CD0E39" w:rsidRDefault="00FE73F0">
            <w:pPr>
              <w:pStyle w:val="ListParagraph"/>
              <w:widowControl w:val="0"/>
              <w:numPr>
                <w:ilvl w:val="0"/>
                <w:numId w:val="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case of any ambiguity or conflict, the Authority’s manda</w:t>
            </w:r>
            <w:r>
              <w:rPr>
                <w:rFonts w:ascii="Times New Roman" w:eastAsia="Helvetica Neue" w:hAnsi="Times New Roman" w:cs="Times New Roman"/>
              </w:rPr>
              <w:lastRenderedPageBreak/>
              <w:t xml:space="preserve">tory terms in this Section (Buyer specific amendments to/refinements of the Call-Off Contract terms) will supersede any other terms in the Agreement.  </w:t>
            </w:r>
          </w:p>
          <w:p w:rsidR="00CD0E39" w:rsidRDefault="00CD0E39">
            <w:pPr>
              <w:spacing w:line="240" w:lineRule="auto"/>
              <w:rPr>
                <w:rFonts w:ascii="Times New Roman" w:eastAsia="Helvetica Neue" w:hAnsi="Times New Roman" w:cs="Times New Roman"/>
              </w:rPr>
            </w:pP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1.</w:t>
            </w:r>
            <w:r>
              <w:rPr>
                <w:rFonts w:ascii="Times New Roman" w:eastAsia="Helvetica Neue" w:hAnsi="Times New Roman" w:cs="Times New Roman"/>
                <w:b/>
              </w:rPr>
              <w:tab/>
              <w:t xml:space="preserve">Definitions </w:t>
            </w: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Affiliate</w:t>
            </w:r>
            <w:r>
              <w:rPr>
                <w:rFonts w:ascii="Times New Roman" w:eastAsia="Helvetica Neue" w:hAnsi="Times New Roman" w:cs="Times New Roman"/>
              </w:rPr>
              <w:t>”</w:t>
            </w:r>
            <w:r>
              <w:rPr>
                <w:rFonts w:ascii="Times New Roman" w:eastAsia="Helvetica Neue" w:hAnsi="Times New Roman" w:cs="Times New Roman"/>
              </w:rPr>
              <w:tab/>
              <w:t>in relation to a body corporate, any other entity which directly or indirectly Controls, is Controlled by, or is under direct or indirect common Control with, that body corporate from time to time;</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Authority Data</w:t>
            </w:r>
            <w:r>
              <w:rPr>
                <w:rFonts w:ascii="Times New Roman" w:eastAsia="Helvetica Neue" w:hAnsi="Times New Roman" w:cs="Times New Roman"/>
              </w:rPr>
              <w:t>”</w:t>
            </w:r>
          </w:p>
          <w:p w:rsidR="00CD0E39" w:rsidRDefault="00FE73F0">
            <w:pPr>
              <w:pStyle w:val="ListParagraph"/>
              <w:widowControl w:val="0"/>
              <w:numPr>
                <w:ilvl w:val="0"/>
                <w:numId w:val="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data, text, drawings, diagrams, images or sounds (together with any database made up of any of these) which are embodied in any electronic, magnetic, optical or tangible media, and which are:</w:t>
            </w:r>
          </w:p>
          <w:p w:rsidR="00CD0E39" w:rsidRDefault="00FE73F0">
            <w:pPr>
              <w:pStyle w:val="ListParagraph"/>
              <w:widowControl w:val="0"/>
              <w:numPr>
                <w:ilvl w:val="1"/>
                <w:numId w:val="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supplied to the Supplier by or on behalf of the Authority; and/or </w:t>
            </w:r>
          </w:p>
          <w:p w:rsidR="00CD0E39" w:rsidRDefault="00FE73F0">
            <w:pPr>
              <w:pStyle w:val="ListParagraph"/>
              <w:widowControl w:val="0"/>
              <w:numPr>
                <w:ilvl w:val="1"/>
                <w:numId w:val="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which the Supplier is required to generate, process, store or transmit pursuant to this Agreement; or</w:t>
            </w:r>
          </w:p>
          <w:p w:rsidR="00CD0E39" w:rsidRDefault="00CD0E39">
            <w:pPr>
              <w:pStyle w:val="ListParagraph"/>
              <w:spacing w:line="240" w:lineRule="auto"/>
              <w:ind w:left="1800"/>
              <w:rPr>
                <w:rFonts w:ascii="Times New Roman" w:eastAsia="Helvetica Neue" w:hAnsi="Times New Roman" w:cs="Times New Roman"/>
              </w:rPr>
            </w:pPr>
          </w:p>
          <w:p w:rsidR="00CD0E39" w:rsidRDefault="00FE73F0">
            <w:pPr>
              <w:pStyle w:val="ListParagraph"/>
              <w:widowControl w:val="0"/>
              <w:numPr>
                <w:ilvl w:val="0"/>
                <w:numId w:val="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any Personal Data for which the Authority is the Controller, or any data derived from such Personal Data which has had any designatory data identifiers removed so that an individual cannot be identified;</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Charges</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the charges for the Services as specified in Schedule 2;</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Connected Company</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means, in relation to a company, entity or other person, the Affiliates of that company, entity or other person or any other person associated with such company, entity or other person;</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Control</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Controller</w:t>
            </w:r>
            <w:r>
              <w:rPr>
                <w:rFonts w:ascii="Times New Roman" w:eastAsia="Helvetica Neue" w:hAnsi="Times New Roman" w:cs="Times New Roman"/>
              </w:rPr>
              <w:t>”, “</w:t>
            </w:r>
            <w:r>
              <w:rPr>
                <w:rFonts w:ascii="Times New Roman" w:eastAsia="Helvetica Neue" w:hAnsi="Times New Roman" w:cs="Times New Roman"/>
                <w:b/>
                <w:i/>
              </w:rPr>
              <w:t>Processor</w:t>
            </w:r>
            <w:r>
              <w:rPr>
                <w:rFonts w:ascii="Times New Roman" w:eastAsia="Helvetica Neue" w:hAnsi="Times New Roman" w:cs="Times New Roman"/>
              </w:rPr>
              <w:t>”, “</w:t>
            </w:r>
            <w:r>
              <w:rPr>
                <w:rFonts w:ascii="Times New Roman" w:eastAsia="Helvetica Neue" w:hAnsi="Times New Roman" w:cs="Times New Roman"/>
                <w:b/>
                <w:i/>
              </w:rPr>
              <w:t>Data Subject</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take the meaning given in the GDPR;</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Data Protection Legislation</w:t>
            </w:r>
            <w:r>
              <w:rPr>
                <w:rFonts w:ascii="Times New Roman" w:eastAsia="Helvetica Neue" w:hAnsi="Times New Roman" w:cs="Times New Roman"/>
              </w:rPr>
              <w:t>”</w:t>
            </w:r>
          </w:p>
          <w:p w:rsidR="00CD0E39" w:rsidRDefault="00FE73F0">
            <w:pPr>
              <w:pStyle w:val="ListParagraph"/>
              <w:widowControl w:val="0"/>
              <w:numPr>
                <w:ilvl w:val="0"/>
                <w:numId w:val="9"/>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the GDPR, the LED and any applicable national implementing Laws as amended from time to time; </w:t>
            </w:r>
          </w:p>
          <w:p w:rsidR="00CD0E39" w:rsidRDefault="00FE73F0">
            <w:pPr>
              <w:pStyle w:val="ListParagraph"/>
              <w:widowControl w:val="0"/>
              <w:numPr>
                <w:ilvl w:val="0"/>
                <w:numId w:val="9"/>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the DPA 2018 to the extent that it relates to processing of personal data and privacy; </w:t>
            </w:r>
          </w:p>
          <w:p w:rsidR="00CD0E39" w:rsidRDefault="00FE73F0">
            <w:pPr>
              <w:pStyle w:val="ListParagraph"/>
              <w:widowControl w:val="0"/>
              <w:numPr>
                <w:ilvl w:val="0"/>
                <w:numId w:val="9"/>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all applicable Law about the processing of personal data and privacy;</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GDPR</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the General Data Protection Regulation (Regulation (EU) 2016/679);</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Key Subcontractor</w:t>
            </w:r>
            <w:r>
              <w:rPr>
                <w:rFonts w:ascii="Times New Roman" w:eastAsia="Helvetica Neue" w:hAnsi="Times New Roman" w:cs="Times New Roman"/>
              </w:rPr>
              <w:t>”</w:t>
            </w:r>
            <w:r>
              <w:rPr>
                <w:rFonts w:ascii="Times New Roman" w:eastAsia="Helvetica Neue" w:hAnsi="Times New Roman" w:cs="Times New Roman"/>
              </w:rPr>
              <w:tab/>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any Subcontractor:</w:t>
            </w:r>
          </w:p>
          <w:p w:rsidR="00CD0E39" w:rsidRDefault="00FE73F0">
            <w:pPr>
              <w:pStyle w:val="ListParagraph"/>
              <w:widowControl w:val="0"/>
              <w:numPr>
                <w:ilvl w:val="0"/>
                <w:numId w:val="10"/>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which, in the opinion of the Authority, performs (or would perform if appointed) a critical role in the provision of all or any part of the Services; and/or</w:t>
            </w:r>
          </w:p>
          <w:p w:rsidR="00CD0E39" w:rsidRDefault="00CD0E39">
            <w:pPr>
              <w:pStyle w:val="ListParagraph"/>
              <w:spacing w:line="240" w:lineRule="auto"/>
              <w:rPr>
                <w:rFonts w:ascii="Times New Roman" w:eastAsia="Helvetica Neue" w:hAnsi="Times New Roman" w:cs="Times New Roman"/>
              </w:rPr>
            </w:pPr>
          </w:p>
          <w:p w:rsidR="00CD0E39" w:rsidRDefault="00FE73F0">
            <w:pPr>
              <w:pStyle w:val="ListParagraph"/>
              <w:widowControl w:val="0"/>
              <w:numPr>
                <w:ilvl w:val="0"/>
                <w:numId w:val="10"/>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with a Subcontract with a contract value which at the time of appointment exceeds (or would exceed if appointed) ten per cent (10%) of the aggregate Charges forecast to be payable under this Call-Off Contract;</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Law</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Personal Data</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has the meaning given in the GDPR; </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Purchase Order Number</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the Authority’s unique number relating to the supply of the Services;  </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Services</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the services to be supplied by the Supplier to the Authority under the Agreement, including the provision of any Goods;</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Subcontract</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Subcontractor</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any third party with whom:</w:t>
            </w:r>
          </w:p>
          <w:p w:rsidR="00CD0E39" w:rsidRDefault="00FE73F0">
            <w:pPr>
              <w:pStyle w:val="ListParagraph"/>
              <w:widowControl w:val="0"/>
              <w:numPr>
                <w:ilvl w:val="0"/>
                <w:numId w:val="11"/>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Supplier enters into a Subcontract; or</w:t>
            </w:r>
          </w:p>
          <w:p w:rsidR="00CD0E39" w:rsidRDefault="00FE73F0">
            <w:pPr>
              <w:pStyle w:val="ListParagraph"/>
              <w:widowControl w:val="0"/>
              <w:numPr>
                <w:ilvl w:val="0"/>
                <w:numId w:val="11"/>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 third party under (a) above enters into a Subcontract,</w:t>
            </w:r>
          </w:p>
          <w:p w:rsidR="00CD0E39" w:rsidRDefault="00FE73F0">
            <w:pPr>
              <w:pStyle w:val="ListParagraph"/>
              <w:widowControl w:val="0"/>
              <w:numPr>
                <w:ilvl w:val="0"/>
                <w:numId w:val="11"/>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or the servants or agents of that third party;</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Supplier Personnel</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all directors, officers, employees, agents, consultants and contractors of the Supplier and/or of any Subcontractor of the Supplier engaged in the performance of the Supplier’s obligations under the Agreement; </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Supporting Documentation</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sufficient information in writing to enable the Authority to reasonably verify the accuracy of any invoice; </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Tax</w:t>
            </w:r>
            <w:r>
              <w:rPr>
                <w:rFonts w:ascii="Times New Roman" w:eastAsia="Helvetica Neue" w:hAnsi="Times New Roman" w:cs="Times New Roman"/>
              </w:rPr>
              <w:t>”</w:t>
            </w:r>
          </w:p>
          <w:p w:rsidR="00CD0E39" w:rsidRDefault="00FE73F0">
            <w:pPr>
              <w:pStyle w:val="ListParagraph"/>
              <w:widowControl w:val="0"/>
              <w:numPr>
                <w:ilvl w:val="0"/>
                <w:numId w:val="12"/>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all forms of tax whether direct or indirect;</w:t>
            </w:r>
          </w:p>
          <w:p w:rsidR="00CD0E39" w:rsidRDefault="00FE73F0">
            <w:pPr>
              <w:pStyle w:val="ListParagraph"/>
              <w:widowControl w:val="0"/>
              <w:numPr>
                <w:ilvl w:val="0"/>
                <w:numId w:val="12"/>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national insurance contributions in the United Kingdom and similar contributions or obligations in any other jurisdiction;</w:t>
            </w:r>
          </w:p>
          <w:p w:rsidR="00CD0E39" w:rsidRDefault="00FE73F0">
            <w:pPr>
              <w:pStyle w:val="ListParagraph"/>
              <w:widowControl w:val="0"/>
              <w:numPr>
                <w:ilvl w:val="0"/>
                <w:numId w:val="12"/>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all statutory, governmental, state, federal, provincial, local government or municipal charges, duties, imports, contributions. levies or liabilities (other than in return for goods or services supplied or performed or to be performed) and withholdings; and</w:t>
            </w:r>
          </w:p>
          <w:p w:rsidR="00CD0E39" w:rsidRDefault="00FE73F0">
            <w:pPr>
              <w:pStyle w:val="ListParagraph"/>
              <w:widowControl w:val="0"/>
              <w:numPr>
                <w:ilvl w:val="0"/>
                <w:numId w:val="12"/>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any penalty, fine, surcharge, interest, charges or costs relating to any of the above,</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in each case wherever chargeable and whether of the United Kingdom and any other jurisdiction;</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Tax Non-Compliance</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where an entity or person under consideration meets all 3 conditions contained in the relevant excerpt from HMRC’s “Test for Tax Non-Compliance”, as set out in Annex 1, where:</w:t>
            </w:r>
          </w:p>
          <w:p w:rsidR="00CD0E39" w:rsidRDefault="00FE73F0">
            <w:pPr>
              <w:pStyle w:val="ListParagraph"/>
              <w:widowControl w:val="0"/>
              <w:numPr>
                <w:ilvl w:val="0"/>
                <w:numId w:val="13"/>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the “Economic Operator” means the Supplier or any agent, supplier or Subcontractor of the Supplier requested to be replaced pursuant to Clause 4.3; and </w:t>
            </w:r>
          </w:p>
          <w:p w:rsidR="00CD0E39" w:rsidRDefault="00FE73F0">
            <w:pPr>
              <w:pStyle w:val="ListParagraph"/>
              <w:widowControl w:val="0"/>
              <w:numPr>
                <w:ilvl w:val="0"/>
                <w:numId w:val="13"/>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any “Essential Subcontractor” means any Key Subcontractor;</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rPr>
              <w:t>“</w:t>
            </w:r>
            <w:r>
              <w:rPr>
                <w:rFonts w:ascii="Times New Roman" w:eastAsia="Helvetica Neue" w:hAnsi="Times New Roman" w:cs="Times New Roman"/>
                <w:b/>
                <w:i/>
              </w:rPr>
              <w:t>VAT</w:t>
            </w:r>
            <w:r>
              <w:rPr>
                <w:rFonts w:ascii="Times New Roman" w:eastAsia="Helvetica Neue" w:hAnsi="Times New Roman" w:cs="Times New Roman"/>
              </w:rPr>
              <w:t>”</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value added tax as provided for in the Value Added Tax Act 1994.</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2.</w:t>
            </w:r>
            <w:r>
              <w:rPr>
                <w:rFonts w:ascii="Times New Roman" w:eastAsia="Helvetica Neue" w:hAnsi="Times New Roman" w:cs="Times New Roman"/>
                <w:b/>
              </w:rPr>
              <w:tab/>
              <w:t xml:space="preserve">Payment and Recovery of Sums Due </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2.1</w:t>
            </w:r>
            <w:r>
              <w:rPr>
                <w:rFonts w:ascii="Times New Roman" w:eastAsia="Helvetica Neue" w:hAnsi="Times New Roman" w:cs="Times New Roman"/>
              </w:rPr>
              <w:tab/>
              <w:t xml:space="preserve">The Supplier shall invoice the Authority as specified in Order Form (Part A) 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2.1.1</w:t>
            </w:r>
            <w:r>
              <w:rPr>
                <w:rFonts w:ascii="Times New Roman" w:eastAsia="Helvetica Neue" w:hAnsi="Times New Roman" w:cs="Times New Roman"/>
              </w:rPr>
              <w:tab/>
              <w:t>the Supplier does so at its own risk; and</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2.1.2</w:t>
            </w:r>
            <w:r>
              <w:rPr>
                <w:rFonts w:ascii="Times New Roman" w:eastAsia="Helvetica Neue" w:hAnsi="Times New Roman" w:cs="Times New Roman"/>
              </w:rPr>
              <w:tab/>
              <w:t>the Authority shall not be obliged to pay any invoice without a valid Purchase Order Number having been provided to the Supplier.</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2.2</w:t>
            </w:r>
            <w:r>
              <w:rPr>
                <w:rFonts w:ascii="Times New Roman" w:eastAsia="Helvetica Neue" w:hAnsi="Times New Roman" w:cs="Times New Roman"/>
              </w:rPr>
              <w:tab/>
              <w:t xml:space="preserve">Each invoice and any Supporting Documentation required to be submitted in accordance with the invoicing procedure specified in the Agreement shall be submitted by the Supplier, as directed by the Authority from time to time, either: </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2.2.1</w:t>
            </w:r>
            <w:r>
              <w:rPr>
                <w:rFonts w:ascii="Times New Roman" w:eastAsia="Helvetica Neue" w:hAnsi="Times New Roman" w:cs="Times New Roman"/>
              </w:rPr>
              <w:tab/>
              <w:t xml:space="preserve">via the Authority’s electronic transaction system; or </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pPr>
            <w:r>
              <w:rPr>
                <w:rFonts w:ascii="Times New Roman" w:eastAsia="Helvetica Neue" w:hAnsi="Times New Roman" w:cs="Times New Roman"/>
              </w:rPr>
              <w:t>2.2.2</w:t>
            </w:r>
            <w:r>
              <w:rPr>
                <w:rFonts w:ascii="Times New Roman" w:eastAsia="Helvetica Neue" w:hAnsi="Times New Roman" w:cs="Times New Roman"/>
              </w:rPr>
              <w:tab/>
              <w:t xml:space="preserve">to the </w:t>
            </w:r>
            <w:r>
              <w:rPr>
                <w:rFonts w:ascii="Times New Roman" w:eastAsia="Helvetica Neue" w:hAnsi="Times New Roman" w:cs="Times New Roman"/>
                <w:b/>
              </w:rPr>
              <w:t xml:space="preserve">payments.team@hmrc.gov.uk </w:t>
            </w:r>
            <w:r>
              <w:rPr>
                <w:rFonts w:ascii="Times New Roman" w:eastAsia="Helvetica Neue" w:hAnsi="Times New Roman" w:cs="Times New Roman"/>
              </w:rPr>
              <w:t>(or such other person notified to the Supplier in writing by the Authority) by email in pdf format or, if agreed with the Authority, in hard copy by post.</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 xml:space="preserve">  </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2.3</w:t>
            </w:r>
            <w:r>
              <w:rPr>
                <w:rFonts w:ascii="Times New Roman" w:eastAsia="Helvetica Neue" w:hAnsi="Times New Roman" w:cs="Times New Roman"/>
              </w:rPr>
              <w:tab/>
              <w:t xml:space="preserve">If any sum of money is recoverable from or payable by the Supplier under the Agreement (including any sum which the Supplier is liable to pay to the Authority in respect of any breach of </w:t>
            </w:r>
            <w:r>
              <w:rPr>
                <w:rFonts w:ascii="Times New Roman" w:eastAsia="Helvetica Neue" w:hAnsi="Times New Roman" w:cs="Times New Roman"/>
              </w:rPr>
              <w:lastRenderedPageBreak/>
              <w:t xml:space="preserve">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3.</w:t>
            </w:r>
            <w:r>
              <w:rPr>
                <w:rFonts w:ascii="Times New Roman" w:eastAsia="Helvetica Neue" w:hAnsi="Times New Roman" w:cs="Times New Roman"/>
                <w:b/>
              </w:rPr>
              <w:tab/>
              <w:t>Warranties</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3.1</w:t>
            </w:r>
            <w:r>
              <w:rPr>
                <w:rFonts w:ascii="Times New Roman" w:eastAsia="Helvetica Neue" w:hAnsi="Times New Roman" w:cs="Times New Roman"/>
              </w:rPr>
              <w:tab/>
              <w:t>The Supplier represents and warrants that:</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3.1.1</w:t>
            </w:r>
            <w:r>
              <w:rPr>
                <w:rFonts w:ascii="Times New Roman" w:eastAsia="Helvetica Neue" w:hAnsi="Times New Roman" w:cs="Times New Roman"/>
              </w:rPr>
              <w:tab/>
              <w:t>in the three years prior to the Effective Date, it has been in full compliance with all applicable securities and Laws related to Tax in the United Kingdom and in the jurisdiction in which it is established;</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3.1.2</w:t>
            </w:r>
            <w:r>
              <w:rPr>
                <w:rFonts w:ascii="Times New Roman" w:eastAsia="Helvetica Neue" w:hAnsi="Times New Roman" w:cs="Times New Roman"/>
              </w:rPr>
              <w:tab/>
              <w:t>it has notified the Authority in writing of any Tax Non-Compliance it is involved in; and</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3.1.3</w:t>
            </w:r>
            <w:r>
              <w:rPr>
                <w:rFonts w:ascii="Times New Roman" w:eastAsia="Helvetica Neue" w:hAnsi="Times New Roman" w:cs="Times New Roman"/>
              </w:rPr>
              <w:tab/>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3.2</w:t>
            </w:r>
            <w:r>
              <w:rPr>
                <w:rFonts w:ascii="Times New Roman" w:eastAsia="Helvetica Neue" w:hAnsi="Times New Roman" w:cs="Times New Roman"/>
              </w:rPr>
              <w:tab/>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3.3</w:t>
            </w:r>
            <w:r>
              <w:rPr>
                <w:rFonts w:ascii="Times New Roman" w:eastAsia="Helvetica Neue" w:hAnsi="Times New Roman" w:cs="Times New Roman"/>
              </w:rPr>
              <w:tab/>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4.</w:t>
            </w:r>
            <w:r>
              <w:rPr>
                <w:rFonts w:ascii="Times New Roman" w:eastAsia="Helvetica Neue" w:hAnsi="Times New Roman" w:cs="Times New Roman"/>
                <w:b/>
              </w:rPr>
              <w:tab/>
              <w:t>Promoting Tax Compliance</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4.1</w:t>
            </w:r>
            <w:r>
              <w:rPr>
                <w:rFonts w:ascii="Times New Roman" w:eastAsia="Helvetica Neue" w:hAnsi="Times New Roman" w:cs="Times New Roman"/>
              </w:rPr>
              <w:tab/>
              <w:t>All amounts stated are stated exclusive of VAT, which shall be added at the prevailing rate as applicable and paid by the Authority following delivery of a valid VAT invoice.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4.2</w:t>
            </w:r>
            <w:r>
              <w:rPr>
                <w:rFonts w:ascii="Times New Roman" w:eastAsia="Helvetica Neue" w:hAnsi="Times New Roman" w:cs="Times New Roman"/>
              </w:rPr>
              <w:tab/>
              <w:t>To the extent applicable to the Supplier, the Supplier shall at all times comply with all Laws relating to Tax and with the equivalent legal provisions of the country in which the Supplier is established.</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4.3</w:t>
            </w:r>
            <w:r>
              <w:rPr>
                <w:rFonts w:ascii="Times New Roman" w:eastAsia="Helvetica Neue" w:hAnsi="Times New Roman" w:cs="Times New Roman"/>
              </w:rPr>
              <w:tab/>
              <w:t xml:space="preserve">The Supplier shall provide to the Authority the name and, as applicable, the Value Added Tax registration number, PAYE collection number and either the Corporation Tax or self-assessment reference of any agent, supplier or Subcontractor of the Supplier </w:t>
            </w:r>
            <w:r>
              <w:rPr>
                <w:rFonts w:ascii="Times New Roman" w:eastAsia="Helvetica Neue" w:hAnsi="Times New Roman" w:cs="Times New Roman"/>
              </w:rPr>
              <w:lastRenderedPageBreak/>
              <w:t>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4.4</w:t>
            </w:r>
            <w:r>
              <w:rPr>
                <w:rFonts w:ascii="Times New Roman" w:eastAsia="Helvetica Neue" w:hAnsi="Times New Roman" w:cs="Times New Roman"/>
              </w:rPr>
              <w:tab/>
              <w:t>If, at any point during the Term, there is Tax Non-Compliance, the Supplier shall:</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4.4.1</w:t>
            </w:r>
            <w:r>
              <w:rPr>
                <w:rFonts w:ascii="Times New Roman" w:eastAsia="Helvetica Neue" w:hAnsi="Times New Roman" w:cs="Times New Roman"/>
              </w:rPr>
              <w:tab/>
              <w:t>notify the Authority in writing of such fact within five (5) Working Days of its occurrence; and</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4.4.2</w:t>
            </w:r>
            <w:r>
              <w:rPr>
                <w:rFonts w:ascii="Times New Roman" w:eastAsia="Helvetica Neue" w:hAnsi="Times New Roman" w:cs="Times New Roman"/>
              </w:rPr>
              <w:tab/>
              <w:t>promptly provide to the Authority:</w:t>
            </w:r>
          </w:p>
          <w:p w:rsidR="00CD0E39" w:rsidRDefault="00FE73F0">
            <w:pPr>
              <w:pStyle w:val="ListParagraph"/>
              <w:widowControl w:val="0"/>
              <w:numPr>
                <w:ilvl w:val="0"/>
                <w:numId w:val="14"/>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details of the steps which the Supplier is taking to resolve the Tax Non-Compliance and to prevent the same from recurring, together with any mitigating factors that it considers relevant; and </w:t>
            </w:r>
          </w:p>
          <w:p w:rsidR="00CD0E39" w:rsidRDefault="00FE73F0">
            <w:pPr>
              <w:pStyle w:val="ListParagraph"/>
              <w:widowControl w:val="0"/>
              <w:numPr>
                <w:ilvl w:val="0"/>
                <w:numId w:val="14"/>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such other information in relation to the Tax Non-Compliance as the Authority may reasonably require.</w:t>
            </w:r>
          </w:p>
          <w:p w:rsidR="00CD0E39" w:rsidRDefault="00CD0E39">
            <w:pPr>
              <w:spacing w:line="240" w:lineRule="auto"/>
              <w:ind w:left="1440"/>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4.5</w:t>
            </w:r>
            <w:r>
              <w:rPr>
                <w:rFonts w:ascii="Times New Roman" w:eastAsia="Helvetica Neue" w:hAnsi="Times New Roman" w:cs="Times New Roman"/>
              </w:rPr>
              <w:tab/>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4.6</w:t>
            </w:r>
            <w:r>
              <w:rPr>
                <w:rFonts w:ascii="Times New Roman" w:eastAsia="Helvetica Neue" w:hAnsi="Times New Roman" w:cs="Times New Roman"/>
              </w:rPr>
              <w:tab/>
              <w:t>Upon the Authority’s request, the Supplier shall provide (promptly or within such other period notified by the Authority) information which demonstrates how the Supplier complies with its Tax obligations.</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4.7</w:t>
            </w:r>
            <w:r>
              <w:rPr>
                <w:rFonts w:ascii="Times New Roman" w:eastAsia="Helvetica Neue" w:hAnsi="Times New Roman" w:cs="Times New Roman"/>
              </w:rPr>
              <w:tab/>
              <w:t xml:space="preserve">If the Supplier: </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4.7.1</w:t>
            </w:r>
            <w:r>
              <w:rPr>
                <w:rFonts w:ascii="Times New Roman" w:eastAsia="Helvetica Neue" w:hAnsi="Times New Roman" w:cs="Times New Roman"/>
              </w:rPr>
              <w:tab/>
              <w:t>fails to comply (or if the Authority receives information which demonstrates to it that the Supplier has failed to comply) with Clauses 4.2, 4.4.1 and/or 4.6 this may be a material breach of the Agreement;</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4.7.2</w:t>
            </w:r>
            <w:r>
              <w:rPr>
                <w:rFonts w:ascii="Times New Roman" w:eastAsia="Helvetica Neue" w:hAnsi="Times New Roman" w:cs="Times New Roman"/>
              </w:rPr>
              <w:tab/>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4.7.3</w:t>
            </w:r>
            <w:r>
              <w:rPr>
                <w:rFonts w:ascii="Times New Roman" w:eastAsia="Helvetica Neue" w:hAnsi="Times New Roman" w:cs="Times New Roman"/>
              </w:rPr>
              <w:tab/>
              <w:t>fails to provide details of steps being taken and mitigating factors pursuant to Clause 4.4.2 which in the reasonable opinion of the Authority are acceptable this shall be a material breach of the Agreement;</w:t>
            </w:r>
          </w:p>
          <w:p w:rsidR="00CD0E39" w:rsidRDefault="00CD0E39">
            <w:pPr>
              <w:spacing w:line="240" w:lineRule="auto"/>
              <w:ind w:left="720"/>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and any such material breach shall allow the Authority to terminate the Agreement pursuant to the Call-Off Clause which provides the Authority the right to terminate the Agreement for Supplier fault (termination for Supplier cause or equivalent clause).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4.8</w:t>
            </w:r>
            <w:r>
              <w:rPr>
                <w:rFonts w:ascii="Times New Roman" w:eastAsia="Helvetica Neue" w:hAnsi="Times New Roman" w:cs="Times New Roman"/>
              </w:rPr>
              <w:tab/>
              <w:t xml:space="preserve">The Authority may internally share any information which it receives under Clauses 4.3 to 4.4 (inclusive) and 4.6, for the purpose of the collection and management of revenue for which the Authority is responsible. </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5.</w:t>
            </w:r>
            <w:r>
              <w:rPr>
                <w:rFonts w:ascii="Times New Roman" w:eastAsia="Helvetica Neue" w:hAnsi="Times New Roman" w:cs="Times New Roman"/>
                <w:b/>
              </w:rPr>
              <w:tab/>
              <w:t>Use of Off-shore Tax Structures</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5.1</w:t>
            </w:r>
            <w:r>
              <w:rPr>
                <w:rFonts w:ascii="Times New Roman" w:eastAsia="Helvetica Neue" w:hAnsi="Times New Roman" w:cs="Times New Roman"/>
              </w:rPr>
              <w:tab/>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5.2</w:t>
            </w:r>
            <w:r>
              <w:rPr>
                <w:rFonts w:ascii="Times New Roman" w:eastAsia="Helvetica Neue" w:hAnsi="Times New Roman" w:cs="Times New Roman"/>
              </w:rPr>
              <w:tab/>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5.3</w:t>
            </w:r>
            <w:r>
              <w:rPr>
                <w:rFonts w:ascii="Times New Roman" w:eastAsia="Helvetica Neue" w:hAnsi="Times New Roman" w:cs="Times New Roman"/>
              </w:rPr>
              <w:tab/>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5.4</w:t>
            </w:r>
            <w:r>
              <w:rPr>
                <w:rFonts w:ascii="Times New Roman" w:eastAsia="Helvetica Neue" w:hAnsi="Times New Roman" w:cs="Times New Roman"/>
              </w:rPr>
              <w:tab/>
              <w:t xml:space="preserve">Failure by the Supplier (or a Key Subcontractor) to comply with the obligations set out in Clauses 5.2 and 5.3 shall allow the </w:t>
            </w:r>
            <w:r>
              <w:rPr>
                <w:rFonts w:ascii="Times New Roman" w:eastAsia="Helvetica Neue" w:hAnsi="Times New Roman" w:cs="Times New Roman"/>
              </w:rPr>
              <w:lastRenderedPageBreak/>
              <w:t>Authority to terminate the Agreement pursuant to the Clause that provides the Authority the right to terminate the Agreement for Supplier fault (termination for Supplier cause).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6</w:t>
            </w:r>
            <w:r>
              <w:rPr>
                <w:rFonts w:ascii="Times New Roman" w:eastAsia="Helvetica Neue" w:hAnsi="Times New Roman" w:cs="Times New Roman"/>
                <w:b/>
              </w:rPr>
              <w:tab/>
              <w:t>Data Protection and off-shoring</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6.1</w:t>
            </w:r>
            <w:r>
              <w:rPr>
                <w:rFonts w:ascii="Times New Roman" w:eastAsia="Helvetica Neue" w:hAnsi="Times New Roman" w:cs="Times New Roman"/>
              </w:rPr>
              <w:tab/>
              <w:t>The Processor shall, in relation to any Personal Data processed in connection with its obligations under the Agreement:</w:t>
            </w:r>
          </w:p>
          <w:p w:rsidR="00CD0E39" w:rsidRDefault="00FE73F0">
            <w:pPr>
              <w:spacing w:line="240" w:lineRule="auto"/>
              <w:ind w:left="720"/>
              <w:rPr>
                <w:rFonts w:ascii="Times New Roman" w:eastAsia="Helvetica Neue" w:hAnsi="Times New Roman" w:cs="Times New Roman"/>
              </w:rPr>
            </w:pPr>
            <w:r>
              <w:rPr>
                <w:rFonts w:ascii="Times New Roman" w:eastAsia="Helvetica Neue" w:hAnsi="Times New Roman" w:cs="Times New Roman"/>
              </w:rPr>
              <w:t>6.1.1</w:t>
            </w:r>
            <w:r>
              <w:rPr>
                <w:rFonts w:ascii="Times New Roman" w:eastAsia="Helvetica Neue" w:hAnsi="Times New Roman" w:cs="Times New Roman"/>
              </w:rPr>
              <w:tab/>
              <w:t>not transfer Personal Data outside of the United Kingdom unless the prior written consent of the Controller has been obtained and the following conditions are fulfilled:</w:t>
            </w:r>
          </w:p>
          <w:p w:rsidR="00CD0E39" w:rsidRDefault="00FE73F0">
            <w:pPr>
              <w:pStyle w:val="ListParagraph"/>
              <w:widowControl w:val="0"/>
              <w:numPr>
                <w:ilvl w:val="0"/>
                <w:numId w:val="15"/>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Controller or the Processor has provided appropriate safeguards in relation to the transfer (whether in accordance with GDPR Article 46 or LED Article 37) as determined by the Controller;</w:t>
            </w:r>
          </w:p>
          <w:p w:rsidR="00CD0E39" w:rsidRDefault="00FE73F0">
            <w:pPr>
              <w:pStyle w:val="ListParagraph"/>
              <w:widowControl w:val="0"/>
              <w:numPr>
                <w:ilvl w:val="0"/>
                <w:numId w:val="15"/>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Data Subject has enforceable rights and effective legal remedies;</w:t>
            </w:r>
          </w:p>
          <w:p w:rsidR="00CD0E39" w:rsidRDefault="00FE73F0">
            <w:pPr>
              <w:pStyle w:val="ListParagraph"/>
              <w:widowControl w:val="0"/>
              <w:numPr>
                <w:ilvl w:val="0"/>
                <w:numId w:val="15"/>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D0E39" w:rsidRDefault="00FE73F0">
            <w:pPr>
              <w:pStyle w:val="ListParagraph"/>
              <w:widowControl w:val="0"/>
              <w:numPr>
                <w:ilvl w:val="0"/>
                <w:numId w:val="15"/>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Processor complies with any reasonable instructions notified to it in advance by the Controller with respect to the processing of the Personal Data;</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6.2</w:t>
            </w:r>
            <w:r>
              <w:rPr>
                <w:rFonts w:ascii="Times New Roman" w:eastAsia="Helvetica Neue" w:hAnsi="Times New Roman" w:cs="Times New Roman"/>
              </w:rPr>
              <w:tab/>
              <w:t>Failure by the Processor to comply with the obligations set out in Clause 6.1 shall allow the Authority to terminate the Agreement pursuant to the Clause that provides the Authority the right to terminate the Agreement for Supplier fault (termination for Supplier cause or equivalent clause).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7</w:t>
            </w:r>
            <w:r>
              <w:rPr>
                <w:rFonts w:ascii="Times New Roman" w:eastAsia="Helvetica Neue" w:hAnsi="Times New Roman" w:cs="Times New Roman"/>
                <w:b/>
              </w:rPr>
              <w:tab/>
              <w:t xml:space="preserve">Commissioners for Revenue and Customs Act 2005 and related Legislation </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7.1</w:t>
            </w:r>
            <w:r>
              <w:rPr>
                <w:rFonts w:ascii="Times New Roman" w:eastAsia="Helvetica Neue" w:hAnsi="Times New Roman" w:cs="Times New Roman"/>
              </w:rPr>
              <w:tab/>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7.2</w:t>
            </w:r>
            <w:r>
              <w:rPr>
                <w:rFonts w:ascii="Times New Roman" w:eastAsia="Helvetica Neue" w:hAnsi="Times New Roman" w:cs="Times New Roman"/>
              </w:rPr>
              <w:tab/>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lastRenderedPageBreak/>
              <w:t>7.3</w:t>
            </w:r>
            <w:r>
              <w:rPr>
                <w:rFonts w:ascii="Times New Roman" w:eastAsia="Helvetica Neue" w:hAnsi="Times New Roman" w:cs="Times New Roman"/>
              </w:rPr>
              <w:tab/>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7.4</w:t>
            </w:r>
            <w:r>
              <w:rPr>
                <w:rFonts w:ascii="Times New Roman" w:eastAsia="Helvetica Neue" w:hAnsi="Times New Roman" w:cs="Times New Roman"/>
              </w:rPr>
              <w:tab/>
              <w:t>The Supplier shall ensure that all Supplier Personnel who will have access to, or are provided with, Authority Data sign (or have previously signed) a Confidentiality Declaration, in the form provided at Annex 2 below. The Supplier shall provide a copy of each such signed declaration to the Authority upon demand.</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7.5</w:t>
            </w:r>
            <w:r>
              <w:rPr>
                <w:rFonts w:ascii="Times New Roman" w:eastAsia="Helvetica Neue" w:hAnsi="Times New Roman" w:cs="Times New Roman"/>
              </w:rPr>
              <w:tab/>
              <w:t>In the event that the Supplier or the Supplier Personnel fail to comply with this Clause 7, the Authority reserves the right to terminate the Agreement with immediate effect pursuant to the clause that provides the Authority the right to terminate the Agreement for Supplier fault (termination for Supplier cause).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 </w:t>
            </w:r>
          </w:p>
          <w:p w:rsidR="00CD0E39" w:rsidRDefault="00FE73F0">
            <w:pPr>
              <w:spacing w:line="240" w:lineRule="auto"/>
              <w:rPr>
                <w:rFonts w:ascii="Times New Roman" w:eastAsia="Helvetica Neue" w:hAnsi="Times New Roman" w:cs="Times New Roman"/>
                <w:b/>
              </w:rPr>
            </w:pPr>
            <w:r>
              <w:rPr>
                <w:rFonts w:ascii="Times New Roman" w:eastAsia="Helvetica Neue" w:hAnsi="Times New Roman" w:cs="Times New Roman"/>
                <w:b/>
              </w:rPr>
              <w:t>Annex 1</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Excerpt from HMRC’s “Test for Tax Non-Compliance”</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b/>
              </w:rPr>
              <w:t>Condition one</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(An in-scope entity or person)</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1.</w:t>
            </w:r>
            <w:r>
              <w:rPr>
                <w:rFonts w:ascii="Times New Roman" w:eastAsia="Helvetica Neue" w:hAnsi="Times New Roman" w:cs="Times New Roman"/>
              </w:rPr>
              <w:tab/>
              <w:t>There is a person or entity which is either: (“X”)</w:t>
            </w:r>
          </w:p>
          <w:p w:rsidR="00CD0E39" w:rsidRDefault="00CD0E39">
            <w:pPr>
              <w:spacing w:line="240" w:lineRule="auto"/>
              <w:rPr>
                <w:rFonts w:ascii="Times New Roman" w:eastAsia="Helvetica Neue" w:hAnsi="Times New Roman" w:cs="Times New Roman"/>
              </w:rPr>
            </w:pPr>
          </w:p>
          <w:p w:rsidR="00CD0E39" w:rsidRDefault="00FE73F0">
            <w:pPr>
              <w:pStyle w:val="ListParagraph"/>
              <w:widowControl w:val="0"/>
              <w:numPr>
                <w:ilvl w:val="0"/>
                <w:numId w:val="16"/>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The Economic Operator or Essential Subcontractor (EOS)</w:t>
            </w:r>
          </w:p>
          <w:p w:rsidR="00CD0E39" w:rsidRDefault="00FE73F0">
            <w:pPr>
              <w:pStyle w:val="ListParagraph"/>
              <w:widowControl w:val="0"/>
              <w:numPr>
                <w:ilvl w:val="0"/>
                <w:numId w:val="16"/>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Part of the same Group of companies of EOS. An entity will be treated as within the same Group of EOS where that entities’ financial statements would be required to be consolidated with those of EOS if prepared in accordance with IFRS 10 Consolidated Financial Accounts;</w:t>
            </w:r>
          </w:p>
          <w:p w:rsidR="00CD0E39" w:rsidRDefault="00FE73F0">
            <w:pPr>
              <w:pStyle w:val="ListParagraph"/>
              <w:widowControl w:val="0"/>
              <w:numPr>
                <w:ilvl w:val="0"/>
                <w:numId w:val="16"/>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Any director, shareholder or other person (P) which exercises control over EOS. ‘Control’ means P can secure, through holding of shares or powers under articles of association or other document that EOS’s affairs are conducted in accordance with P’s wishes.</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 </w:t>
            </w:r>
          </w:p>
          <w:p w:rsidR="00CD0E39" w:rsidRDefault="00FE73F0">
            <w:pPr>
              <w:spacing w:line="240" w:lineRule="auto"/>
            </w:pPr>
            <w:r>
              <w:rPr>
                <w:rFonts w:ascii="Times New Roman" w:eastAsia="Helvetica Neue" w:hAnsi="Times New Roman" w:cs="Times New Roman"/>
                <w:b/>
              </w:rPr>
              <w:t>Condition two</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(Arrangements involving evasion, abuse or tax avoidance)</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2.</w:t>
            </w:r>
            <w:r>
              <w:rPr>
                <w:rFonts w:ascii="Times New Roman" w:eastAsia="Helvetica Neue" w:hAnsi="Times New Roman" w:cs="Times New Roman"/>
              </w:rPr>
              <w:tab/>
              <w:t>X has been engaged in one or more of the following:</w:t>
            </w:r>
          </w:p>
          <w:p w:rsidR="00CD0E39" w:rsidRDefault="00CD0E39">
            <w:pPr>
              <w:spacing w:line="240" w:lineRule="auto"/>
              <w:rPr>
                <w:rFonts w:ascii="Times New Roman" w:eastAsia="Helvetica Neue" w:hAnsi="Times New Roman" w:cs="Times New Roman"/>
              </w:rPr>
            </w:pP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Fraudulent evasion;</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Conduct caught by the General Anti-Abuse Rule;</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Conduct caught by the Halifax Abuse principle;</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Entered into arrangements caught by a DOTAS or VADR scheme;</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Conduct caught by a recognised ‘anti-avoidance rule’ being a statutory provision which targets arrangements where either a main purpose, or an expected benefit, is to obtain a tax advantage or where the arrangement is not effected for </w:t>
            </w:r>
            <w:r>
              <w:rPr>
                <w:rFonts w:ascii="Times New Roman" w:eastAsia="Helvetica Neue" w:hAnsi="Times New Roman" w:cs="Times New Roman"/>
              </w:rPr>
              <w:lastRenderedPageBreak/>
              <w:t>commercial purposes. ‘Targeted Anti-Avoidance Rules’ (TAARs). It may be useful to confirm that the Diverted Profits Tax is a TAAR for these purposes;</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Entered into an avoidance scheme identified by HMRC’s published Spotlights list;</w:t>
            </w:r>
          </w:p>
          <w:p w:rsidR="00CD0E39" w:rsidRDefault="00FE73F0">
            <w:pPr>
              <w:pStyle w:val="ListParagraph"/>
              <w:widowControl w:val="0"/>
              <w:numPr>
                <w:ilvl w:val="0"/>
                <w:numId w:val="17"/>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Engaged in conduct which falls under rules in other jurisdictions which are equivalent or similar to (a) to (f) above.</w:t>
            </w:r>
          </w:p>
          <w:p w:rsidR="00CD0E39" w:rsidRDefault="00CD0E39">
            <w:pPr>
              <w:spacing w:line="240" w:lineRule="auto"/>
              <w:rPr>
                <w:rFonts w:ascii="Times New Roman" w:eastAsia="Helvetica Neue" w:hAnsi="Times New Roman" w:cs="Times New Roman"/>
              </w:rPr>
            </w:pPr>
          </w:p>
          <w:p w:rsidR="00CD0E39" w:rsidRDefault="00FE73F0">
            <w:pPr>
              <w:spacing w:line="240" w:lineRule="auto"/>
            </w:pPr>
            <w:r>
              <w:rPr>
                <w:rFonts w:ascii="Times New Roman" w:eastAsia="Helvetica Neue" w:hAnsi="Times New Roman" w:cs="Times New Roman"/>
                <w:b/>
              </w:rPr>
              <w:t>Condition three</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(Arrangements are admitted, or subject to litigation/prosecution or identified in a published list (Spotlights))</w:t>
            </w:r>
          </w:p>
          <w:p w:rsidR="00CD0E39" w:rsidRDefault="00CD0E39">
            <w:pPr>
              <w:spacing w:line="240" w:lineRule="auto"/>
              <w:rPr>
                <w:rFonts w:ascii="Times New Roman" w:eastAsia="Helvetica Neue" w:hAnsi="Times New Roman" w:cs="Times New Roman"/>
              </w:rPr>
            </w:pP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3.</w:t>
            </w:r>
            <w:r>
              <w:rPr>
                <w:rFonts w:ascii="Times New Roman" w:eastAsia="Helvetica Neue" w:hAnsi="Times New Roman" w:cs="Times New Roman"/>
              </w:rPr>
              <w:tab/>
              <w:t>X’s activity in Condition 2 is, where applicable, subject to dispute and/or litigation as follows:</w:t>
            </w:r>
          </w:p>
          <w:p w:rsidR="00CD0E39" w:rsidRDefault="00CD0E39">
            <w:pPr>
              <w:spacing w:line="240" w:lineRule="auto"/>
              <w:rPr>
                <w:rFonts w:ascii="Times New Roman" w:eastAsia="Helvetica Neue" w:hAnsi="Times New Roman" w:cs="Times New Roman"/>
              </w:rPr>
            </w:pPr>
          </w:p>
          <w:p w:rsidR="00CD0E39" w:rsidRDefault="00FE73F0">
            <w:pPr>
              <w:pStyle w:val="ListParagraph"/>
              <w:widowControl w:val="0"/>
              <w:numPr>
                <w:ilvl w:val="0"/>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respect of (a), either X:</w:t>
            </w:r>
          </w:p>
          <w:p w:rsidR="00CD0E39" w:rsidRDefault="00FE73F0">
            <w:pPr>
              <w:pStyle w:val="ListParagraph"/>
              <w:widowControl w:val="0"/>
              <w:numPr>
                <w:ilvl w:val="1"/>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Has accepted the terms of an offer made under a Contractual Disclosure Facility (CDF) pursuant to the Code of Practice 9 (COP9) procedure; or,</w:t>
            </w:r>
          </w:p>
          <w:p w:rsidR="00CD0E39" w:rsidRDefault="00FE73F0">
            <w:pPr>
              <w:pStyle w:val="ListParagraph"/>
              <w:widowControl w:val="0"/>
              <w:numPr>
                <w:ilvl w:val="1"/>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 xml:space="preserve">Has been charged with an offence of fraudulent evasion. </w:t>
            </w:r>
          </w:p>
          <w:p w:rsidR="00CD0E39" w:rsidRDefault="00FE73F0">
            <w:pPr>
              <w:pStyle w:val="ListParagraph"/>
              <w:widowControl w:val="0"/>
              <w:numPr>
                <w:ilvl w:val="0"/>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CD0E39" w:rsidRDefault="00FE73F0">
            <w:pPr>
              <w:pStyle w:val="ListParagraph"/>
              <w:widowControl w:val="0"/>
              <w:numPr>
                <w:ilvl w:val="0"/>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respect of (b) to (e), during an HMRC enquiry, if it has been agreed between HMRC and X that there is a pause with the enquiry in order to await the outcome of related litigation.</w:t>
            </w:r>
          </w:p>
          <w:p w:rsidR="00CD0E39" w:rsidRDefault="00FE73F0">
            <w:pPr>
              <w:pStyle w:val="ListParagraph"/>
              <w:widowControl w:val="0"/>
              <w:numPr>
                <w:ilvl w:val="0"/>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respect of (f) this condition is satisfied without any further steps being taken.</w:t>
            </w:r>
          </w:p>
          <w:p w:rsidR="00CD0E39" w:rsidRDefault="00FE73F0">
            <w:pPr>
              <w:pStyle w:val="ListParagraph"/>
              <w:widowControl w:val="0"/>
              <w:numPr>
                <w:ilvl w:val="0"/>
                <w:numId w:val="18"/>
              </w:numPr>
              <w:suppressAutoHyphens w:val="0"/>
              <w:spacing w:line="240" w:lineRule="auto"/>
              <w:textAlignment w:val="auto"/>
              <w:rPr>
                <w:rFonts w:ascii="Times New Roman" w:eastAsia="Helvetica Neue" w:hAnsi="Times New Roman" w:cs="Times New Roman"/>
              </w:rPr>
            </w:pPr>
            <w:r>
              <w:rPr>
                <w:rFonts w:ascii="Times New Roman" w:eastAsia="Helvetica Neue" w:hAnsi="Times New Roman" w:cs="Times New Roman"/>
              </w:rPr>
              <w:t>In respect of (g) the foreign equivalent to each of the corresponding steps set out above in (i) to (iii).</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 xml:space="preserve"> </w:t>
            </w:r>
          </w:p>
          <w:p w:rsidR="00CD0E39" w:rsidRDefault="00FE73F0">
            <w:pPr>
              <w:spacing w:line="240" w:lineRule="auto"/>
              <w:rPr>
                <w:rFonts w:ascii="Times New Roman" w:eastAsia="Helvetica Neue" w:hAnsi="Times New Roman" w:cs="Times New Roman"/>
              </w:rPr>
            </w:pPr>
            <w:r>
              <w:rPr>
                <w:rFonts w:ascii="Times New Roman" w:eastAsia="Helvetica Neue" w:hAnsi="Times New Roman" w:cs="Times New Roman"/>
              </w:rPr>
              <w:t>For the avoidance of doubt, any reference in this Annex 1 to any Law includes a reference to that Law as amended, extended, consolidated or re-enacted from time to time including any implementing or successor legislation.</w:t>
            </w:r>
          </w:p>
          <w:p w:rsidR="00CD0E39" w:rsidRDefault="00CD0E39">
            <w:pPr>
              <w:spacing w:line="240" w:lineRule="auto"/>
              <w:rPr>
                <w:rFonts w:ascii="Helvetica Neue" w:eastAsia="Helvetica Neue" w:hAnsi="Helvetica Neue" w:cs="Helvetica Neue"/>
              </w:rPr>
            </w:pPr>
          </w:p>
        </w:tc>
      </w:tr>
      <w:tr w:rsidR="00CD0E39">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rsidP="00FE73F0">
            <w:r>
              <w:t>Not Applicable</w:t>
            </w:r>
          </w:p>
        </w:tc>
      </w:tr>
      <w:tr w:rsidR="00CD0E39">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005944">
            <w:pPr>
              <w:spacing w:before="240"/>
            </w:pPr>
            <w:r>
              <w:t>Not applicable</w:t>
            </w:r>
          </w:p>
        </w:tc>
      </w:tr>
    </w:tbl>
    <w:p w:rsidR="00CD0E39" w:rsidRDefault="00FE73F0">
      <w:pPr>
        <w:spacing w:before="240" w:after="240"/>
      </w:pPr>
      <w:r>
        <w:t xml:space="preserve"> </w:t>
      </w:r>
    </w:p>
    <w:p w:rsidR="00CD0E39" w:rsidRDefault="00FE73F0">
      <w:pPr>
        <w:pStyle w:val="Heading3"/>
      </w:pPr>
      <w:r>
        <w:t xml:space="preserve">1. </w:t>
      </w:r>
      <w:r>
        <w:tab/>
        <w:t>Formation of contract</w:t>
      </w:r>
    </w:p>
    <w:p w:rsidR="00CD0E39" w:rsidRDefault="00FE73F0">
      <w:pPr>
        <w:ind w:left="720" w:hanging="720"/>
      </w:pPr>
      <w:r>
        <w:t>1.1</w:t>
      </w:r>
      <w:r>
        <w:tab/>
        <w:t>By signing and returning this Order Form (Part A), the Supplier agrees to enter into a Call-Off Contract with the Buyer.</w:t>
      </w:r>
    </w:p>
    <w:p w:rsidR="00CD0E39" w:rsidRDefault="00CD0E39">
      <w:pPr>
        <w:ind w:firstLine="720"/>
      </w:pPr>
    </w:p>
    <w:p w:rsidR="00CD0E39" w:rsidRDefault="00FE73F0">
      <w:pPr>
        <w:ind w:left="720" w:hanging="720"/>
      </w:pPr>
      <w:r>
        <w:t>1.2</w:t>
      </w:r>
      <w:r>
        <w:tab/>
        <w:t>The Parties agree that they have read the Order Form (Part A) and the Call-Off Contract terms and by signing below agree to be bound by this Call-Off Contract.</w:t>
      </w:r>
    </w:p>
    <w:p w:rsidR="00CD0E39" w:rsidRDefault="00CD0E39">
      <w:pPr>
        <w:ind w:firstLine="720"/>
      </w:pPr>
    </w:p>
    <w:p w:rsidR="00CD0E39" w:rsidRDefault="00FE73F0">
      <w:pPr>
        <w:ind w:left="720" w:hanging="720"/>
      </w:pPr>
      <w:r>
        <w:t>1.3</w:t>
      </w:r>
      <w:r>
        <w:tab/>
        <w:t>This Call-Off Contract will be formed when the Buyer acknowledges receipt of the signed copy of the Order Form from the Supplier.</w:t>
      </w:r>
    </w:p>
    <w:p w:rsidR="00CD0E39" w:rsidRDefault="00CD0E39">
      <w:pPr>
        <w:ind w:firstLine="720"/>
      </w:pPr>
    </w:p>
    <w:p w:rsidR="00CD0E39" w:rsidRDefault="00FE73F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CD0E39" w:rsidRDefault="00CD0E39"/>
    <w:p w:rsidR="00CD0E39" w:rsidRDefault="00FE73F0">
      <w:pPr>
        <w:pStyle w:val="Heading3"/>
      </w:pPr>
      <w:r>
        <w:t xml:space="preserve">2. </w:t>
      </w:r>
      <w:r>
        <w:tab/>
        <w:t>Background to the agreement</w:t>
      </w:r>
    </w:p>
    <w:p w:rsidR="00CD0E39" w:rsidRDefault="00FE73F0">
      <w:pPr>
        <w:ind w:left="720" w:hanging="720"/>
      </w:pPr>
      <w:r>
        <w:t>2.1</w:t>
      </w:r>
      <w:r>
        <w:tab/>
        <w:t>The Supplier is a provider of G-Cloud Services and agreed to provide the Services under the terms of Framework Agreement number RM1557.12.</w:t>
      </w:r>
    </w:p>
    <w:p w:rsidR="00CD0E39" w:rsidRDefault="00CD0E39">
      <w:pPr>
        <w:ind w:left="720"/>
      </w:pPr>
    </w:p>
    <w:p w:rsidR="00CD0E39" w:rsidRDefault="00FE73F0">
      <w:r>
        <w:t>2.2</w:t>
      </w:r>
      <w:r>
        <w:tab/>
        <w:t>The Buyer provided an Order Form for Services to the Supplier.</w:t>
      </w:r>
    </w:p>
    <w:p w:rsidR="00CD0E39" w:rsidRDefault="00CD0E39"/>
    <w:p w:rsidR="00CD0E39" w:rsidRDefault="00CD0E39">
      <w:pPr>
        <w:pageBreakBefore/>
      </w:pPr>
    </w:p>
    <w:p w:rsidR="00CD0E39" w:rsidRDefault="00CD0E39"/>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CD0E3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t>Buyer</w:t>
            </w:r>
          </w:p>
        </w:tc>
      </w:tr>
      <w:tr w:rsidR="00CD0E3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4F5BCA">
            <w:pPr>
              <w:spacing w:before="240"/>
            </w:pPr>
            <w:r w:rsidRPr="004F5BCA">
              <w:rPr>
                <w:highlight w:val="black"/>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4F5BCA">
            <w:pPr>
              <w:spacing w:before="240"/>
            </w:pPr>
            <w:r w:rsidRPr="004F5BCA">
              <w:rPr>
                <w:highlight w:val="black"/>
              </w:rPr>
              <w:t>**************</w:t>
            </w:r>
          </w:p>
        </w:tc>
      </w:tr>
      <w:tr w:rsidR="00CD0E3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4F5BCA">
            <w:pPr>
              <w:spacing w:before="240"/>
            </w:pPr>
            <w:r w:rsidRPr="004F5BCA">
              <w:rPr>
                <w:highlight w:val="black"/>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4F5BCA">
            <w:pPr>
              <w:spacing w:before="240"/>
            </w:pPr>
            <w:r w:rsidRPr="004F5BCA">
              <w:rPr>
                <w:highlight w:val="black"/>
              </w:rPr>
              <w:t>*****************</w:t>
            </w:r>
          </w:p>
        </w:tc>
      </w:tr>
      <w:tr w:rsidR="00E41C97" w:rsidTr="00E41C97">
        <w:trPr>
          <w:gridAfter w:val="1"/>
          <w:wAfter w:w="3540" w:type="dxa"/>
          <w:trHeight w:val="3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1C97" w:rsidRDefault="00E41C97">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1C97" w:rsidRDefault="00E41C97"/>
        </w:tc>
      </w:tr>
      <w:tr w:rsidR="00CD0E3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CD0E39">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CD0E39">
            <w:pPr>
              <w:spacing w:before="240"/>
            </w:pPr>
          </w:p>
        </w:tc>
      </w:tr>
    </w:tbl>
    <w:p w:rsidR="00CD0E39" w:rsidRDefault="00FE73F0">
      <w:pPr>
        <w:spacing w:before="240"/>
        <w:rPr>
          <w:b/>
        </w:rPr>
      </w:pPr>
      <w:r>
        <w:rPr>
          <w:b/>
        </w:rPr>
        <w:t xml:space="preserve"> </w:t>
      </w:r>
    </w:p>
    <w:p w:rsidR="00CD0E39" w:rsidRDefault="00FE73F0">
      <w:pPr>
        <w:pStyle w:val="Heading2"/>
      </w:pPr>
      <w:bookmarkStart w:id="4" w:name="_Toc33176233"/>
      <w:r>
        <w:t>Schedule 1: Services</w:t>
      </w:r>
      <w:bookmarkEnd w:id="4"/>
    </w:p>
    <w:p w:rsidR="00CD0E39" w:rsidRDefault="004F5BCA">
      <w:pPr>
        <w:spacing w:before="240"/>
      </w:pPr>
      <w:r w:rsidRPr="004F5BCA">
        <w:rPr>
          <w:noProof/>
          <w:highlight w:val="black"/>
        </w:rPr>
        <w:t>****************</w:t>
      </w:r>
      <w:r w:rsidR="00FE73F0">
        <w:t xml:space="preserve"> </w:t>
      </w:r>
    </w:p>
    <w:p w:rsidR="00CD0E39" w:rsidRDefault="00FE73F0">
      <w:pPr>
        <w:spacing w:before="240"/>
        <w:rPr>
          <w:b/>
        </w:rPr>
      </w:pPr>
      <w:r>
        <w:rPr>
          <w:b/>
        </w:rPr>
        <w:t xml:space="preserve"> </w:t>
      </w:r>
    </w:p>
    <w:p w:rsidR="00CD0E39" w:rsidRDefault="00CD0E39">
      <w:pPr>
        <w:pStyle w:val="Heading2"/>
      </w:pPr>
    </w:p>
    <w:p w:rsidR="00CD0E39" w:rsidRDefault="00FE73F0">
      <w:pPr>
        <w:pStyle w:val="Heading2"/>
        <w:pageBreakBefore/>
      </w:pPr>
      <w:bookmarkStart w:id="5" w:name="_Toc33176235"/>
      <w:r>
        <w:t>Part B: Terms and conditions</w:t>
      </w:r>
      <w:bookmarkEnd w:id="5"/>
    </w:p>
    <w:p w:rsidR="00CD0E39" w:rsidRDefault="00FE73F0">
      <w:pPr>
        <w:pStyle w:val="Heading3"/>
        <w:spacing w:after="100"/>
      </w:pPr>
      <w:r>
        <w:t>1.</w:t>
      </w:r>
      <w:r>
        <w:tab/>
        <w:t>Call-Off Contract Start date and length</w:t>
      </w:r>
    </w:p>
    <w:p w:rsidR="00CD0E39" w:rsidRDefault="00FE73F0">
      <w:r>
        <w:t>1.1</w:t>
      </w:r>
      <w:r>
        <w:tab/>
        <w:t>The Supplier must start providing the Services on the date specified in the Order Form.</w:t>
      </w:r>
    </w:p>
    <w:p w:rsidR="00CD0E39" w:rsidRDefault="00CD0E39">
      <w:pPr>
        <w:ind w:firstLine="720"/>
      </w:pPr>
    </w:p>
    <w:p w:rsidR="00CD0E39" w:rsidRDefault="00FE73F0">
      <w:pPr>
        <w:ind w:left="720" w:hanging="720"/>
      </w:pPr>
      <w:r>
        <w:t>1.2</w:t>
      </w:r>
      <w:r>
        <w:tab/>
        <w:t>This Call-Off Contract will expire on the Expiry Date in the Order Form. It will be for up to 24 months from the Start date unless Ended earlier under clause 18 or extended by the Buyer under clause 1.3.</w:t>
      </w:r>
    </w:p>
    <w:p w:rsidR="00CD0E39" w:rsidRDefault="00CD0E39">
      <w:pPr>
        <w:ind w:left="720"/>
      </w:pPr>
    </w:p>
    <w:p w:rsidR="00CD0E39" w:rsidRDefault="00FE73F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CD0E39" w:rsidRDefault="00CD0E39">
      <w:pPr>
        <w:ind w:left="720"/>
      </w:pPr>
    </w:p>
    <w:p w:rsidR="00CD0E39" w:rsidRDefault="00FE73F0">
      <w:pPr>
        <w:ind w:left="720" w:hanging="720"/>
      </w:pPr>
      <w:r>
        <w:t>1.4</w:t>
      </w:r>
      <w:r>
        <w:tab/>
        <w:t>The Parties must comply with the requirements under clauses 21.3 to 21.8 if the Buyer reserves the right in the Order Form to extend the contract beyond 24 months.</w:t>
      </w:r>
    </w:p>
    <w:p w:rsidR="00CD0E39" w:rsidRDefault="00CD0E39">
      <w:pPr>
        <w:spacing w:before="240" w:after="240"/>
      </w:pPr>
    </w:p>
    <w:p w:rsidR="00CD0E39" w:rsidRDefault="00FE73F0">
      <w:pPr>
        <w:pStyle w:val="Heading3"/>
        <w:spacing w:after="100"/>
      </w:pPr>
      <w:r>
        <w:t>2.</w:t>
      </w:r>
      <w:r>
        <w:tab/>
        <w:t>Incorporation of terms</w:t>
      </w:r>
    </w:p>
    <w:p w:rsidR="00CD0E39" w:rsidRDefault="00FE73F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CD0E39" w:rsidRDefault="00FE73F0">
      <w:pPr>
        <w:pStyle w:val="ListParagraph"/>
        <w:numPr>
          <w:ilvl w:val="0"/>
          <w:numId w:val="19"/>
        </w:numPr>
      </w:pPr>
      <w:r>
        <w:rPr>
          <w:sz w:val="14"/>
          <w:szCs w:val="14"/>
        </w:rPr>
        <w:t xml:space="preserve"> </w:t>
      </w:r>
      <w:r>
        <w:t>4.1 (Warranties and representations)</w:t>
      </w:r>
    </w:p>
    <w:p w:rsidR="00CD0E39" w:rsidRDefault="00FE73F0">
      <w:pPr>
        <w:pStyle w:val="ListParagraph"/>
        <w:numPr>
          <w:ilvl w:val="0"/>
          <w:numId w:val="19"/>
        </w:numPr>
      </w:pPr>
      <w:r>
        <w:t>4.2 to 4.7 (Liability)</w:t>
      </w:r>
    </w:p>
    <w:p w:rsidR="00CD0E39" w:rsidRDefault="00FE73F0">
      <w:pPr>
        <w:pStyle w:val="ListParagraph"/>
        <w:numPr>
          <w:ilvl w:val="0"/>
          <w:numId w:val="19"/>
        </w:numPr>
      </w:pPr>
      <w:r>
        <w:t>4.11 to 4.12 (IR35)</w:t>
      </w:r>
    </w:p>
    <w:p w:rsidR="00CD0E39" w:rsidRDefault="00FE73F0">
      <w:pPr>
        <w:pStyle w:val="ListParagraph"/>
        <w:numPr>
          <w:ilvl w:val="0"/>
          <w:numId w:val="19"/>
        </w:numPr>
      </w:pPr>
      <w:r>
        <w:t>5.4 to 5.5 (Force majeure)</w:t>
      </w:r>
    </w:p>
    <w:p w:rsidR="00CD0E39" w:rsidRDefault="00FE73F0">
      <w:pPr>
        <w:pStyle w:val="ListParagraph"/>
        <w:numPr>
          <w:ilvl w:val="0"/>
          <w:numId w:val="19"/>
        </w:numPr>
      </w:pPr>
      <w:r>
        <w:t>5.8 (Continuing rights)</w:t>
      </w:r>
    </w:p>
    <w:p w:rsidR="00CD0E39" w:rsidRDefault="00FE73F0">
      <w:pPr>
        <w:pStyle w:val="ListParagraph"/>
        <w:numPr>
          <w:ilvl w:val="0"/>
          <w:numId w:val="19"/>
        </w:numPr>
      </w:pPr>
      <w:r>
        <w:t>5.9 to 5.11 (Change of control)</w:t>
      </w:r>
    </w:p>
    <w:p w:rsidR="00CD0E39" w:rsidRDefault="00FE73F0">
      <w:pPr>
        <w:pStyle w:val="ListParagraph"/>
        <w:numPr>
          <w:ilvl w:val="0"/>
          <w:numId w:val="19"/>
        </w:numPr>
      </w:pPr>
      <w:r>
        <w:t>5.12 (Fraud)</w:t>
      </w:r>
    </w:p>
    <w:p w:rsidR="00CD0E39" w:rsidRDefault="00FE73F0">
      <w:pPr>
        <w:pStyle w:val="ListParagraph"/>
        <w:numPr>
          <w:ilvl w:val="0"/>
          <w:numId w:val="19"/>
        </w:numPr>
      </w:pPr>
      <w:r>
        <w:t>5.13 (Notice of fraud)</w:t>
      </w:r>
    </w:p>
    <w:p w:rsidR="00CD0E39" w:rsidRDefault="00FE73F0">
      <w:pPr>
        <w:pStyle w:val="ListParagraph"/>
        <w:numPr>
          <w:ilvl w:val="0"/>
          <w:numId w:val="19"/>
        </w:numPr>
      </w:pPr>
      <w:r>
        <w:t>7.1 to 7.2 (Transparency)</w:t>
      </w:r>
    </w:p>
    <w:p w:rsidR="00CD0E39" w:rsidRDefault="00FE73F0">
      <w:pPr>
        <w:pStyle w:val="ListParagraph"/>
        <w:numPr>
          <w:ilvl w:val="0"/>
          <w:numId w:val="19"/>
        </w:numPr>
      </w:pPr>
      <w:r>
        <w:t>8.3 (Order of precedence)</w:t>
      </w:r>
    </w:p>
    <w:p w:rsidR="00CD0E39" w:rsidRDefault="00FE73F0">
      <w:pPr>
        <w:pStyle w:val="ListParagraph"/>
        <w:numPr>
          <w:ilvl w:val="0"/>
          <w:numId w:val="19"/>
        </w:numPr>
      </w:pPr>
      <w:r>
        <w:t>8.6 (Relationship)</w:t>
      </w:r>
    </w:p>
    <w:p w:rsidR="00CD0E39" w:rsidRDefault="00FE73F0">
      <w:pPr>
        <w:pStyle w:val="ListParagraph"/>
        <w:numPr>
          <w:ilvl w:val="0"/>
          <w:numId w:val="19"/>
        </w:numPr>
      </w:pPr>
      <w:r>
        <w:t>8.9 to 8.11 (Entire agreement)</w:t>
      </w:r>
    </w:p>
    <w:p w:rsidR="00CD0E39" w:rsidRDefault="00FE73F0">
      <w:pPr>
        <w:pStyle w:val="ListParagraph"/>
        <w:numPr>
          <w:ilvl w:val="0"/>
          <w:numId w:val="19"/>
        </w:numPr>
      </w:pPr>
      <w:r>
        <w:t>8.12 (Law and jurisdiction)</w:t>
      </w:r>
    </w:p>
    <w:p w:rsidR="00CD0E39" w:rsidRDefault="00FE73F0">
      <w:pPr>
        <w:pStyle w:val="ListParagraph"/>
        <w:numPr>
          <w:ilvl w:val="0"/>
          <w:numId w:val="19"/>
        </w:numPr>
      </w:pPr>
      <w:r>
        <w:t>8.13 to 8.14 (Legislative change)</w:t>
      </w:r>
    </w:p>
    <w:p w:rsidR="00CD0E39" w:rsidRDefault="00FE73F0">
      <w:pPr>
        <w:pStyle w:val="ListParagraph"/>
        <w:numPr>
          <w:ilvl w:val="0"/>
          <w:numId w:val="19"/>
        </w:numPr>
      </w:pPr>
      <w:r>
        <w:t>8.15 to 8.19 (Bribery and corruption)</w:t>
      </w:r>
    </w:p>
    <w:p w:rsidR="00CD0E39" w:rsidRDefault="00FE73F0">
      <w:pPr>
        <w:pStyle w:val="ListParagraph"/>
        <w:numPr>
          <w:ilvl w:val="0"/>
          <w:numId w:val="19"/>
        </w:numPr>
      </w:pPr>
      <w:r>
        <w:t>8.20 to 8.29 (Freedom of Information Act)</w:t>
      </w:r>
    </w:p>
    <w:p w:rsidR="00CD0E39" w:rsidRDefault="00FE73F0">
      <w:pPr>
        <w:pStyle w:val="ListParagraph"/>
        <w:numPr>
          <w:ilvl w:val="0"/>
          <w:numId w:val="19"/>
        </w:numPr>
      </w:pPr>
      <w:r>
        <w:t>8.30 to 8.31 (Promoting tax compliance)</w:t>
      </w:r>
    </w:p>
    <w:p w:rsidR="00CD0E39" w:rsidRDefault="00FE73F0">
      <w:pPr>
        <w:pStyle w:val="ListParagraph"/>
        <w:numPr>
          <w:ilvl w:val="0"/>
          <w:numId w:val="19"/>
        </w:numPr>
      </w:pPr>
      <w:r>
        <w:t>8.32 to 8.33 (Official Secrets Act)</w:t>
      </w:r>
    </w:p>
    <w:p w:rsidR="00CD0E39" w:rsidRDefault="00FE73F0">
      <w:pPr>
        <w:pStyle w:val="ListParagraph"/>
        <w:numPr>
          <w:ilvl w:val="0"/>
          <w:numId w:val="19"/>
        </w:numPr>
      </w:pPr>
      <w:r>
        <w:t>8.34 to 8.37 (Transfer and subcontracting)</w:t>
      </w:r>
    </w:p>
    <w:p w:rsidR="00CD0E39" w:rsidRDefault="00FE73F0">
      <w:pPr>
        <w:pStyle w:val="ListParagraph"/>
        <w:numPr>
          <w:ilvl w:val="0"/>
          <w:numId w:val="19"/>
        </w:numPr>
      </w:pPr>
      <w:r>
        <w:t>8.40 to 8.43 (Complaints handling and resolution)</w:t>
      </w:r>
    </w:p>
    <w:p w:rsidR="00CD0E39" w:rsidRDefault="00FE73F0">
      <w:pPr>
        <w:pStyle w:val="ListParagraph"/>
        <w:numPr>
          <w:ilvl w:val="0"/>
          <w:numId w:val="19"/>
        </w:numPr>
      </w:pPr>
      <w:r>
        <w:t>8.44 to 8.50 (Conflicts of interest and ethical walls)</w:t>
      </w:r>
    </w:p>
    <w:p w:rsidR="00CD0E39" w:rsidRDefault="00FE73F0">
      <w:pPr>
        <w:pStyle w:val="ListParagraph"/>
        <w:numPr>
          <w:ilvl w:val="0"/>
          <w:numId w:val="19"/>
        </w:numPr>
      </w:pPr>
      <w:r>
        <w:t>8.51 to 8.53 (Publicity and branding)</w:t>
      </w:r>
    </w:p>
    <w:p w:rsidR="00CD0E39" w:rsidRDefault="00FE73F0">
      <w:pPr>
        <w:pStyle w:val="ListParagraph"/>
        <w:numPr>
          <w:ilvl w:val="0"/>
          <w:numId w:val="19"/>
        </w:numPr>
      </w:pPr>
      <w:r>
        <w:t>8.54 to 8.56 (Equality and diversity)</w:t>
      </w:r>
    </w:p>
    <w:p w:rsidR="00CD0E39" w:rsidRDefault="00FE73F0">
      <w:pPr>
        <w:pStyle w:val="ListParagraph"/>
        <w:numPr>
          <w:ilvl w:val="0"/>
          <w:numId w:val="19"/>
        </w:numPr>
      </w:pPr>
      <w:r>
        <w:t>8.59 to 8.60 (Data protection</w:t>
      </w:r>
    </w:p>
    <w:p w:rsidR="00CD0E39" w:rsidRDefault="00FE73F0">
      <w:pPr>
        <w:pStyle w:val="ListParagraph"/>
        <w:numPr>
          <w:ilvl w:val="0"/>
          <w:numId w:val="19"/>
        </w:numPr>
      </w:pPr>
      <w:r>
        <w:t>8.64 to 8.65 (Severability)</w:t>
      </w:r>
    </w:p>
    <w:p w:rsidR="00CD0E39" w:rsidRDefault="00FE73F0">
      <w:pPr>
        <w:pStyle w:val="ListParagraph"/>
        <w:numPr>
          <w:ilvl w:val="0"/>
          <w:numId w:val="19"/>
        </w:numPr>
      </w:pPr>
      <w:r>
        <w:t>8.66 to 8.69 (Managing disputes and Mediation)</w:t>
      </w:r>
    </w:p>
    <w:p w:rsidR="00CD0E39" w:rsidRDefault="00FE73F0">
      <w:pPr>
        <w:pStyle w:val="ListParagraph"/>
        <w:numPr>
          <w:ilvl w:val="0"/>
          <w:numId w:val="19"/>
        </w:numPr>
      </w:pPr>
      <w:r>
        <w:t>8.80 to 8.88 (Confidentiality)</w:t>
      </w:r>
    </w:p>
    <w:p w:rsidR="00CD0E39" w:rsidRDefault="00FE73F0">
      <w:pPr>
        <w:pStyle w:val="ListParagraph"/>
        <w:numPr>
          <w:ilvl w:val="0"/>
          <w:numId w:val="19"/>
        </w:numPr>
      </w:pPr>
      <w:r>
        <w:t>8.89 to 8.90 (Waiver and cumulative remedies)</w:t>
      </w:r>
    </w:p>
    <w:p w:rsidR="00CD0E39" w:rsidRDefault="00FE73F0">
      <w:pPr>
        <w:pStyle w:val="ListParagraph"/>
        <w:numPr>
          <w:ilvl w:val="0"/>
          <w:numId w:val="19"/>
        </w:numPr>
      </w:pPr>
      <w:r>
        <w:t>8.91 to 8.101 (Corporate Social Responsibility)</w:t>
      </w:r>
    </w:p>
    <w:p w:rsidR="00CD0E39" w:rsidRDefault="00FE73F0">
      <w:pPr>
        <w:pStyle w:val="ListParagraph"/>
        <w:numPr>
          <w:ilvl w:val="0"/>
          <w:numId w:val="19"/>
        </w:numPr>
      </w:pPr>
      <w:r>
        <w:t>paragraphs 1 to 10 of the Framework Agreement glossary and interpretation</w:t>
      </w:r>
    </w:p>
    <w:p w:rsidR="00CD0E39" w:rsidRDefault="00FE73F0">
      <w:pPr>
        <w:pStyle w:val="ListParagraph"/>
        <w:numPr>
          <w:ilvl w:val="0"/>
          <w:numId w:val="20"/>
        </w:numPr>
      </w:pPr>
      <w:r>
        <w:t>any audit provisions from the Framework Agreement set out by the Buyer in the Order Form</w:t>
      </w:r>
    </w:p>
    <w:p w:rsidR="00CD0E39" w:rsidRDefault="00FE73F0">
      <w:pPr>
        <w:ind w:left="720"/>
      </w:pPr>
      <w:r>
        <w:t xml:space="preserve"> </w:t>
      </w:r>
    </w:p>
    <w:p w:rsidR="00CD0E39" w:rsidRDefault="00FE73F0">
      <w:pPr>
        <w:spacing w:after="240"/>
      </w:pPr>
      <w:r>
        <w:t>2.2</w:t>
      </w:r>
      <w:r>
        <w:tab/>
        <w:t xml:space="preserve">The Framework Agreement provisions in clause 2.1 will be modified as follows: </w:t>
      </w:r>
    </w:p>
    <w:p w:rsidR="00CD0E39" w:rsidRDefault="00FE73F0">
      <w:pPr>
        <w:ind w:left="1440" w:hanging="720"/>
      </w:pPr>
      <w:r>
        <w:t>2.2.1</w:t>
      </w:r>
      <w:r>
        <w:tab/>
        <w:t>a reference to the ‘Framework Agreement’ will be a reference to the ‘Call-Off Contract’</w:t>
      </w:r>
    </w:p>
    <w:p w:rsidR="00CD0E39" w:rsidRDefault="00FE73F0">
      <w:pPr>
        <w:ind w:firstLine="720"/>
      </w:pPr>
      <w:r>
        <w:t>2.2.2</w:t>
      </w:r>
      <w:r>
        <w:tab/>
        <w:t>a reference to ‘CCS’ will be a reference to ‘the Buyer’</w:t>
      </w:r>
    </w:p>
    <w:p w:rsidR="00CD0E39" w:rsidRDefault="00FE73F0">
      <w:pPr>
        <w:ind w:left="1440" w:hanging="720"/>
      </w:pPr>
      <w:r>
        <w:t>2.2.3</w:t>
      </w:r>
      <w:r>
        <w:tab/>
        <w:t>a reference to the ‘Parties’ and a ‘Party’ will be a reference to the Buyer and Supplier as Parties under this Call-Off Contract</w:t>
      </w:r>
    </w:p>
    <w:p w:rsidR="00CD0E39" w:rsidRDefault="00CD0E39"/>
    <w:p w:rsidR="00CD0E39" w:rsidRDefault="00FE73F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CD0E39" w:rsidRDefault="00CD0E39">
      <w:pPr>
        <w:ind w:left="720"/>
      </w:pPr>
    </w:p>
    <w:p w:rsidR="00CD0E39" w:rsidRDefault="00FE73F0">
      <w:pPr>
        <w:ind w:left="720" w:hanging="720"/>
      </w:pPr>
      <w:r>
        <w:t>2.4</w:t>
      </w:r>
      <w:r>
        <w:tab/>
        <w:t>The Framework Agreement incorporated clauses will be referred to as incorporated Framework clause ‘XX’, where ‘XX’ is the Framework Agreement clause number.</w:t>
      </w:r>
    </w:p>
    <w:p w:rsidR="00CD0E39" w:rsidRDefault="00CD0E39">
      <w:pPr>
        <w:ind w:firstLine="720"/>
      </w:pPr>
    </w:p>
    <w:p w:rsidR="00CD0E39" w:rsidRDefault="00FE73F0">
      <w:pPr>
        <w:ind w:left="720" w:hanging="720"/>
      </w:pPr>
      <w:r>
        <w:t>2.5</w:t>
      </w:r>
      <w:r>
        <w:tab/>
        <w:t>When an Order Form is signed, the terms and conditions agreed in it will be incorporated into this Call-Off Contract.</w:t>
      </w:r>
    </w:p>
    <w:p w:rsidR="00CD0E39" w:rsidRDefault="00CD0E39"/>
    <w:p w:rsidR="00CD0E39" w:rsidRDefault="00FE73F0">
      <w:pPr>
        <w:pStyle w:val="Heading3"/>
        <w:spacing w:after="100"/>
      </w:pPr>
      <w:r>
        <w:t>3.</w:t>
      </w:r>
      <w:r>
        <w:tab/>
        <w:t>Supply of services</w:t>
      </w:r>
    </w:p>
    <w:p w:rsidR="00CD0E39" w:rsidRDefault="00FE73F0">
      <w:pPr>
        <w:spacing w:before="240" w:after="240"/>
        <w:ind w:left="720" w:hanging="720"/>
      </w:pPr>
      <w:r>
        <w:t>3.1</w:t>
      </w:r>
      <w:r>
        <w:tab/>
        <w:t>The Supplier agrees to supply the G-Cloud Services and any Additional Services under the terms of the Call-Off Contract and the Supplier’s Application.</w:t>
      </w:r>
    </w:p>
    <w:p w:rsidR="00CD0E39" w:rsidRDefault="00FE73F0">
      <w:pPr>
        <w:ind w:left="720" w:hanging="720"/>
      </w:pPr>
      <w:r>
        <w:t>3.2</w:t>
      </w:r>
      <w:r>
        <w:tab/>
        <w:t>The Supplier undertakes that each G-Cloud Service will meet the Buyer’s acceptance criteria, as defined in the Order Form.</w:t>
      </w:r>
    </w:p>
    <w:p w:rsidR="00CD0E39" w:rsidRDefault="00CD0E39"/>
    <w:p w:rsidR="00CD0E39" w:rsidRDefault="00FE73F0">
      <w:pPr>
        <w:pStyle w:val="Heading3"/>
        <w:spacing w:after="100"/>
      </w:pPr>
      <w:r>
        <w:t>4.</w:t>
      </w:r>
      <w:r>
        <w:tab/>
        <w:t>Supplier staff</w:t>
      </w:r>
    </w:p>
    <w:p w:rsidR="00CD0E39" w:rsidRDefault="00FE73F0">
      <w:pPr>
        <w:spacing w:before="240" w:after="240"/>
      </w:pPr>
      <w:r>
        <w:t>4.1</w:t>
      </w:r>
      <w:r>
        <w:tab/>
        <w:t xml:space="preserve">The Supplier Staff must: </w:t>
      </w:r>
    </w:p>
    <w:p w:rsidR="00CD0E39" w:rsidRDefault="00FE73F0">
      <w:pPr>
        <w:ind w:firstLine="720"/>
      </w:pPr>
      <w:r>
        <w:t>4.1.1</w:t>
      </w:r>
      <w:r>
        <w:tab/>
        <w:t>be appropriately experienced, qualified and trained to supply the Services</w:t>
      </w:r>
    </w:p>
    <w:p w:rsidR="00CD0E39" w:rsidRDefault="00CD0E39"/>
    <w:p w:rsidR="00CD0E39" w:rsidRDefault="00FE73F0">
      <w:pPr>
        <w:ind w:firstLine="720"/>
      </w:pPr>
      <w:r>
        <w:t>4.1.2</w:t>
      </w:r>
      <w:r>
        <w:tab/>
        <w:t>apply all due skill, care and diligence in faithfully performing those duties</w:t>
      </w:r>
    </w:p>
    <w:p w:rsidR="00CD0E39" w:rsidRDefault="00CD0E39"/>
    <w:p w:rsidR="00CD0E39" w:rsidRDefault="00FE73F0">
      <w:pPr>
        <w:ind w:left="720"/>
      </w:pPr>
      <w:r>
        <w:t>4.1.3</w:t>
      </w:r>
      <w:r>
        <w:tab/>
        <w:t>obey all lawful instructions and reasonable directions of the Buyer and provide the Services to the reasonable satisfaction of the Buyer</w:t>
      </w:r>
    </w:p>
    <w:p w:rsidR="00CD0E39" w:rsidRDefault="00CD0E39"/>
    <w:p w:rsidR="00CD0E39" w:rsidRDefault="00FE73F0">
      <w:pPr>
        <w:ind w:firstLine="720"/>
      </w:pPr>
      <w:r>
        <w:t>4.1.4</w:t>
      </w:r>
      <w:r>
        <w:tab/>
        <w:t>respond to any enquiries about the Services as soon as reasonably possible</w:t>
      </w:r>
    </w:p>
    <w:p w:rsidR="00CD0E39" w:rsidRDefault="00CD0E39"/>
    <w:p w:rsidR="00CD0E39" w:rsidRDefault="00FE73F0">
      <w:pPr>
        <w:ind w:firstLine="720"/>
      </w:pPr>
      <w:r>
        <w:t>4.1.5</w:t>
      </w:r>
      <w:r>
        <w:tab/>
        <w:t>complete any necessary Supplier Staff vetting as specified by the Buyer</w:t>
      </w:r>
    </w:p>
    <w:p w:rsidR="00CD0E39" w:rsidRDefault="00CD0E39"/>
    <w:p w:rsidR="00CD0E39" w:rsidRDefault="00FE73F0">
      <w:pPr>
        <w:ind w:left="720" w:hanging="720"/>
      </w:pPr>
      <w:r>
        <w:t>4.2</w:t>
      </w:r>
      <w:r>
        <w:tab/>
        <w:t>The Supplier must retain overall control of the Supplier Staff so that they are not considered to be employees, workers, agents or contractors of the Buyer.</w:t>
      </w:r>
    </w:p>
    <w:p w:rsidR="00CD0E39" w:rsidRDefault="00CD0E39">
      <w:pPr>
        <w:ind w:firstLine="720"/>
      </w:pPr>
    </w:p>
    <w:p w:rsidR="00CD0E39" w:rsidRDefault="00FE73F0">
      <w:pPr>
        <w:ind w:left="720" w:hanging="720"/>
      </w:pPr>
      <w:r>
        <w:t>4.3</w:t>
      </w:r>
      <w:r>
        <w:tab/>
        <w:t>The Supplier may substitute any Supplier Staff as long as they have the equivalent experience and qualifications to the substituted staff member.</w:t>
      </w:r>
    </w:p>
    <w:p w:rsidR="00CD0E39" w:rsidRDefault="00CD0E39">
      <w:pPr>
        <w:ind w:firstLine="720"/>
      </w:pPr>
    </w:p>
    <w:p w:rsidR="00CD0E39" w:rsidRDefault="00FE73F0">
      <w:pPr>
        <w:ind w:left="720" w:hanging="720"/>
      </w:pPr>
      <w:r>
        <w:t>4.4</w:t>
      </w:r>
      <w:r>
        <w:tab/>
        <w:t>The Buyer may conduct IR35 Assessments using the ESI tool to assess whether the Supplier’s engagement under the Call-Off Contract is Inside or Outside IR35.</w:t>
      </w:r>
    </w:p>
    <w:p w:rsidR="00CD0E39" w:rsidRDefault="00CD0E39">
      <w:pPr>
        <w:ind w:firstLine="720"/>
      </w:pPr>
    </w:p>
    <w:p w:rsidR="00CD0E39" w:rsidRDefault="00FE73F0">
      <w:pPr>
        <w:ind w:left="720" w:hanging="720"/>
      </w:pPr>
      <w:r>
        <w:t>4.5</w:t>
      </w:r>
      <w:r>
        <w:tab/>
        <w:t>The Buyer may End this Call-Off Contract for Material Breach as per clause 18.5 hereunder if the Supplier is delivering the Services Inside IR35.</w:t>
      </w:r>
    </w:p>
    <w:p w:rsidR="00CD0E39" w:rsidRDefault="00CD0E39">
      <w:pPr>
        <w:ind w:firstLine="720"/>
      </w:pPr>
    </w:p>
    <w:p w:rsidR="00CD0E39" w:rsidRDefault="00FE73F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CD0E39" w:rsidRDefault="00CD0E39">
      <w:pPr>
        <w:ind w:left="720"/>
      </w:pPr>
    </w:p>
    <w:p w:rsidR="00CD0E39" w:rsidRDefault="00FE73F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CD0E39" w:rsidRDefault="00CD0E39">
      <w:pPr>
        <w:ind w:left="720"/>
      </w:pPr>
    </w:p>
    <w:p w:rsidR="00CD0E39" w:rsidRDefault="00FE73F0">
      <w:pPr>
        <w:ind w:left="720" w:hanging="720"/>
      </w:pPr>
      <w:r>
        <w:t>4.8</w:t>
      </w:r>
      <w:r>
        <w:tab/>
        <w:t>If it is determined by the Buyer that the Supplier is Outside IR35, the Buyer will provide the ESI reference number and a copy of the PDF to the Supplier.</w:t>
      </w:r>
    </w:p>
    <w:p w:rsidR="00CD0E39" w:rsidRDefault="00CD0E39">
      <w:pPr>
        <w:spacing w:before="240" w:after="240"/>
        <w:ind w:left="720"/>
      </w:pPr>
    </w:p>
    <w:p w:rsidR="00CD0E39" w:rsidRDefault="00FE73F0">
      <w:pPr>
        <w:pStyle w:val="Heading3"/>
        <w:spacing w:after="100"/>
      </w:pPr>
      <w:r>
        <w:t>5.</w:t>
      </w:r>
      <w:r>
        <w:tab/>
        <w:t>Due diligence</w:t>
      </w:r>
    </w:p>
    <w:p w:rsidR="00CD0E39" w:rsidRDefault="00FE73F0">
      <w:pPr>
        <w:spacing w:before="240" w:after="120"/>
      </w:pPr>
      <w:r>
        <w:t xml:space="preserve"> 5.1</w:t>
      </w:r>
      <w:r>
        <w:tab/>
        <w:t>Both Parties agree that when entering into a Call-Off Contract they:</w:t>
      </w:r>
    </w:p>
    <w:p w:rsidR="00CD0E39" w:rsidRDefault="00FE73F0">
      <w:pPr>
        <w:spacing w:after="120"/>
        <w:ind w:left="1440" w:hanging="720"/>
      </w:pPr>
      <w:r>
        <w:t>5.1.1</w:t>
      </w:r>
      <w:r>
        <w:tab/>
        <w:t>have made their own enquiries and are satisfied by the accuracy of any information supplied by the other Party</w:t>
      </w:r>
    </w:p>
    <w:p w:rsidR="00CD0E39" w:rsidRDefault="00FE73F0">
      <w:pPr>
        <w:spacing w:after="120"/>
        <w:ind w:left="1440" w:hanging="720"/>
      </w:pPr>
      <w:r>
        <w:t>5.1.2</w:t>
      </w:r>
      <w:r>
        <w:tab/>
        <w:t>are confident that they can fulfil their obligations according to the Call-Off Contract terms</w:t>
      </w:r>
    </w:p>
    <w:p w:rsidR="00CD0E39" w:rsidRDefault="00FE73F0">
      <w:pPr>
        <w:spacing w:after="120"/>
        <w:ind w:firstLine="720"/>
      </w:pPr>
      <w:r>
        <w:t>5.1.3</w:t>
      </w:r>
      <w:r>
        <w:tab/>
        <w:t>have raised all due diligence questions before signing the Call-Off Contract</w:t>
      </w:r>
    </w:p>
    <w:p w:rsidR="00CD0E39" w:rsidRDefault="00FE73F0">
      <w:pPr>
        <w:ind w:firstLine="720"/>
      </w:pPr>
      <w:r>
        <w:t>5.1.4</w:t>
      </w:r>
      <w:r>
        <w:tab/>
        <w:t>have entered into the Call-Off Contract relying on its own due diligence</w:t>
      </w:r>
    </w:p>
    <w:p w:rsidR="00CD0E39" w:rsidRDefault="00CD0E39">
      <w:pPr>
        <w:spacing w:before="240"/>
      </w:pPr>
    </w:p>
    <w:p w:rsidR="00CD0E39" w:rsidRDefault="00FE73F0">
      <w:pPr>
        <w:pStyle w:val="Heading3"/>
        <w:spacing w:after="100"/>
      </w:pPr>
      <w:r>
        <w:t xml:space="preserve">6. </w:t>
      </w:r>
      <w:r>
        <w:tab/>
        <w:t>Business continuity and disaster recovery</w:t>
      </w:r>
    </w:p>
    <w:p w:rsidR="00CD0E39" w:rsidRDefault="00FE73F0">
      <w:pPr>
        <w:ind w:left="720" w:hanging="720"/>
      </w:pPr>
      <w:r>
        <w:t>6.1</w:t>
      </w:r>
      <w:r>
        <w:tab/>
        <w:t>The Supplier will have a clear business continuity and disaster recovery plan in their service descriptions.</w:t>
      </w:r>
    </w:p>
    <w:p w:rsidR="00CD0E39" w:rsidRDefault="00CD0E39"/>
    <w:p w:rsidR="00CD0E39" w:rsidRDefault="00FE73F0">
      <w:pPr>
        <w:ind w:left="720" w:hanging="720"/>
      </w:pPr>
      <w:r>
        <w:t>6.2</w:t>
      </w:r>
      <w:r>
        <w:tab/>
        <w:t>The Supplier’s business continuity and disaster recovery services are part of the Services and will be performed by the Supplier when required.</w:t>
      </w:r>
    </w:p>
    <w:p w:rsidR="00CD0E39" w:rsidRDefault="00FE73F0">
      <w:pPr>
        <w:ind w:left="720" w:hanging="720"/>
      </w:pPr>
      <w:r>
        <w:t>6.3</w:t>
      </w:r>
      <w:r>
        <w:tab/>
        <w:t>If requested by the Buyer prior to entering into this Call-Off Contract, the Supplier must ensure that its business continuity and disaster recovery plan is consistent with the Buyer’s own plans.</w:t>
      </w:r>
    </w:p>
    <w:p w:rsidR="00CD0E39" w:rsidRDefault="00CD0E39"/>
    <w:p w:rsidR="00CD0E39" w:rsidRDefault="00FE73F0">
      <w:pPr>
        <w:pStyle w:val="Heading3"/>
        <w:spacing w:after="100"/>
      </w:pPr>
      <w:r>
        <w:t>7.</w:t>
      </w:r>
      <w:r>
        <w:tab/>
        <w:t>Payment, VAT and Call-Off Contract charges</w:t>
      </w:r>
    </w:p>
    <w:p w:rsidR="00CD0E39" w:rsidRDefault="00FE73F0">
      <w:pPr>
        <w:spacing w:after="120"/>
        <w:ind w:left="720" w:hanging="720"/>
      </w:pPr>
      <w:r>
        <w:t>7.1</w:t>
      </w:r>
      <w:r>
        <w:tab/>
        <w:t>The Buyer must pay the Charges following clauses 7.2 to 7.11 for the Supplier’s delivery of the Services.</w:t>
      </w:r>
    </w:p>
    <w:p w:rsidR="00CD0E39" w:rsidRDefault="00FE73F0">
      <w:pPr>
        <w:ind w:left="720" w:hanging="720"/>
      </w:pPr>
      <w:r>
        <w:t>7.2</w:t>
      </w:r>
      <w:r>
        <w:tab/>
        <w:t>The Buyer will pay the Supplier within the number of days specified in the Order Form on receipt of a valid invoice.</w:t>
      </w:r>
    </w:p>
    <w:p w:rsidR="00CD0E39" w:rsidRDefault="00FE73F0">
      <w:pPr>
        <w:spacing w:after="120"/>
        <w:ind w:left="720" w:hanging="720"/>
      </w:pPr>
      <w:r>
        <w:t>7.3</w:t>
      </w:r>
      <w:r>
        <w:tab/>
        <w:t>The Call-Off Contract Charges include all Charges for payment Processing. All invoices submitted to the Buyer for the Services will be exclusive of any Management Charge.</w:t>
      </w:r>
    </w:p>
    <w:p w:rsidR="00CD0E39" w:rsidRDefault="00FE73F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CD0E39" w:rsidRDefault="00FE73F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CD0E39" w:rsidRDefault="00FE73F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CD0E39" w:rsidRDefault="00FE73F0">
      <w:pPr>
        <w:spacing w:after="120"/>
      </w:pPr>
      <w:r>
        <w:t>7.7</w:t>
      </w:r>
      <w:r>
        <w:tab/>
        <w:t>All Charges payable by the Buyer to the Supplier will include VAT at the appropriate Rate.</w:t>
      </w:r>
    </w:p>
    <w:p w:rsidR="00CD0E39" w:rsidRDefault="00FE73F0">
      <w:pPr>
        <w:spacing w:after="120"/>
        <w:ind w:left="720" w:hanging="720"/>
      </w:pPr>
      <w:r>
        <w:t>7.8</w:t>
      </w:r>
      <w:r>
        <w:tab/>
        <w:t>The Supplier must add VAT to the Charges at the appropriate rate with visibility of the amount as a separate line item.</w:t>
      </w:r>
    </w:p>
    <w:p w:rsidR="00CD0E39" w:rsidRDefault="00FE73F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CD0E39" w:rsidRDefault="00FE73F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CD0E39" w:rsidRDefault="00FE73F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CD0E39" w:rsidRDefault="00FE73F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CD0E39" w:rsidRDefault="00CD0E39">
      <w:pPr>
        <w:ind w:left="720"/>
      </w:pPr>
    </w:p>
    <w:p w:rsidR="00CD0E39" w:rsidRDefault="00FE73F0">
      <w:pPr>
        <w:pStyle w:val="Heading3"/>
      </w:pPr>
      <w:r>
        <w:t>8.</w:t>
      </w:r>
      <w:r>
        <w:tab/>
        <w:t>Recovery of sums due and right of set-off</w:t>
      </w:r>
    </w:p>
    <w:p w:rsidR="00CD0E39" w:rsidRDefault="00FE73F0">
      <w:pPr>
        <w:spacing w:before="240" w:after="240"/>
        <w:ind w:left="720" w:hanging="720"/>
      </w:pPr>
      <w:r>
        <w:t>8.1</w:t>
      </w:r>
      <w:r>
        <w:tab/>
        <w:t>If a Supplier owes money to the Buyer, the Buyer may deduct that sum from the Call-Off Contract Charges.</w:t>
      </w:r>
    </w:p>
    <w:p w:rsidR="00CD0E39" w:rsidRDefault="00CD0E39">
      <w:pPr>
        <w:spacing w:before="240" w:after="240"/>
        <w:ind w:left="720" w:hanging="720"/>
      </w:pPr>
    </w:p>
    <w:p w:rsidR="00CD0E39" w:rsidRDefault="00FE73F0">
      <w:pPr>
        <w:pStyle w:val="Heading3"/>
      </w:pPr>
      <w:r>
        <w:t>9.</w:t>
      </w:r>
      <w:r>
        <w:tab/>
        <w:t>Insurance</w:t>
      </w:r>
    </w:p>
    <w:p w:rsidR="00CD0E39" w:rsidRDefault="00FE73F0">
      <w:pPr>
        <w:spacing w:before="240" w:after="240"/>
        <w:ind w:left="660" w:hanging="660"/>
      </w:pPr>
      <w:r>
        <w:t>9.1</w:t>
      </w:r>
      <w:r>
        <w:tab/>
        <w:t>The Supplier will maintain the insurances required by the Buyer including those in this clause.</w:t>
      </w:r>
    </w:p>
    <w:p w:rsidR="00CD0E39" w:rsidRDefault="00FE73F0">
      <w:r>
        <w:t>9.2</w:t>
      </w:r>
      <w:r>
        <w:tab/>
        <w:t>The Supplier will ensure that:</w:t>
      </w:r>
    </w:p>
    <w:p w:rsidR="00CD0E39" w:rsidRDefault="00CD0E39"/>
    <w:p w:rsidR="00CD0E39" w:rsidRDefault="00FE73F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CD0E39" w:rsidRDefault="00CD0E39">
      <w:pPr>
        <w:ind w:firstLine="720"/>
      </w:pPr>
    </w:p>
    <w:p w:rsidR="00CD0E39" w:rsidRDefault="00FE73F0">
      <w:pPr>
        <w:ind w:left="1440" w:hanging="720"/>
      </w:pPr>
      <w:r>
        <w:t>9.2.2</w:t>
      </w:r>
      <w:r>
        <w:tab/>
        <w:t>the third-party public and products liability insurance contains an ‘indemnity to principals’ clause for the Buyer’s benefit</w:t>
      </w:r>
    </w:p>
    <w:p w:rsidR="00CD0E39" w:rsidRDefault="00CD0E39">
      <w:pPr>
        <w:ind w:firstLine="720"/>
      </w:pPr>
    </w:p>
    <w:p w:rsidR="00CD0E39" w:rsidRDefault="00FE73F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CD0E39" w:rsidRDefault="00CD0E39">
      <w:pPr>
        <w:ind w:firstLine="720"/>
      </w:pPr>
    </w:p>
    <w:p w:rsidR="00CD0E39" w:rsidRDefault="00FE73F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CD0E39" w:rsidRDefault="00CD0E39">
      <w:pPr>
        <w:ind w:left="720"/>
      </w:pPr>
    </w:p>
    <w:p w:rsidR="00CD0E39" w:rsidRDefault="00FE73F0">
      <w:pPr>
        <w:ind w:left="720" w:hanging="720"/>
      </w:pPr>
      <w:r>
        <w:t>9.3</w:t>
      </w:r>
      <w:r>
        <w:tab/>
        <w:t>If requested by the Buyer, the Supplier will obtain additional insurance policies, or extend existing policies bought under the Framework Agreement.</w:t>
      </w:r>
    </w:p>
    <w:p w:rsidR="00CD0E39" w:rsidRDefault="00CD0E39">
      <w:pPr>
        <w:ind w:left="720" w:firstLine="720"/>
      </w:pPr>
    </w:p>
    <w:p w:rsidR="00CD0E39" w:rsidRDefault="00FE73F0">
      <w:pPr>
        <w:ind w:left="720" w:hanging="720"/>
      </w:pPr>
      <w:r>
        <w:t>9.4</w:t>
      </w:r>
      <w:r>
        <w:tab/>
        <w:t>If requested by the Buyer, the Supplier will provide the following to show compliance with this clause:</w:t>
      </w:r>
    </w:p>
    <w:p w:rsidR="00CD0E39" w:rsidRDefault="00CD0E39">
      <w:pPr>
        <w:ind w:firstLine="720"/>
      </w:pPr>
    </w:p>
    <w:p w:rsidR="00CD0E39" w:rsidRDefault="00FE73F0">
      <w:pPr>
        <w:ind w:firstLine="720"/>
      </w:pPr>
      <w:r>
        <w:t>9.4.1</w:t>
      </w:r>
      <w:r>
        <w:tab/>
        <w:t>a broker's verification of insurance</w:t>
      </w:r>
    </w:p>
    <w:p w:rsidR="00CD0E39" w:rsidRDefault="00CD0E39">
      <w:pPr>
        <w:ind w:firstLine="720"/>
      </w:pPr>
    </w:p>
    <w:p w:rsidR="00CD0E39" w:rsidRDefault="00FE73F0">
      <w:pPr>
        <w:ind w:firstLine="720"/>
      </w:pPr>
      <w:r>
        <w:t>9.4.2</w:t>
      </w:r>
      <w:r>
        <w:tab/>
        <w:t>receipts for the insurance premium</w:t>
      </w:r>
    </w:p>
    <w:p w:rsidR="00CD0E39" w:rsidRDefault="00CD0E39">
      <w:pPr>
        <w:ind w:firstLine="720"/>
      </w:pPr>
    </w:p>
    <w:p w:rsidR="00CD0E39" w:rsidRDefault="00FE73F0">
      <w:pPr>
        <w:ind w:firstLine="720"/>
      </w:pPr>
      <w:r>
        <w:t>9.4.3</w:t>
      </w:r>
      <w:r>
        <w:tab/>
        <w:t>evidence of payment of the latest premiums due</w:t>
      </w:r>
    </w:p>
    <w:p w:rsidR="00CD0E39" w:rsidRDefault="00CD0E39">
      <w:pPr>
        <w:ind w:firstLine="720"/>
      </w:pPr>
    </w:p>
    <w:p w:rsidR="00CD0E39" w:rsidRDefault="00FE73F0">
      <w:pPr>
        <w:ind w:left="720" w:hanging="720"/>
      </w:pPr>
      <w:r>
        <w:t>9.5</w:t>
      </w:r>
      <w:r>
        <w:tab/>
        <w:t>Insurance will not relieve the Supplier of any liabilities under the Framework Agreement or this Call-Off Contract and the Supplier will:</w:t>
      </w:r>
    </w:p>
    <w:p w:rsidR="00CD0E39" w:rsidRDefault="00CD0E39">
      <w:pPr>
        <w:ind w:firstLine="720"/>
      </w:pPr>
    </w:p>
    <w:p w:rsidR="00CD0E39" w:rsidRDefault="00FE73F0">
      <w:pPr>
        <w:ind w:left="1440" w:hanging="720"/>
      </w:pPr>
      <w:r>
        <w:t>9.5.1</w:t>
      </w:r>
      <w:r>
        <w:tab/>
        <w:t>take all risk control measures using Good Industry Practice, including the investigation and reports of claims to insurers</w:t>
      </w:r>
    </w:p>
    <w:p w:rsidR="00CD0E39" w:rsidRDefault="00CD0E39">
      <w:pPr>
        <w:ind w:left="720" w:firstLine="720"/>
      </w:pPr>
    </w:p>
    <w:p w:rsidR="00CD0E39" w:rsidRDefault="00FE73F0">
      <w:pPr>
        <w:ind w:left="1440" w:hanging="720"/>
      </w:pPr>
      <w:r>
        <w:t>9.5.2</w:t>
      </w:r>
      <w:r>
        <w:tab/>
        <w:t>promptly notify the insurers in writing of any relevant material fact under any Insurances</w:t>
      </w:r>
    </w:p>
    <w:p w:rsidR="00CD0E39" w:rsidRDefault="00CD0E39">
      <w:pPr>
        <w:ind w:firstLine="720"/>
      </w:pPr>
    </w:p>
    <w:p w:rsidR="00CD0E39" w:rsidRDefault="00FE73F0">
      <w:pPr>
        <w:ind w:left="1440" w:hanging="720"/>
      </w:pPr>
      <w:r>
        <w:t>9.5.3</w:t>
      </w:r>
      <w:r>
        <w:tab/>
        <w:t>hold all insurance policies and require any broker arranging the insurance to hold any insurance slips and other evidence of insurance</w:t>
      </w:r>
    </w:p>
    <w:p w:rsidR="00CD0E39" w:rsidRDefault="00FE73F0">
      <w:r>
        <w:t xml:space="preserve"> </w:t>
      </w:r>
    </w:p>
    <w:p w:rsidR="00CD0E39" w:rsidRDefault="00FE73F0">
      <w:pPr>
        <w:ind w:left="720" w:hanging="720"/>
      </w:pPr>
      <w:r>
        <w:t>9.6</w:t>
      </w:r>
      <w:r>
        <w:tab/>
        <w:t>The Supplier will not do or omit to do anything, which would destroy or impair the legal validity of the insurance.</w:t>
      </w:r>
    </w:p>
    <w:p w:rsidR="00CD0E39" w:rsidRDefault="00CD0E39">
      <w:pPr>
        <w:ind w:firstLine="720"/>
      </w:pPr>
    </w:p>
    <w:p w:rsidR="00CD0E39" w:rsidRDefault="00FE73F0">
      <w:pPr>
        <w:ind w:left="720" w:hanging="720"/>
      </w:pPr>
      <w:r>
        <w:t>9.7</w:t>
      </w:r>
      <w:r>
        <w:tab/>
        <w:t>The Supplier will notify CCS and the Buyer as soon as possible if any insurance policies have been, or are due to be, cancelled, suspended, Ended or not renewed.</w:t>
      </w:r>
    </w:p>
    <w:p w:rsidR="00CD0E39" w:rsidRDefault="00CD0E39">
      <w:pPr>
        <w:ind w:firstLine="720"/>
      </w:pPr>
    </w:p>
    <w:p w:rsidR="00CD0E39" w:rsidRDefault="00FE73F0">
      <w:r>
        <w:t>9.8</w:t>
      </w:r>
      <w:r>
        <w:tab/>
        <w:t>The Supplier will be liable for the payment of any:</w:t>
      </w:r>
    </w:p>
    <w:p w:rsidR="00CD0E39" w:rsidRDefault="00CD0E39"/>
    <w:p w:rsidR="00CD0E39" w:rsidRDefault="00FE73F0">
      <w:pPr>
        <w:ind w:firstLine="720"/>
      </w:pPr>
      <w:r>
        <w:t>9.8.1</w:t>
      </w:r>
      <w:r>
        <w:tab/>
        <w:t>premiums, which it will pay promptly</w:t>
      </w:r>
    </w:p>
    <w:p w:rsidR="00CD0E39" w:rsidRDefault="00FE73F0">
      <w:pPr>
        <w:ind w:firstLine="720"/>
      </w:pPr>
      <w:r>
        <w:t>9.8.2</w:t>
      </w:r>
      <w:r>
        <w:tab/>
        <w:t>excess or deductibles and will not be entitled to recover this from the Buyer</w:t>
      </w:r>
    </w:p>
    <w:p w:rsidR="00CD0E39" w:rsidRDefault="00CD0E39">
      <w:pPr>
        <w:ind w:firstLine="720"/>
      </w:pPr>
    </w:p>
    <w:p w:rsidR="00CD0E39" w:rsidRDefault="00FE73F0">
      <w:pPr>
        <w:pStyle w:val="Heading3"/>
        <w:spacing w:after="100"/>
      </w:pPr>
      <w:r>
        <w:t>10.</w:t>
      </w:r>
      <w:r>
        <w:tab/>
        <w:t>Confidentiality</w:t>
      </w:r>
    </w:p>
    <w:p w:rsidR="00CD0E39" w:rsidRDefault="00FE73F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CD0E39" w:rsidRDefault="00CD0E39">
      <w:pPr>
        <w:ind w:left="720" w:hanging="720"/>
      </w:pPr>
    </w:p>
    <w:p w:rsidR="00CD0E39" w:rsidRDefault="00FE73F0">
      <w:pPr>
        <w:pStyle w:val="Heading3"/>
        <w:spacing w:after="100"/>
      </w:pPr>
      <w:r>
        <w:t>11.</w:t>
      </w:r>
      <w:r>
        <w:tab/>
        <w:t>Intellectual Property Rights</w:t>
      </w:r>
    </w:p>
    <w:p w:rsidR="00CD0E39" w:rsidRDefault="00FE73F0">
      <w:pPr>
        <w:ind w:left="720" w:hanging="720"/>
      </w:pPr>
      <w:r>
        <w:t>11.1</w:t>
      </w:r>
      <w:r>
        <w:tab/>
        <w:t>Unless otherwise specified in this Call-Off Contract, a Party will not acquire any right, title or interest in or to the Intellectual Property Rights (IPRs) of the other Party or its Licensors.</w:t>
      </w:r>
    </w:p>
    <w:p w:rsidR="00CD0E39" w:rsidRDefault="00CD0E39">
      <w:pPr>
        <w:ind w:left="720"/>
      </w:pPr>
    </w:p>
    <w:p w:rsidR="00CD0E39" w:rsidRDefault="00FE73F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CD0E39" w:rsidRDefault="00CD0E39">
      <w:pPr>
        <w:ind w:left="720"/>
      </w:pPr>
    </w:p>
    <w:p w:rsidR="00CD0E39" w:rsidRDefault="00FE73F0">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CD0E39" w:rsidRDefault="00CD0E39">
      <w:pPr>
        <w:ind w:left="720"/>
      </w:pPr>
    </w:p>
    <w:p w:rsidR="00CD0E39" w:rsidRDefault="00FE73F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CD0E39" w:rsidRDefault="00CD0E39">
      <w:pPr>
        <w:ind w:left="720"/>
      </w:pPr>
    </w:p>
    <w:p w:rsidR="00CD0E39" w:rsidRDefault="00FE73F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CD0E39" w:rsidRDefault="00CD0E39">
      <w:pPr>
        <w:ind w:firstLine="720"/>
      </w:pPr>
    </w:p>
    <w:p w:rsidR="00CD0E39" w:rsidRDefault="00FE73F0">
      <w:pPr>
        <w:ind w:firstLine="720"/>
      </w:pPr>
      <w:r>
        <w:t>11.5.1</w:t>
      </w:r>
      <w:r>
        <w:tab/>
        <w:t>rights granted to the Buyer under this Call-Off Contract</w:t>
      </w:r>
    </w:p>
    <w:p w:rsidR="00CD0E39" w:rsidRDefault="00CD0E39"/>
    <w:p w:rsidR="00CD0E39" w:rsidRDefault="00FE73F0">
      <w:pPr>
        <w:ind w:firstLine="720"/>
      </w:pPr>
      <w:r>
        <w:t>11.5.2</w:t>
      </w:r>
      <w:r>
        <w:tab/>
        <w:t>Supplier’s performance of the Services</w:t>
      </w:r>
    </w:p>
    <w:p w:rsidR="00CD0E39" w:rsidRDefault="00CD0E39">
      <w:pPr>
        <w:ind w:firstLine="720"/>
      </w:pPr>
    </w:p>
    <w:p w:rsidR="00CD0E39" w:rsidRDefault="00FE73F0">
      <w:pPr>
        <w:ind w:firstLine="720"/>
      </w:pPr>
      <w:r>
        <w:t>11.5.3</w:t>
      </w:r>
      <w:r>
        <w:tab/>
        <w:t>use by the Buyer of the Services</w:t>
      </w:r>
    </w:p>
    <w:p w:rsidR="00CD0E39" w:rsidRDefault="00CD0E39">
      <w:pPr>
        <w:ind w:firstLine="720"/>
      </w:pPr>
    </w:p>
    <w:p w:rsidR="00CD0E39" w:rsidRDefault="00FE73F0">
      <w:pPr>
        <w:ind w:left="720" w:hanging="720"/>
      </w:pPr>
      <w:r>
        <w:t>11.6</w:t>
      </w:r>
      <w:r>
        <w:tab/>
        <w:t>If an IPR Claim is made, or is likely to be made, the Supplier will immediately notify the Buyer in writing and must at its own expense after written approval from the Buyer, either:</w:t>
      </w:r>
    </w:p>
    <w:p w:rsidR="00CD0E39" w:rsidRDefault="00CD0E39">
      <w:pPr>
        <w:ind w:firstLine="720"/>
      </w:pPr>
    </w:p>
    <w:p w:rsidR="00CD0E39" w:rsidRDefault="00FE73F0">
      <w:pPr>
        <w:ind w:left="1440" w:hanging="720"/>
      </w:pPr>
      <w:r>
        <w:t>11.6.1</w:t>
      </w:r>
      <w:r>
        <w:tab/>
        <w:t>modify the relevant part of the Services without reducing its functionality or performance</w:t>
      </w:r>
    </w:p>
    <w:p w:rsidR="00CD0E39" w:rsidRDefault="00CD0E39">
      <w:pPr>
        <w:ind w:left="720" w:firstLine="720"/>
      </w:pPr>
    </w:p>
    <w:p w:rsidR="00CD0E39" w:rsidRDefault="00FE73F0">
      <w:pPr>
        <w:ind w:left="1440" w:hanging="720"/>
      </w:pPr>
      <w:r>
        <w:t>11.6.2</w:t>
      </w:r>
      <w:r>
        <w:tab/>
        <w:t>substitute Services of equivalent functionality and performance, to avoid the infringement or the alleged infringement, as long as there is no additional cost or burden to the Buyer</w:t>
      </w:r>
    </w:p>
    <w:p w:rsidR="00CD0E39" w:rsidRDefault="00CD0E39">
      <w:pPr>
        <w:ind w:left="1440"/>
      </w:pPr>
    </w:p>
    <w:p w:rsidR="00CD0E39" w:rsidRDefault="00FE73F0">
      <w:pPr>
        <w:ind w:left="1440" w:hanging="720"/>
      </w:pPr>
      <w:r>
        <w:t>11.6.3</w:t>
      </w:r>
      <w:r>
        <w:tab/>
        <w:t>buy a licence to use and supply the Services which are the subject of the alleged infringement, on terms acceptable to the Buyer</w:t>
      </w:r>
    </w:p>
    <w:p w:rsidR="00CD0E39" w:rsidRDefault="00CD0E39">
      <w:pPr>
        <w:ind w:left="720" w:firstLine="720"/>
      </w:pPr>
    </w:p>
    <w:p w:rsidR="00CD0E39" w:rsidRDefault="00FE73F0">
      <w:r>
        <w:t>11.7</w:t>
      </w:r>
      <w:r>
        <w:tab/>
        <w:t>Clause 11.5 will not apply if the IPR Claim is from:</w:t>
      </w:r>
    </w:p>
    <w:p w:rsidR="00CD0E39" w:rsidRDefault="00CD0E39"/>
    <w:p w:rsidR="00CD0E39" w:rsidRDefault="00FE73F0">
      <w:pPr>
        <w:ind w:left="1440" w:hanging="720"/>
      </w:pPr>
      <w:r>
        <w:t>11.7.2</w:t>
      </w:r>
      <w:r>
        <w:tab/>
        <w:t>the use of data supplied by the Buyer which the Supplier isn’t required to verify under this Call-Off Contract</w:t>
      </w:r>
    </w:p>
    <w:p w:rsidR="00CD0E39" w:rsidRDefault="00CD0E39">
      <w:pPr>
        <w:ind w:left="720" w:firstLine="720"/>
      </w:pPr>
    </w:p>
    <w:p w:rsidR="00CD0E39" w:rsidRDefault="00FE73F0">
      <w:pPr>
        <w:ind w:firstLine="720"/>
      </w:pPr>
      <w:r>
        <w:t>11.7.3</w:t>
      </w:r>
      <w:r>
        <w:tab/>
        <w:t>other material provided by the Buyer necessary for the Services</w:t>
      </w:r>
    </w:p>
    <w:p w:rsidR="00CD0E39" w:rsidRDefault="00CD0E39">
      <w:pPr>
        <w:ind w:firstLine="720"/>
      </w:pPr>
    </w:p>
    <w:p w:rsidR="00CD0E39" w:rsidRDefault="00FE73F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CD0E39" w:rsidRDefault="00CD0E39">
      <w:pPr>
        <w:ind w:left="720" w:hanging="720"/>
      </w:pPr>
    </w:p>
    <w:p w:rsidR="00CD0E39" w:rsidRDefault="00FE73F0">
      <w:pPr>
        <w:pStyle w:val="Heading3"/>
      </w:pPr>
      <w:r>
        <w:t>12.</w:t>
      </w:r>
      <w:r>
        <w:tab/>
        <w:t>Protection of information</w:t>
      </w:r>
    </w:p>
    <w:p w:rsidR="00CD0E39" w:rsidRDefault="00FE73F0">
      <w:pPr>
        <w:spacing w:before="240" w:after="240"/>
      </w:pPr>
      <w:r>
        <w:t>12.1</w:t>
      </w:r>
      <w:r>
        <w:tab/>
        <w:t>The Supplier must:</w:t>
      </w:r>
    </w:p>
    <w:p w:rsidR="00CD0E39" w:rsidRDefault="00FE73F0">
      <w:pPr>
        <w:ind w:left="1440" w:hanging="720"/>
      </w:pPr>
      <w:r>
        <w:t>12.1.1</w:t>
      </w:r>
      <w:r>
        <w:tab/>
        <w:t>comply with the Buyer’s written instructions and this Call-Off Contract when Processing Buyer Personal Data</w:t>
      </w:r>
    </w:p>
    <w:p w:rsidR="00CD0E39" w:rsidRDefault="00CD0E39">
      <w:pPr>
        <w:ind w:left="720" w:firstLine="720"/>
      </w:pPr>
    </w:p>
    <w:p w:rsidR="00CD0E39" w:rsidRDefault="00FE73F0">
      <w:pPr>
        <w:ind w:left="1440" w:hanging="720"/>
      </w:pPr>
      <w:r>
        <w:t>12.1.2</w:t>
      </w:r>
      <w:r>
        <w:tab/>
        <w:t>only Process the Buyer Personal Data as necessary for the provision of the G-Cloud Services or as required by Law or any Regulatory Body</w:t>
      </w:r>
    </w:p>
    <w:p w:rsidR="00CD0E39" w:rsidRDefault="00CD0E39">
      <w:pPr>
        <w:ind w:left="720" w:firstLine="720"/>
      </w:pPr>
    </w:p>
    <w:p w:rsidR="00CD0E39" w:rsidRDefault="00FE73F0">
      <w:pPr>
        <w:ind w:left="1440" w:hanging="720"/>
      </w:pPr>
      <w:r>
        <w:t>12.1.3</w:t>
      </w:r>
      <w:r>
        <w:tab/>
        <w:t>take reasonable steps to ensure that any Supplier Staff who have access to Buyer Personal Data act in compliance with Supplier's security processes</w:t>
      </w:r>
    </w:p>
    <w:p w:rsidR="00CD0E39" w:rsidRDefault="00CD0E39">
      <w:pPr>
        <w:ind w:left="720" w:firstLine="720"/>
      </w:pPr>
    </w:p>
    <w:p w:rsidR="00CD0E39" w:rsidRDefault="00FE73F0">
      <w:pPr>
        <w:ind w:left="720" w:hanging="720"/>
      </w:pPr>
      <w:r>
        <w:t>12.2</w:t>
      </w:r>
      <w:r>
        <w:tab/>
        <w:t>The Supplier must fully assist with any complaint or request for Buyer Personal Data including by:</w:t>
      </w:r>
    </w:p>
    <w:p w:rsidR="00CD0E39" w:rsidRDefault="00CD0E39">
      <w:pPr>
        <w:ind w:firstLine="720"/>
      </w:pPr>
    </w:p>
    <w:p w:rsidR="00CD0E39" w:rsidRDefault="00FE73F0">
      <w:pPr>
        <w:ind w:firstLine="720"/>
      </w:pPr>
      <w:r>
        <w:t>12.2.1</w:t>
      </w:r>
      <w:r>
        <w:tab/>
        <w:t>providing the Buyer with full details of the complaint or request</w:t>
      </w:r>
    </w:p>
    <w:p w:rsidR="00CD0E39" w:rsidRDefault="00CD0E39">
      <w:pPr>
        <w:ind w:firstLine="720"/>
      </w:pPr>
    </w:p>
    <w:p w:rsidR="00CD0E39" w:rsidRDefault="00FE73F0">
      <w:pPr>
        <w:ind w:left="1440" w:hanging="720"/>
      </w:pPr>
      <w:r>
        <w:t>12.2.2</w:t>
      </w:r>
      <w:r>
        <w:tab/>
        <w:t>complying with a data access request within the timescales in the Data Protection Legislation and following the Buyer’s instructions</w:t>
      </w:r>
    </w:p>
    <w:p w:rsidR="00CD0E39" w:rsidRDefault="00CD0E39"/>
    <w:p w:rsidR="00CD0E39" w:rsidRDefault="00FE73F0">
      <w:pPr>
        <w:ind w:left="1440" w:hanging="720"/>
      </w:pPr>
      <w:r>
        <w:t>12.2.3</w:t>
      </w:r>
      <w:r>
        <w:tab/>
        <w:t>providing the Buyer with any Buyer Personal Data it holds about a Data Subject (within the timescales required by the Buyer)</w:t>
      </w:r>
    </w:p>
    <w:p w:rsidR="00CD0E39" w:rsidRDefault="00CD0E39">
      <w:pPr>
        <w:ind w:left="720" w:firstLine="720"/>
      </w:pPr>
    </w:p>
    <w:p w:rsidR="00CD0E39" w:rsidRDefault="00FE73F0">
      <w:pPr>
        <w:ind w:firstLine="720"/>
      </w:pPr>
      <w:r>
        <w:t>12.2.4</w:t>
      </w:r>
      <w:r>
        <w:tab/>
        <w:t>providing the Buyer with any information requested by the Data Subject</w:t>
      </w:r>
    </w:p>
    <w:p w:rsidR="00CD0E39" w:rsidRDefault="00CD0E39">
      <w:pPr>
        <w:ind w:firstLine="720"/>
      </w:pPr>
    </w:p>
    <w:p w:rsidR="00CD0E39" w:rsidRDefault="00FE73F0">
      <w:pPr>
        <w:ind w:left="720" w:hanging="720"/>
      </w:pPr>
      <w:r>
        <w:t>12.3</w:t>
      </w:r>
      <w:r>
        <w:tab/>
        <w:t>The Supplier must get prior written consent from the Buyer to transfer Buyer Personal Data to any other person (including any Subcontractors) for the provision of the G-Cloud Services.</w:t>
      </w:r>
    </w:p>
    <w:p w:rsidR="00CD0E39" w:rsidRDefault="00CD0E39">
      <w:pPr>
        <w:ind w:left="720" w:hanging="720"/>
      </w:pPr>
    </w:p>
    <w:p w:rsidR="00CD0E39" w:rsidRDefault="00FE73F0">
      <w:pPr>
        <w:pStyle w:val="Heading3"/>
      </w:pPr>
      <w:r>
        <w:t>13.</w:t>
      </w:r>
      <w:r>
        <w:tab/>
        <w:t>Buyer data</w:t>
      </w:r>
    </w:p>
    <w:p w:rsidR="00CD0E39" w:rsidRDefault="00FE73F0">
      <w:pPr>
        <w:spacing w:before="240" w:after="240"/>
      </w:pPr>
      <w:r>
        <w:t>13.1</w:t>
      </w:r>
      <w:r>
        <w:tab/>
        <w:t>The Supplier must not remove any proprietary notices in the Buyer Data.</w:t>
      </w:r>
    </w:p>
    <w:p w:rsidR="00CD0E39" w:rsidRDefault="00FE73F0">
      <w:r>
        <w:t>13.2</w:t>
      </w:r>
      <w:r>
        <w:tab/>
        <w:t xml:space="preserve">The Supplier will not store or use Buyer Data except if necessary to fulfil its </w:t>
      </w:r>
    </w:p>
    <w:p w:rsidR="00CD0E39" w:rsidRDefault="00FE73F0">
      <w:pPr>
        <w:ind w:firstLine="720"/>
      </w:pPr>
      <w:r>
        <w:t>obligations.</w:t>
      </w:r>
    </w:p>
    <w:p w:rsidR="00CD0E39" w:rsidRDefault="00CD0E39"/>
    <w:p w:rsidR="00CD0E39" w:rsidRDefault="00FE73F0">
      <w:pPr>
        <w:ind w:left="720" w:hanging="720"/>
      </w:pPr>
      <w:r>
        <w:t>13.3</w:t>
      </w:r>
      <w:r>
        <w:tab/>
        <w:t>If Buyer Data is processed by the Supplier, the Supplier will supply the data to the Buyer as requested.</w:t>
      </w:r>
    </w:p>
    <w:p w:rsidR="00CD0E39" w:rsidRDefault="00CD0E39"/>
    <w:p w:rsidR="00CD0E39" w:rsidRDefault="00FE73F0">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CD0E39" w:rsidRDefault="00CD0E39">
      <w:pPr>
        <w:ind w:left="720"/>
      </w:pPr>
    </w:p>
    <w:p w:rsidR="00CD0E39" w:rsidRDefault="00FE73F0">
      <w:pPr>
        <w:ind w:left="720" w:hanging="720"/>
      </w:pPr>
      <w:r>
        <w:t>13.5</w:t>
      </w:r>
      <w:r>
        <w:tab/>
        <w:t>The Supplier will preserve the integrity of Buyer Data processed by the Supplier and prevent its corruption and loss.</w:t>
      </w:r>
    </w:p>
    <w:p w:rsidR="00CD0E39" w:rsidRDefault="00CD0E39">
      <w:pPr>
        <w:ind w:firstLine="720"/>
      </w:pPr>
    </w:p>
    <w:p w:rsidR="00CD0E39" w:rsidRDefault="00FE73F0">
      <w:pPr>
        <w:ind w:left="720" w:hanging="720"/>
      </w:pPr>
      <w:r>
        <w:t>13.6</w:t>
      </w:r>
      <w:r>
        <w:tab/>
        <w:t>The Supplier will ensure that any Supplier system which holds any protectively marked Buyer Data or other government data will comply with:</w:t>
      </w:r>
    </w:p>
    <w:p w:rsidR="00CD0E39" w:rsidRDefault="00CD0E39">
      <w:pPr>
        <w:ind w:firstLine="720"/>
      </w:pPr>
    </w:p>
    <w:p w:rsidR="00CD0E39" w:rsidRDefault="00FE73F0">
      <w:pPr>
        <w:ind w:firstLine="720"/>
      </w:pPr>
      <w:r>
        <w:t>13.6.1</w:t>
      </w:r>
      <w:r>
        <w:tab/>
        <w:t>the principles in the Security Policy Framework:</w:t>
      </w:r>
      <w:hyperlink r:id="rId9" w:history="1">
        <w:r>
          <w:rPr>
            <w:color w:val="1155CC"/>
            <w:u w:val="single"/>
          </w:rPr>
          <w:t xml:space="preserve"> </w:t>
        </w:r>
      </w:hyperlink>
    </w:p>
    <w:p w:rsidR="00CD0E39" w:rsidRDefault="000D3C1D">
      <w:pPr>
        <w:ind w:left="1440"/>
      </w:pPr>
      <w:hyperlink r:id="rId10" w:history="1">
        <w:r w:rsidR="00FE73F0">
          <w:rPr>
            <w:rStyle w:val="Hyperlink"/>
          </w:rPr>
          <w:t>https://www.gov.uk/government/publications/security-policy-framework</w:t>
        </w:r>
      </w:hyperlink>
      <w:r w:rsidR="00FE73F0">
        <w:rPr>
          <w:rStyle w:val="Hyperlink"/>
        </w:rPr>
        <w:t xml:space="preserve"> and</w:t>
      </w:r>
    </w:p>
    <w:p w:rsidR="00CD0E39" w:rsidRDefault="00FE73F0">
      <w:pPr>
        <w:ind w:left="1440"/>
      </w:pPr>
      <w:r>
        <w:t>the Government Security Classification policy</w:t>
      </w:r>
      <w:r>
        <w:rPr>
          <w:color w:val="1155CC"/>
          <w:u w:val="single"/>
        </w:rPr>
        <w:t>: https:/www.gov.uk/government/publications/government-security-classifications</w:t>
      </w:r>
    </w:p>
    <w:p w:rsidR="00CD0E39" w:rsidRDefault="00CD0E39">
      <w:pPr>
        <w:ind w:left="1440"/>
      </w:pPr>
    </w:p>
    <w:p w:rsidR="00CD0E39" w:rsidRDefault="00FE73F0">
      <w:pPr>
        <w:ind w:firstLine="720"/>
      </w:pPr>
      <w:r>
        <w:t>13.6.2</w:t>
      </w:r>
      <w:r>
        <w:tab/>
        <w:t xml:space="preserve">guidance issued by the Centre for Protection of National Infrastructure on </w:t>
      </w:r>
    </w:p>
    <w:p w:rsidR="00CD0E39" w:rsidRDefault="00FE73F0">
      <w:pPr>
        <w:ind w:left="720" w:firstLine="720"/>
      </w:pPr>
      <w:r>
        <w:t>Risk Management</w:t>
      </w:r>
      <w:hyperlink r:id="rId11" w:history="1">
        <w:r>
          <w:rPr>
            <w:color w:val="1155CC"/>
            <w:u w:val="single"/>
          </w:rPr>
          <w:t>:</w:t>
        </w:r>
      </w:hyperlink>
    </w:p>
    <w:p w:rsidR="00CD0E39" w:rsidRDefault="000D3C1D">
      <w:pPr>
        <w:ind w:left="720" w:firstLine="720"/>
      </w:pPr>
      <w:hyperlink r:id="rId12" w:history="1">
        <w:r w:rsidR="00FE73F0">
          <w:rPr>
            <w:color w:val="1155CC"/>
            <w:u w:val="single"/>
          </w:rPr>
          <w:t>https://www.cpni.gov.uk/content/adopt-risk-management-approach</w:t>
        </w:r>
      </w:hyperlink>
      <w:r w:rsidR="00FE73F0">
        <w:t xml:space="preserve"> and</w:t>
      </w:r>
    </w:p>
    <w:p w:rsidR="00CD0E39" w:rsidRDefault="00FE73F0">
      <w:pPr>
        <w:ind w:left="720" w:firstLine="720"/>
      </w:pPr>
      <w:r>
        <w:t>Protection of Sensitive Information and Assets:</w:t>
      </w:r>
      <w:hyperlink r:id="rId13" w:history="1">
        <w:r>
          <w:rPr>
            <w:color w:val="1155CC"/>
            <w:u w:val="single"/>
          </w:rPr>
          <w:t xml:space="preserve"> </w:t>
        </w:r>
      </w:hyperlink>
    </w:p>
    <w:p w:rsidR="00CD0E39" w:rsidRDefault="000D3C1D">
      <w:pPr>
        <w:ind w:left="720" w:firstLine="720"/>
      </w:pPr>
      <w:hyperlink r:id="rId14" w:history="1">
        <w:r w:rsidR="00FE73F0">
          <w:rPr>
            <w:color w:val="1155CC"/>
            <w:u w:val="single"/>
          </w:rPr>
          <w:t>https://www.cpni.gov.uk/protection-sensitive-information-and-assets</w:t>
        </w:r>
      </w:hyperlink>
    </w:p>
    <w:p w:rsidR="00CD0E39" w:rsidRDefault="00CD0E39">
      <w:pPr>
        <w:ind w:left="720" w:firstLine="720"/>
      </w:pPr>
    </w:p>
    <w:p w:rsidR="00CD0E39" w:rsidRDefault="00FE73F0">
      <w:pPr>
        <w:ind w:left="1440" w:hanging="720"/>
      </w:pPr>
      <w:r>
        <w:t>13.6.3</w:t>
      </w:r>
      <w:r>
        <w:tab/>
        <w:t>the National Cyber Security Centre’s (NCSC) information risk management guidance:</w:t>
      </w:r>
    </w:p>
    <w:p w:rsidR="00CD0E39" w:rsidRDefault="000D3C1D">
      <w:pPr>
        <w:ind w:left="720" w:firstLine="720"/>
      </w:pPr>
      <w:hyperlink r:id="rId15" w:history="1">
        <w:r w:rsidR="00FE73F0">
          <w:rPr>
            <w:color w:val="1155CC"/>
            <w:u w:val="single"/>
          </w:rPr>
          <w:t>https://www.ncsc.gov.uk/collection/risk-management-collection</w:t>
        </w:r>
      </w:hyperlink>
    </w:p>
    <w:p w:rsidR="00CD0E39" w:rsidRDefault="00CD0E39"/>
    <w:p w:rsidR="00CD0E39" w:rsidRDefault="00FE73F0">
      <w:pPr>
        <w:ind w:left="1440" w:hanging="720"/>
      </w:pPr>
      <w:r>
        <w:t>13.6.4</w:t>
      </w:r>
      <w:r>
        <w:tab/>
        <w:t>government best practice in the design and implementation of system components, including network principles, security design principles for digital services and the secure email blueprint:</w:t>
      </w:r>
    </w:p>
    <w:p w:rsidR="00CD0E39" w:rsidRDefault="000D3C1D">
      <w:pPr>
        <w:ind w:left="1440"/>
      </w:pPr>
      <w:hyperlink r:id="rId16" w:history="1">
        <w:r w:rsidR="00FE73F0">
          <w:rPr>
            <w:rStyle w:val="Hyperlink"/>
          </w:rPr>
          <w:t>https://www.gov.uk/government/publications/technology-code-of-practice/technology-code-of-practice</w:t>
        </w:r>
      </w:hyperlink>
    </w:p>
    <w:p w:rsidR="00CD0E39" w:rsidRDefault="00CD0E39">
      <w:pPr>
        <w:ind w:left="1440"/>
      </w:pPr>
    </w:p>
    <w:p w:rsidR="00CD0E39" w:rsidRDefault="00FE73F0">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rsidR="00CD0E39" w:rsidRDefault="000D3C1D">
      <w:pPr>
        <w:ind w:left="720" w:firstLine="720"/>
      </w:pPr>
      <w:hyperlink r:id="rId18" w:history="1">
        <w:r w:rsidR="00FE73F0">
          <w:rPr>
            <w:rStyle w:val="Hyperlink"/>
          </w:rPr>
          <w:t>https://www.ncsc.gov.uk/guidance/implementing-cloud-security-principles</w:t>
        </w:r>
      </w:hyperlink>
    </w:p>
    <w:p w:rsidR="00CD0E39" w:rsidRDefault="00CD0E39"/>
    <w:p w:rsidR="00CD0E39" w:rsidRDefault="00FE73F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rsidR="00CD0E39" w:rsidRDefault="00CD0E39"/>
    <w:p w:rsidR="00CD0E39" w:rsidRDefault="00FE73F0">
      <w:r>
        <w:t>13.7</w:t>
      </w:r>
      <w:r>
        <w:tab/>
        <w:t>The Buyer will specify any security requirements for this project in the Order Form.</w:t>
      </w:r>
    </w:p>
    <w:p w:rsidR="00CD0E39" w:rsidRDefault="00CD0E39"/>
    <w:p w:rsidR="00CD0E39" w:rsidRDefault="00FE73F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CD0E39" w:rsidRDefault="00CD0E39">
      <w:pPr>
        <w:ind w:left="720"/>
      </w:pPr>
    </w:p>
    <w:p w:rsidR="00CD0E39" w:rsidRDefault="00FE73F0">
      <w:pPr>
        <w:ind w:left="720" w:hanging="720"/>
      </w:pPr>
      <w:r>
        <w:t>13.9</w:t>
      </w:r>
      <w:r>
        <w:tab/>
        <w:t>The Supplier agrees to use the appropriate organisational, operational and technological processes to keep the Buyer Data safe from unauthorised use or access, loss, destruction, theft or disclosure.</w:t>
      </w:r>
    </w:p>
    <w:p w:rsidR="00CD0E39" w:rsidRDefault="00CD0E39">
      <w:pPr>
        <w:ind w:left="720"/>
      </w:pPr>
    </w:p>
    <w:p w:rsidR="00CD0E39" w:rsidRDefault="00FE73F0">
      <w:pPr>
        <w:ind w:left="720" w:hanging="720"/>
      </w:pPr>
      <w:r>
        <w:t>13.10</w:t>
      </w:r>
      <w:r>
        <w:tab/>
        <w:t>The provisions of this clause 13 will apply during the term of this Call-Off Contract and for as long as the Supplier holds the Buyer’s Data.</w:t>
      </w:r>
    </w:p>
    <w:p w:rsidR="00CD0E39" w:rsidRDefault="00CD0E39">
      <w:pPr>
        <w:spacing w:before="240" w:after="240"/>
      </w:pPr>
    </w:p>
    <w:p w:rsidR="00CD0E39" w:rsidRDefault="00FE73F0">
      <w:pPr>
        <w:pStyle w:val="Heading3"/>
      </w:pPr>
      <w:r>
        <w:t>14.</w:t>
      </w:r>
      <w:r>
        <w:tab/>
        <w:t>Standards and quality</w:t>
      </w:r>
    </w:p>
    <w:p w:rsidR="00CD0E39" w:rsidRDefault="00FE73F0">
      <w:pPr>
        <w:ind w:left="720" w:hanging="720"/>
      </w:pPr>
      <w:r>
        <w:t>14.1</w:t>
      </w:r>
      <w:r>
        <w:tab/>
        <w:t>The Supplier will comply with any standards in this Call-Off Contract, the Order Form and the Framework Agreement.</w:t>
      </w:r>
    </w:p>
    <w:p w:rsidR="00CD0E39" w:rsidRDefault="00CD0E39">
      <w:pPr>
        <w:ind w:firstLine="720"/>
      </w:pPr>
    </w:p>
    <w:p w:rsidR="00CD0E39" w:rsidRDefault="00FE73F0">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rsidR="00CD0E39" w:rsidRDefault="000D3C1D">
      <w:pPr>
        <w:ind w:left="720"/>
      </w:pPr>
      <w:hyperlink r:id="rId20" w:history="1">
        <w:r w:rsidR="00FE73F0">
          <w:rPr>
            <w:color w:val="1155CC"/>
            <w:u w:val="single"/>
          </w:rPr>
          <w:t>https://www.gov.uk/government/publications/technology-code-of-practice/technology-code-of-practice</w:t>
        </w:r>
      </w:hyperlink>
    </w:p>
    <w:p w:rsidR="00CD0E39" w:rsidRDefault="00CD0E39">
      <w:pPr>
        <w:ind w:left="720" w:hanging="720"/>
      </w:pPr>
    </w:p>
    <w:p w:rsidR="00CD0E39" w:rsidRDefault="00FE73F0">
      <w:pPr>
        <w:ind w:left="720" w:hanging="720"/>
      </w:pPr>
      <w:r>
        <w:t>14.3</w:t>
      </w:r>
      <w:r>
        <w:tab/>
        <w:t>If requested by the Buyer, the Supplier must, at its own cost, ensure that the G-Cloud Services comply with the requirements in the PSN Code of Practice.</w:t>
      </w:r>
    </w:p>
    <w:p w:rsidR="00CD0E39" w:rsidRDefault="00CD0E39">
      <w:pPr>
        <w:ind w:firstLine="720"/>
      </w:pPr>
    </w:p>
    <w:p w:rsidR="00CD0E39" w:rsidRDefault="00FE73F0">
      <w:pPr>
        <w:ind w:left="720" w:hanging="720"/>
      </w:pPr>
      <w:r>
        <w:t>14.4</w:t>
      </w:r>
      <w:r>
        <w:tab/>
        <w:t>If any PSN Services are Subcontracted by the Supplier, the Supplier must ensure that the services have the relevant PSN compliance certification.</w:t>
      </w:r>
    </w:p>
    <w:p w:rsidR="00CD0E39" w:rsidRDefault="00CD0E39">
      <w:pPr>
        <w:ind w:firstLine="720"/>
      </w:pPr>
    </w:p>
    <w:p w:rsidR="00CD0E39" w:rsidRDefault="00FE73F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rsidR="00CD0E39" w:rsidRDefault="00FE73F0">
      <w:r>
        <w:t xml:space="preserve"> </w:t>
      </w:r>
    </w:p>
    <w:p w:rsidR="00CD0E39" w:rsidRDefault="00FE73F0">
      <w:pPr>
        <w:pStyle w:val="Heading3"/>
      </w:pPr>
      <w:r>
        <w:t>15.</w:t>
      </w:r>
      <w:r>
        <w:tab/>
        <w:t>Open source</w:t>
      </w:r>
    </w:p>
    <w:p w:rsidR="00CD0E39" w:rsidRDefault="00FE73F0">
      <w:pPr>
        <w:ind w:left="720" w:hanging="720"/>
      </w:pPr>
      <w:r>
        <w:t>15.1</w:t>
      </w:r>
      <w:r>
        <w:tab/>
        <w:t>All software created for the Buyer must be suitable for publication as open source, unless otherwise agreed by the Buyer.</w:t>
      </w:r>
    </w:p>
    <w:p w:rsidR="00CD0E39" w:rsidRDefault="00CD0E39">
      <w:pPr>
        <w:ind w:firstLine="720"/>
      </w:pPr>
    </w:p>
    <w:p w:rsidR="00CD0E39" w:rsidRDefault="00FE73F0">
      <w:pPr>
        <w:ind w:left="720" w:hanging="720"/>
      </w:pPr>
      <w:r>
        <w:t>15.2</w:t>
      </w:r>
      <w:r>
        <w:tab/>
        <w:t>If software needs to be converted before publication as open source, the Supplier must also provide the converted format unless otherwise agreed by the Buyer.</w:t>
      </w:r>
    </w:p>
    <w:p w:rsidR="00CD0E39" w:rsidRDefault="00FE73F0">
      <w:pPr>
        <w:spacing w:before="240" w:after="240"/>
        <w:ind w:left="720"/>
      </w:pPr>
      <w:r>
        <w:t xml:space="preserve"> </w:t>
      </w:r>
    </w:p>
    <w:p w:rsidR="00CD0E39" w:rsidRDefault="00FE73F0">
      <w:pPr>
        <w:pStyle w:val="Heading3"/>
      </w:pPr>
      <w:r>
        <w:t>16.</w:t>
      </w:r>
      <w:r>
        <w:tab/>
        <w:t>Security</w:t>
      </w:r>
    </w:p>
    <w:p w:rsidR="00CD0E39" w:rsidRDefault="00FE73F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CD0E39" w:rsidRDefault="00CD0E39">
      <w:pPr>
        <w:ind w:left="720"/>
      </w:pPr>
    </w:p>
    <w:p w:rsidR="00CD0E39" w:rsidRDefault="00FE73F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CD0E39" w:rsidRDefault="00CD0E39">
      <w:pPr>
        <w:ind w:left="720"/>
      </w:pPr>
    </w:p>
    <w:p w:rsidR="00CD0E39" w:rsidRDefault="00FE73F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CD0E39" w:rsidRDefault="00CD0E39">
      <w:pPr>
        <w:ind w:firstLine="720"/>
      </w:pPr>
    </w:p>
    <w:p w:rsidR="00CD0E39" w:rsidRDefault="00FE73F0">
      <w:r>
        <w:t>16.4</w:t>
      </w:r>
      <w:r>
        <w:tab/>
        <w:t>Responsibility for costs will be at the:</w:t>
      </w:r>
    </w:p>
    <w:p w:rsidR="00CD0E39" w:rsidRDefault="00FE73F0">
      <w:r>
        <w:tab/>
      </w:r>
    </w:p>
    <w:p w:rsidR="00CD0E39" w:rsidRDefault="00FE73F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CD0E39" w:rsidRDefault="00CD0E39">
      <w:pPr>
        <w:ind w:left="1440"/>
      </w:pPr>
    </w:p>
    <w:p w:rsidR="00CD0E39" w:rsidRDefault="00FE73F0">
      <w:pPr>
        <w:ind w:left="1440" w:hanging="720"/>
      </w:pPr>
      <w:r>
        <w:t>16.4.2</w:t>
      </w:r>
      <w:r>
        <w:tab/>
        <w:t>Buyer’s expense if the Malicious Software originates from the Buyer software or the Service Data, while the Service Data was under the Buyer’s control</w:t>
      </w:r>
    </w:p>
    <w:p w:rsidR="00CD0E39" w:rsidRDefault="00CD0E39">
      <w:pPr>
        <w:ind w:left="720" w:firstLine="720"/>
      </w:pPr>
    </w:p>
    <w:p w:rsidR="00CD0E39" w:rsidRDefault="00FE73F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CD0E39" w:rsidRDefault="00CD0E39">
      <w:pPr>
        <w:ind w:left="720"/>
      </w:pPr>
    </w:p>
    <w:p w:rsidR="00CD0E39" w:rsidRDefault="00FE73F0">
      <w:pPr>
        <w:ind w:left="720" w:hanging="720"/>
      </w:pPr>
      <w:r>
        <w:t>16.6</w:t>
      </w:r>
      <w:r>
        <w:tab/>
        <w:t>Any system development by the Supplier should also comply with the government’s ‘10 Steps to Cyber Security’ guidance:</w:t>
      </w:r>
      <w:hyperlink r:id="rId22" w:history="1">
        <w:r>
          <w:rPr>
            <w:color w:val="1155CC"/>
            <w:u w:val="single"/>
          </w:rPr>
          <w:t xml:space="preserve"> </w:t>
        </w:r>
      </w:hyperlink>
    </w:p>
    <w:p w:rsidR="00CD0E39" w:rsidRDefault="000D3C1D">
      <w:pPr>
        <w:ind w:left="720"/>
      </w:pPr>
      <w:hyperlink r:id="rId23" w:history="1">
        <w:r w:rsidR="00FE73F0">
          <w:rPr>
            <w:color w:val="1155CC"/>
            <w:u w:val="single"/>
          </w:rPr>
          <w:t>https://www.ncsc.gov.uk/guidance/10-steps-cyber-security</w:t>
        </w:r>
      </w:hyperlink>
    </w:p>
    <w:p w:rsidR="00CD0E39" w:rsidRDefault="00CD0E39">
      <w:pPr>
        <w:ind w:left="720"/>
      </w:pPr>
    </w:p>
    <w:p w:rsidR="00CD0E39" w:rsidRDefault="00FE73F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CD0E39" w:rsidRDefault="00FE73F0">
      <w:r>
        <w:t xml:space="preserve"> </w:t>
      </w:r>
    </w:p>
    <w:p w:rsidR="00CD0E39" w:rsidRDefault="00FE73F0">
      <w:pPr>
        <w:pStyle w:val="Heading3"/>
      </w:pPr>
      <w:r>
        <w:t>17.</w:t>
      </w:r>
      <w:r>
        <w:tab/>
        <w:t>Guarantee</w:t>
      </w:r>
    </w:p>
    <w:p w:rsidR="00CD0E39" w:rsidRDefault="00FE73F0">
      <w:pPr>
        <w:ind w:left="720" w:hanging="720"/>
      </w:pPr>
      <w:r>
        <w:t>17.1</w:t>
      </w:r>
      <w:r>
        <w:tab/>
        <w:t>If this Call-Off Contract is conditional on receipt of a Guarantee that is acceptable to the Buyer, the Supplier must give the Buyer on or before the Start date:</w:t>
      </w:r>
    </w:p>
    <w:p w:rsidR="00CD0E39" w:rsidRDefault="00CD0E39">
      <w:pPr>
        <w:ind w:firstLine="720"/>
      </w:pPr>
    </w:p>
    <w:p w:rsidR="00CD0E39" w:rsidRDefault="00FE73F0">
      <w:pPr>
        <w:ind w:firstLine="720"/>
      </w:pPr>
      <w:r>
        <w:t>17.1.1</w:t>
      </w:r>
      <w:r>
        <w:tab/>
        <w:t>an executed Guarantee in the form at Schedule 5</w:t>
      </w:r>
    </w:p>
    <w:p w:rsidR="00CD0E39" w:rsidRDefault="00CD0E39"/>
    <w:p w:rsidR="00CD0E39" w:rsidRDefault="00FE73F0">
      <w:pPr>
        <w:ind w:left="1440" w:hanging="720"/>
      </w:pPr>
      <w:r>
        <w:t>17.1.2</w:t>
      </w:r>
      <w:r>
        <w:tab/>
        <w:t>a certified copy of the passed resolution or board minutes of the guarantor approving the execution of the Guarantee</w:t>
      </w:r>
    </w:p>
    <w:p w:rsidR="00CD0E39" w:rsidRDefault="00CD0E39">
      <w:pPr>
        <w:ind w:left="720" w:firstLine="720"/>
      </w:pPr>
    </w:p>
    <w:p w:rsidR="00CD0E39" w:rsidRDefault="00FE73F0">
      <w:pPr>
        <w:pStyle w:val="Heading3"/>
      </w:pPr>
      <w:r>
        <w:t>18.</w:t>
      </w:r>
      <w:r>
        <w:tab/>
        <w:t>Ending the Call-Off Contract</w:t>
      </w:r>
    </w:p>
    <w:p w:rsidR="00CD0E39" w:rsidRDefault="00FE73F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CD0E39" w:rsidRDefault="00CD0E39">
      <w:pPr>
        <w:ind w:left="720"/>
      </w:pPr>
    </w:p>
    <w:p w:rsidR="00CD0E39" w:rsidRDefault="00FE73F0">
      <w:r>
        <w:t>18.2</w:t>
      </w:r>
      <w:r>
        <w:tab/>
        <w:t>The Parties agree that the:</w:t>
      </w:r>
    </w:p>
    <w:p w:rsidR="00CD0E39" w:rsidRDefault="00CD0E39"/>
    <w:p w:rsidR="00CD0E39" w:rsidRDefault="00FE73F0">
      <w:pPr>
        <w:ind w:left="1440" w:hanging="720"/>
      </w:pPr>
      <w:r>
        <w:t>18.2.1</w:t>
      </w:r>
      <w:r>
        <w:tab/>
        <w:t>Buyer’s right to End the Call-Off Contract under clause 18.1 is reasonable considering the type of cloud Service being provided</w:t>
      </w:r>
    </w:p>
    <w:p w:rsidR="00CD0E39" w:rsidRDefault="00CD0E39">
      <w:pPr>
        <w:ind w:left="720"/>
      </w:pPr>
    </w:p>
    <w:p w:rsidR="00CD0E39" w:rsidRDefault="00FE73F0">
      <w:pPr>
        <w:ind w:left="1440" w:hanging="720"/>
      </w:pPr>
      <w:r>
        <w:t>18.2.2</w:t>
      </w:r>
      <w:r>
        <w:tab/>
        <w:t>Call-Off Contract Charges paid during the notice period is reasonable compensation and covers all the Supplier’s avoidable costs or Losses</w:t>
      </w:r>
    </w:p>
    <w:p w:rsidR="00CD0E39" w:rsidRDefault="00CD0E39">
      <w:pPr>
        <w:ind w:left="720" w:firstLine="720"/>
      </w:pPr>
    </w:p>
    <w:p w:rsidR="00CD0E39" w:rsidRDefault="00FE73F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CD0E39" w:rsidRDefault="00CD0E39">
      <w:pPr>
        <w:ind w:left="720"/>
      </w:pPr>
    </w:p>
    <w:p w:rsidR="00CD0E39" w:rsidRDefault="00FE73F0">
      <w:pPr>
        <w:ind w:left="720" w:hanging="720"/>
      </w:pPr>
      <w:r>
        <w:t>18.4</w:t>
      </w:r>
      <w:r>
        <w:tab/>
        <w:t>The Buyer will have the right to End this Call-Off Contract at any time with immediate effect by written notice to the Supplier if either the Supplier commits:</w:t>
      </w:r>
    </w:p>
    <w:p w:rsidR="00CD0E39" w:rsidRDefault="00CD0E39">
      <w:pPr>
        <w:ind w:firstLine="720"/>
      </w:pPr>
    </w:p>
    <w:p w:rsidR="00CD0E39" w:rsidRDefault="00FE73F0">
      <w:pPr>
        <w:ind w:left="1440" w:hanging="720"/>
      </w:pPr>
      <w:r>
        <w:t>18.4.1</w:t>
      </w:r>
      <w:r>
        <w:tab/>
        <w:t>a Supplier Default and if the Supplier Default cannot, in the reasonable opinion of the Buyer, be remedied</w:t>
      </w:r>
    </w:p>
    <w:p w:rsidR="00CD0E39" w:rsidRDefault="00CD0E39">
      <w:pPr>
        <w:ind w:left="720" w:firstLine="720"/>
      </w:pPr>
    </w:p>
    <w:p w:rsidR="00CD0E39" w:rsidRDefault="00FE73F0">
      <w:pPr>
        <w:ind w:firstLine="720"/>
      </w:pPr>
      <w:r>
        <w:t>18.4.2</w:t>
      </w:r>
      <w:r>
        <w:tab/>
        <w:t>any fraud</w:t>
      </w:r>
    </w:p>
    <w:p w:rsidR="00CD0E39" w:rsidRDefault="00CD0E39">
      <w:pPr>
        <w:ind w:firstLine="720"/>
      </w:pPr>
    </w:p>
    <w:p w:rsidR="00CD0E39" w:rsidRDefault="00FE73F0">
      <w:r>
        <w:t>18.5</w:t>
      </w:r>
      <w:r>
        <w:tab/>
        <w:t>A Party can End this Call-Off Contract at any time with immediate effect by written notice if:</w:t>
      </w:r>
    </w:p>
    <w:p w:rsidR="00CD0E39" w:rsidRDefault="00CD0E39">
      <w:pPr>
        <w:ind w:firstLine="720"/>
      </w:pPr>
    </w:p>
    <w:p w:rsidR="00CD0E39" w:rsidRDefault="00FE73F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CD0E39" w:rsidRDefault="00CD0E39">
      <w:pPr>
        <w:ind w:left="1440"/>
      </w:pPr>
    </w:p>
    <w:p w:rsidR="00CD0E39" w:rsidRDefault="00FE73F0">
      <w:pPr>
        <w:ind w:firstLine="720"/>
      </w:pPr>
      <w:r>
        <w:t>18.5.2</w:t>
      </w:r>
      <w:r>
        <w:tab/>
        <w:t>an Insolvency Event of the other Party happens</w:t>
      </w:r>
    </w:p>
    <w:p w:rsidR="00CD0E39" w:rsidRDefault="00CD0E39">
      <w:pPr>
        <w:ind w:firstLine="720"/>
      </w:pPr>
    </w:p>
    <w:p w:rsidR="00CD0E39" w:rsidRDefault="00FE73F0">
      <w:pPr>
        <w:ind w:left="1440" w:hanging="720"/>
      </w:pPr>
      <w:r>
        <w:t>18.5.3</w:t>
      </w:r>
      <w:r>
        <w:tab/>
        <w:t>the other Party ceases or threatens to cease to carry on the whole or any material part of its business</w:t>
      </w:r>
    </w:p>
    <w:p w:rsidR="00CD0E39" w:rsidRDefault="00CD0E39">
      <w:pPr>
        <w:ind w:left="720" w:firstLine="720"/>
      </w:pPr>
    </w:p>
    <w:p w:rsidR="00CD0E39" w:rsidRDefault="00FE73F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CD0E39" w:rsidRDefault="00CD0E39">
      <w:pPr>
        <w:ind w:left="720"/>
      </w:pPr>
    </w:p>
    <w:p w:rsidR="00CD0E39" w:rsidRDefault="00FE73F0">
      <w:pPr>
        <w:ind w:left="720" w:hanging="720"/>
      </w:pPr>
      <w:r>
        <w:t>18.7</w:t>
      </w:r>
      <w:r>
        <w:tab/>
        <w:t>A Party who isn’t relying on a Force Majeure event will have the right to End this Call-Off Contract if clause 23.1 applies.</w:t>
      </w:r>
    </w:p>
    <w:p w:rsidR="00CD0E39" w:rsidRDefault="00FE73F0">
      <w:pPr>
        <w:ind w:left="720" w:hanging="720"/>
      </w:pPr>
      <w:r>
        <w:t xml:space="preserve"> </w:t>
      </w:r>
    </w:p>
    <w:p w:rsidR="00CD0E39" w:rsidRDefault="00FE73F0">
      <w:pPr>
        <w:pStyle w:val="Heading3"/>
      </w:pPr>
      <w:r>
        <w:t>19.</w:t>
      </w:r>
      <w:r>
        <w:tab/>
        <w:t>Consequences of suspension, ending and expiry</w:t>
      </w:r>
    </w:p>
    <w:p w:rsidR="00CD0E39" w:rsidRDefault="00FE73F0">
      <w:pPr>
        <w:ind w:left="720" w:hanging="720"/>
      </w:pPr>
      <w:r>
        <w:t>19.1</w:t>
      </w:r>
      <w:r>
        <w:tab/>
        <w:t>If a Buyer has the right to End a Call-Off Contract, it may elect to suspend this Call-Off Contract or any part of it.</w:t>
      </w:r>
    </w:p>
    <w:p w:rsidR="00CD0E39" w:rsidRDefault="00CD0E39"/>
    <w:p w:rsidR="00CD0E39" w:rsidRDefault="00FE73F0">
      <w:pPr>
        <w:ind w:left="720" w:hanging="720"/>
      </w:pPr>
      <w:r>
        <w:t>19.2</w:t>
      </w:r>
      <w:r>
        <w:tab/>
        <w:t>Even if a notice has been served to End this Call-Off Contract or any part of it, the Supplier must continue to provide the Ordered G-Cloud Services until the dates set out in the notice.</w:t>
      </w:r>
    </w:p>
    <w:p w:rsidR="00CD0E39" w:rsidRDefault="00CD0E39">
      <w:pPr>
        <w:ind w:left="720" w:hanging="720"/>
      </w:pPr>
    </w:p>
    <w:p w:rsidR="00CD0E39" w:rsidRDefault="00FE73F0">
      <w:pPr>
        <w:ind w:left="720" w:hanging="720"/>
      </w:pPr>
      <w:r>
        <w:t>19.3</w:t>
      </w:r>
      <w:r>
        <w:tab/>
        <w:t>The rights and obligations of the Parties will cease on the Expiry Date or End Date whichever applies) of this Call-Off Contract, except those continuing provisions described in clause 19.4.</w:t>
      </w:r>
    </w:p>
    <w:p w:rsidR="00CD0E39" w:rsidRDefault="00CD0E39"/>
    <w:p w:rsidR="00CD0E39" w:rsidRDefault="00FE73F0">
      <w:r>
        <w:t>19.4</w:t>
      </w:r>
      <w:r>
        <w:tab/>
        <w:t>Ending or expiry of this Call-Off Contract will not affect:</w:t>
      </w:r>
    </w:p>
    <w:p w:rsidR="00CD0E39" w:rsidRDefault="00CD0E39"/>
    <w:p w:rsidR="00CD0E39" w:rsidRDefault="00FE73F0">
      <w:pPr>
        <w:ind w:firstLine="720"/>
      </w:pPr>
      <w:r>
        <w:t>19.4.1</w:t>
      </w:r>
      <w:r>
        <w:tab/>
        <w:t>any rights, remedies or obligations accrued before its Ending or expiration</w:t>
      </w:r>
    </w:p>
    <w:p w:rsidR="00CD0E39" w:rsidRDefault="00CD0E39"/>
    <w:p w:rsidR="00CD0E39" w:rsidRDefault="00FE73F0">
      <w:pPr>
        <w:ind w:left="1440" w:hanging="720"/>
      </w:pPr>
      <w:r>
        <w:t>19.4.2</w:t>
      </w:r>
      <w:r>
        <w:tab/>
        <w:t>the right of either Party to recover any amount outstanding at the time of Ending or expiry</w:t>
      </w:r>
    </w:p>
    <w:p w:rsidR="00CD0E39" w:rsidRDefault="00CD0E39"/>
    <w:p w:rsidR="00CD0E39" w:rsidRDefault="00FE73F0">
      <w:pPr>
        <w:ind w:left="1440" w:hanging="720"/>
      </w:pPr>
      <w:r>
        <w:t>19.4.3</w:t>
      </w:r>
      <w:r>
        <w:tab/>
        <w:t>the continuing rights, remedies or obligations of the Buyer or the Supplier under clauses</w:t>
      </w:r>
    </w:p>
    <w:p w:rsidR="00CD0E39" w:rsidRDefault="00FE73F0">
      <w:pPr>
        <w:pStyle w:val="ListParagraph"/>
        <w:numPr>
          <w:ilvl w:val="1"/>
          <w:numId w:val="20"/>
        </w:numPr>
      </w:pPr>
      <w:r>
        <w:t>7 (Payment, VAT and Call-Off Contract charges)</w:t>
      </w:r>
    </w:p>
    <w:p w:rsidR="00CD0E39" w:rsidRDefault="00FE73F0">
      <w:pPr>
        <w:pStyle w:val="ListParagraph"/>
        <w:numPr>
          <w:ilvl w:val="1"/>
          <w:numId w:val="20"/>
        </w:numPr>
      </w:pPr>
      <w:r>
        <w:t>8 (Recovery of sums due and right of set-off)</w:t>
      </w:r>
    </w:p>
    <w:p w:rsidR="00CD0E39" w:rsidRDefault="00FE73F0">
      <w:pPr>
        <w:pStyle w:val="ListParagraph"/>
        <w:numPr>
          <w:ilvl w:val="1"/>
          <w:numId w:val="20"/>
        </w:numPr>
      </w:pPr>
      <w:r>
        <w:t>9 (Insurance)</w:t>
      </w:r>
    </w:p>
    <w:p w:rsidR="00CD0E39" w:rsidRDefault="00FE73F0">
      <w:pPr>
        <w:pStyle w:val="ListParagraph"/>
        <w:numPr>
          <w:ilvl w:val="1"/>
          <w:numId w:val="20"/>
        </w:numPr>
      </w:pPr>
      <w:r>
        <w:t>10 (Confidentiality)</w:t>
      </w:r>
    </w:p>
    <w:p w:rsidR="00CD0E39" w:rsidRDefault="00FE73F0">
      <w:pPr>
        <w:pStyle w:val="ListParagraph"/>
        <w:numPr>
          <w:ilvl w:val="1"/>
          <w:numId w:val="20"/>
        </w:numPr>
      </w:pPr>
      <w:r>
        <w:t>11 (Intellectual property rights)</w:t>
      </w:r>
    </w:p>
    <w:p w:rsidR="00CD0E39" w:rsidRDefault="00FE73F0">
      <w:pPr>
        <w:pStyle w:val="ListParagraph"/>
        <w:numPr>
          <w:ilvl w:val="1"/>
          <w:numId w:val="20"/>
        </w:numPr>
      </w:pPr>
      <w:r>
        <w:t>12 (Protection of information)</w:t>
      </w:r>
    </w:p>
    <w:p w:rsidR="00CD0E39" w:rsidRDefault="00FE73F0">
      <w:pPr>
        <w:pStyle w:val="ListParagraph"/>
        <w:numPr>
          <w:ilvl w:val="1"/>
          <w:numId w:val="20"/>
        </w:numPr>
      </w:pPr>
      <w:r>
        <w:t>13 (Buyer data)</w:t>
      </w:r>
    </w:p>
    <w:p w:rsidR="00CD0E39" w:rsidRDefault="00FE73F0">
      <w:pPr>
        <w:pStyle w:val="ListParagraph"/>
        <w:numPr>
          <w:ilvl w:val="1"/>
          <w:numId w:val="20"/>
        </w:numPr>
      </w:pPr>
      <w:r>
        <w:t>19 (Consequences of suspension, ending and expiry)</w:t>
      </w:r>
    </w:p>
    <w:p w:rsidR="00CD0E39" w:rsidRDefault="00FE73F0">
      <w:pPr>
        <w:pStyle w:val="ListParagraph"/>
        <w:numPr>
          <w:ilvl w:val="1"/>
          <w:numId w:val="20"/>
        </w:numPr>
      </w:pPr>
      <w:r>
        <w:t>24 (Liability); incorporated Framework Agreement clauses: 4.2 to 4.7 (Liability)</w:t>
      </w:r>
    </w:p>
    <w:p w:rsidR="00CD0E39" w:rsidRDefault="00FE73F0">
      <w:pPr>
        <w:pStyle w:val="ListParagraph"/>
        <w:numPr>
          <w:ilvl w:val="1"/>
          <w:numId w:val="20"/>
        </w:numPr>
      </w:pPr>
      <w:r>
        <w:t>8.44 to 8.50 (Conflicts of interest and ethical walls)</w:t>
      </w:r>
    </w:p>
    <w:p w:rsidR="00CD0E39" w:rsidRDefault="00FE73F0">
      <w:pPr>
        <w:pStyle w:val="ListParagraph"/>
        <w:numPr>
          <w:ilvl w:val="1"/>
          <w:numId w:val="20"/>
        </w:numPr>
      </w:pPr>
      <w:r>
        <w:t>8.89 to 8.90 (Waiver and cumulative remedies)</w:t>
      </w:r>
    </w:p>
    <w:p w:rsidR="00CD0E39" w:rsidRDefault="00CD0E39">
      <w:pPr>
        <w:ind w:firstLine="720"/>
      </w:pPr>
    </w:p>
    <w:p w:rsidR="00CD0E39" w:rsidRDefault="00FE73F0">
      <w:pPr>
        <w:ind w:left="1440" w:hanging="720"/>
      </w:pPr>
      <w:r>
        <w:t>19.4.4</w:t>
      </w:r>
      <w:r>
        <w:tab/>
        <w:t>any other provision of the Framework Agreement or this Call-Off Contract which expressly or by implication is in force even if it Ends or expires</w:t>
      </w:r>
    </w:p>
    <w:p w:rsidR="00CD0E39" w:rsidRDefault="00FE73F0">
      <w:r>
        <w:t xml:space="preserve"> </w:t>
      </w:r>
    </w:p>
    <w:p w:rsidR="00CD0E39" w:rsidRDefault="00FE73F0">
      <w:r>
        <w:t>19.5</w:t>
      </w:r>
      <w:r>
        <w:tab/>
        <w:t>At the end of the Call-Off Contract Term, the Supplier must promptly:</w:t>
      </w:r>
    </w:p>
    <w:p w:rsidR="00CD0E39" w:rsidRDefault="00CD0E39"/>
    <w:p w:rsidR="00CD0E39" w:rsidRDefault="00FE73F0">
      <w:pPr>
        <w:ind w:left="1440" w:hanging="720"/>
      </w:pPr>
      <w:r>
        <w:t>19.5.1</w:t>
      </w:r>
      <w:r>
        <w:tab/>
        <w:t>return all Buyer Data including all copies of Buyer software, code and any other software licensed by the Buyer to the Supplier under it</w:t>
      </w:r>
    </w:p>
    <w:p w:rsidR="00CD0E39" w:rsidRDefault="00CD0E39">
      <w:pPr>
        <w:ind w:firstLine="720"/>
      </w:pPr>
    </w:p>
    <w:p w:rsidR="00CD0E39" w:rsidRDefault="00FE73F0">
      <w:pPr>
        <w:ind w:left="1440" w:hanging="720"/>
      </w:pPr>
      <w:r>
        <w:t>19.5.2</w:t>
      </w:r>
      <w:r>
        <w:tab/>
        <w:t>return any materials created by the Supplier under this Call-Off Contract if the IPRs are owned by the Buyer</w:t>
      </w:r>
    </w:p>
    <w:p w:rsidR="00CD0E39" w:rsidRDefault="00CD0E39">
      <w:pPr>
        <w:ind w:firstLine="720"/>
      </w:pPr>
    </w:p>
    <w:p w:rsidR="00CD0E39" w:rsidRDefault="00FE73F0">
      <w:pPr>
        <w:ind w:left="1440" w:hanging="720"/>
      </w:pPr>
      <w:r>
        <w:t>19.5.3</w:t>
      </w:r>
      <w:r>
        <w:tab/>
        <w:t>stop using the Buyer Data and, at the direction of the Buyer, provide the Buyer with a complete and uncorrupted version in electronic form in the formats and on media agreed with the Buyer</w:t>
      </w:r>
    </w:p>
    <w:p w:rsidR="00CD0E39" w:rsidRDefault="00CD0E39">
      <w:pPr>
        <w:ind w:firstLine="720"/>
      </w:pPr>
    </w:p>
    <w:p w:rsidR="00CD0E39" w:rsidRDefault="00FE73F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CD0E39" w:rsidRDefault="00CD0E39">
      <w:pPr>
        <w:ind w:left="720"/>
      </w:pPr>
    </w:p>
    <w:p w:rsidR="00CD0E39" w:rsidRDefault="00FE73F0">
      <w:pPr>
        <w:ind w:firstLine="720"/>
      </w:pPr>
      <w:r>
        <w:t>19.5.5</w:t>
      </w:r>
      <w:r>
        <w:tab/>
        <w:t>work with the Buyer on any ongoing work</w:t>
      </w:r>
    </w:p>
    <w:p w:rsidR="00CD0E39" w:rsidRDefault="00CD0E39"/>
    <w:p w:rsidR="00CD0E39" w:rsidRDefault="00FE73F0">
      <w:pPr>
        <w:ind w:left="1440" w:hanging="720"/>
      </w:pPr>
      <w:r>
        <w:t>19.5.6</w:t>
      </w:r>
      <w:r>
        <w:tab/>
        <w:t>return any sums prepaid for Services which have not been delivered to the Buyer, within 10 Working Days of the End or Expiry Date</w:t>
      </w:r>
    </w:p>
    <w:p w:rsidR="00CD0E39" w:rsidRDefault="00CD0E39">
      <w:pPr>
        <w:ind w:firstLine="720"/>
      </w:pPr>
    </w:p>
    <w:p w:rsidR="00CD0E39" w:rsidRDefault="00CD0E39"/>
    <w:p w:rsidR="00CD0E39" w:rsidRDefault="00FE73F0">
      <w:pPr>
        <w:ind w:left="720" w:hanging="720"/>
      </w:pPr>
      <w:r>
        <w:t>19.6</w:t>
      </w:r>
      <w:r>
        <w:tab/>
        <w:t>Each Party will return all of the other Party’s Confidential Information and confirm this has been done, unless there is a legal requirement to keep it or this Call-Off Contract states otherwise.</w:t>
      </w:r>
    </w:p>
    <w:p w:rsidR="00CD0E39" w:rsidRDefault="00CD0E39">
      <w:pPr>
        <w:ind w:left="720"/>
      </w:pPr>
    </w:p>
    <w:p w:rsidR="00CD0E39" w:rsidRDefault="00FE73F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CD0E39" w:rsidRDefault="00CD0E39"/>
    <w:p w:rsidR="00CD0E39" w:rsidRDefault="00FE73F0">
      <w:pPr>
        <w:pStyle w:val="Heading3"/>
      </w:pPr>
      <w:r>
        <w:t>20.</w:t>
      </w:r>
      <w:r>
        <w:tab/>
        <w:t>Notices</w:t>
      </w:r>
    </w:p>
    <w:p w:rsidR="00CD0E39" w:rsidRDefault="00FE73F0">
      <w:pPr>
        <w:ind w:left="720" w:hanging="720"/>
      </w:pPr>
      <w:r>
        <w:t>20.1</w:t>
      </w:r>
      <w:r>
        <w:tab/>
        <w:t>Any notices sent must be in writing. For the purpose of this clause, an email is accepted as being 'in writing'.</w:t>
      </w:r>
    </w:p>
    <w:p w:rsidR="00CD0E39" w:rsidRDefault="00CD0E39">
      <w:pPr>
        <w:ind w:left="720" w:hanging="720"/>
      </w:pPr>
    </w:p>
    <w:p w:rsidR="00CD0E39" w:rsidRDefault="00FE73F0">
      <w:pPr>
        <w:pStyle w:val="ListParagraph"/>
        <w:numPr>
          <w:ilvl w:val="0"/>
          <w:numId w:val="21"/>
        </w:numPr>
        <w:spacing w:after="120" w:line="360" w:lineRule="auto"/>
      </w:pPr>
      <w:r>
        <w:t>Manner of delivery: email</w:t>
      </w:r>
    </w:p>
    <w:p w:rsidR="00CD0E39" w:rsidRDefault="00FE73F0">
      <w:pPr>
        <w:pStyle w:val="ListParagraph"/>
        <w:numPr>
          <w:ilvl w:val="0"/>
          <w:numId w:val="21"/>
        </w:numPr>
        <w:spacing w:line="360" w:lineRule="auto"/>
      </w:pPr>
      <w:r>
        <w:t>Deemed time of delivery: 9am on the first Working Day after sending</w:t>
      </w:r>
    </w:p>
    <w:p w:rsidR="00CD0E39" w:rsidRDefault="00FE73F0">
      <w:pPr>
        <w:pStyle w:val="ListParagraph"/>
        <w:numPr>
          <w:ilvl w:val="0"/>
          <w:numId w:val="21"/>
        </w:numPr>
      </w:pPr>
      <w:r>
        <w:t>Proof of service: Sent in an emailed letter in PDF format to the correct email address without any error message</w:t>
      </w:r>
    </w:p>
    <w:p w:rsidR="00CD0E39" w:rsidRDefault="00CD0E39"/>
    <w:p w:rsidR="00CD0E39" w:rsidRDefault="00FE73F0">
      <w:pPr>
        <w:ind w:left="720" w:hanging="720"/>
      </w:pPr>
      <w:r>
        <w:t>20.2</w:t>
      </w:r>
      <w:r>
        <w:tab/>
        <w:t>This clause does not apply to any legal action or other method of dispute resolution which should be sent to the addresses in the Order Form (other than a dispute notice under this Call-Off Contract).</w:t>
      </w:r>
    </w:p>
    <w:p w:rsidR="00CD0E39" w:rsidRDefault="00CD0E39">
      <w:pPr>
        <w:spacing w:before="240" w:after="240"/>
        <w:ind w:left="720"/>
      </w:pPr>
    </w:p>
    <w:p w:rsidR="00CD0E39" w:rsidRDefault="00FE73F0">
      <w:pPr>
        <w:pStyle w:val="Heading3"/>
      </w:pPr>
      <w:r>
        <w:t>21.</w:t>
      </w:r>
      <w:r>
        <w:tab/>
        <w:t>Exit plan</w:t>
      </w:r>
    </w:p>
    <w:p w:rsidR="00CD0E39" w:rsidRDefault="00FE73F0">
      <w:pPr>
        <w:ind w:left="720" w:hanging="720"/>
      </w:pPr>
      <w:r>
        <w:t>21.1</w:t>
      </w:r>
      <w:r>
        <w:tab/>
        <w:t>The Supplier must provide an exit plan in its Application which ensures continuity of service and the Supplier will follow it.</w:t>
      </w:r>
    </w:p>
    <w:p w:rsidR="00CD0E39" w:rsidRDefault="00CD0E39">
      <w:pPr>
        <w:ind w:firstLine="720"/>
      </w:pPr>
    </w:p>
    <w:p w:rsidR="00CD0E39" w:rsidRDefault="00FE73F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CD0E39" w:rsidRDefault="00CD0E39">
      <w:pPr>
        <w:ind w:left="720"/>
      </w:pPr>
    </w:p>
    <w:p w:rsidR="00CD0E39" w:rsidRDefault="00FE73F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CD0E39" w:rsidRDefault="00CD0E39">
      <w:pPr>
        <w:ind w:left="720"/>
      </w:pPr>
    </w:p>
    <w:p w:rsidR="00CD0E39" w:rsidRDefault="00FE73F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CD0E39" w:rsidRDefault="00CD0E39">
      <w:pPr>
        <w:ind w:left="720"/>
      </w:pPr>
    </w:p>
    <w:p w:rsidR="00CD0E39" w:rsidRDefault="00FE73F0">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CD0E39" w:rsidRDefault="00CD0E39">
      <w:pPr>
        <w:ind w:left="720"/>
      </w:pPr>
    </w:p>
    <w:p w:rsidR="00CD0E39" w:rsidRDefault="00FE73F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CD0E39" w:rsidRDefault="00CD0E39">
      <w:pPr>
        <w:ind w:left="720"/>
      </w:pPr>
    </w:p>
    <w:p w:rsidR="00CD0E39" w:rsidRDefault="00FE73F0">
      <w:pPr>
        <w:ind w:left="1440" w:hanging="720"/>
      </w:pPr>
      <w:r>
        <w:t>21.6.1</w:t>
      </w:r>
      <w:r>
        <w:tab/>
        <w:t>the Buyer will be able to transfer the Services to a replacement supplier before the expiry or Ending of the extension period on terms that are commercially reasonable and acceptable to the Buyer</w:t>
      </w:r>
    </w:p>
    <w:p w:rsidR="00CD0E39" w:rsidRDefault="00CD0E39"/>
    <w:p w:rsidR="00CD0E39" w:rsidRDefault="00FE73F0">
      <w:pPr>
        <w:ind w:firstLine="720"/>
      </w:pPr>
      <w:r>
        <w:t>21.6.2</w:t>
      </w:r>
      <w:r>
        <w:tab/>
        <w:t>there will be no adverse impact on service continuity</w:t>
      </w:r>
    </w:p>
    <w:p w:rsidR="00CD0E39" w:rsidRDefault="00CD0E39">
      <w:pPr>
        <w:ind w:firstLine="720"/>
      </w:pPr>
    </w:p>
    <w:p w:rsidR="00CD0E39" w:rsidRDefault="00FE73F0">
      <w:pPr>
        <w:ind w:firstLine="720"/>
      </w:pPr>
      <w:r>
        <w:t>21.6.3</w:t>
      </w:r>
      <w:r>
        <w:tab/>
        <w:t>there is no vendor lock-in to the Supplier’s Service at exit</w:t>
      </w:r>
    </w:p>
    <w:p w:rsidR="00CD0E39" w:rsidRDefault="00CD0E39"/>
    <w:p w:rsidR="00CD0E39" w:rsidRDefault="00FE73F0">
      <w:pPr>
        <w:ind w:firstLine="720"/>
      </w:pPr>
      <w:r>
        <w:t>21.6.4</w:t>
      </w:r>
      <w:r>
        <w:tab/>
        <w:t>it enables the Buyer to meet its obligations under the Technology Code Of Practice</w:t>
      </w:r>
    </w:p>
    <w:p w:rsidR="00CD0E39" w:rsidRDefault="00CD0E39">
      <w:pPr>
        <w:ind w:left="720" w:firstLine="720"/>
      </w:pPr>
    </w:p>
    <w:p w:rsidR="00CD0E39" w:rsidRDefault="00FE73F0">
      <w:pPr>
        <w:ind w:left="720" w:hanging="720"/>
      </w:pPr>
      <w:r>
        <w:t>21.7</w:t>
      </w:r>
      <w:r>
        <w:tab/>
        <w:t>If approval is obtained by the Buyer to extend the Term, then the Supplier will comply with its obligations in the additional exit plan.</w:t>
      </w:r>
    </w:p>
    <w:p w:rsidR="00CD0E39" w:rsidRDefault="00CD0E39">
      <w:pPr>
        <w:ind w:firstLine="720"/>
      </w:pPr>
    </w:p>
    <w:p w:rsidR="00CD0E39" w:rsidRDefault="00FE73F0">
      <w:pPr>
        <w:ind w:left="720" w:hanging="720"/>
      </w:pPr>
      <w:r>
        <w:t>21.8</w:t>
      </w:r>
      <w:r>
        <w:tab/>
        <w:t>The additional exit plan must set out full details of timescales, activities and roles and responsibilities of the Parties for:</w:t>
      </w:r>
    </w:p>
    <w:p w:rsidR="00CD0E39" w:rsidRDefault="00CD0E39">
      <w:pPr>
        <w:ind w:firstLine="720"/>
      </w:pPr>
    </w:p>
    <w:p w:rsidR="00CD0E39" w:rsidRDefault="00FE73F0">
      <w:pPr>
        <w:ind w:left="1440" w:hanging="720"/>
      </w:pPr>
      <w:r>
        <w:t>21.8.1</w:t>
      </w:r>
      <w:r>
        <w:tab/>
        <w:t>the transfer to the Buyer of any technical information, instructions, manuals and code reasonably required by the Buyer to enable a smooth migration from the Supplier</w:t>
      </w:r>
    </w:p>
    <w:p w:rsidR="00CD0E39" w:rsidRDefault="00CD0E39">
      <w:pPr>
        <w:ind w:left="1440"/>
      </w:pPr>
    </w:p>
    <w:p w:rsidR="00CD0E39" w:rsidRDefault="00FE73F0">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CD0E39" w:rsidRDefault="00CD0E39">
      <w:pPr>
        <w:ind w:left="1440"/>
      </w:pPr>
    </w:p>
    <w:p w:rsidR="00CD0E39" w:rsidRDefault="00FE73F0">
      <w:pPr>
        <w:ind w:left="1440" w:hanging="720"/>
      </w:pPr>
      <w:r>
        <w:t>21.8.3</w:t>
      </w:r>
      <w:r>
        <w:tab/>
        <w:t>the transfer of Project Specific IPR items and other Buyer customisations, configurations and databases to the Buyer or a replacement supplier</w:t>
      </w:r>
    </w:p>
    <w:p w:rsidR="00CD0E39" w:rsidRDefault="00CD0E39">
      <w:pPr>
        <w:ind w:left="720" w:firstLine="720"/>
      </w:pPr>
    </w:p>
    <w:p w:rsidR="00CD0E39" w:rsidRDefault="00FE73F0">
      <w:pPr>
        <w:ind w:firstLine="720"/>
      </w:pPr>
      <w:r>
        <w:t>21.8.4</w:t>
      </w:r>
      <w:r>
        <w:tab/>
        <w:t>the testing and assurance strategy for exported Buyer Data</w:t>
      </w:r>
    </w:p>
    <w:p w:rsidR="00CD0E39" w:rsidRDefault="00CD0E39">
      <w:pPr>
        <w:ind w:firstLine="720"/>
      </w:pPr>
    </w:p>
    <w:p w:rsidR="00CD0E39" w:rsidRDefault="00FE73F0">
      <w:pPr>
        <w:ind w:firstLine="720"/>
      </w:pPr>
      <w:r>
        <w:t>21.8.5</w:t>
      </w:r>
      <w:r>
        <w:tab/>
        <w:t>if relevant, TUPE-related activity to comply with the TUPE regulations</w:t>
      </w:r>
    </w:p>
    <w:p w:rsidR="00CD0E39" w:rsidRDefault="00CD0E39">
      <w:pPr>
        <w:ind w:firstLine="720"/>
      </w:pPr>
    </w:p>
    <w:p w:rsidR="00CD0E39" w:rsidRDefault="00FE73F0">
      <w:pPr>
        <w:ind w:left="1440" w:hanging="720"/>
      </w:pPr>
      <w:r>
        <w:t>21.8.6</w:t>
      </w:r>
      <w:r>
        <w:tab/>
        <w:t>any other activities and information which is reasonably required to ensure continuity of Service during the exit period and an orderly transition</w:t>
      </w:r>
    </w:p>
    <w:p w:rsidR="00CD0E39" w:rsidRDefault="00CD0E39"/>
    <w:p w:rsidR="00CD0E39" w:rsidRDefault="00FE73F0">
      <w:pPr>
        <w:pStyle w:val="Heading3"/>
      </w:pPr>
      <w:r>
        <w:t>22.</w:t>
      </w:r>
      <w:r>
        <w:tab/>
        <w:t>Handover to replacement supplier</w:t>
      </w:r>
    </w:p>
    <w:p w:rsidR="00CD0E39" w:rsidRDefault="00FE73F0">
      <w:pPr>
        <w:ind w:left="720" w:hanging="720"/>
      </w:pPr>
      <w:r>
        <w:t>22.1</w:t>
      </w:r>
      <w:r>
        <w:tab/>
        <w:t>At least 10 Working Days before the Expiry Date or End Date, the Supplier must provide any:</w:t>
      </w:r>
    </w:p>
    <w:p w:rsidR="00CD0E39" w:rsidRDefault="00CD0E39">
      <w:pPr>
        <w:ind w:firstLine="720"/>
      </w:pPr>
    </w:p>
    <w:p w:rsidR="00CD0E39" w:rsidRDefault="00FE73F0">
      <w:pPr>
        <w:ind w:left="1440" w:hanging="720"/>
      </w:pPr>
      <w:r>
        <w:t>22.1.1</w:t>
      </w:r>
      <w:r>
        <w:tab/>
        <w:t>data (including Buyer Data), Buyer Personal Data and Buyer Confidential Information in the Supplier’s possession, power or control</w:t>
      </w:r>
    </w:p>
    <w:p w:rsidR="00CD0E39" w:rsidRDefault="00CD0E39">
      <w:pPr>
        <w:ind w:left="720" w:firstLine="720"/>
      </w:pPr>
    </w:p>
    <w:p w:rsidR="00CD0E39" w:rsidRDefault="00FE73F0">
      <w:pPr>
        <w:ind w:firstLine="720"/>
      </w:pPr>
      <w:r>
        <w:t>22.1.2</w:t>
      </w:r>
      <w:r>
        <w:tab/>
        <w:t>other information reasonably requested by the Buyer</w:t>
      </w:r>
    </w:p>
    <w:p w:rsidR="00CD0E39" w:rsidRDefault="00CD0E39">
      <w:pPr>
        <w:ind w:firstLine="720"/>
      </w:pPr>
    </w:p>
    <w:p w:rsidR="00CD0E39" w:rsidRDefault="00FE73F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CD0E39" w:rsidRDefault="00CD0E39">
      <w:pPr>
        <w:ind w:left="720"/>
      </w:pPr>
    </w:p>
    <w:p w:rsidR="00CD0E39" w:rsidRDefault="00FE73F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CD0E39" w:rsidRDefault="00CD0E39">
      <w:pPr>
        <w:ind w:left="720"/>
      </w:pPr>
    </w:p>
    <w:p w:rsidR="00CD0E39" w:rsidRDefault="00FE73F0">
      <w:pPr>
        <w:pStyle w:val="Heading3"/>
      </w:pPr>
      <w:r>
        <w:t>23.</w:t>
      </w:r>
      <w:r>
        <w:tab/>
        <w:t>Force majeure</w:t>
      </w:r>
    </w:p>
    <w:p w:rsidR="00CD0E39" w:rsidRDefault="00FE73F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CD0E39" w:rsidRDefault="00CD0E39">
      <w:pPr>
        <w:ind w:left="720" w:hanging="720"/>
      </w:pPr>
    </w:p>
    <w:p w:rsidR="00CD0E39" w:rsidRDefault="00FE73F0">
      <w:pPr>
        <w:pStyle w:val="Heading3"/>
      </w:pPr>
      <w:r>
        <w:t>24.</w:t>
      </w:r>
      <w:r>
        <w:tab/>
        <w:t>Liability</w:t>
      </w:r>
    </w:p>
    <w:p w:rsidR="00CD0E39" w:rsidRDefault="00FE73F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CD0E39" w:rsidRDefault="00CD0E39">
      <w:pPr>
        <w:ind w:left="720"/>
      </w:pPr>
    </w:p>
    <w:p w:rsidR="00CD0E39" w:rsidRDefault="00FE73F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CD0E39" w:rsidRDefault="00CD0E39">
      <w:pPr>
        <w:ind w:left="1440"/>
      </w:pPr>
    </w:p>
    <w:p w:rsidR="00CD0E39" w:rsidRDefault="00FE73F0">
      <w:pPr>
        <w:ind w:left="1440" w:hanging="720"/>
      </w:pPr>
      <w:r>
        <w:t>24.1.2</w:t>
      </w:r>
      <w:r>
        <w:tab/>
        <w:t>Buyer Data: for all Defaults by the Supplier resulting in direct loss, destruction, corruption, degradation or damage to any Buyer Data, will not exceed the amount in the Order Form</w:t>
      </w:r>
    </w:p>
    <w:p w:rsidR="00CD0E39" w:rsidRDefault="00CD0E39">
      <w:pPr>
        <w:ind w:left="1440"/>
      </w:pPr>
    </w:p>
    <w:p w:rsidR="00CD0E39" w:rsidRDefault="00FE73F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CD0E39" w:rsidRDefault="00CD0E39">
      <w:pPr>
        <w:spacing w:before="240" w:after="240"/>
      </w:pPr>
    </w:p>
    <w:p w:rsidR="00CD0E39" w:rsidRDefault="00FE73F0">
      <w:pPr>
        <w:pStyle w:val="Heading3"/>
      </w:pPr>
      <w:r>
        <w:t>25.</w:t>
      </w:r>
      <w:r>
        <w:tab/>
        <w:t>Premises</w:t>
      </w:r>
    </w:p>
    <w:p w:rsidR="00CD0E39" w:rsidRDefault="00FE73F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CD0E39" w:rsidRDefault="00CD0E39">
      <w:pPr>
        <w:ind w:left="720"/>
      </w:pPr>
    </w:p>
    <w:p w:rsidR="00CD0E39" w:rsidRDefault="00FE73F0">
      <w:pPr>
        <w:ind w:left="720" w:hanging="720"/>
      </w:pPr>
      <w:r>
        <w:t>25.2</w:t>
      </w:r>
      <w:r>
        <w:tab/>
        <w:t>The Supplier will use the Buyer’s premises solely for the performance of its obligations under this Call-Off Contract.</w:t>
      </w:r>
    </w:p>
    <w:p w:rsidR="00CD0E39" w:rsidRDefault="00CD0E39">
      <w:pPr>
        <w:ind w:firstLine="720"/>
      </w:pPr>
    </w:p>
    <w:p w:rsidR="00CD0E39" w:rsidRDefault="00FE73F0">
      <w:r>
        <w:t>25.3</w:t>
      </w:r>
      <w:r>
        <w:tab/>
        <w:t>The Supplier will vacate the Buyer’s premises when the Call-Off Contract Ends or expires.</w:t>
      </w:r>
    </w:p>
    <w:p w:rsidR="00CD0E39" w:rsidRDefault="00CD0E39">
      <w:pPr>
        <w:ind w:firstLine="720"/>
      </w:pPr>
    </w:p>
    <w:p w:rsidR="00CD0E39" w:rsidRDefault="00FE73F0">
      <w:r>
        <w:t>25.4</w:t>
      </w:r>
      <w:r>
        <w:tab/>
        <w:t>This clause does not create a tenancy or exclusive right of occupation.</w:t>
      </w:r>
    </w:p>
    <w:p w:rsidR="00CD0E39" w:rsidRDefault="00CD0E39"/>
    <w:p w:rsidR="00CD0E39" w:rsidRDefault="00FE73F0">
      <w:r>
        <w:t>25.5</w:t>
      </w:r>
      <w:r>
        <w:tab/>
        <w:t>While on the Buyer’s premises, the Supplier will:</w:t>
      </w:r>
    </w:p>
    <w:p w:rsidR="00CD0E39" w:rsidRDefault="00CD0E39"/>
    <w:p w:rsidR="00CD0E39" w:rsidRDefault="00FE73F0">
      <w:pPr>
        <w:ind w:left="1440" w:hanging="720"/>
      </w:pPr>
      <w:r>
        <w:t>25.5.1</w:t>
      </w:r>
      <w:r>
        <w:tab/>
        <w:t>comply with any security requirements at the premises and not do anything to weaken the security of the premises</w:t>
      </w:r>
    </w:p>
    <w:p w:rsidR="00CD0E39" w:rsidRDefault="00CD0E39">
      <w:pPr>
        <w:ind w:left="720"/>
      </w:pPr>
    </w:p>
    <w:p w:rsidR="00CD0E39" w:rsidRDefault="00FE73F0">
      <w:pPr>
        <w:ind w:firstLine="720"/>
      </w:pPr>
      <w:r>
        <w:t>25.5.2</w:t>
      </w:r>
      <w:r>
        <w:tab/>
        <w:t>comply with Buyer requirements for the conduct of personnel</w:t>
      </w:r>
    </w:p>
    <w:p w:rsidR="00CD0E39" w:rsidRDefault="00CD0E39">
      <w:pPr>
        <w:ind w:firstLine="720"/>
      </w:pPr>
    </w:p>
    <w:p w:rsidR="00CD0E39" w:rsidRDefault="00FE73F0">
      <w:pPr>
        <w:ind w:firstLine="720"/>
      </w:pPr>
      <w:r>
        <w:t>25.5.3</w:t>
      </w:r>
      <w:r>
        <w:tab/>
        <w:t>comply with any health and safety measures implemented by the Buyer</w:t>
      </w:r>
    </w:p>
    <w:p w:rsidR="00CD0E39" w:rsidRDefault="00CD0E39">
      <w:pPr>
        <w:ind w:firstLine="720"/>
      </w:pPr>
    </w:p>
    <w:p w:rsidR="00CD0E39" w:rsidRDefault="00FE73F0">
      <w:pPr>
        <w:ind w:left="1440" w:hanging="720"/>
      </w:pPr>
      <w:r>
        <w:t>25.5.4</w:t>
      </w:r>
      <w:r>
        <w:tab/>
        <w:t>immediately notify the Buyer of any incident on the premises that causes any damage to Property which could cause personal injury</w:t>
      </w:r>
    </w:p>
    <w:p w:rsidR="00CD0E39" w:rsidRDefault="00CD0E39">
      <w:pPr>
        <w:ind w:left="720" w:firstLine="720"/>
      </w:pPr>
    </w:p>
    <w:p w:rsidR="00CD0E39" w:rsidRDefault="00FE73F0">
      <w:pPr>
        <w:ind w:left="720" w:hanging="720"/>
      </w:pPr>
      <w:r>
        <w:t>25.6</w:t>
      </w:r>
      <w:r>
        <w:tab/>
        <w:t>The Supplier will ensure that its health and safety policy statement (as required by the Health and Safety at Work etc Act 1974) is made available to the Buyer on request.</w:t>
      </w:r>
    </w:p>
    <w:p w:rsidR="00CD0E39" w:rsidRDefault="00CD0E39">
      <w:pPr>
        <w:ind w:left="720" w:hanging="720"/>
      </w:pPr>
    </w:p>
    <w:p w:rsidR="00CD0E39" w:rsidRDefault="00FE73F0">
      <w:pPr>
        <w:pStyle w:val="Heading3"/>
      </w:pPr>
      <w:r>
        <w:t>26.</w:t>
      </w:r>
      <w:r>
        <w:tab/>
        <w:t>Equipment</w:t>
      </w:r>
    </w:p>
    <w:p w:rsidR="00CD0E39" w:rsidRDefault="00FE73F0">
      <w:pPr>
        <w:spacing w:before="240" w:after="240"/>
      </w:pPr>
      <w:r>
        <w:t>26.1</w:t>
      </w:r>
      <w:r>
        <w:tab/>
        <w:t>The Supplier is responsible for providing any Equipment which the Supplier requires to provide the Services.</w:t>
      </w:r>
    </w:p>
    <w:p w:rsidR="00CD0E39" w:rsidRDefault="00CD0E39">
      <w:pPr>
        <w:ind w:firstLine="720"/>
      </w:pPr>
    </w:p>
    <w:p w:rsidR="00CD0E39" w:rsidRDefault="00FE73F0">
      <w:pPr>
        <w:ind w:left="720" w:hanging="720"/>
      </w:pPr>
      <w:r>
        <w:t>26.2</w:t>
      </w:r>
      <w:r>
        <w:tab/>
        <w:t>Any Equipment brought onto the premises will be at the Supplier's own risk and the Buyer will have no liability for any loss of, or damage to, any Equipment.</w:t>
      </w:r>
    </w:p>
    <w:p w:rsidR="00CD0E39" w:rsidRDefault="00CD0E39">
      <w:pPr>
        <w:ind w:firstLine="720"/>
      </w:pPr>
    </w:p>
    <w:p w:rsidR="00CD0E39" w:rsidRDefault="00FE73F0">
      <w:pPr>
        <w:ind w:left="720" w:hanging="720"/>
      </w:pPr>
      <w:r>
        <w:t>26.3</w:t>
      </w:r>
      <w:r>
        <w:tab/>
        <w:t>When the Call-Off Contract Ends or expires, the Supplier will remove the Equipment and any other materials leaving the premises in a safe and clean condition.</w:t>
      </w:r>
    </w:p>
    <w:p w:rsidR="00CD0E39" w:rsidRDefault="00CD0E39">
      <w:pPr>
        <w:ind w:left="720" w:hanging="720"/>
      </w:pPr>
    </w:p>
    <w:p w:rsidR="00CD0E39" w:rsidRDefault="00FE73F0">
      <w:pPr>
        <w:pStyle w:val="Heading3"/>
      </w:pPr>
      <w:r>
        <w:t>27.</w:t>
      </w:r>
      <w:r>
        <w:tab/>
        <w:t>The Contracts (Rights of Third Parties) Act 1999</w:t>
      </w:r>
    </w:p>
    <w:p w:rsidR="00CD0E39" w:rsidRDefault="00CD0E39"/>
    <w:p w:rsidR="00CD0E39" w:rsidRDefault="00FE73F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CD0E39" w:rsidRDefault="00CD0E39">
      <w:pPr>
        <w:ind w:left="720" w:hanging="720"/>
      </w:pPr>
    </w:p>
    <w:p w:rsidR="00CD0E39" w:rsidRDefault="00FE73F0">
      <w:pPr>
        <w:pStyle w:val="Heading3"/>
      </w:pPr>
      <w:r>
        <w:t>28.</w:t>
      </w:r>
      <w:r>
        <w:tab/>
        <w:t>Environmental requirements</w:t>
      </w:r>
    </w:p>
    <w:p w:rsidR="00CD0E39" w:rsidRDefault="00FE73F0">
      <w:pPr>
        <w:ind w:left="720" w:hanging="720"/>
      </w:pPr>
      <w:r>
        <w:t>28.1</w:t>
      </w:r>
      <w:r>
        <w:tab/>
        <w:t>The Buyer will provide a copy of its environmental policy to the Supplier on request, which the Supplier will comply with.</w:t>
      </w:r>
    </w:p>
    <w:p w:rsidR="00CD0E39" w:rsidRDefault="00CD0E39">
      <w:pPr>
        <w:ind w:firstLine="720"/>
      </w:pPr>
    </w:p>
    <w:p w:rsidR="00CD0E39" w:rsidRDefault="00FE73F0">
      <w:pPr>
        <w:ind w:left="720" w:hanging="720"/>
      </w:pPr>
      <w:r>
        <w:t>28.2</w:t>
      </w:r>
      <w:r>
        <w:tab/>
        <w:t>The Supplier must provide reasonable support to enable Buyers to work in an environmentally friendly way, for example by helping them recycle or lower their carbon footprint.</w:t>
      </w:r>
    </w:p>
    <w:p w:rsidR="00CD0E39" w:rsidRDefault="00CD0E39">
      <w:pPr>
        <w:ind w:left="720" w:hanging="720"/>
      </w:pPr>
    </w:p>
    <w:p w:rsidR="00CD0E39" w:rsidRDefault="00FE73F0">
      <w:pPr>
        <w:pStyle w:val="Heading3"/>
      </w:pPr>
      <w:r>
        <w:t>29.</w:t>
      </w:r>
      <w:r>
        <w:tab/>
        <w:t>The Employment Regulations (TUPE)</w:t>
      </w:r>
    </w:p>
    <w:p w:rsidR="00CD0E39" w:rsidRDefault="00FE73F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CD0E39" w:rsidRDefault="00CD0E39">
      <w:pPr>
        <w:ind w:left="720"/>
      </w:pPr>
    </w:p>
    <w:p w:rsidR="00CD0E39" w:rsidRDefault="00FE73F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CD0E39" w:rsidRDefault="00CD0E39">
      <w:pPr>
        <w:ind w:left="720"/>
      </w:pPr>
    </w:p>
    <w:p w:rsidR="00CD0E39" w:rsidRDefault="00FE73F0">
      <w:pPr>
        <w:ind w:firstLine="720"/>
      </w:pPr>
      <w:r>
        <w:t>29.2.1</w:t>
      </w:r>
      <w:r>
        <w:tab/>
      </w:r>
      <w:r>
        <w:tab/>
        <w:t>the activities they perform</w:t>
      </w:r>
    </w:p>
    <w:p w:rsidR="00CD0E39" w:rsidRDefault="00FE73F0">
      <w:pPr>
        <w:ind w:firstLine="720"/>
      </w:pPr>
      <w:r>
        <w:t>29.2.2</w:t>
      </w:r>
      <w:r>
        <w:tab/>
      </w:r>
      <w:r>
        <w:tab/>
        <w:t>age</w:t>
      </w:r>
    </w:p>
    <w:p w:rsidR="00CD0E39" w:rsidRDefault="00FE73F0">
      <w:pPr>
        <w:ind w:firstLine="720"/>
      </w:pPr>
      <w:r>
        <w:t>29.2.3</w:t>
      </w:r>
      <w:r>
        <w:tab/>
      </w:r>
      <w:r>
        <w:tab/>
        <w:t>start date</w:t>
      </w:r>
    </w:p>
    <w:p w:rsidR="00CD0E39" w:rsidRDefault="00FE73F0">
      <w:pPr>
        <w:ind w:firstLine="720"/>
      </w:pPr>
      <w:r>
        <w:t>29.2.4</w:t>
      </w:r>
      <w:r>
        <w:tab/>
      </w:r>
      <w:r>
        <w:tab/>
        <w:t>place of work</w:t>
      </w:r>
    </w:p>
    <w:p w:rsidR="00CD0E39" w:rsidRDefault="00FE73F0">
      <w:pPr>
        <w:ind w:firstLine="720"/>
      </w:pPr>
      <w:r>
        <w:t>29.2.5</w:t>
      </w:r>
      <w:r>
        <w:tab/>
      </w:r>
      <w:r>
        <w:tab/>
        <w:t>notice period</w:t>
      </w:r>
    </w:p>
    <w:p w:rsidR="00CD0E39" w:rsidRDefault="00FE73F0">
      <w:pPr>
        <w:ind w:firstLine="720"/>
      </w:pPr>
      <w:r>
        <w:t>29.2.6</w:t>
      </w:r>
      <w:r>
        <w:tab/>
      </w:r>
      <w:r>
        <w:tab/>
        <w:t>redundancy payment entitlement</w:t>
      </w:r>
    </w:p>
    <w:p w:rsidR="00CD0E39" w:rsidRDefault="00FE73F0">
      <w:pPr>
        <w:ind w:firstLine="720"/>
      </w:pPr>
      <w:r>
        <w:t>29.2.7</w:t>
      </w:r>
      <w:r>
        <w:tab/>
      </w:r>
      <w:r>
        <w:tab/>
        <w:t>salary, benefits and pension entitlements</w:t>
      </w:r>
    </w:p>
    <w:p w:rsidR="00CD0E39" w:rsidRDefault="00FE73F0">
      <w:pPr>
        <w:ind w:firstLine="720"/>
      </w:pPr>
      <w:r>
        <w:t>29.2.8</w:t>
      </w:r>
      <w:r>
        <w:tab/>
      </w:r>
      <w:r>
        <w:tab/>
        <w:t>employment status</w:t>
      </w:r>
    </w:p>
    <w:p w:rsidR="00CD0E39" w:rsidRDefault="00FE73F0">
      <w:pPr>
        <w:ind w:firstLine="720"/>
      </w:pPr>
      <w:r>
        <w:t>29.2.9</w:t>
      </w:r>
      <w:r>
        <w:tab/>
      </w:r>
      <w:r>
        <w:tab/>
        <w:t>identity of employer</w:t>
      </w:r>
    </w:p>
    <w:p w:rsidR="00CD0E39" w:rsidRDefault="00FE73F0">
      <w:pPr>
        <w:ind w:firstLine="720"/>
      </w:pPr>
      <w:r>
        <w:t>29.2.10</w:t>
      </w:r>
      <w:r>
        <w:tab/>
        <w:t>working arrangements</w:t>
      </w:r>
    </w:p>
    <w:p w:rsidR="00CD0E39" w:rsidRDefault="00FE73F0">
      <w:pPr>
        <w:ind w:firstLine="720"/>
      </w:pPr>
      <w:r>
        <w:t>29.2.11</w:t>
      </w:r>
      <w:r>
        <w:tab/>
        <w:t>outstanding liabilities</w:t>
      </w:r>
    </w:p>
    <w:p w:rsidR="00CD0E39" w:rsidRDefault="00FE73F0">
      <w:pPr>
        <w:ind w:firstLine="720"/>
      </w:pPr>
      <w:r>
        <w:t>29.2.12</w:t>
      </w:r>
      <w:r>
        <w:tab/>
        <w:t>sickness absence</w:t>
      </w:r>
    </w:p>
    <w:p w:rsidR="00CD0E39" w:rsidRDefault="00FE73F0">
      <w:pPr>
        <w:ind w:firstLine="720"/>
      </w:pPr>
      <w:r>
        <w:t>29.2.13</w:t>
      </w:r>
      <w:r>
        <w:tab/>
        <w:t>copies of all relevant employment contracts and related documents</w:t>
      </w:r>
    </w:p>
    <w:p w:rsidR="00CD0E39" w:rsidRDefault="00FE73F0">
      <w:pPr>
        <w:ind w:firstLine="720"/>
      </w:pPr>
      <w:r>
        <w:t>29.2.14</w:t>
      </w:r>
      <w:r>
        <w:tab/>
        <w:t xml:space="preserve">all information required under regulation 11 of TUPE or as reasonably </w:t>
      </w:r>
    </w:p>
    <w:p w:rsidR="00CD0E39" w:rsidRDefault="00FE73F0">
      <w:pPr>
        <w:ind w:left="1440" w:firstLine="720"/>
      </w:pPr>
      <w:r>
        <w:t>requested by the Buyer</w:t>
      </w:r>
    </w:p>
    <w:p w:rsidR="00CD0E39" w:rsidRDefault="00CD0E39">
      <w:pPr>
        <w:ind w:left="720" w:firstLine="720"/>
      </w:pPr>
    </w:p>
    <w:p w:rsidR="00CD0E39" w:rsidRDefault="00FE73F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CD0E39" w:rsidRDefault="00CD0E39">
      <w:pPr>
        <w:ind w:left="720"/>
      </w:pPr>
    </w:p>
    <w:p w:rsidR="00CD0E39" w:rsidRDefault="00FE73F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CD0E39" w:rsidRDefault="00CD0E39">
      <w:pPr>
        <w:ind w:left="720"/>
      </w:pPr>
    </w:p>
    <w:p w:rsidR="00CD0E39" w:rsidRDefault="00FE73F0">
      <w:pPr>
        <w:ind w:left="720" w:hanging="720"/>
      </w:pPr>
      <w:r>
        <w:t>29.5</w:t>
      </w:r>
      <w:r>
        <w:tab/>
        <w:t>The Supplier will co-operate with the re-tendering of this Call-Off Contract by allowing the Replacement Supplier to communicate with and meet the affected employees or their representatives.</w:t>
      </w:r>
    </w:p>
    <w:p w:rsidR="00CD0E39" w:rsidRDefault="00CD0E39">
      <w:pPr>
        <w:ind w:left="720"/>
      </w:pPr>
    </w:p>
    <w:p w:rsidR="00CD0E39" w:rsidRDefault="00FE73F0">
      <w:pPr>
        <w:ind w:left="720" w:hanging="720"/>
      </w:pPr>
      <w:r>
        <w:t>29.6</w:t>
      </w:r>
      <w:r>
        <w:tab/>
        <w:t>The Supplier will indemnify the Buyer or any Replacement Supplier for all Loss arising from both:</w:t>
      </w:r>
    </w:p>
    <w:p w:rsidR="00CD0E39" w:rsidRDefault="00CD0E39">
      <w:pPr>
        <w:ind w:firstLine="720"/>
      </w:pPr>
    </w:p>
    <w:p w:rsidR="00CD0E39" w:rsidRDefault="00FE73F0">
      <w:pPr>
        <w:ind w:firstLine="720"/>
      </w:pPr>
      <w:r>
        <w:t>29.6.1</w:t>
      </w:r>
      <w:r>
        <w:tab/>
        <w:t>its failure to comply with the provisions of this clause</w:t>
      </w:r>
    </w:p>
    <w:p w:rsidR="00CD0E39" w:rsidRDefault="00CD0E39">
      <w:pPr>
        <w:ind w:firstLine="720"/>
      </w:pPr>
    </w:p>
    <w:p w:rsidR="00CD0E39" w:rsidRDefault="00FE73F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CD0E39" w:rsidRDefault="00CD0E39">
      <w:pPr>
        <w:ind w:left="1440"/>
      </w:pPr>
    </w:p>
    <w:p w:rsidR="00CD0E39" w:rsidRDefault="00FE73F0">
      <w:pPr>
        <w:ind w:left="720" w:hanging="720"/>
      </w:pPr>
      <w:r>
        <w:t>29.7</w:t>
      </w:r>
      <w:r>
        <w:tab/>
        <w:t>The provisions of this clause apply during the Term of this Call-Off Contract and indefinitely after it Ends or expires.</w:t>
      </w:r>
    </w:p>
    <w:p w:rsidR="00CD0E39" w:rsidRDefault="00CD0E39">
      <w:pPr>
        <w:ind w:firstLine="720"/>
      </w:pPr>
    </w:p>
    <w:p w:rsidR="00CD0E39" w:rsidRDefault="00FE73F0">
      <w:pPr>
        <w:ind w:left="720" w:hanging="720"/>
      </w:pPr>
      <w:r>
        <w:t>29.8</w:t>
      </w:r>
      <w:r>
        <w:tab/>
        <w:t>For these TUPE clauses, the relevant third party will be able to enforce its rights under this clause but their consent will not be required to vary these clauses as the Buyer and Supplier may agree.</w:t>
      </w:r>
    </w:p>
    <w:p w:rsidR="00CD0E39" w:rsidRDefault="00CD0E39">
      <w:pPr>
        <w:ind w:left="720" w:hanging="720"/>
      </w:pPr>
    </w:p>
    <w:p w:rsidR="00CD0E39" w:rsidRDefault="00FE73F0">
      <w:pPr>
        <w:pStyle w:val="Heading3"/>
      </w:pPr>
      <w:r>
        <w:t>30.</w:t>
      </w:r>
      <w:r>
        <w:tab/>
        <w:t>Additional G-Cloud services</w:t>
      </w:r>
    </w:p>
    <w:p w:rsidR="00CD0E39" w:rsidRDefault="00FE73F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CD0E39" w:rsidRDefault="00CD0E39">
      <w:pPr>
        <w:ind w:left="720"/>
      </w:pPr>
    </w:p>
    <w:p w:rsidR="00CD0E39" w:rsidRDefault="00FE73F0">
      <w:pPr>
        <w:ind w:left="720" w:hanging="720"/>
      </w:pPr>
      <w:r>
        <w:t>30.2</w:t>
      </w:r>
      <w:r>
        <w:tab/>
        <w:t>If reasonably requested to do so by the Buyer in the Order Form, the Supplier must provide and monitor performance of the Additional Services using an Implementation Plan.</w:t>
      </w:r>
    </w:p>
    <w:p w:rsidR="00CD0E39" w:rsidRDefault="00CD0E39">
      <w:pPr>
        <w:ind w:left="720" w:hanging="720"/>
      </w:pPr>
    </w:p>
    <w:p w:rsidR="00CD0E39" w:rsidRDefault="00FE73F0">
      <w:pPr>
        <w:pStyle w:val="Heading3"/>
      </w:pPr>
      <w:r>
        <w:t>31.</w:t>
      </w:r>
      <w:r>
        <w:tab/>
        <w:t>Collaboration</w:t>
      </w:r>
    </w:p>
    <w:p w:rsidR="00CD0E39" w:rsidRDefault="00FE73F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CD0E39" w:rsidRDefault="00CD0E39">
      <w:pPr>
        <w:ind w:left="720"/>
      </w:pPr>
    </w:p>
    <w:p w:rsidR="00CD0E39" w:rsidRDefault="00FE73F0">
      <w:r>
        <w:t>31.2</w:t>
      </w:r>
      <w:r>
        <w:tab/>
        <w:t>In addition to any obligations under the Collaboration Agreement, the Supplier must:</w:t>
      </w:r>
    </w:p>
    <w:p w:rsidR="00CD0E39" w:rsidRDefault="00CD0E39"/>
    <w:p w:rsidR="00CD0E39" w:rsidRDefault="00FE73F0">
      <w:pPr>
        <w:ind w:firstLine="720"/>
      </w:pPr>
      <w:r>
        <w:t>31.2.1</w:t>
      </w:r>
      <w:r>
        <w:tab/>
        <w:t>work proactively and in good faith with each of the Buyer’s contractors</w:t>
      </w:r>
    </w:p>
    <w:p w:rsidR="00CD0E39" w:rsidRDefault="00CD0E39">
      <w:pPr>
        <w:ind w:firstLine="720"/>
      </w:pPr>
    </w:p>
    <w:p w:rsidR="00CD0E39" w:rsidRDefault="00FE73F0">
      <w:pPr>
        <w:ind w:left="1440" w:hanging="720"/>
      </w:pPr>
      <w:r>
        <w:t>31.2.2</w:t>
      </w:r>
      <w:r>
        <w:tab/>
        <w:t>co-operate and share information with the Buyer’s contractors to enable the efficient operation of the Buyer’s ICT services and G-Cloud Services</w:t>
      </w:r>
    </w:p>
    <w:p w:rsidR="00CD0E39" w:rsidRDefault="00CD0E39">
      <w:pPr>
        <w:ind w:left="1440" w:hanging="720"/>
      </w:pPr>
    </w:p>
    <w:p w:rsidR="00CD0E39" w:rsidRDefault="00FE73F0">
      <w:pPr>
        <w:pStyle w:val="Heading3"/>
      </w:pPr>
      <w:r>
        <w:t>32.</w:t>
      </w:r>
      <w:r>
        <w:tab/>
        <w:t>Variation process</w:t>
      </w:r>
    </w:p>
    <w:p w:rsidR="00CD0E39" w:rsidRDefault="00FE73F0">
      <w:pPr>
        <w:ind w:left="720" w:hanging="720"/>
      </w:pPr>
      <w:r>
        <w:t>32.1</w:t>
      </w:r>
      <w:r>
        <w:tab/>
        <w:t>The Buyer can request in writing a change to this Call-Off Contract if it isn’t a material change to the Framework Agreement/or this Call-Off Contract. Once implemented, it is called a Variation.</w:t>
      </w:r>
    </w:p>
    <w:p w:rsidR="00CD0E39" w:rsidRDefault="00CD0E39">
      <w:pPr>
        <w:ind w:left="720"/>
      </w:pPr>
    </w:p>
    <w:p w:rsidR="00CD0E39" w:rsidRDefault="00FE73F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CD0E39" w:rsidRDefault="00CD0E39"/>
    <w:p w:rsidR="00CD0E39" w:rsidRDefault="00FE73F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CD0E39" w:rsidRDefault="00CD0E39">
      <w:pPr>
        <w:ind w:left="720" w:hanging="720"/>
      </w:pPr>
    </w:p>
    <w:p w:rsidR="00CD0E39" w:rsidRDefault="00FE73F0">
      <w:pPr>
        <w:pStyle w:val="Heading3"/>
      </w:pPr>
      <w:r>
        <w:t>33.</w:t>
      </w:r>
      <w:r>
        <w:tab/>
        <w:t>Data Protection Legislation (GDPR)</w:t>
      </w:r>
    </w:p>
    <w:p w:rsidR="00CD0E39" w:rsidRDefault="00FE73F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CD0E39" w:rsidRDefault="00CD0E39"/>
    <w:p w:rsidR="00CD0E39" w:rsidRDefault="00FE73F0">
      <w:pPr>
        <w:pStyle w:val="Heading2"/>
      </w:pPr>
      <w:bookmarkStart w:id="6" w:name="_Toc33176236"/>
      <w:r>
        <w:t>Schedule 3: Not applicable</w:t>
      </w:r>
    </w:p>
    <w:bookmarkEnd w:id="6"/>
    <w:p w:rsidR="00CD0E39" w:rsidRDefault="00CD0E39">
      <w:pPr>
        <w:spacing w:before="240" w:after="240"/>
      </w:pPr>
    </w:p>
    <w:p w:rsidR="00CD0E39" w:rsidRDefault="00CD0E39">
      <w:bookmarkStart w:id="7" w:name="_Toc33176238"/>
    </w:p>
    <w:p w:rsidR="0018395C" w:rsidRDefault="0018395C">
      <w:pPr>
        <w:pStyle w:val="Heading2"/>
        <w:pageBreakBefore/>
      </w:pPr>
      <w:r>
        <w:t>Schedule 4: Alternative clauses – Not Applicable</w:t>
      </w:r>
    </w:p>
    <w:p w:rsidR="00CD0E39" w:rsidRDefault="00FE73F0">
      <w:pPr>
        <w:pStyle w:val="Heading2"/>
        <w:pageBreakBefore/>
      </w:pPr>
      <w:r w:rsidRPr="0018395C">
        <w:t>Schedule 5: Guarantee</w:t>
      </w:r>
      <w:bookmarkEnd w:id="7"/>
      <w:r w:rsidR="0018395C">
        <w:t xml:space="preserve"> – Not Applicable</w:t>
      </w:r>
    </w:p>
    <w:p w:rsidR="00CD0E39" w:rsidRDefault="00FE73F0">
      <w:pPr>
        <w:pStyle w:val="Heading2"/>
      </w:pPr>
      <w:bookmarkStart w:id="8" w:name="_Toc33176239"/>
      <w:r>
        <w:t>Schedule 6: Glossary and interpretations</w:t>
      </w:r>
      <w:bookmarkEnd w:id="8"/>
    </w:p>
    <w:p w:rsidR="00CD0E39" w:rsidRDefault="00FE73F0">
      <w:r>
        <w:t>In this Call-Off Contract the following expressions mean:</w:t>
      </w:r>
    </w:p>
    <w:p w:rsidR="00CD0E39" w:rsidRDefault="00CD0E39"/>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D0E39">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Meaning</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services ancillary to the G-Cloud Services that are in the scope of Framework Agreement Section 2 (Services Offered) which a Buyer may request.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agreement to be entered into to enable the Supplier to participate in the relevant Civil Service pension scheme(s).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response submitted by the Supplier to the Invitation to Tender (known as the Invitation to Apply on the Digital Marketplace).</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 audit carried out under the incorporated Framework Agreement clauses specified by the Buyer in the Order (if any).</w:t>
            </w:r>
          </w:p>
        </w:tc>
      </w:tr>
      <w:tr w:rsidR="00CD0E39">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For each Party, IPRs:</w:t>
            </w:r>
          </w:p>
          <w:p w:rsidR="00CD0E39" w:rsidRDefault="00FE73F0">
            <w:pPr>
              <w:pStyle w:val="ListParagraph"/>
              <w:numPr>
                <w:ilvl w:val="0"/>
                <w:numId w:val="31"/>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CD0E39" w:rsidRDefault="00FE73F0">
            <w:pPr>
              <w:pStyle w:val="ListParagraph"/>
              <w:numPr>
                <w:ilvl w:val="0"/>
                <w:numId w:val="31"/>
              </w:numPr>
              <w:rPr>
                <w:sz w:val="20"/>
                <w:szCs w:val="20"/>
              </w:rPr>
            </w:pPr>
            <w:r>
              <w:rPr>
                <w:sz w:val="20"/>
                <w:szCs w:val="20"/>
              </w:rPr>
              <w:t>created by the Party independently of this Call-Off Contract, or</w:t>
            </w:r>
          </w:p>
          <w:p w:rsidR="00CD0E39" w:rsidRDefault="00FE73F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contracting authority ordering services as set out in the Order Form.</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All data supplied by the Buyer to the Supplier including Personal Data and Service Data that is owned and managed by the Buyer.</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Personal Data supplied by the Buyer to the Supplier for purposes of, or in connection with, this Call-Off Contract.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representative appointed by the Buyer under this Call-Off Contract.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Software owned by or licensed to the Buyer (other than under this Agreement), which is or will be used by the Supplier to provide the Services.</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prices (excluding any applicable VAT), payable to the Supplier by the Buyer under this Call-Off Contract.</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D0E39">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Data, Personal Data and any information, which may include (but isn’t limited to) any:</w:t>
            </w:r>
          </w:p>
          <w:p w:rsidR="00CD0E39" w:rsidRDefault="00FE73F0">
            <w:pPr>
              <w:pStyle w:val="ListParagraph"/>
              <w:numPr>
                <w:ilvl w:val="0"/>
                <w:numId w:val="32"/>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CD0E39" w:rsidRDefault="00FE73F0">
            <w:pPr>
              <w:pStyle w:val="ListParagraph"/>
              <w:numPr>
                <w:ilvl w:val="0"/>
                <w:numId w:val="32"/>
              </w:numPr>
              <w:rPr>
                <w:sz w:val="20"/>
                <w:szCs w:val="20"/>
              </w:rPr>
            </w:pPr>
            <w:r>
              <w:rPr>
                <w:sz w:val="20"/>
                <w:szCs w:val="20"/>
              </w:rPr>
              <w:t>other information clearly designated as being confidential or which ought reasonably be considered to be confidential (whether or not it is marked 'confidential').</w:t>
            </w:r>
          </w:p>
        </w:tc>
      </w:tr>
      <w:tr w:rsidR="00CD0E39">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‘Control’ as defined in section 1124 and 450 of the Corporation Tax</w:t>
            </w:r>
          </w:p>
          <w:p w:rsidR="00CD0E39" w:rsidRDefault="00FE73F0">
            <w:pPr>
              <w:spacing w:before="240"/>
              <w:rPr>
                <w:sz w:val="20"/>
                <w:szCs w:val="20"/>
              </w:rPr>
            </w:pPr>
            <w:r>
              <w:rPr>
                <w:sz w:val="20"/>
                <w:szCs w:val="20"/>
              </w:rPr>
              <w:t>Act 2010. 'Controls' and 'Controlled' will be interpreted accordingly.</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Crown</w:t>
            </w:r>
          </w:p>
          <w:p w:rsidR="00CD0E39" w:rsidRDefault="00FE73F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 assessment by the Controller of the impact of the envisaged Processing on the protection of Personal Data.</w:t>
            </w:r>
          </w:p>
        </w:tc>
      </w:tr>
      <w:tr w:rsidR="00CD0E39">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Data Protection Legislation means:</w:t>
            </w:r>
          </w:p>
          <w:p w:rsidR="00CD0E39" w:rsidRDefault="00FE73F0">
            <w:pPr>
              <w:rPr>
                <w:sz w:val="20"/>
                <w:szCs w:val="20"/>
              </w:rPr>
            </w:pPr>
            <w:r>
              <w:rPr>
                <w:sz w:val="20"/>
                <w:szCs w:val="20"/>
              </w:rPr>
              <w:t>(i) the GDPR, the LED and any applicable national implementing Laws as amended from time to time</w:t>
            </w:r>
          </w:p>
          <w:p w:rsidR="00CD0E39" w:rsidRDefault="00FE73F0">
            <w:pPr>
              <w:ind w:left="720" w:hanging="720"/>
              <w:rPr>
                <w:sz w:val="20"/>
                <w:szCs w:val="20"/>
              </w:rPr>
            </w:pPr>
            <w:r>
              <w:rPr>
                <w:sz w:val="20"/>
                <w:szCs w:val="20"/>
              </w:rPr>
              <w:t>(ii) the DPA 2018 to the extent that it relates to Processing of Personal Data and privacy</w:t>
            </w:r>
          </w:p>
          <w:p w:rsidR="00CD0E39" w:rsidRDefault="00FE73F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Default is any:</w:t>
            </w:r>
          </w:p>
          <w:p w:rsidR="00CD0E39" w:rsidRDefault="00FE73F0">
            <w:pPr>
              <w:pStyle w:val="ListParagraph"/>
              <w:numPr>
                <w:ilvl w:val="0"/>
                <w:numId w:val="33"/>
              </w:numPr>
              <w:rPr>
                <w:sz w:val="20"/>
                <w:szCs w:val="20"/>
              </w:rPr>
            </w:pPr>
            <w:r>
              <w:rPr>
                <w:sz w:val="20"/>
                <w:szCs w:val="20"/>
              </w:rPr>
              <w:t>breach of the obligations of the Supplier (including any fundamental breach or breach of a fundamental term)</w:t>
            </w:r>
          </w:p>
          <w:p w:rsidR="00CD0E39" w:rsidRDefault="00FE73F0">
            <w:pPr>
              <w:pStyle w:val="ListParagraph"/>
              <w:numPr>
                <w:ilvl w:val="0"/>
                <w:numId w:val="33"/>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CD0E39" w:rsidRDefault="00FE73F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G-Cloud Services the Buyer contracts the Supplier to provide under this Call-Off Contract.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Data Protection Act 2018.</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Transfer of Undertakings (Protection of Employment) Regulations 2006 (SI 2006/246) (‘TUPE’) which implements the Acquired Rights Directive.</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Means to terminate; and Ended and Ending are construed accordingly.</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14 digit ESI reference number from the summary of the outcome screen of the ESI tool.</w:t>
            </w:r>
          </w:p>
        </w:tc>
      </w:tr>
      <w:tr w:rsidR="00CD0E39">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HMRC Employment Status Indicator test tool. The most up-to-date version must be used. At the time of drafting the tool may be found here:</w:t>
            </w:r>
          </w:p>
          <w:p w:rsidR="00CD0E39" w:rsidRDefault="000D3C1D">
            <w:hyperlink r:id="rId25" w:history="1">
              <w:r w:rsidR="00FE73F0">
                <w:rPr>
                  <w:rStyle w:val="Hyperlink"/>
                </w:rPr>
                <w:t>https://www.gov.uk/guidance/check-employment-status-for-tax</w:t>
              </w:r>
            </w:hyperlink>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expiry date of this Call-Off Contract in the Order Form.</w:t>
            </w:r>
          </w:p>
        </w:tc>
      </w:tr>
      <w:tr w:rsidR="00CD0E39">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 force Majeure event means anything affecting either Party's performance of their obligations arising from any:</w:t>
            </w:r>
          </w:p>
          <w:p w:rsidR="00CD0E39" w:rsidRDefault="00FE73F0">
            <w:pPr>
              <w:pStyle w:val="ListParagraph"/>
              <w:numPr>
                <w:ilvl w:val="0"/>
                <w:numId w:val="34"/>
              </w:numPr>
              <w:rPr>
                <w:sz w:val="20"/>
                <w:szCs w:val="20"/>
              </w:rPr>
            </w:pPr>
            <w:r>
              <w:rPr>
                <w:sz w:val="20"/>
                <w:szCs w:val="20"/>
              </w:rPr>
              <w:t>acts, events or omissions beyond the reasonable control of the affected Party</w:t>
            </w:r>
          </w:p>
          <w:p w:rsidR="00CD0E39" w:rsidRDefault="00FE73F0">
            <w:pPr>
              <w:pStyle w:val="ListParagraph"/>
              <w:numPr>
                <w:ilvl w:val="0"/>
                <w:numId w:val="35"/>
              </w:numPr>
              <w:rPr>
                <w:sz w:val="20"/>
                <w:szCs w:val="20"/>
              </w:rPr>
            </w:pPr>
            <w:r>
              <w:rPr>
                <w:sz w:val="20"/>
                <w:szCs w:val="20"/>
              </w:rPr>
              <w:t>riots, war or armed conflict, acts of terrorism, nuclear, biological or chemical warfare</w:t>
            </w:r>
          </w:p>
          <w:p w:rsidR="00CD0E39" w:rsidRDefault="00FE73F0">
            <w:pPr>
              <w:pStyle w:val="ListParagraph"/>
              <w:numPr>
                <w:ilvl w:val="0"/>
                <w:numId w:val="36"/>
              </w:numPr>
            </w:pPr>
            <w:r>
              <w:t xml:space="preserve">acts of government, local government or Regulatory </w:t>
            </w:r>
            <w:r>
              <w:rPr>
                <w:sz w:val="20"/>
                <w:szCs w:val="20"/>
              </w:rPr>
              <w:t>Bodies</w:t>
            </w:r>
          </w:p>
          <w:p w:rsidR="00CD0E39" w:rsidRDefault="00FE73F0">
            <w:pPr>
              <w:pStyle w:val="ListParagraph"/>
              <w:numPr>
                <w:ilvl w:val="0"/>
                <w:numId w:val="37"/>
              </w:numPr>
            </w:pPr>
            <w:r>
              <w:rPr>
                <w:sz w:val="14"/>
                <w:szCs w:val="14"/>
              </w:rPr>
              <w:t xml:space="preserve"> </w:t>
            </w:r>
            <w:r>
              <w:rPr>
                <w:sz w:val="20"/>
                <w:szCs w:val="20"/>
              </w:rPr>
              <w:t>fire, flood or disaster and any failure or shortage of power or fuel</w:t>
            </w:r>
          </w:p>
          <w:p w:rsidR="00CD0E39" w:rsidRDefault="00FE73F0">
            <w:pPr>
              <w:pStyle w:val="ListParagraph"/>
              <w:numPr>
                <w:ilvl w:val="0"/>
                <w:numId w:val="38"/>
              </w:numPr>
              <w:rPr>
                <w:sz w:val="20"/>
                <w:szCs w:val="20"/>
              </w:rPr>
            </w:pPr>
            <w:r>
              <w:rPr>
                <w:sz w:val="20"/>
                <w:szCs w:val="20"/>
              </w:rPr>
              <w:t>industrial dispute affecting a third party for which a substitute third party isn’t reasonably available</w:t>
            </w:r>
          </w:p>
          <w:p w:rsidR="00CD0E39" w:rsidRDefault="00FE73F0">
            <w:pPr>
              <w:spacing w:before="240"/>
              <w:rPr>
                <w:sz w:val="20"/>
                <w:szCs w:val="20"/>
              </w:rPr>
            </w:pPr>
            <w:r>
              <w:rPr>
                <w:sz w:val="20"/>
                <w:szCs w:val="20"/>
              </w:rPr>
              <w:t>The following do not constitute a Force Majeure event:</w:t>
            </w:r>
          </w:p>
          <w:p w:rsidR="00CD0E39" w:rsidRDefault="00FE73F0">
            <w:pPr>
              <w:pStyle w:val="ListParagraph"/>
              <w:numPr>
                <w:ilvl w:val="0"/>
                <w:numId w:val="39"/>
              </w:numPr>
              <w:rPr>
                <w:sz w:val="20"/>
                <w:szCs w:val="20"/>
              </w:rPr>
            </w:pPr>
            <w:r>
              <w:rPr>
                <w:sz w:val="20"/>
                <w:szCs w:val="20"/>
              </w:rPr>
              <w:t>any industrial dispute about the Supplier, its staff, or failure in the Supplier’s (or a Subcontractor's) supply chain</w:t>
            </w:r>
          </w:p>
          <w:p w:rsidR="00CD0E39" w:rsidRDefault="00FE73F0">
            <w:pPr>
              <w:pStyle w:val="ListParagraph"/>
              <w:numPr>
                <w:ilvl w:val="0"/>
                <w:numId w:val="39"/>
              </w:numPr>
              <w:rPr>
                <w:sz w:val="20"/>
                <w:szCs w:val="20"/>
              </w:rPr>
            </w:pPr>
            <w:r>
              <w:rPr>
                <w:sz w:val="20"/>
                <w:szCs w:val="20"/>
              </w:rPr>
              <w:t>any event which is attributable to the wilful act, neglect or failure to take reasonable precautions by the Party seeking to rely on Force Majeure</w:t>
            </w:r>
          </w:p>
          <w:p w:rsidR="00CD0E39" w:rsidRDefault="00FE73F0">
            <w:pPr>
              <w:pStyle w:val="ListParagraph"/>
              <w:numPr>
                <w:ilvl w:val="0"/>
                <w:numId w:val="39"/>
              </w:numPr>
              <w:rPr>
                <w:sz w:val="20"/>
                <w:szCs w:val="20"/>
              </w:rPr>
            </w:pPr>
            <w:r>
              <w:rPr>
                <w:sz w:val="20"/>
                <w:szCs w:val="20"/>
              </w:rPr>
              <w:t>the event was foreseeable by the Party seeking to rely on Force Majeure at the time this Call-Off Contract was entered into</w:t>
            </w:r>
          </w:p>
          <w:p w:rsidR="00CD0E39" w:rsidRDefault="00FE73F0">
            <w:pPr>
              <w:pStyle w:val="ListParagraph"/>
              <w:numPr>
                <w:ilvl w:val="0"/>
                <w:numId w:val="39"/>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D0E39">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clauses of framework agreement RM1557.12 together with the Framework Schedules.</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D0E39">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General Data Protection Regulation (Regulation (EU) 2016/679)</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 xml:space="preserve">The government’s preferred method of purchasing and payment for low value goods or services. </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guarantee described in Schedule 5.</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ESI tool completed by contractors on their own behalf at the request of CCS or the Buyer (as applicable) under clause 4.6.</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Has the meaning given under section 84 of the Freedom of Information Act 2000.</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information security management system and process developed by the Supplier in accordance with clause 16.1.</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Contractual engagements which would be determined to be within the scope of the IR35 Intermediaries legislation if assessed using the ESI tool.</w:t>
            </w:r>
          </w:p>
        </w:tc>
      </w:tr>
      <w:tr w:rsidR="00CD0E39">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Can be:</w:t>
            </w:r>
          </w:p>
          <w:p w:rsidR="00CD0E39" w:rsidRDefault="00FE73F0">
            <w:pPr>
              <w:pStyle w:val="ListParagraph"/>
              <w:numPr>
                <w:ilvl w:val="0"/>
                <w:numId w:val="40"/>
              </w:numPr>
            </w:pPr>
            <w:r>
              <w:rPr>
                <w:sz w:val="14"/>
                <w:szCs w:val="14"/>
              </w:rPr>
              <w:t xml:space="preserve"> </w:t>
            </w:r>
            <w:r>
              <w:rPr>
                <w:sz w:val="20"/>
                <w:szCs w:val="20"/>
              </w:rPr>
              <w:t>a voluntary arrangement</w:t>
            </w:r>
          </w:p>
          <w:p w:rsidR="00CD0E39" w:rsidRDefault="00FE73F0">
            <w:pPr>
              <w:pStyle w:val="ListParagraph"/>
              <w:numPr>
                <w:ilvl w:val="0"/>
                <w:numId w:val="40"/>
              </w:numPr>
              <w:rPr>
                <w:sz w:val="20"/>
                <w:szCs w:val="20"/>
              </w:rPr>
            </w:pPr>
            <w:r>
              <w:rPr>
                <w:sz w:val="20"/>
                <w:szCs w:val="20"/>
              </w:rPr>
              <w:t>a winding-up petition</w:t>
            </w:r>
          </w:p>
          <w:p w:rsidR="00CD0E39" w:rsidRDefault="00FE73F0">
            <w:pPr>
              <w:pStyle w:val="ListParagraph"/>
              <w:numPr>
                <w:ilvl w:val="0"/>
                <w:numId w:val="40"/>
              </w:numPr>
              <w:rPr>
                <w:sz w:val="20"/>
                <w:szCs w:val="20"/>
              </w:rPr>
            </w:pPr>
            <w:r>
              <w:rPr>
                <w:sz w:val="20"/>
                <w:szCs w:val="20"/>
              </w:rPr>
              <w:t>the appointment of a receiver or administrator</w:t>
            </w:r>
          </w:p>
          <w:p w:rsidR="00CD0E39" w:rsidRDefault="00FE73F0">
            <w:pPr>
              <w:pStyle w:val="ListParagraph"/>
              <w:numPr>
                <w:ilvl w:val="0"/>
                <w:numId w:val="40"/>
              </w:numPr>
              <w:rPr>
                <w:sz w:val="20"/>
                <w:szCs w:val="20"/>
              </w:rPr>
            </w:pPr>
            <w:r>
              <w:rPr>
                <w:sz w:val="20"/>
                <w:szCs w:val="20"/>
              </w:rPr>
              <w:t>an unresolved statutory demand</w:t>
            </w:r>
          </w:p>
          <w:p w:rsidR="00CD0E39" w:rsidRDefault="00FE73F0">
            <w:pPr>
              <w:pStyle w:val="ListParagraph"/>
              <w:numPr>
                <w:ilvl w:val="0"/>
                <w:numId w:val="40"/>
              </w:numPr>
            </w:pPr>
            <w:r>
              <w:t>a S</w:t>
            </w:r>
            <w:r>
              <w:rPr>
                <w:sz w:val="20"/>
                <w:szCs w:val="20"/>
              </w:rPr>
              <w:t>chedule A1 moratorium</w:t>
            </w:r>
          </w:p>
        </w:tc>
      </w:tr>
      <w:tr w:rsidR="00CD0E39">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Intellectual Property Rights are:</w:t>
            </w:r>
          </w:p>
          <w:p w:rsidR="00CD0E39" w:rsidRDefault="00FE73F0">
            <w:pPr>
              <w:pStyle w:val="ListParagraph"/>
              <w:numPr>
                <w:ilvl w:val="0"/>
                <w:numId w:val="41"/>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CD0E39" w:rsidRDefault="00FE73F0">
            <w:pPr>
              <w:pStyle w:val="ListParagraph"/>
              <w:numPr>
                <w:ilvl w:val="0"/>
                <w:numId w:val="41"/>
              </w:numPr>
              <w:rPr>
                <w:sz w:val="20"/>
                <w:szCs w:val="20"/>
              </w:rPr>
            </w:pPr>
            <w:r>
              <w:rPr>
                <w:sz w:val="20"/>
                <w:szCs w:val="20"/>
              </w:rPr>
              <w:t>applications for registration, and the right to apply for registration, for any of the rights listed at (a) that are capable of being registered in any country or jurisdiction</w:t>
            </w:r>
          </w:p>
          <w:p w:rsidR="00CD0E39" w:rsidRDefault="00FE73F0">
            <w:pPr>
              <w:pStyle w:val="ListParagraph"/>
              <w:numPr>
                <w:ilvl w:val="0"/>
                <w:numId w:val="41"/>
              </w:numPr>
              <w:rPr>
                <w:sz w:val="20"/>
                <w:szCs w:val="20"/>
              </w:rPr>
            </w:pPr>
            <w:r>
              <w:rPr>
                <w:sz w:val="20"/>
                <w:szCs w:val="20"/>
              </w:rPr>
              <w:t>all other rights having equivalent or similar effect in any country or jurisdiction</w:t>
            </w:r>
          </w:p>
        </w:tc>
      </w:tr>
      <w:tr w:rsidR="00CD0E39">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For the purposes of the IR35 rules an intermediary can be:</w:t>
            </w:r>
          </w:p>
          <w:p w:rsidR="00CD0E39" w:rsidRDefault="00FE73F0">
            <w:pPr>
              <w:pStyle w:val="ListParagraph"/>
              <w:numPr>
                <w:ilvl w:val="0"/>
                <w:numId w:val="42"/>
              </w:numPr>
              <w:rPr>
                <w:sz w:val="20"/>
                <w:szCs w:val="20"/>
              </w:rPr>
            </w:pPr>
            <w:r>
              <w:rPr>
                <w:sz w:val="20"/>
                <w:szCs w:val="20"/>
              </w:rPr>
              <w:t>the supplier's own limited company</w:t>
            </w:r>
          </w:p>
          <w:p w:rsidR="00CD0E39" w:rsidRDefault="00FE73F0">
            <w:pPr>
              <w:pStyle w:val="ListParagraph"/>
              <w:numPr>
                <w:ilvl w:val="0"/>
                <w:numId w:val="42"/>
              </w:numPr>
              <w:rPr>
                <w:sz w:val="20"/>
                <w:szCs w:val="20"/>
              </w:rPr>
            </w:pPr>
            <w:r>
              <w:rPr>
                <w:sz w:val="20"/>
                <w:szCs w:val="20"/>
              </w:rPr>
              <w:t>a service or a personal service company</w:t>
            </w:r>
          </w:p>
          <w:p w:rsidR="00CD0E39" w:rsidRDefault="00FE73F0">
            <w:pPr>
              <w:pStyle w:val="ListParagraph"/>
              <w:numPr>
                <w:ilvl w:val="0"/>
                <w:numId w:val="42"/>
              </w:numPr>
              <w:rPr>
                <w:sz w:val="20"/>
                <w:szCs w:val="20"/>
              </w:rPr>
            </w:pPr>
            <w:r>
              <w:rPr>
                <w:sz w:val="20"/>
                <w:szCs w:val="20"/>
              </w:rPr>
              <w:t>a partnership</w:t>
            </w:r>
          </w:p>
          <w:p w:rsidR="00CD0E39" w:rsidRDefault="00FE73F0">
            <w:pPr>
              <w:spacing w:before="240"/>
              <w:rPr>
                <w:sz w:val="20"/>
                <w:szCs w:val="20"/>
              </w:rPr>
            </w:pPr>
            <w:r>
              <w:rPr>
                <w:sz w:val="20"/>
                <w:szCs w:val="20"/>
              </w:rPr>
              <w:t>It does not apply if you work for a client through a Managed Service Company (MSC) or agency (for example, an employment agency).</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As set out in clause 11.5.</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Assessment of employment status using the ESI tool to determine if engagement is Inside or Outside IR35.</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D0E39">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Law Enforcement Directive (EU) 2016/680.</w:t>
            </w:r>
          </w:p>
        </w:tc>
      </w:tr>
      <w:tr w:rsidR="00CD0E39">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of the 3 Lots specified in the ITT and Lots will be construed accordingly.</w:t>
            </w:r>
          </w:p>
        </w:tc>
      </w:tr>
      <w:tr w:rsidR="00CD0E39">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management information specified in Framework Agreement section 6 (What you report to CCS).</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 order for G-Cloud Services placed by a contracting body with the Supplier in accordance with the ordering processes.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order form set out in Part A of the Call-Off Contract to be used by a Buyer to order G-Cloud Services.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G-Cloud Services which are the subject of an order by the Buyer.</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Buyer or the Supplier and ‘Parties’ will be interpreted accordingly.</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Takes the meaning given in the GDPR.</w:t>
            </w:r>
          </w:p>
        </w:tc>
      </w:tr>
      <w:tr w:rsidR="00CD0E39">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CD0E39" w:rsidRDefault="00FE73F0">
            <w:pPr>
              <w:pStyle w:val="ListParagraph"/>
              <w:numPr>
                <w:ilvl w:val="0"/>
                <w:numId w:val="43"/>
              </w:numPr>
              <w:rPr>
                <w:sz w:val="20"/>
                <w:szCs w:val="20"/>
              </w:rPr>
            </w:pPr>
            <w:r>
              <w:rPr>
                <w:sz w:val="20"/>
                <w:szCs w:val="20"/>
              </w:rPr>
              <w:t>induce that person to perform improperly a relevant function or activity</w:t>
            </w:r>
          </w:p>
          <w:p w:rsidR="00CD0E39" w:rsidRDefault="00FE73F0">
            <w:pPr>
              <w:pStyle w:val="ListParagraph"/>
              <w:numPr>
                <w:ilvl w:val="0"/>
                <w:numId w:val="43"/>
              </w:numPr>
              <w:rPr>
                <w:sz w:val="20"/>
                <w:szCs w:val="20"/>
              </w:rPr>
            </w:pPr>
            <w:r>
              <w:rPr>
                <w:sz w:val="20"/>
                <w:szCs w:val="20"/>
              </w:rPr>
              <w:t>reward that person for improper performance of a relevant function or activity</w:t>
            </w:r>
          </w:p>
          <w:p w:rsidR="00CD0E39" w:rsidRDefault="00FE73F0">
            <w:pPr>
              <w:pStyle w:val="ListParagraph"/>
              <w:numPr>
                <w:ilvl w:val="0"/>
                <w:numId w:val="43"/>
              </w:numPr>
              <w:rPr>
                <w:sz w:val="20"/>
                <w:szCs w:val="20"/>
              </w:rPr>
            </w:pPr>
            <w:r>
              <w:rPr>
                <w:sz w:val="20"/>
                <w:szCs w:val="20"/>
              </w:rPr>
              <w:t>commit any offence:</w:t>
            </w:r>
          </w:p>
          <w:p w:rsidR="00CD0E39" w:rsidRDefault="00FE73F0">
            <w:pPr>
              <w:pStyle w:val="ListParagraph"/>
              <w:numPr>
                <w:ilvl w:val="1"/>
                <w:numId w:val="43"/>
              </w:numPr>
              <w:rPr>
                <w:sz w:val="20"/>
                <w:szCs w:val="20"/>
              </w:rPr>
            </w:pPr>
            <w:r>
              <w:rPr>
                <w:sz w:val="20"/>
                <w:szCs w:val="20"/>
              </w:rPr>
              <w:t>under the Bribery Act 2010</w:t>
            </w:r>
          </w:p>
          <w:p w:rsidR="00CD0E39" w:rsidRDefault="00FE73F0">
            <w:pPr>
              <w:pStyle w:val="ListParagraph"/>
              <w:numPr>
                <w:ilvl w:val="1"/>
                <w:numId w:val="43"/>
              </w:numPr>
              <w:rPr>
                <w:sz w:val="20"/>
                <w:szCs w:val="20"/>
              </w:rPr>
            </w:pPr>
            <w:r>
              <w:rPr>
                <w:sz w:val="20"/>
                <w:szCs w:val="20"/>
              </w:rPr>
              <w:t>under legislation creating offences concerning Fraud</w:t>
            </w:r>
          </w:p>
          <w:p w:rsidR="00CD0E39" w:rsidRDefault="00FE73F0">
            <w:pPr>
              <w:pStyle w:val="ListParagraph"/>
              <w:numPr>
                <w:ilvl w:val="1"/>
                <w:numId w:val="43"/>
              </w:numPr>
            </w:pPr>
            <w:r>
              <w:t>at common Law concerning Fraud</w:t>
            </w:r>
          </w:p>
          <w:p w:rsidR="00CD0E39" w:rsidRDefault="00FE73F0">
            <w:pPr>
              <w:pStyle w:val="ListParagraph"/>
              <w:numPr>
                <w:ilvl w:val="1"/>
                <w:numId w:val="43"/>
              </w:numPr>
              <w:rPr>
                <w:sz w:val="20"/>
                <w:szCs w:val="20"/>
              </w:rPr>
            </w:pPr>
            <w:r>
              <w:rPr>
                <w:sz w:val="20"/>
                <w:szCs w:val="20"/>
              </w:rPr>
              <w:t>committing or attempting or conspiring to commit Fraud</w:t>
            </w:r>
          </w:p>
        </w:tc>
      </w:tr>
      <w:tr w:rsidR="00CD0E39">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Assets and property including technical infrastructure, IPRs and equipment.</w:t>
            </w:r>
          </w:p>
        </w:tc>
      </w:tr>
      <w:tr w:rsidR="00CD0E39">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 transfer of employment to which the employment regulations applies.</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Supplier's security management plan developed by the Supplier in accordance with clause 16.1.</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services ordered by the Buyer as set out in the Order Form.</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Data that is owned or managed by the Buyer and used for the G-Cloud Services, including backup data.</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description of the Supplier service offering as published on the Digital Marketplace.</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Start date of this Call-Off Contract as set out in the Order Form.</w:t>
            </w:r>
          </w:p>
        </w:tc>
      </w:tr>
      <w:tr w:rsidR="00CD0E39">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D0E39">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third party appointed to process Personal Data on behalf of the Supplier under this Call-Off Contract.</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person, firm or company identified in the Order Form.</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representative appointed by the Supplier from time to time in relation to the Call-Off Contract.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D0E39">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relevant G-Cloud Service terms and conditions as set out in the Terms and Conditions document supplied as part of the Supplier’s Application.</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The term of this Call-Off Contract as set out in the Order Form.</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This has the meaning given to it in clause 32 (Variation process).</w:t>
            </w:r>
          </w:p>
        </w:tc>
      </w:tr>
      <w:tr w:rsidR="00CD0E39">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Any day other than a Saturday, Sunday or public holiday in England and Wales.</w:t>
            </w:r>
          </w:p>
        </w:tc>
      </w:tr>
      <w:tr w:rsidR="00CD0E39">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E39" w:rsidRDefault="00FE73F0">
            <w:pPr>
              <w:spacing w:before="240"/>
              <w:rPr>
                <w:sz w:val="20"/>
                <w:szCs w:val="20"/>
              </w:rPr>
            </w:pPr>
            <w:r>
              <w:rPr>
                <w:sz w:val="20"/>
                <w:szCs w:val="20"/>
              </w:rPr>
              <w:t>A contract year.</w:t>
            </w:r>
          </w:p>
        </w:tc>
      </w:tr>
    </w:tbl>
    <w:p w:rsidR="00CD0E39" w:rsidRDefault="00FE73F0">
      <w:pPr>
        <w:spacing w:before="240" w:after="240"/>
      </w:pPr>
      <w:r>
        <w:t xml:space="preserve"> </w:t>
      </w:r>
    </w:p>
    <w:p w:rsidR="00CD0E39" w:rsidRDefault="00CD0E39">
      <w:pPr>
        <w:pageBreakBefore/>
      </w:pPr>
    </w:p>
    <w:p w:rsidR="00CD0E39" w:rsidRDefault="00FE73F0">
      <w:pPr>
        <w:pStyle w:val="Heading2"/>
      </w:pPr>
      <w:bookmarkStart w:id="9" w:name="_Toc33176240"/>
      <w:r>
        <w:t>Schedule 7: GDPR Information</w:t>
      </w:r>
      <w:bookmarkEnd w:id="9"/>
      <w:r w:rsidR="006D3098">
        <w:t xml:space="preserve"> – Not Applicable</w:t>
      </w:r>
    </w:p>
    <w:sectPr w:rsidR="00CD0E39">
      <w:headerReference w:type="even" r:id="rId28"/>
      <w:headerReference w:type="default" r:id="rId29"/>
      <w:footerReference w:type="even" r:id="rId30"/>
      <w:footerReference w:type="default" r:id="rId31"/>
      <w:headerReference w:type="first" r:id="rId32"/>
      <w:footerReference w:type="first" r:id="rId3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3F0" w:rsidRDefault="00FE73F0">
      <w:pPr>
        <w:spacing w:line="240" w:lineRule="auto"/>
      </w:pPr>
      <w:r>
        <w:separator/>
      </w:r>
    </w:p>
  </w:endnote>
  <w:endnote w:type="continuationSeparator" w:id="0">
    <w:p w:rsidR="00FE73F0" w:rsidRDefault="00FE7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1D" w:rsidRDefault="000D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717" w:rsidRDefault="004F5BCA">
    <w:pPr>
      <w:pStyle w:val="Footer"/>
      <w:jc w:val="righ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10225405</wp:posOffset>
              </wp:positionV>
              <wp:extent cx="7562215" cy="273050"/>
              <wp:effectExtent l="0" t="0" r="0" b="12700"/>
              <wp:wrapNone/>
              <wp:docPr id="1" name="MSIPCM26324b3fad6fb5e9df1408b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F5BCA" w:rsidRPr="004F5BCA" w:rsidRDefault="004F5BCA" w:rsidP="004F5BCA">
                          <w:pPr>
                            <w:jc w:val="center"/>
                            <w:rPr>
                              <w:rFonts w:ascii="Calibri" w:hAnsi="Calibri" w:cs="Calibri"/>
                              <w:color w:val="000000"/>
                              <w:sz w:val="20"/>
                            </w:rPr>
                          </w:pPr>
                          <w:r w:rsidRPr="004F5BC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6324b3fad6fb5e9df1408b9"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" o:allowincell="f" filled="f" stroked="f" strokeweight=".5pt">
              <v:fill o:detectmouseclick="t"/>
              <v:textbox inset=",0,,0">
                <w:txbxContent>
                  <w:p w:rsidR="004F5BCA" w:rsidRPr="004F5BCA" w:rsidRDefault="004F5BCA" w:rsidP="004F5BCA">
                    <w:pPr>
                      <w:jc w:val="center"/>
                      <w:rPr>
                        <w:rFonts w:ascii="Calibri" w:hAnsi="Calibri" w:cs="Calibri"/>
                        <w:color w:val="000000"/>
                        <w:sz w:val="20"/>
                      </w:rPr>
                    </w:pPr>
                    <w:r w:rsidRPr="004F5BCA">
                      <w:rPr>
                        <w:rFonts w:ascii="Calibri" w:hAnsi="Calibri" w:cs="Calibri"/>
                        <w:color w:val="000000"/>
                        <w:sz w:val="20"/>
                      </w:rPr>
                      <w:t>OFFICIAL</w:t>
                    </w:r>
                  </w:p>
                </w:txbxContent>
              </v:textbox>
              <w10:wrap anchorx="page" anchory="page"/>
            </v:shape>
          </w:pict>
        </mc:Fallback>
      </mc:AlternateContent>
    </w:r>
    <w:sdt>
      <w:sdtPr>
        <w:id w:val="-1402975694"/>
        <w:docPartObj>
          <w:docPartGallery w:val="Page Numbers (Bottom of Page)"/>
          <w:docPartUnique/>
        </w:docPartObj>
      </w:sdtPr>
      <w:sdtEndPr>
        <w:rPr>
          <w:noProof/>
        </w:rPr>
      </w:sdtEndPr>
      <w:sdtContent>
        <w:r w:rsidR="00C81717">
          <w:fldChar w:fldCharType="begin"/>
        </w:r>
        <w:r w:rsidR="00C81717">
          <w:instrText xml:space="preserve"> PAGE   \* MERGEFORMAT </w:instrText>
        </w:r>
        <w:r w:rsidR="00C81717">
          <w:fldChar w:fldCharType="separate"/>
        </w:r>
        <w:r w:rsidR="00C81717">
          <w:rPr>
            <w:noProof/>
          </w:rPr>
          <w:t>2</w:t>
        </w:r>
        <w:r w:rsidR="00C81717">
          <w:rPr>
            <w:noProof/>
          </w:rPr>
          <w:fldChar w:fldCharType="end"/>
        </w:r>
      </w:sdtContent>
    </w:sdt>
  </w:p>
  <w:p w:rsidR="00FE73F0" w:rsidRDefault="00FE73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1D" w:rsidRDefault="000D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3F0" w:rsidRDefault="00FE73F0">
      <w:pPr>
        <w:spacing w:line="240" w:lineRule="auto"/>
      </w:pPr>
      <w:r>
        <w:rPr>
          <w:color w:val="000000"/>
        </w:rPr>
        <w:separator/>
      </w:r>
    </w:p>
  </w:footnote>
  <w:footnote w:type="continuationSeparator" w:id="0">
    <w:p w:rsidR="00FE73F0" w:rsidRDefault="00FE7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1D" w:rsidRDefault="000D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1D" w:rsidRDefault="000D3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C1D" w:rsidRDefault="000D3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847"/>
    <w:multiLevelType w:val="multilevel"/>
    <w:tmpl w:val="7248C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D41FB5"/>
    <w:multiLevelType w:val="multilevel"/>
    <w:tmpl w:val="16423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657599"/>
    <w:multiLevelType w:val="multilevel"/>
    <w:tmpl w:val="9D08BB14"/>
    <w:lvl w:ilvl="0">
      <w:start w:val="1"/>
      <w:numFmt w:val="lowerRoman"/>
      <w:lvlText w:val="%1."/>
      <w:lvlJc w:val="righ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D6803"/>
    <w:multiLevelType w:val="multilevel"/>
    <w:tmpl w:val="FBFC7C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541C4B"/>
    <w:multiLevelType w:val="multilevel"/>
    <w:tmpl w:val="64BE402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0D1D3B97"/>
    <w:multiLevelType w:val="multilevel"/>
    <w:tmpl w:val="8F7E45BC"/>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CB1C07"/>
    <w:multiLevelType w:val="multilevel"/>
    <w:tmpl w:val="D9FE66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3694FD0"/>
    <w:multiLevelType w:val="multilevel"/>
    <w:tmpl w:val="671AB7D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4C509FA"/>
    <w:multiLevelType w:val="multilevel"/>
    <w:tmpl w:val="C33418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53A1433"/>
    <w:multiLevelType w:val="multilevel"/>
    <w:tmpl w:val="56B6F1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59827C6"/>
    <w:multiLevelType w:val="multilevel"/>
    <w:tmpl w:val="2BF6F1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311380"/>
    <w:multiLevelType w:val="multilevel"/>
    <w:tmpl w:val="8D28C9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FCB75FA"/>
    <w:multiLevelType w:val="multilevel"/>
    <w:tmpl w:val="7F66F5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4C42AD9"/>
    <w:multiLevelType w:val="multilevel"/>
    <w:tmpl w:val="E5B048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4E6541E"/>
    <w:multiLevelType w:val="multilevel"/>
    <w:tmpl w:val="9B4404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5F973FD"/>
    <w:multiLevelType w:val="multilevel"/>
    <w:tmpl w:val="DE2263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7B0001"/>
    <w:multiLevelType w:val="multilevel"/>
    <w:tmpl w:val="AE2688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E330C66"/>
    <w:multiLevelType w:val="multilevel"/>
    <w:tmpl w:val="C76056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EBD444C"/>
    <w:multiLevelType w:val="multilevel"/>
    <w:tmpl w:val="D910F7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0264B74"/>
    <w:multiLevelType w:val="multilevel"/>
    <w:tmpl w:val="E3F25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3A35BF"/>
    <w:multiLevelType w:val="multilevel"/>
    <w:tmpl w:val="5A5E5F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A476CE"/>
    <w:multiLevelType w:val="multilevel"/>
    <w:tmpl w:val="3754167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3A9F27C7"/>
    <w:multiLevelType w:val="multilevel"/>
    <w:tmpl w:val="9300F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BA30C4"/>
    <w:multiLevelType w:val="multilevel"/>
    <w:tmpl w:val="057489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C318C6"/>
    <w:multiLevelType w:val="multilevel"/>
    <w:tmpl w:val="121C3C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DAA50D1"/>
    <w:multiLevelType w:val="multilevel"/>
    <w:tmpl w:val="62FCE4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03727"/>
    <w:multiLevelType w:val="multilevel"/>
    <w:tmpl w:val="35BCCE8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1FD367A"/>
    <w:multiLevelType w:val="multilevel"/>
    <w:tmpl w:val="2D882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740E1C"/>
    <w:multiLevelType w:val="multilevel"/>
    <w:tmpl w:val="F31058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7746830"/>
    <w:multiLevelType w:val="multilevel"/>
    <w:tmpl w:val="765081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918620E"/>
    <w:multiLevelType w:val="multilevel"/>
    <w:tmpl w:val="E8BE5E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0051D9E"/>
    <w:multiLevelType w:val="multilevel"/>
    <w:tmpl w:val="F5F4438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0076B58"/>
    <w:multiLevelType w:val="multilevel"/>
    <w:tmpl w:val="D5E8A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AC729B"/>
    <w:multiLevelType w:val="multilevel"/>
    <w:tmpl w:val="0158DC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8D53A57"/>
    <w:multiLevelType w:val="multilevel"/>
    <w:tmpl w:val="B15478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BD95C0E"/>
    <w:multiLevelType w:val="multilevel"/>
    <w:tmpl w:val="A4561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9415BA"/>
    <w:multiLevelType w:val="multilevel"/>
    <w:tmpl w:val="82A8FF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5F517664"/>
    <w:multiLevelType w:val="multilevel"/>
    <w:tmpl w:val="6720B8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F854DB8"/>
    <w:multiLevelType w:val="multilevel"/>
    <w:tmpl w:val="B73C0C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16F31A8"/>
    <w:multiLevelType w:val="multilevel"/>
    <w:tmpl w:val="87740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AF6F46"/>
    <w:multiLevelType w:val="multilevel"/>
    <w:tmpl w:val="229079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37593F"/>
    <w:multiLevelType w:val="multilevel"/>
    <w:tmpl w:val="430A3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545239E"/>
    <w:multiLevelType w:val="multilevel"/>
    <w:tmpl w:val="5B1E03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605665D"/>
    <w:multiLevelType w:val="multilevel"/>
    <w:tmpl w:val="9692F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9546753"/>
    <w:multiLevelType w:val="multilevel"/>
    <w:tmpl w:val="55142F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7ECD64D8"/>
    <w:multiLevelType w:val="multilevel"/>
    <w:tmpl w:val="E674AE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
  </w:num>
  <w:num w:numId="2">
    <w:abstractNumId w:val="41"/>
  </w:num>
  <w:num w:numId="3">
    <w:abstractNumId w:val="0"/>
  </w:num>
  <w:num w:numId="4">
    <w:abstractNumId w:val="6"/>
  </w:num>
  <w:num w:numId="5">
    <w:abstractNumId w:val="40"/>
  </w:num>
  <w:num w:numId="6">
    <w:abstractNumId w:val="4"/>
  </w:num>
  <w:num w:numId="7">
    <w:abstractNumId w:val="25"/>
  </w:num>
  <w:num w:numId="8">
    <w:abstractNumId w:val="5"/>
  </w:num>
  <w:num w:numId="9">
    <w:abstractNumId w:val="35"/>
  </w:num>
  <w:num w:numId="10">
    <w:abstractNumId w:val="39"/>
  </w:num>
  <w:num w:numId="11">
    <w:abstractNumId w:val="23"/>
  </w:num>
  <w:num w:numId="12">
    <w:abstractNumId w:val="27"/>
  </w:num>
  <w:num w:numId="13">
    <w:abstractNumId w:val="22"/>
  </w:num>
  <w:num w:numId="14">
    <w:abstractNumId w:val="31"/>
  </w:num>
  <w:num w:numId="15">
    <w:abstractNumId w:val="7"/>
  </w:num>
  <w:num w:numId="16">
    <w:abstractNumId w:val="16"/>
  </w:num>
  <w:num w:numId="17">
    <w:abstractNumId w:val="32"/>
  </w:num>
  <w:num w:numId="18">
    <w:abstractNumId w:val="2"/>
  </w:num>
  <w:num w:numId="19">
    <w:abstractNumId w:val="20"/>
  </w:num>
  <w:num w:numId="20">
    <w:abstractNumId w:val="26"/>
  </w:num>
  <w:num w:numId="21">
    <w:abstractNumId w:val="30"/>
  </w:num>
  <w:num w:numId="22">
    <w:abstractNumId w:val="21"/>
  </w:num>
  <w:num w:numId="23">
    <w:abstractNumId w:val="9"/>
  </w:num>
  <w:num w:numId="24">
    <w:abstractNumId w:val="36"/>
  </w:num>
  <w:num w:numId="25">
    <w:abstractNumId w:val="37"/>
  </w:num>
  <w:num w:numId="26">
    <w:abstractNumId w:val="11"/>
  </w:num>
  <w:num w:numId="27">
    <w:abstractNumId w:val="28"/>
  </w:num>
  <w:num w:numId="28">
    <w:abstractNumId w:val="13"/>
  </w:num>
  <w:num w:numId="29">
    <w:abstractNumId w:val="44"/>
  </w:num>
  <w:num w:numId="30">
    <w:abstractNumId w:val="38"/>
  </w:num>
  <w:num w:numId="31">
    <w:abstractNumId w:val="15"/>
  </w:num>
  <w:num w:numId="32">
    <w:abstractNumId w:val="19"/>
  </w:num>
  <w:num w:numId="33">
    <w:abstractNumId w:val="43"/>
  </w:num>
  <w:num w:numId="34">
    <w:abstractNumId w:val="17"/>
  </w:num>
  <w:num w:numId="35">
    <w:abstractNumId w:val="42"/>
  </w:num>
  <w:num w:numId="36">
    <w:abstractNumId w:val="29"/>
  </w:num>
  <w:num w:numId="37">
    <w:abstractNumId w:val="33"/>
  </w:num>
  <w:num w:numId="38">
    <w:abstractNumId w:val="18"/>
  </w:num>
  <w:num w:numId="39">
    <w:abstractNumId w:val="34"/>
  </w:num>
  <w:num w:numId="40">
    <w:abstractNumId w:val="10"/>
  </w:num>
  <w:num w:numId="41">
    <w:abstractNumId w:val="12"/>
  </w:num>
  <w:num w:numId="42">
    <w:abstractNumId w:val="45"/>
  </w:num>
  <w:num w:numId="43">
    <w:abstractNumId w:val="8"/>
  </w:num>
  <w:num w:numId="44">
    <w:abstractNumId w:val="24"/>
  </w:num>
  <w:num w:numId="45">
    <w:abstractNumId w:val="1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E39"/>
    <w:rsid w:val="00005944"/>
    <w:rsid w:val="000D3C1D"/>
    <w:rsid w:val="0018395C"/>
    <w:rsid w:val="003C51D5"/>
    <w:rsid w:val="004F5BCA"/>
    <w:rsid w:val="006D3098"/>
    <w:rsid w:val="008E4083"/>
    <w:rsid w:val="008E6B5C"/>
    <w:rsid w:val="00A96E67"/>
    <w:rsid w:val="00AD4C91"/>
    <w:rsid w:val="00C81717"/>
    <w:rsid w:val="00CD0E39"/>
    <w:rsid w:val="00E41C97"/>
    <w:rsid w:val="00FE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4CC540E-144F-4D68-9A03-D6BFFC37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Standard">
    <w:name w:val="Standard"/>
    <w:pPr>
      <w:suppressAutoHyphens/>
      <w:spacing w:after="200"/>
    </w:pPr>
    <w:rPr>
      <w:color w:val="000000"/>
      <w:sz w:val="20"/>
      <w:szCs w:val="20"/>
    </w:rPr>
  </w:style>
  <w:style w:type="character" w:customStyle="1" w:styleId="ListParagraphChar">
    <w:name w:val="List Paragraph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1445-8EEF-445E-B7CD-8CC0FC07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13991</Words>
  <Characters>79750</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Chambers, Melanie (Commercial)</cp:lastModifiedBy>
  <cp:revision>2</cp:revision>
  <cp:lastPrinted>2020-06-10T10:41:00Z</cp:lastPrinted>
  <dcterms:created xsi:type="dcterms:W3CDTF">2021-03-05T11:26:00Z</dcterms:created>
  <dcterms:modified xsi:type="dcterms:W3CDTF">2021-03-05T11:26:00Z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2021-02-15T11:24:49Z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c249543c-c204-4a33-bcc8-8196b1e25db4</vt:lpwstr>
  </property>
  <property fmtid="{D5CDD505-2E9C-101B-9397-08002B2CF9AE}" pid="8" name="MSIP_Label_f9af038e-07b4-4369-a678-c835687cb272_ContentBits">
    <vt:lpwstr>2</vt:lpwstr>
  </property>
</Properties>
</file>