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E39" w:rsidRDefault="00FE73F0">
      <w:bookmarkStart w:id="0" w:name="_GoBack"/>
      <w:bookmarkEnd w:id="0"/>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476798" cy="2070000"/>
            <wp:effectExtent l="0" t="0" r="0" b="64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76798" cy="2070000"/>
                    </a:xfrm>
                    <a:prstGeom prst="rect">
                      <a:avLst/>
                    </a:prstGeom>
                    <a:noFill/>
                    <a:ln>
                      <a:noFill/>
                      <a:prstDash/>
                    </a:ln>
                  </pic:spPr>
                </pic:pic>
              </a:graphicData>
            </a:graphic>
          </wp:anchor>
        </w:drawing>
      </w:r>
      <w:r>
        <w:br/>
      </w:r>
    </w:p>
    <w:p w:rsidR="00CD0E39" w:rsidRDefault="00CD0E39">
      <w:pPr>
        <w:pStyle w:val="Heading1"/>
      </w:pPr>
      <w:bookmarkStart w:id="1" w:name="_Toc32303547"/>
    </w:p>
    <w:p w:rsidR="00CD0E39" w:rsidRDefault="00FE73F0">
      <w:pPr>
        <w:pStyle w:val="Heading1"/>
      </w:pPr>
      <w:bookmarkStart w:id="2" w:name="_Toc33176231"/>
      <w:r>
        <w:t>G-Cloud 12 Call-Off Contract</w:t>
      </w:r>
      <w:bookmarkEnd w:id="1"/>
      <w:bookmarkEnd w:id="2"/>
      <w:r>
        <w:t xml:space="preserve"> </w:t>
      </w:r>
    </w:p>
    <w:p w:rsidR="00CD0E39" w:rsidRDefault="00CD0E39">
      <w:pPr>
        <w:rPr>
          <w:sz w:val="28"/>
          <w:szCs w:val="28"/>
        </w:rPr>
      </w:pPr>
    </w:p>
    <w:p w:rsidR="00CD0E39" w:rsidRDefault="00CD0E39">
      <w:pPr>
        <w:rPr>
          <w:sz w:val="28"/>
          <w:szCs w:val="28"/>
        </w:rPr>
      </w:pPr>
    </w:p>
    <w:p w:rsidR="00CD0E39" w:rsidRDefault="00FE73F0">
      <w:pPr>
        <w:rPr>
          <w:rFonts w:eastAsia="Times New Roman"/>
          <w:lang w:eastAsia="en-US"/>
        </w:rPr>
      </w:pPr>
      <w:r>
        <w:rPr>
          <w:rFonts w:eastAsia="Times New Roman"/>
          <w:lang w:eastAsia="en-US"/>
        </w:rPr>
        <w:t>This Call-Off Contract for the G-Cloud 12 Framework Agreement (RM1557.12) includes:</w:t>
      </w:r>
    </w:p>
    <w:p w:rsidR="00CD0E39" w:rsidRDefault="00FE73F0">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rsidR="00CD0E39" w:rsidRDefault="00FE73F0">
      <w:pPr>
        <w:pStyle w:val="TOC2"/>
      </w:pPr>
      <w:r>
        <w:rPr>
          <w:rFonts w:ascii="Arial" w:hAnsi="Arial"/>
          <w:b w:val="0"/>
        </w:rPr>
        <w:t>Part A: Order Form</w:t>
      </w:r>
      <w:r>
        <w:rPr>
          <w:rFonts w:ascii="Arial" w:hAnsi="Arial"/>
          <w:b w:val="0"/>
        </w:rPr>
        <w:tab/>
        <w:t>2</w:t>
      </w:r>
    </w:p>
    <w:p w:rsidR="00CD0E39" w:rsidRDefault="00FE73F0">
      <w:pPr>
        <w:pStyle w:val="TOC2"/>
      </w:pPr>
      <w:r>
        <w:rPr>
          <w:rFonts w:ascii="Arial" w:hAnsi="Arial"/>
          <w:b w:val="0"/>
        </w:rPr>
        <w:t>Schedule 1: Services</w:t>
      </w:r>
      <w:r>
        <w:rPr>
          <w:rFonts w:ascii="Arial" w:hAnsi="Arial"/>
          <w:b w:val="0"/>
        </w:rPr>
        <w:tab/>
        <w:t>12</w:t>
      </w:r>
    </w:p>
    <w:p w:rsidR="00CD0E39" w:rsidRDefault="00FE73F0">
      <w:pPr>
        <w:pStyle w:val="TOC2"/>
      </w:pPr>
      <w:r>
        <w:rPr>
          <w:rFonts w:ascii="Arial" w:hAnsi="Arial"/>
          <w:b w:val="0"/>
        </w:rPr>
        <w:t>Schedule 2: Call-Off Contract charges</w:t>
      </w:r>
      <w:r>
        <w:rPr>
          <w:rFonts w:ascii="Arial" w:hAnsi="Arial"/>
          <w:b w:val="0"/>
        </w:rPr>
        <w:tab/>
        <w:t>12</w:t>
      </w:r>
    </w:p>
    <w:p w:rsidR="00CD0E39" w:rsidRDefault="00FE73F0">
      <w:pPr>
        <w:pStyle w:val="TOC2"/>
      </w:pPr>
      <w:r>
        <w:rPr>
          <w:rFonts w:ascii="Arial" w:hAnsi="Arial"/>
          <w:b w:val="0"/>
        </w:rPr>
        <w:t>Part B: Terms and conditions</w:t>
      </w:r>
      <w:r>
        <w:rPr>
          <w:rFonts w:ascii="Arial" w:hAnsi="Arial"/>
          <w:b w:val="0"/>
        </w:rPr>
        <w:tab/>
        <w:t>13</w:t>
      </w:r>
    </w:p>
    <w:p w:rsidR="00CD0E39" w:rsidRDefault="00FE73F0">
      <w:pPr>
        <w:pStyle w:val="TOC2"/>
      </w:pPr>
      <w:r>
        <w:rPr>
          <w:rFonts w:ascii="Arial" w:hAnsi="Arial"/>
          <w:b w:val="0"/>
        </w:rPr>
        <w:t>Schedule 3: Collaboration agreement</w:t>
      </w:r>
      <w:r>
        <w:rPr>
          <w:rFonts w:ascii="Arial" w:hAnsi="Arial"/>
          <w:b w:val="0"/>
        </w:rPr>
        <w:tab/>
        <w:t>32</w:t>
      </w:r>
    </w:p>
    <w:p w:rsidR="00CD0E39" w:rsidRDefault="00FE73F0">
      <w:pPr>
        <w:pStyle w:val="TOC2"/>
      </w:pPr>
      <w:r>
        <w:rPr>
          <w:rFonts w:ascii="Arial" w:hAnsi="Arial"/>
          <w:b w:val="0"/>
        </w:rPr>
        <w:t>Schedule 4: Alternative clauses</w:t>
      </w:r>
      <w:r>
        <w:rPr>
          <w:rFonts w:ascii="Arial" w:hAnsi="Arial"/>
          <w:b w:val="0"/>
        </w:rPr>
        <w:tab/>
        <w:t>44</w:t>
      </w:r>
    </w:p>
    <w:p w:rsidR="00CD0E39" w:rsidRDefault="00FE73F0">
      <w:pPr>
        <w:pStyle w:val="TOC2"/>
      </w:pPr>
      <w:r>
        <w:rPr>
          <w:rFonts w:ascii="Arial" w:hAnsi="Arial"/>
          <w:b w:val="0"/>
        </w:rPr>
        <w:t>Schedule 5: Guarantee</w:t>
      </w:r>
      <w:r>
        <w:rPr>
          <w:rFonts w:ascii="Arial" w:hAnsi="Arial"/>
          <w:b w:val="0"/>
        </w:rPr>
        <w:tab/>
        <w:t>49</w:t>
      </w:r>
    </w:p>
    <w:p w:rsidR="00CD0E39" w:rsidRDefault="00FE73F0">
      <w:pPr>
        <w:pStyle w:val="TOC2"/>
      </w:pPr>
      <w:r>
        <w:rPr>
          <w:rFonts w:ascii="Arial" w:hAnsi="Arial"/>
          <w:b w:val="0"/>
        </w:rPr>
        <w:t>Schedule 6: Glossary and interpretations</w:t>
      </w:r>
      <w:r>
        <w:rPr>
          <w:rFonts w:ascii="Arial" w:hAnsi="Arial"/>
          <w:b w:val="0"/>
        </w:rPr>
        <w:tab/>
        <w:t>57</w:t>
      </w:r>
    </w:p>
    <w:p w:rsidR="00CD0E39" w:rsidRDefault="00FE73F0">
      <w:pPr>
        <w:pStyle w:val="TOC2"/>
      </w:pPr>
      <w:r>
        <w:rPr>
          <w:rFonts w:ascii="Arial" w:hAnsi="Arial"/>
          <w:b w:val="0"/>
        </w:rPr>
        <w:t>Schedule 7: GDPR Information</w:t>
      </w:r>
      <w:r>
        <w:rPr>
          <w:rFonts w:ascii="Arial" w:hAnsi="Arial"/>
          <w:b w:val="0"/>
        </w:rPr>
        <w:tab/>
        <w:t>68</w:t>
      </w:r>
    </w:p>
    <w:p w:rsidR="00CD0E39" w:rsidRDefault="00FE73F0">
      <w:pPr>
        <w:pStyle w:val="Heading2"/>
      </w:pPr>
      <w:r>
        <w:rPr>
          <w:rFonts w:ascii="Cambria" w:hAnsi="Cambria"/>
          <w:b/>
          <w:bCs/>
        </w:rPr>
        <w:fldChar w:fldCharType="end"/>
      </w:r>
    </w:p>
    <w:p w:rsidR="00CD0E39" w:rsidRDefault="00CD0E39">
      <w:pPr>
        <w:pageBreakBefore/>
      </w:pPr>
    </w:p>
    <w:p w:rsidR="00CD0E39" w:rsidRDefault="00FE73F0">
      <w:pPr>
        <w:pStyle w:val="Heading2"/>
      </w:pPr>
      <w:bookmarkStart w:id="3" w:name="_Toc33176232"/>
      <w:r>
        <w:t>Part A: Order Form</w:t>
      </w:r>
      <w:bookmarkEnd w:id="3"/>
    </w:p>
    <w:p w:rsidR="00CD0E39" w:rsidRDefault="00FE73F0">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000" w:firstRow="0" w:lastRow="0" w:firstColumn="0" w:lastColumn="0" w:noHBand="0" w:noVBand="0"/>
      </w:tblPr>
      <w:tblGrid>
        <w:gridCol w:w="4530"/>
        <w:gridCol w:w="4365"/>
      </w:tblGrid>
      <w:tr w:rsidR="00CD0E39">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152809136729446</w:t>
            </w:r>
          </w:p>
        </w:tc>
      </w:tr>
      <w:tr w:rsidR="00CD0E39">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SR554984060</w:t>
            </w:r>
          </w:p>
        </w:tc>
      </w:tr>
      <w:tr w:rsidR="00CD0E39">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Glue Data Sets</w:t>
            </w:r>
          </w:p>
        </w:tc>
      </w:tr>
      <w:tr w:rsidR="00CD0E39">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Requirement for a large number of international public records from a number of public sources that are ready parsed into a data model, specifically for Law Enforcement outcomes with applied natural language processing that is purpose built for financial crime and law enforcement use cases.</w:t>
            </w:r>
          </w:p>
        </w:tc>
      </w:tr>
      <w:tr w:rsidR="00CD0E39">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2</w:t>
            </w:r>
            <w:r w:rsidR="00E41C97">
              <w:t>3/02</w:t>
            </w:r>
            <w:r>
              <w:t>/2021</w:t>
            </w:r>
          </w:p>
        </w:tc>
      </w:tr>
      <w:tr w:rsidR="00CD0E39">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E41C97">
            <w:pPr>
              <w:spacing w:before="240"/>
            </w:pPr>
            <w:r>
              <w:t>2</w:t>
            </w:r>
            <w:r w:rsidR="00FE73F0">
              <w:t>2/</w:t>
            </w:r>
            <w:r>
              <w:t>0</w:t>
            </w:r>
            <w:r w:rsidR="00FE73F0">
              <w:t>2/202</w:t>
            </w:r>
            <w:r>
              <w:t>2</w:t>
            </w:r>
          </w:p>
        </w:tc>
      </w:tr>
      <w:tr w:rsidR="00CD0E39">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£40,000.00</w:t>
            </w:r>
          </w:p>
        </w:tc>
      </w:tr>
      <w:tr w:rsidR="00CD0E39">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Pr="00FE73F0" w:rsidRDefault="00FE73F0" w:rsidP="00FE73F0">
            <w:r w:rsidRPr="00FE73F0">
              <w:t>Annual one-off payment</w:t>
            </w:r>
          </w:p>
        </w:tc>
      </w:tr>
      <w:tr w:rsidR="00CD0E39">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TBC</w:t>
            </w:r>
          </w:p>
        </w:tc>
      </w:tr>
    </w:tbl>
    <w:p w:rsidR="00CD0E39" w:rsidRDefault="00FE73F0">
      <w:pPr>
        <w:spacing w:before="240"/>
      </w:pPr>
      <w:r>
        <w:t xml:space="preserve"> </w:t>
      </w:r>
    </w:p>
    <w:p w:rsidR="00CD0E39" w:rsidRDefault="00FE73F0">
      <w:pPr>
        <w:spacing w:before="240" w:after="240"/>
      </w:pPr>
      <w:r>
        <w:t>This Order Form is issued under the G-Cloud 12 Framework Agreement (RM1557.12).</w:t>
      </w:r>
    </w:p>
    <w:p w:rsidR="00CD0E39" w:rsidRDefault="00FE73F0">
      <w:pPr>
        <w:spacing w:before="240"/>
      </w:pPr>
      <w:r>
        <w:t>Buyers can use this Order Form to specify their G-Cloud service requirements when placing an Order.</w:t>
      </w:r>
    </w:p>
    <w:p w:rsidR="00CD0E39" w:rsidRDefault="00FE73F0">
      <w:pPr>
        <w:spacing w:before="240"/>
      </w:pPr>
      <w:r>
        <w:t>The Order Form cannot be used to alter existing terms or add any extra terms that materially change the Deliverables offered by the Supplier and defined in the Application.</w:t>
      </w:r>
    </w:p>
    <w:p w:rsidR="00CD0E39" w:rsidRDefault="00FE73F0">
      <w:pPr>
        <w:spacing w:before="240"/>
      </w:pPr>
      <w:r>
        <w:lastRenderedPageBreak/>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000" w:firstRow="0" w:lastRow="0" w:firstColumn="0" w:lastColumn="0" w:noHBand="0" w:noVBand="0"/>
      </w:tblPr>
      <w:tblGrid>
        <w:gridCol w:w="2055"/>
        <w:gridCol w:w="6825"/>
      </w:tblGrid>
      <w:tr w:rsidR="00CD0E39">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HM Revenue &amp; Customs</w:t>
            </w:r>
          </w:p>
          <w:p w:rsidR="00CD0E39" w:rsidRDefault="00FE73F0">
            <w:pPr>
              <w:spacing w:before="240"/>
            </w:pPr>
            <w:r>
              <w:t>100 Parliament Street</w:t>
            </w:r>
          </w:p>
          <w:p w:rsidR="00CD0E39" w:rsidRDefault="00FE73F0">
            <w:pPr>
              <w:spacing w:before="240"/>
            </w:pPr>
            <w:r>
              <w:t>London</w:t>
            </w:r>
          </w:p>
          <w:p w:rsidR="00CD0E39" w:rsidRDefault="00FE73F0">
            <w:pPr>
              <w:spacing w:before="240"/>
            </w:pPr>
            <w:r>
              <w:t>SW1A 2BQ</w:t>
            </w:r>
          </w:p>
        </w:tc>
      </w:tr>
      <w:tr w:rsidR="00CD0E39">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Sayari Analytics</w:t>
            </w:r>
          </w:p>
          <w:p w:rsidR="00CD0E39" w:rsidRDefault="00FE73F0">
            <w:pPr>
              <w:spacing w:before="240"/>
            </w:pPr>
            <w:r>
              <w:t>Sayari Labs, Inc</w:t>
            </w:r>
          </w:p>
          <w:p w:rsidR="00CD0E39" w:rsidRDefault="00FE73F0">
            <w:pPr>
              <w:spacing w:before="240"/>
            </w:pPr>
            <w:r>
              <w:t>829 7</w:t>
            </w:r>
            <w:r>
              <w:rPr>
                <w:vertAlign w:val="superscript"/>
              </w:rPr>
              <w:t>th</w:t>
            </w:r>
            <w:r>
              <w:t xml:space="preserve"> Street NW – Floor 3</w:t>
            </w:r>
          </w:p>
          <w:p w:rsidR="00CD0E39" w:rsidRDefault="00FE73F0">
            <w:pPr>
              <w:spacing w:before="240"/>
            </w:pPr>
            <w:r>
              <w:t>Washington, DC 20001</w:t>
            </w:r>
          </w:p>
          <w:p w:rsidR="00CD0E39" w:rsidRDefault="00FE73F0">
            <w:pPr>
              <w:spacing w:before="240"/>
            </w:pPr>
            <w:r>
              <w:t>USA</w:t>
            </w:r>
          </w:p>
          <w:p w:rsidR="00CD0E39" w:rsidRDefault="00CD0E39">
            <w:pPr>
              <w:spacing w:before="240"/>
            </w:pPr>
          </w:p>
        </w:tc>
      </w:tr>
      <w:tr w:rsidR="00CD0E39">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after="240"/>
              <w:rPr>
                <w:b/>
              </w:rPr>
            </w:pPr>
            <w:r>
              <w:rPr>
                <w:b/>
              </w:rPr>
              <w:t>Together the ‘Parties’</w:t>
            </w:r>
          </w:p>
        </w:tc>
      </w:tr>
    </w:tbl>
    <w:p w:rsidR="00CD0E39" w:rsidRDefault="00CD0E39">
      <w:pPr>
        <w:spacing w:before="240" w:after="240"/>
        <w:rPr>
          <w:b/>
        </w:rPr>
      </w:pPr>
    </w:p>
    <w:p w:rsidR="00CD0E39" w:rsidRDefault="00FE73F0">
      <w:pPr>
        <w:pStyle w:val="Heading3"/>
      </w:pPr>
      <w:r>
        <w:t>Principal contact details</w:t>
      </w:r>
    </w:p>
    <w:p w:rsidR="00CD0E39" w:rsidRDefault="00FE73F0">
      <w:pPr>
        <w:spacing w:before="240" w:after="120" w:line="480" w:lineRule="auto"/>
        <w:rPr>
          <w:b/>
        </w:rPr>
      </w:pPr>
      <w:r>
        <w:rPr>
          <w:b/>
        </w:rPr>
        <w:t>For the Buyer:</w:t>
      </w:r>
    </w:p>
    <w:p w:rsidR="00CD0E39" w:rsidRDefault="00FE73F0">
      <w:pPr>
        <w:spacing w:after="120" w:line="240" w:lineRule="auto"/>
      </w:pPr>
      <w:r>
        <w:t xml:space="preserve">Name: </w:t>
      </w:r>
      <w:r w:rsidR="004F5BCA" w:rsidRPr="004F5BCA">
        <w:rPr>
          <w:highlight w:val="black"/>
        </w:rPr>
        <w:t>****************</w:t>
      </w:r>
    </w:p>
    <w:p w:rsidR="00CD0E39" w:rsidRDefault="00FE73F0">
      <w:pPr>
        <w:spacing w:after="120" w:line="240" w:lineRule="auto"/>
      </w:pPr>
      <w:r>
        <w:t xml:space="preserve">Email: </w:t>
      </w:r>
      <w:r w:rsidR="004F5BCA" w:rsidRPr="004F5BCA">
        <w:rPr>
          <w:highlight w:val="black"/>
        </w:rPr>
        <w:t>****************</w:t>
      </w:r>
    </w:p>
    <w:p w:rsidR="00CD0E39" w:rsidRDefault="00FE73F0">
      <w:pPr>
        <w:spacing w:after="120" w:line="360" w:lineRule="auto"/>
      </w:pPr>
      <w:r>
        <w:t xml:space="preserve">Phone: </w:t>
      </w:r>
      <w:r w:rsidR="004F5BCA" w:rsidRPr="004F5BCA">
        <w:rPr>
          <w:highlight w:val="black"/>
        </w:rPr>
        <w:t>***********</w:t>
      </w:r>
      <w:r w:rsidR="004F5BCA">
        <w:rPr>
          <w:highlight w:val="black"/>
        </w:rPr>
        <w:t>***</w:t>
      </w:r>
      <w:r w:rsidR="004F5BCA" w:rsidRPr="004F5BCA">
        <w:rPr>
          <w:highlight w:val="black"/>
        </w:rPr>
        <w:t>*</w:t>
      </w:r>
    </w:p>
    <w:p w:rsidR="00CD0E39" w:rsidRDefault="00CD0E39">
      <w:pPr>
        <w:rPr>
          <w:b/>
        </w:rPr>
      </w:pPr>
    </w:p>
    <w:p w:rsidR="00CD0E39" w:rsidRDefault="00FE73F0" w:rsidP="00FE73F0">
      <w:pPr>
        <w:rPr>
          <w:b/>
        </w:rPr>
      </w:pPr>
      <w:r w:rsidRPr="00FE73F0">
        <w:rPr>
          <w:b/>
        </w:rPr>
        <w:lastRenderedPageBreak/>
        <w:t>For the Supplier:</w:t>
      </w:r>
    </w:p>
    <w:p w:rsidR="00FE73F0" w:rsidRPr="00FE73F0" w:rsidRDefault="00FE73F0" w:rsidP="00FE73F0">
      <w:pPr>
        <w:rPr>
          <w:b/>
        </w:rPr>
      </w:pPr>
    </w:p>
    <w:p w:rsidR="00CD0E39" w:rsidRPr="00FE73F0" w:rsidRDefault="00FE73F0" w:rsidP="00FE73F0">
      <w:r w:rsidRPr="00FE73F0">
        <w:t xml:space="preserve">Title: </w:t>
      </w:r>
      <w:r w:rsidR="004F5BCA" w:rsidRPr="004F5BCA">
        <w:rPr>
          <w:highlight w:val="black"/>
        </w:rPr>
        <w:t>***********</w:t>
      </w:r>
    </w:p>
    <w:p w:rsidR="00CD0E39" w:rsidRPr="00FE73F0" w:rsidRDefault="00FE73F0" w:rsidP="00FE73F0">
      <w:r w:rsidRPr="00FE73F0">
        <w:t xml:space="preserve">Name: </w:t>
      </w:r>
      <w:r w:rsidR="004F5BCA" w:rsidRPr="004F5BCA">
        <w:rPr>
          <w:highlight w:val="black"/>
        </w:rPr>
        <w:t>************</w:t>
      </w:r>
    </w:p>
    <w:p w:rsidR="00CD0E39" w:rsidRPr="00FE73F0" w:rsidRDefault="00FE73F0" w:rsidP="00FE73F0">
      <w:r w:rsidRPr="00FE73F0">
        <w:t xml:space="preserve">Email: </w:t>
      </w:r>
      <w:r w:rsidR="004F5BCA" w:rsidRPr="004F5BCA">
        <w:rPr>
          <w:highlight w:val="black"/>
        </w:rPr>
        <w:t>************</w:t>
      </w:r>
    </w:p>
    <w:p w:rsidR="00CD0E39" w:rsidRPr="00FE73F0" w:rsidRDefault="00FE73F0" w:rsidP="00FE73F0">
      <w:r w:rsidRPr="00FE73F0">
        <w:t xml:space="preserve">Phone: </w:t>
      </w:r>
      <w:r w:rsidR="004F5BCA" w:rsidRPr="004F5BCA">
        <w:rPr>
          <w:highlight w:val="black"/>
        </w:rPr>
        <w:t>*************</w:t>
      </w:r>
    </w:p>
    <w:p w:rsidR="00CD0E39" w:rsidRDefault="00CD0E39">
      <w:pPr>
        <w:spacing w:before="240" w:after="240"/>
      </w:pPr>
    </w:p>
    <w:p w:rsidR="00CD0E39" w:rsidRDefault="00FE73F0">
      <w:pPr>
        <w:pStyle w:val="Heading3"/>
      </w:pPr>
      <w:r>
        <w:t>Call-Off Contract term</w:t>
      </w:r>
    </w:p>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CD0E39">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 xml:space="preserve">This Call-Off Contract Starts </w:t>
            </w:r>
            <w:r w:rsidRPr="00FE73F0">
              <w:t xml:space="preserve">on 23/02/21 </w:t>
            </w:r>
            <w:r>
              <w:t>and is valid for 12-months</w:t>
            </w:r>
          </w:p>
          <w:p w:rsidR="00CD0E39" w:rsidRDefault="00CD0E39">
            <w:pPr>
              <w:spacing w:before="240"/>
            </w:pPr>
          </w:p>
        </w:tc>
      </w:tr>
      <w:tr w:rsidR="00CD0E39">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 xml:space="preserve">The notice period for the Supplier needed for Ending the Call-Off Contract is at least </w:t>
            </w:r>
            <w:r w:rsidRPr="00FE73F0">
              <w:t>90</w:t>
            </w:r>
            <w:r>
              <w:rPr>
                <w:b/>
              </w:rPr>
              <w:t xml:space="preserve"> </w:t>
            </w:r>
            <w:r>
              <w:t>Working Days from the date of written notice for undisputed sums (as per clause 18.6).</w:t>
            </w:r>
          </w:p>
          <w:p w:rsidR="00CD0E39" w:rsidRDefault="00FE73F0">
            <w:pPr>
              <w:spacing w:before="240"/>
            </w:pPr>
            <w:r>
              <w:t xml:space="preserve">The notice period for the Buyer is a maximum of </w:t>
            </w:r>
            <w:r w:rsidRPr="00FE73F0">
              <w:t>30</w:t>
            </w:r>
            <w:r>
              <w:t xml:space="preserve"> days from the date of written notice for Ending without cause.</w:t>
            </w:r>
          </w:p>
        </w:tc>
      </w:tr>
      <w:tr w:rsidR="00CD0E39">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None</w:t>
            </w:r>
          </w:p>
        </w:tc>
      </w:tr>
    </w:tbl>
    <w:p w:rsidR="00CD0E39" w:rsidRDefault="00FE73F0">
      <w:pPr>
        <w:pStyle w:val="Heading3"/>
      </w:pPr>
      <w:r>
        <w:t>Buyer contractual details</w:t>
      </w:r>
    </w:p>
    <w:p w:rsidR="00CD0E39" w:rsidRDefault="00FE73F0">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000" w:firstRow="0" w:lastRow="0" w:firstColumn="0" w:lastColumn="0" w:noHBand="0" w:noVBand="0"/>
      </w:tblPr>
      <w:tblGrid>
        <w:gridCol w:w="2599"/>
        <w:gridCol w:w="6256"/>
        <w:gridCol w:w="40"/>
      </w:tblGrid>
      <w:tr w:rsidR="00CD0E39">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lastRenderedPageBreak/>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This Call-Off Contract is for the provision of Services under:</w:t>
            </w:r>
          </w:p>
          <w:p w:rsidR="00CD0E39" w:rsidRDefault="00FE73F0">
            <w:pPr>
              <w:pStyle w:val="ListParagraph"/>
              <w:numPr>
                <w:ilvl w:val="0"/>
                <w:numId w:val="1"/>
              </w:numPr>
              <w:spacing w:before="240"/>
            </w:pPr>
            <w:r>
              <w:t xml:space="preserve">Lot 3: Cloud support </w:t>
            </w:r>
          </w:p>
        </w:tc>
      </w:tr>
      <w:tr w:rsidR="00CD0E39">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The Services to be provided by the Supplier under the above Lot are listed in Framework Section 2 and outlined below:</w:t>
            </w:r>
          </w:p>
          <w:p w:rsidR="004F5BCA" w:rsidRDefault="004F5BCA">
            <w:pPr>
              <w:spacing w:before="240"/>
            </w:pPr>
            <w:r w:rsidRPr="004F5BCA">
              <w:rPr>
                <w:highlight w:val="black"/>
              </w:rPr>
              <w:t>*******************</w:t>
            </w:r>
          </w:p>
          <w:p w:rsidR="00CD0E39" w:rsidRDefault="00FE73F0">
            <w:pPr>
              <w:spacing w:before="240"/>
            </w:pPr>
            <w:r>
              <w:t>The agreed deliverables are as follows:</w:t>
            </w:r>
          </w:p>
          <w:p w:rsidR="00CD0E39" w:rsidRDefault="004F5BCA" w:rsidP="004F5BCA">
            <w:pPr>
              <w:spacing w:before="240"/>
            </w:pPr>
            <w:r w:rsidRPr="004F5BCA">
              <w:rPr>
                <w:highlight w:val="black"/>
              </w:rPr>
              <w:t>******************</w:t>
            </w:r>
          </w:p>
        </w:tc>
      </w:tr>
      <w:tr w:rsidR="00CD0E39">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Not applicable</w:t>
            </w:r>
          </w:p>
        </w:tc>
      </w:tr>
      <w:tr w:rsidR="00CD0E39">
        <w:trPr>
          <w:trHeight w:val="26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The Services will be delivered to the offices of HMRC.</w:t>
            </w:r>
          </w:p>
        </w:tc>
      </w:tr>
      <w:tr w:rsidR="00CD0E39">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Not applicable</w:t>
            </w:r>
          </w:p>
        </w:tc>
        <w:tc>
          <w:tcPr>
            <w:tcW w:w="40" w:type="dxa"/>
            <w:shd w:val="clear" w:color="auto" w:fill="auto"/>
            <w:tcMar>
              <w:top w:w="0" w:type="dxa"/>
              <w:left w:w="10" w:type="dxa"/>
              <w:bottom w:w="0" w:type="dxa"/>
              <w:right w:w="10" w:type="dxa"/>
            </w:tcMar>
          </w:tcPr>
          <w:p w:rsidR="00CD0E39" w:rsidRDefault="00CD0E39">
            <w:pPr>
              <w:spacing w:before="240"/>
            </w:pPr>
          </w:p>
        </w:tc>
      </w:tr>
      <w:tr w:rsidR="00CD0E39">
        <w:trPr>
          <w:trHeight w:val="1124"/>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Not applicable</w:t>
            </w:r>
          </w:p>
        </w:tc>
        <w:tc>
          <w:tcPr>
            <w:tcW w:w="40" w:type="dxa"/>
            <w:shd w:val="clear" w:color="auto" w:fill="auto"/>
            <w:tcMar>
              <w:top w:w="0" w:type="dxa"/>
              <w:left w:w="10" w:type="dxa"/>
              <w:bottom w:w="0" w:type="dxa"/>
              <w:right w:w="10" w:type="dxa"/>
            </w:tcMar>
          </w:tcPr>
          <w:p w:rsidR="00CD0E39" w:rsidRDefault="00CD0E39">
            <w:pPr>
              <w:spacing w:before="240"/>
            </w:pPr>
          </w:p>
        </w:tc>
      </w:tr>
      <w:tr w:rsidR="00CD0E39">
        <w:trPr>
          <w:trHeight w:val="159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lastRenderedPageBreak/>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r>
              <w:t>Not applicable</w:t>
            </w:r>
          </w:p>
        </w:tc>
        <w:tc>
          <w:tcPr>
            <w:tcW w:w="40" w:type="dxa"/>
            <w:shd w:val="clear" w:color="auto" w:fill="auto"/>
            <w:tcMar>
              <w:top w:w="0" w:type="dxa"/>
              <w:left w:w="10" w:type="dxa"/>
              <w:bottom w:w="0" w:type="dxa"/>
              <w:right w:w="10" w:type="dxa"/>
            </w:tcMar>
          </w:tcPr>
          <w:p w:rsidR="00CD0E39" w:rsidRDefault="00CD0E39">
            <w:pPr>
              <w:pStyle w:val="ListParagraph"/>
            </w:pPr>
          </w:p>
        </w:tc>
      </w:tr>
      <w:tr w:rsidR="00CD0E39">
        <w:trPr>
          <w:trHeight w:val="834"/>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r>
              <w:t>Not applicable</w:t>
            </w:r>
          </w:p>
        </w:tc>
        <w:tc>
          <w:tcPr>
            <w:tcW w:w="40" w:type="dxa"/>
            <w:shd w:val="clear" w:color="auto" w:fill="auto"/>
            <w:tcMar>
              <w:top w:w="0" w:type="dxa"/>
              <w:left w:w="10" w:type="dxa"/>
              <w:bottom w:w="0" w:type="dxa"/>
              <w:right w:w="10" w:type="dxa"/>
            </w:tcMar>
          </w:tcPr>
          <w:p w:rsidR="00CD0E39" w:rsidRDefault="00CD0E39">
            <w:pPr>
              <w:pStyle w:val="ListParagraph"/>
            </w:pPr>
          </w:p>
        </w:tc>
      </w:tr>
      <w:tr w:rsidR="00CD0E39">
        <w:trPr>
          <w:trHeight w:val="93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Not applicable</w:t>
            </w:r>
          </w:p>
          <w:p w:rsidR="00CD0E39" w:rsidRDefault="00CD0E39"/>
        </w:tc>
        <w:tc>
          <w:tcPr>
            <w:tcW w:w="40" w:type="dxa"/>
            <w:shd w:val="clear" w:color="auto" w:fill="auto"/>
            <w:tcMar>
              <w:top w:w="0" w:type="dxa"/>
              <w:left w:w="10" w:type="dxa"/>
              <w:bottom w:w="0" w:type="dxa"/>
              <w:right w:w="10" w:type="dxa"/>
            </w:tcMar>
          </w:tcPr>
          <w:p w:rsidR="00CD0E39" w:rsidRDefault="00CD0E39">
            <w:pPr>
              <w:pStyle w:val="ListParagraph"/>
            </w:pPr>
          </w:p>
        </w:tc>
      </w:tr>
      <w:tr w:rsidR="00CD0E39">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Not applicable</w:t>
            </w:r>
          </w:p>
          <w:p w:rsidR="00CD0E39" w:rsidRDefault="00CD0E39">
            <w:pPr>
              <w:spacing w:before="240"/>
            </w:pPr>
          </w:p>
        </w:tc>
        <w:tc>
          <w:tcPr>
            <w:tcW w:w="40" w:type="dxa"/>
            <w:shd w:val="clear" w:color="auto" w:fill="auto"/>
            <w:tcMar>
              <w:top w:w="0" w:type="dxa"/>
              <w:left w:w="10" w:type="dxa"/>
              <w:bottom w:w="0" w:type="dxa"/>
              <w:right w:w="10" w:type="dxa"/>
            </w:tcMar>
          </w:tcPr>
          <w:p w:rsidR="00CD0E39" w:rsidRDefault="00CD0E39">
            <w:pPr>
              <w:spacing w:before="240"/>
            </w:pPr>
          </w:p>
        </w:tc>
      </w:tr>
      <w:tr w:rsidR="00CD0E39">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The annual total liability of either Party for all Property Defaults will not exceed 100% of the Charges payable by the Buyer to the Supplier during the call-off contract term.</w:t>
            </w:r>
          </w:p>
          <w:p w:rsidR="00CD0E39" w:rsidRDefault="00FE73F0">
            <w:pPr>
              <w:spacing w:before="240"/>
            </w:pPr>
            <w:r>
              <w:t>The annual total liability for Buyer Data Defaults will not exceed 100% of the Charges payable by the Buyer to the Supplier during the Call-Off Contract Term.</w:t>
            </w:r>
          </w:p>
          <w:p w:rsidR="00CD0E39" w:rsidRDefault="00FE73F0">
            <w:pPr>
              <w:spacing w:before="240"/>
            </w:pPr>
            <w:r>
              <w:t xml:space="preserve">The annual total liability for all other Defaults will not exceed 100% of the Charges payable by the Buyer to the Supplier during the Call-Off Contract Term (whichever is the greater). </w:t>
            </w:r>
          </w:p>
          <w:p w:rsidR="00CD0E39" w:rsidRDefault="00CD0E39">
            <w:pPr>
              <w:spacing w:before="240"/>
            </w:pPr>
          </w:p>
          <w:p w:rsidR="00CD0E39" w:rsidRDefault="00CD0E39">
            <w:pPr>
              <w:spacing w:before="240"/>
            </w:pPr>
          </w:p>
        </w:tc>
        <w:tc>
          <w:tcPr>
            <w:tcW w:w="40" w:type="dxa"/>
            <w:shd w:val="clear" w:color="auto" w:fill="auto"/>
            <w:tcMar>
              <w:top w:w="0" w:type="dxa"/>
              <w:left w:w="10" w:type="dxa"/>
              <w:bottom w:w="0" w:type="dxa"/>
              <w:right w:w="10" w:type="dxa"/>
            </w:tcMar>
          </w:tcPr>
          <w:p w:rsidR="00CD0E39" w:rsidRDefault="00CD0E39">
            <w:pPr>
              <w:spacing w:before="240"/>
            </w:pPr>
          </w:p>
        </w:tc>
      </w:tr>
      <w:tr w:rsidR="00CD0E39">
        <w:trPr>
          <w:trHeight w:val="5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lastRenderedPageBreak/>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The insurance(s) required will be:</w:t>
            </w:r>
          </w:p>
          <w:p w:rsidR="00CD0E39" w:rsidRDefault="00FE73F0">
            <w:pPr>
              <w:numPr>
                <w:ilvl w:val="0"/>
                <w:numId w:val="4"/>
              </w:numPr>
            </w:pPr>
            <w:r>
              <w:rPr>
                <w:sz w:val="14"/>
                <w:szCs w:val="14"/>
              </w:rPr>
              <w:t xml:space="preserve"> </w:t>
            </w:r>
            <w:r>
              <w:t>a minimum insurance period of 6 years following the expiration or Ending of this Call-Off Contract.</w:t>
            </w:r>
          </w:p>
          <w:p w:rsidR="00CD0E39" w:rsidRDefault="00CD0E39">
            <w:pPr>
              <w:spacing w:before="240"/>
            </w:pPr>
          </w:p>
        </w:tc>
        <w:tc>
          <w:tcPr>
            <w:tcW w:w="40" w:type="dxa"/>
            <w:shd w:val="clear" w:color="auto" w:fill="auto"/>
            <w:tcMar>
              <w:top w:w="0" w:type="dxa"/>
              <w:left w:w="10" w:type="dxa"/>
              <w:bottom w:w="0" w:type="dxa"/>
              <w:right w:w="10" w:type="dxa"/>
            </w:tcMar>
          </w:tcPr>
          <w:p w:rsidR="00CD0E39" w:rsidRDefault="00CD0E39">
            <w:pPr>
              <w:spacing w:before="240"/>
            </w:pPr>
          </w:p>
        </w:tc>
      </w:tr>
      <w:tr w:rsidR="00CD0E39">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 xml:space="preserve">A Party may End this Call-Off Contract if the Other Party is affected by a Force Majeure Event that lasts for more than </w:t>
            </w:r>
            <w:r w:rsidRPr="00FE73F0">
              <w:t>30</w:t>
            </w:r>
            <w:r>
              <w:t xml:space="preserve"> consecutive days. </w:t>
            </w:r>
          </w:p>
          <w:p w:rsidR="00CD0E39" w:rsidRDefault="00CD0E39">
            <w:pPr>
              <w:spacing w:before="240"/>
            </w:pPr>
          </w:p>
        </w:tc>
        <w:tc>
          <w:tcPr>
            <w:tcW w:w="40" w:type="dxa"/>
            <w:shd w:val="clear" w:color="auto" w:fill="auto"/>
            <w:tcMar>
              <w:top w:w="0" w:type="dxa"/>
              <w:left w:w="10" w:type="dxa"/>
              <w:bottom w:w="0" w:type="dxa"/>
              <w:right w:w="10" w:type="dxa"/>
            </w:tcMar>
          </w:tcPr>
          <w:p w:rsidR="00CD0E39" w:rsidRDefault="00CD0E39">
            <w:pPr>
              <w:spacing w:before="240"/>
            </w:pPr>
          </w:p>
        </w:tc>
      </w:tr>
      <w:tr w:rsidR="00CD0E39">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The following Framework Agreement audit provisions will be incorporated under clause 2.1 of this Call-Off Contract to enable the Buyer to carry out audits:</w:t>
            </w:r>
          </w:p>
          <w:p w:rsidR="00CD0E39" w:rsidRDefault="00FE73F0">
            <w:pPr>
              <w:pStyle w:val="ListParagraph"/>
              <w:numPr>
                <w:ilvl w:val="0"/>
                <w:numId w:val="5"/>
              </w:numPr>
              <w:spacing w:before="240"/>
            </w:pPr>
            <w:r>
              <w:t>Framework Agreement Clause 7.4</w:t>
            </w:r>
          </w:p>
          <w:p w:rsidR="00CD0E39" w:rsidRDefault="00FE73F0">
            <w:pPr>
              <w:pStyle w:val="ListParagraph"/>
              <w:numPr>
                <w:ilvl w:val="0"/>
                <w:numId w:val="5"/>
              </w:numPr>
              <w:spacing w:before="240"/>
            </w:pPr>
            <w:r>
              <w:t>Framework Agreement Clause 7.8</w:t>
            </w:r>
          </w:p>
          <w:p w:rsidR="00CD0E39" w:rsidRDefault="00FE73F0">
            <w:pPr>
              <w:pStyle w:val="ListParagraph"/>
              <w:numPr>
                <w:ilvl w:val="0"/>
                <w:numId w:val="5"/>
              </w:numPr>
              <w:spacing w:before="240"/>
            </w:pPr>
            <w:r>
              <w:t>Framework Agreement Clause 7.9</w:t>
            </w:r>
          </w:p>
          <w:p w:rsidR="00CD0E39" w:rsidRDefault="00FE73F0">
            <w:pPr>
              <w:pStyle w:val="ListParagraph"/>
              <w:numPr>
                <w:ilvl w:val="0"/>
                <w:numId w:val="5"/>
              </w:numPr>
              <w:spacing w:before="240"/>
            </w:pPr>
            <w:r>
              <w:t>Framework Agreement Clause 7.10</w:t>
            </w:r>
          </w:p>
          <w:p w:rsidR="00CD0E39" w:rsidRDefault="00FE73F0">
            <w:pPr>
              <w:pStyle w:val="ListParagraph"/>
              <w:numPr>
                <w:ilvl w:val="0"/>
                <w:numId w:val="5"/>
              </w:numPr>
              <w:spacing w:before="240"/>
            </w:pPr>
            <w:r>
              <w:t>Framework Agreement Clause 7.11, 7.12 and 7.13</w:t>
            </w:r>
          </w:p>
          <w:p w:rsidR="00CD0E39" w:rsidRDefault="00CD0E39">
            <w:pPr>
              <w:spacing w:before="240"/>
            </w:pPr>
          </w:p>
        </w:tc>
        <w:tc>
          <w:tcPr>
            <w:tcW w:w="40" w:type="dxa"/>
            <w:shd w:val="clear" w:color="auto" w:fill="auto"/>
            <w:tcMar>
              <w:top w:w="0" w:type="dxa"/>
              <w:left w:w="10" w:type="dxa"/>
              <w:bottom w:w="0" w:type="dxa"/>
              <w:right w:w="10" w:type="dxa"/>
            </w:tcMar>
          </w:tcPr>
          <w:p w:rsidR="00CD0E39" w:rsidRDefault="00CD0E39">
            <w:pPr>
              <w:spacing w:before="240"/>
            </w:pPr>
          </w:p>
        </w:tc>
      </w:tr>
      <w:tr w:rsidR="00CD0E39">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lastRenderedPageBreak/>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E41C97" w:rsidP="00E41C97">
            <w:r>
              <w:t>Not applicable</w:t>
            </w:r>
          </w:p>
        </w:tc>
        <w:tc>
          <w:tcPr>
            <w:tcW w:w="40" w:type="dxa"/>
            <w:shd w:val="clear" w:color="auto" w:fill="auto"/>
            <w:tcMar>
              <w:top w:w="0" w:type="dxa"/>
              <w:left w:w="10" w:type="dxa"/>
              <w:bottom w:w="0" w:type="dxa"/>
              <w:right w:w="10" w:type="dxa"/>
            </w:tcMar>
          </w:tcPr>
          <w:p w:rsidR="00CD0E39" w:rsidRDefault="00CD0E39">
            <w:pPr>
              <w:spacing w:before="240"/>
            </w:pPr>
          </w:p>
        </w:tc>
      </w:tr>
      <w:tr w:rsidR="00CD0E39">
        <w:trPr>
          <w:trHeight w:val="326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Not applicable</w:t>
            </w:r>
          </w:p>
        </w:tc>
        <w:tc>
          <w:tcPr>
            <w:tcW w:w="40" w:type="dxa"/>
            <w:shd w:val="clear" w:color="auto" w:fill="auto"/>
            <w:tcMar>
              <w:top w:w="0" w:type="dxa"/>
              <w:left w:w="10" w:type="dxa"/>
              <w:bottom w:w="0" w:type="dxa"/>
              <w:right w:w="10" w:type="dxa"/>
            </w:tcMar>
          </w:tcPr>
          <w:p w:rsidR="00CD0E39" w:rsidRDefault="00CD0E39">
            <w:pPr>
              <w:spacing w:before="240"/>
            </w:pPr>
          </w:p>
        </w:tc>
      </w:tr>
    </w:tbl>
    <w:p w:rsidR="00CD0E39" w:rsidRDefault="00CD0E39">
      <w:pPr>
        <w:spacing w:before="240" w:after="120"/>
      </w:pPr>
    </w:p>
    <w:p w:rsidR="00CD0E39" w:rsidRDefault="00FE73F0">
      <w:pPr>
        <w:pStyle w:val="Heading3"/>
      </w:pPr>
      <w:r>
        <w:t>Supplier’s information</w:t>
      </w:r>
    </w:p>
    <w:tbl>
      <w:tblPr>
        <w:tblW w:w="8895" w:type="dxa"/>
        <w:tblInd w:w="2" w:type="dxa"/>
        <w:tblLayout w:type="fixed"/>
        <w:tblCellMar>
          <w:left w:w="10" w:type="dxa"/>
          <w:right w:w="10" w:type="dxa"/>
        </w:tblCellMar>
        <w:tblLook w:val="0000" w:firstRow="0" w:lastRow="0" w:firstColumn="0" w:lastColumn="0" w:noHBand="0" w:noVBand="0"/>
      </w:tblPr>
      <w:tblGrid>
        <w:gridCol w:w="2610"/>
        <w:gridCol w:w="6285"/>
      </w:tblGrid>
      <w:tr w:rsidR="00CD0E39">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Not applicable</w:t>
            </w:r>
          </w:p>
          <w:p w:rsidR="00CD0E39" w:rsidRDefault="00CD0E39">
            <w:pPr>
              <w:spacing w:before="240"/>
            </w:pPr>
          </w:p>
        </w:tc>
      </w:tr>
    </w:tbl>
    <w:p w:rsidR="00CD0E39" w:rsidRDefault="00CD0E39">
      <w:pPr>
        <w:spacing w:before="240" w:after="120"/>
      </w:pPr>
    </w:p>
    <w:p w:rsidR="00CD0E39" w:rsidRDefault="00FE73F0">
      <w:pPr>
        <w:pStyle w:val="Heading3"/>
      </w:pPr>
      <w:r>
        <w:t>Call-Off Contract charges and payment</w:t>
      </w:r>
    </w:p>
    <w:p w:rsidR="00CD0E39" w:rsidRDefault="00FE73F0">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000" w:firstRow="0" w:lastRow="0" w:firstColumn="0" w:lastColumn="0" w:noHBand="0" w:noVBand="0"/>
      </w:tblPr>
      <w:tblGrid>
        <w:gridCol w:w="2505"/>
        <w:gridCol w:w="6375"/>
      </w:tblGrid>
      <w:tr w:rsidR="00CD0E39">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The payment method for this Call-Off Contract is BACS.</w:t>
            </w:r>
          </w:p>
        </w:tc>
      </w:tr>
      <w:tr w:rsidR="00CD0E39">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Pr="00FE73F0" w:rsidRDefault="00FE73F0" w:rsidP="00FE73F0">
            <w:r w:rsidRPr="00FE73F0">
              <w:t>The payment profile for this Call-Off Contract is an annual one-off payment.</w:t>
            </w:r>
          </w:p>
          <w:p w:rsidR="00CD0E39" w:rsidRDefault="00CD0E39">
            <w:pPr>
              <w:spacing w:before="240"/>
            </w:pPr>
          </w:p>
        </w:tc>
      </w:tr>
      <w:tr w:rsidR="00CD0E39">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lastRenderedPageBreak/>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The Supplier will issue electronic invoices monthly in arrears. The Buyer will pay the Supplier within 30 days of receipt of a valid invoice.</w:t>
            </w:r>
          </w:p>
        </w:tc>
      </w:tr>
      <w:tr w:rsidR="00CD0E39">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 xml:space="preserve">Invoices will be sent to: </w:t>
            </w:r>
          </w:p>
          <w:p w:rsidR="00CD0E39" w:rsidRDefault="00FE73F0">
            <w:pPr>
              <w:spacing w:before="240"/>
            </w:pPr>
            <w:r>
              <w:t>IPC Worthing</w:t>
            </w:r>
          </w:p>
          <w:p w:rsidR="00CD0E39" w:rsidRDefault="00FE73F0">
            <w:pPr>
              <w:spacing w:before="240"/>
            </w:pPr>
            <w:r>
              <w:t>PO Box 2092</w:t>
            </w:r>
          </w:p>
          <w:p w:rsidR="00CD0E39" w:rsidRDefault="00FE73F0">
            <w:pPr>
              <w:spacing w:before="240"/>
            </w:pPr>
            <w:r>
              <w:t>Barrington Road</w:t>
            </w:r>
          </w:p>
          <w:p w:rsidR="00CD0E39" w:rsidRDefault="00FE73F0">
            <w:pPr>
              <w:spacing w:before="240"/>
            </w:pPr>
            <w:r>
              <w:t>Worthing</w:t>
            </w:r>
          </w:p>
          <w:p w:rsidR="00CD0E39" w:rsidRDefault="00FE73F0">
            <w:pPr>
              <w:spacing w:before="240"/>
            </w:pPr>
            <w:r>
              <w:t>BN12 9AN</w:t>
            </w:r>
          </w:p>
          <w:p w:rsidR="00CD0E39" w:rsidRDefault="00CD0E39">
            <w:pPr>
              <w:spacing w:before="240"/>
            </w:pPr>
          </w:p>
        </w:tc>
      </w:tr>
      <w:tr w:rsidR="00CD0E39">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All invoices must include:</w:t>
            </w:r>
          </w:p>
          <w:p w:rsidR="00CD0E39" w:rsidRDefault="00FE73F0">
            <w:pPr>
              <w:pStyle w:val="ListParagraph"/>
              <w:numPr>
                <w:ilvl w:val="0"/>
                <w:numId w:val="6"/>
              </w:numPr>
              <w:spacing w:before="240"/>
            </w:pPr>
            <w:r>
              <w:t>the Purchase Order number;</w:t>
            </w:r>
          </w:p>
          <w:p w:rsidR="00CD0E39" w:rsidRDefault="00FE73F0">
            <w:pPr>
              <w:pStyle w:val="ListParagraph"/>
              <w:numPr>
                <w:ilvl w:val="0"/>
                <w:numId w:val="6"/>
              </w:numPr>
              <w:spacing w:before="240"/>
            </w:pPr>
            <w:r>
              <w:t>total value excluding Value Added Tax (VAT);</w:t>
            </w:r>
          </w:p>
          <w:p w:rsidR="00CD0E39" w:rsidRDefault="00FE73F0">
            <w:pPr>
              <w:pStyle w:val="ListParagraph"/>
              <w:numPr>
                <w:ilvl w:val="0"/>
                <w:numId w:val="6"/>
              </w:numPr>
              <w:spacing w:before="240"/>
            </w:pPr>
            <w:r>
              <w:t>the VAT percentage;</w:t>
            </w:r>
          </w:p>
          <w:p w:rsidR="00CD0E39" w:rsidRDefault="00FE73F0">
            <w:pPr>
              <w:pStyle w:val="ListParagraph"/>
              <w:numPr>
                <w:ilvl w:val="0"/>
                <w:numId w:val="6"/>
              </w:numPr>
              <w:spacing w:before="240"/>
            </w:pPr>
            <w:r>
              <w:t>the total value including VAT;</w:t>
            </w:r>
          </w:p>
        </w:tc>
      </w:tr>
      <w:tr w:rsidR="00CD0E39">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 xml:space="preserve">Invoice will be sent to the Buyer </w:t>
            </w:r>
            <w:r w:rsidRPr="00FE73F0">
              <w:t>annually.</w:t>
            </w:r>
          </w:p>
        </w:tc>
      </w:tr>
      <w:tr w:rsidR="00CD0E39">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The total value of this Call-Off Contract is £40,000.00.</w:t>
            </w:r>
          </w:p>
        </w:tc>
      </w:tr>
      <w:tr w:rsidR="00CD0E39">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E41C97">
            <w:pPr>
              <w:spacing w:before="240"/>
            </w:pPr>
            <w:r>
              <w:t>N</w:t>
            </w:r>
            <w:r w:rsidR="00FE73F0">
              <w:t>ot applicable.</w:t>
            </w:r>
          </w:p>
          <w:p w:rsidR="00CD0E39" w:rsidRDefault="00CD0E39">
            <w:pPr>
              <w:spacing w:before="240"/>
            </w:pPr>
          </w:p>
        </w:tc>
      </w:tr>
    </w:tbl>
    <w:p w:rsidR="00CD0E39" w:rsidRDefault="00CD0E39"/>
    <w:p w:rsidR="00CD0E39" w:rsidRDefault="00FE73F0">
      <w:pPr>
        <w:pStyle w:val="Heading3"/>
      </w:pPr>
      <w:r>
        <w:lastRenderedPageBreak/>
        <w:t>Additional Buyer terms</w:t>
      </w:r>
    </w:p>
    <w:tbl>
      <w:tblPr>
        <w:tblW w:w="8880" w:type="dxa"/>
        <w:tblInd w:w="2" w:type="dxa"/>
        <w:tblLayout w:type="fixed"/>
        <w:tblCellMar>
          <w:left w:w="10" w:type="dxa"/>
          <w:right w:w="10" w:type="dxa"/>
        </w:tblCellMar>
        <w:tblLook w:val="0000" w:firstRow="0" w:lastRow="0" w:firstColumn="0" w:lastColumn="0" w:noHBand="0" w:noVBand="0"/>
      </w:tblPr>
      <w:tblGrid>
        <w:gridCol w:w="2625"/>
        <w:gridCol w:w="6255"/>
      </w:tblGrid>
      <w:tr w:rsidR="00CD0E39">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Not applicable</w:t>
            </w:r>
          </w:p>
        </w:tc>
      </w:tr>
      <w:tr w:rsidR="00CD0E39">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Not applicable</w:t>
            </w:r>
          </w:p>
          <w:p w:rsidR="00CD0E39" w:rsidRDefault="00CD0E39">
            <w:pPr>
              <w:spacing w:before="240"/>
            </w:pPr>
          </w:p>
        </w:tc>
      </w:tr>
      <w:tr w:rsidR="00CD0E39">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Not applicable</w:t>
            </w:r>
          </w:p>
        </w:tc>
      </w:tr>
      <w:tr w:rsidR="00CD0E39">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Not applicable</w:t>
            </w:r>
          </w:p>
        </w:tc>
      </w:tr>
      <w:tr w:rsidR="00CD0E39">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Not applicable</w:t>
            </w:r>
          </w:p>
        </w:tc>
      </w:tr>
      <w:tr w:rsidR="00CD0E39">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pStyle w:val="Standard"/>
              <w:spacing w:after="0"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Within the scope of the Call-Off Contract, the Supplier will comply with the Buyer’s mandatory terms set out below:</w:t>
            </w:r>
          </w:p>
          <w:p w:rsidR="00CD0E39" w:rsidRDefault="00CD0E39">
            <w:pPr>
              <w:pStyle w:val="Standard"/>
              <w:spacing w:after="0" w:line="240" w:lineRule="auto"/>
              <w:rPr>
                <w:rFonts w:ascii="Helvetica Neue" w:eastAsia="Helvetica Neue" w:hAnsi="Helvetica Neue" w:cs="Helvetica Neue"/>
                <w:sz w:val="24"/>
                <w:szCs w:val="24"/>
              </w:rPr>
            </w:pPr>
          </w:p>
          <w:p w:rsidR="00CD0E39" w:rsidRDefault="00FE73F0">
            <w:pPr>
              <w:spacing w:line="240" w:lineRule="auto"/>
              <w:rPr>
                <w:rFonts w:ascii="Times New Roman" w:eastAsia="Helvetica Neue" w:hAnsi="Times New Roman" w:cs="Times New Roman"/>
                <w:b/>
              </w:rPr>
            </w:pPr>
            <w:r>
              <w:rPr>
                <w:rFonts w:ascii="Times New Roman" w:eastAsia="Helvetica Neue" w:hAnsi="Times New Roman" w:cs="Times New Roman"/>
                <w:b/>
              </w:rPr>
              <w:t>AUTHORITY’S MANDATORY TERMS</w:t>
            </w:r>
          </w:p>
          <w:p w:rsidR="00CD0E39" w:rsidRDefault="00CD0E39">
            <w:pPr>
              <w:spacing w:line="240" w:lineRule="auto"/>
              <w:rPr>
                <w:rFonts w:ascii="Times New Roman" w:eastAsia="Helvetica Neue" w:hAnsi="Times New Roman" w:cs="Times New Roman"/>
                <w:b/>
              </w:rPr>
            </w:pPr>
          </w:p>
          <w:p w:rsidR="00CD0E39" w:rsidRDefault="00FE73F0">
            <w:pPr>
              <w:pStyle w:val="ListParagraph"/>
              <w:widowControl w:val="0"/>
              <w:numPr>
                <w:ilvl w:val="0"/>
                <w:numId w:val="7"/>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For the avoidance of doubt, references to ‘the Agreement’ mean the Call-Off Contract between the Supplier and the Authority. References to ‘the Authority’ mean ‘the Buyer’ (the Commissioners for Her Majesty’s Revenue and Customs).</w:t>
            </w:r>
          </w:p>
          <w:p w:rsidR="00CD0E39" w:rsidRDefault="00FE73F0">
            <w:pPr>
              <w:pStyle w:val="ListParagraph"/>
              <w:widowControl w:val="0"/>
              <w:numPr>
                <w:ilvl w:val="0"/>
                <w:numId w:val="7"/>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 xml:space="preserve">The Agreement incorporates the Authority’s mandatory terms set out in this Section (Buyer specific amendments to/refinements of the Call-Off Contract terms). </w:t>
            </w:r>
          </w:p>
          <w:p w:rsidR="00CD0E39" w:rsidRDefault="00FE73F0">
            <w:pPr>
              <w:pStyle w:val="ListParagraph"/>
              <w:widowControl w:val="0"/>
              <w:numPr>
                <w:ilvl w:val="0"/>
                <w:numId w:val="7"/>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In case of any ambiguity or conflict, the Authority’s manda</w:t>
            </w:r>
            <w:r>
              <w:rPr>
                <w:rFonts w:ascii="Times New Roman" w:eastAsia="Helvetica Neue" w:hAnsi="Times New Roman" w:cs="Times New Roman"/>
              </w:rPr>
              <w:lastRenderedPageBreak/>
              <w:t xml:space="preserve">tory terms in this Section (Buyer specific amendments to/refinements of the Call-Off Contract terms) will supersede any other terms in the Agreement.  </w:t>
            </w:r>
          </w:p>
          <w:p w:rsidR="00CD0E39" w:rsidRDefault="00CD0E39">
            <w:pPr>
              <w:spacing w:line="240" w:lineRule="auto"/>
              <w:rPr>
                <w:rFonts w:ascii="Times New Roman" w:eastAsia="Helvetica Neue" w:hAnsi="Times New Roman" w:cs="Times New Roman"/>
              </w:rPr>
            </w:pP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b/>
              </w:rPr>
            </w:pPr>
            <w:r>
              <w:rPr>
                <w:rFonts w:ascii="Times New Roman" w:eastAsia="Helvetica Neue" w:hAnsi="Times New Roman" w:cs="Times New Roman"/>
                <w:b/>
              </w:rPr>
              <w:t>1.</w:t>
            </w:r>
            <w:r>
              <w:rPr>
                <w:rFonts w:ascii="Times New Roman" w:eastAsia="Helvetica Neue" w:hAnsi="Times New Roman" w:cs="Times New Roman"/>
                <w:b/>
              </w:rPr>
              <w:tab/>
              <w:t xml:space="preserve">Definitions </w:t>
            </w: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Affiliate</w:t>
            </w:r>
            <w:r>
              <w:rPr>
                <w:rFonts w:ascii="Times New Roman" w:eastAsia="Helvetica Neue" w:hAnsi="Times New Roman" w:cs="Times New Roman"/>
              </w:rPr>
              <w:t>”</w:t>
            </w:r>
            <w:r>
              <w:rPr>
                <w:rFonts w:ascii="Times New Roman" w:eastAsia="Helvetica Neue" w:hAnsi="Times New Roman" w:cs="Times New Roman"/>
              </w:rPr>
              <w:tab/>
              <w:t>in relation to a body corporate, any other entity which directly or indirectly Controls, is Controlled by, or is under direct or indirect common Control with, that body corporate from time to time;</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Authority Data</w:t>
            </w:r>
            <w:r>
              <w:rPr>
                <w:rFonts w:ascii="Times New Roman" w:eastAsia="Helvetica Neue" w:hAnsi="Times New Roman" w:cs="Times New Roman"/>
              </w:rPr>
              <w:t>”</w:t>
            </w:r>
          </w:p>
          <w:p w:rsidR="00CD0E39" w:rsidRDefault="00FE73F0">
            <w:pPr>
              <w:pStyle w:val="ListParagraph"/>
              <w:widowControl w:val="0"/>
              <w:numPr>
                <w:ilvl w:val="0"/>
                <w:numId w:val="8"/>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the data, text, drawings, diagrams, images or sounds (together with any database made up of any of these) which are embodied in any electronic, magnetic, optical or tangible media, and which are:</w:t>
            </w:r>
          </w:p>
          <w:p w:rsidR="00CD0E39" w:rsidRDefault="00FE73F0">
            <w:pPr>
              <w:pStyle w:val="ListParagraph"/>
              <w:widowControl w:val="0"/>
              <w:numPr>
                <w:ilvl w:val="1"/>
                <w:numId w:val="8"/>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 xml:space="preserve">supplied to the Supplier by or on behalf of the Authority; and/or </w:t>
            </w:r>
          </w:p>
          <w:p w:rsidR="00CD0E39" w:rsidRDefault="00FE73F0">
            <w:pPr>
              <w:pStyle w:val="ListParagraph"/>
              <w:widowControl w:val="0"/>
              <w:numPr>
                <w:ilvl w:val="1"/>
                <w:numId w:val="8"/>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which the Supplier is required to generate, process, store or transmit pursuant to this Agreement; or</w:t>
            </w:r>
          </w:p>
          <w:p w:rsidR="00CD0E39" w:rsidRDefault="00CD0E39">
            <w:pPr>
              <w:pStyle w:val="ListParagraph"/>
              <w:spacing w:line="240" w:lineRule="auto"/>
              <w:ind w:left="1800"/>
              <w:rPr>
                <w:rFonts w:ascii="Times New Roman" w:eastAsia="Helvetica Neue" w:hAnsi="Times New Roman" w:cs="Times New Roman"/>
              </w:rPr>
            </w:pPr>
          </w:p>
          <w:p w:rsidR="00CD0E39" w:rsidRDefault="00FE73F0">
            <w:pPr>
              <w:pStyle w:val="ListParagraph"/>
              <w:widowControl w:val="0"/>
              <w:numPr>
                <w:ilvl w:val="0"/>
                <w:numId w:val="8"/>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any Personal Data for which the Authority is the Controller, or any data derived from such Personal Data which has had any designatory data identifiers removed so that an individual cannot be identified;</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Charges</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the charges for the Services as specified in Schedule 2;</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Connected Company</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means, in relation to a company, entity or other person, the Affiliates of that company, entity or other person or any other person associated with such company, entity or other person;</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Control</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the possession by a person, directly or indirectly, of the power to direct or cause the direction of the management and policies of the other person (whether through the ownership of voting shares, by contract or otherwise) and “Controls” and “Controlled” shall be interpreted accordingly;</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Controller</w:t>
            </w:r>
            <w:r>
              <w:rPr>
                <w:rFonts w:ascii="Times New Roman" w:eastAsia="Helvetica Neue" w:hAnsi="Times New Roman" w:cs="Times New Roman"/>
              </w:rPr>
              <w:t>”, “</w:t>
            </w:r>
            <w:r>
              <w:rPr>
                <w:rFonts w:ascii="Times New Roman" w:eastAsia="Helvetica Neue" w:hAnsi="Times New Roman" w:cs="Times New Roman"/>
                <w:b/>
                <w:i/>
              </w:rPr>
              <w:t>Processor</w:t>
            </w:r>
            <w:r>
              <w:rPr>
                <w:rFonts w:ascii="Times New Roman" w:eastAsia="Helvetica Neue" w:hAnsi="Times New Roman" w:cs="Times New Roman"/>
              </w:rPr>
              <w:t>”, “</w:t>
            </w:r>
            <w:r>
              <w:rPr>
                <w:rFonts w:ascii="Times New Roman" w:eastAsia="Helvetica Neue" w:hAnsi="Times New Roman" w:cs="Times New Roman"/>
                <w:b/>
                <w:i/>
              </w:rPr>
              <w:t>Data Subject</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take the meaning given in the GDPR;</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Data Protection Legislation</w:t>
            </w:r>
            <w:r>
              <w:rPr>
                <w:rFonts w:ascii="Times New Roman" w:eastAsia="Helvetica Neue" w:hAnsi="Times New Roman" w:cs="Times New Roman"/>
              </w:rPr>
              <w:t>”</w:t>
            </w:r>
          </w:p>
          <w:p w:rsidR="00CD0E39" w:rsidRDefault="00FE73F0">
            <w:pPr>
              <w:pStyle w:val="ListParagraph"/>
              <w:widowControl w:val="0"/>
              <w:numPr>
                <w:ilvl w:val="0"/>
                <w:numId w:val="9"/>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 xml:space="preserve">the GDPR, the LED and any applicable national implementing Laws as amended from time to time; </w:t>
            </w:r>
          </w:p>
          <w:p w:rsidR="00CD0E39" w:rsidRDefault="00FE73F0">
            <w:pPr>
              <w:pStyle w:val="ListParagraph"/>
              <w:widowControl w:val="0"/>
              <w:numPr>
                <w:ilvl w:val="0"/>
                <w:numId w:val="9"/>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 xml:space="preserve">the DPA 2018 to the extent that it relates to processing of personal data and privacy; </w:t>
            </w:r>
          </w:p>
          <w:p w:rsidR="00CD0E39" w:rsidRDefault="00FE73F0">
            <w:pPr>
              <w:pStyle w:val="ListParagraph"/>
              <w:widowControl w:val="0"/>
              <w:numPr>
                <w:ilvl w:val="0"/>
                <w:numId w:val="9"/>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all applicable Law about the processing of personal data and privacy;</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GDPR</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the General Data Protection Regulation (Regulation (EU) 2016/679);</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Key Subcontractor</w:t>
            </w:r>
            <w:r>
              <w:rPr>
                <w:rFonts w:ascii="Times New Roman" w:eastAsia="Helvetica Neue" w:hAnsi="Times New Roman" w:cs="Times New Roman"/>
              </w:rPr>
              <w:t>”</w:t>
            </w:r>
            <w:r>
              <w:rPr>
                <w:rFonts w:ascii="Times New Roman" w:eastAsia="Helvetica Neue" w:hAnsi="Times New Roman" w:cs="Times New Roman"/>
              </w:rPr>
              <w:tab/>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any Subcontractor:</w:t>
            </w:r>
          </w:p>
          <w:p w:rsidR="00CD0E39" w:rsidRDefault="00FE73F0">
            <w:pPr>
              <w:pStyle w:val="ListParagraph"/>
              <w:widowControl w:val="0"/>
              <w:numPr>
                <w:ilvl w:val="0"/>
                <w:numId w:val="10"/>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which, in the opinion of the Authority, performs (or would perform if appointed) a critical role in the provision of all or any part of the Services; and/or</w:t>
            </w:r>
          </w:p>
          <w:p w:rsidR="00CD0E39" w:rsidRDefault="00CD0E39">
            <w:pPr>
              <w:pStyle w:val="ListParagraph"/>
              <w:spacing w:line="240" w:lineRule="auto"/>
              <w:rPr>
                <w:rFonts w:ascii="Times New Roman" w:eastAsia="Helvetica Neue" w:hAnsi="Times New Roman" w:cs="Times New Roman"/>
              </w:rPr>
            </w:pPr>
          </w:p>
          <w:p w:rsidR="00CD0E39" w:rsidRDefault="00FE73F0">
            <w:pPr>
              <w:pStyle w:val="ListParagraph"/>
              <w:widowControl w:val="0"/>
              <w:numPr>
                <w:ilvl w:val="0"/>
                <w:numId w:val="10"/>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with a Subcontract with a contract value which at the time of appointment exceeds (or would exceed if appointed) ten per cent (10%) of the aggregate Charges forecast to be payable under this Call-Off Contract;</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Law</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with which the Supplier is bound to comply;</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Personal Data</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 xml:space="preserve">has the meaning given in the GDPR; </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Purchase Order Number</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 xml:space="preserve">the Authority’s unique number relating to the supply of the Services;  </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Services</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the services to be supplied by the Supplier to the Authority under the Agreement, including the provision of any Goods;</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Subcontract</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Subcontractor</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any third party with whom:</w:t>
            </w:r>
          </w:p>
          <w:p w:rsidR="00CD0E39" w:rsidRDefault="00FE73F0">
            <w:pPr>
              <w:pStyle w:val="ListParagraph"/>
              <w:widowControl w:val="0"/>
              <w:numPr>
                <w:ilvl w:val="0"/>
                <w:numId w:val="11"/>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the Supplier enters into a Subcontract; or</w:t>
            </w:r>
          </w:p>
          <w:p w:rsidR="00CD0E39" w:rsidRDefault="00FE73F0">
            <w:pPr>
              <w:pStyle w:val="ListParagraph"/>
              <w:widowControl w:val="0"/>
              <w:numPr>
                <w:ilvl w:val="0"/>
                <w:numId w:val="11"/>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a third party under (a) above enters into a Subcontract,</w:t>
            </w:r>
          </w:p>
          <w:p w:rsidR="00CD0E39" w:rsidRDefault="00FE73F0">
            <w:pPr>
              <w:pStyle w:val="ListParagraph"/>
              <w:widowControl w:val="0"/>
              <w:numPr>
                <w:ilvl w:val="0"/>
                <w:numId w:val="11"/>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or the servants or agents of that third party;</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Supplier Personnel</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 xml:space="preserve">all directors, officers, employees, agents, consultants and contractors of the Supplier and/or of any Subcontractor of the Supplier engaged in the performance of the Supplier’s obligations under the Agreement; </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Supporting Documentation</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 xml:space="preserve">sufficient information in writing to enable the Authority to reasonably verify the accuracy of any invoice; </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Tax</w:t>
            </w:r>
            <w:r>
              <w:rPr>
                <w:rFonts w:ascii="Times New Roman" w:eastAsia="Helvetica Neue" w:hAnsi="Times New Roman" w:cs="Times New Roman"/>
              </w:rPr>
              <w:t>”</w:t>
            </w:r>
          </w:p>
          <w:p w:rsidR="00CD0E39" w:rsidRDefault="00FE73F0">
            <w:pPr>
              <w:pStyle w:val="ListParagraph"/>
              <w:widowControl w:val="0"/>
              <w:numPr>
                <w:ilvl w:val="0"/>
                <w:numId w:val="12"/>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all forms of tax whether direct or indirect;</w:t>
            </w:r>
          </w:p>
          <w:p w:rsidR="00CD0E39" w:rsidRDefault="00FE73F0">
            <w:pPr>
              <w:pStyle w:val="ListParagraph"/>
              <w:widowControl w:val="0"/>
              <w:numPr>
                <w:ilvl w:val="0"/>
                <w:numId w:val="12"/>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national insurance contributions in the United Kingdom and similar contributions or obligations in any other jurisdiction;</w:t>
            </w:r>
          </w:p>
          <w:p w:rsidR="00CD0E39" w:rsidRDefault="00FE73F0">
            <w:pPr>
              <w:pStyle w:val="ListParagraph"/>
              <w:widowControl w:val="0"/>
              <w:numPr>
                <w:ilvl w:val="0"/>
                <w:numId w:val="12"/>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all statutory, governmental, state, federal, provincial, local government or municipal charges, duties, imports, contributions. levies or liabilities (other than in return for goods or services supplied or performed or to be performed) and withholdings; and</w:t>
            </w:r>
          </w:p>
          <w:p w:rsidR="00CD0E39" w:rsidRDefault="00FE73F0">
            <w:pPr>
              <w:pStyle w:val="ListParagraph"/>
              <w:widowControl w:val="0"/>
              <w:numPr>
                <w:ilvl w:val="0"/>
                <w:numId w:val="12"/>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any penalty, fine, surcharge, interest, charges or costs relating to any of the above,</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in each case wherever chargeable and whether of the United Kingdom and any other jurisdiction;</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Tax Non-Compliance</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where an entity or person under consideration meets all 3 conditions contained in the relevant excerpt from HMRC’s “Test for Tax Non-Compliance”, as set out in Annex 1, where:</w:t>
            </w:r>
          </w:p>
          <w:p w:rsidR="00CD0E39" w:rsidRDefault="00FE73F0">
            <w:pPr>
              <w:pStyle w:val="ListParagraph"/>
              <w:widowControl w:val="0"/>
              <w:numPr>
                <w:ilvl w:val="0"/>
                <w:numId w:val="13"/>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 xml:space="preserve">the “Economic Operator” means the Supplier or any agent, supplier or Subcontractor of the Supplier requested to be replaced pursuant to Clause 4.3; and </w:t>
            </w:r>
          </w:p>
          <w:p w:rsidR="00CD0E39" w:rsidRDefault="00FE73F0">
            <w:pPr>
              <w:pStyle w:val="ListParagraph"/>
              <w:widowControl w:val="0"/>
              <w:numPr>
                <w:ilvl w:val="0"/>
                <w:numId w:val="13"/>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any “Essential Subcontractor” means any Key Subcontractor;</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rPr>
              <w:t>“</w:t>
            </w:r>
            <w:r>
              <w:rPr>
                <w:rFonts w:ascii="Times New Roman" w:eastAsia="Helvetica Neue" w:hAnsi="Times New Roman" w:cs="Times New Roman"/>
                <w:b/>
                <w:i/>
              </w:rPr>
              <w:t>VAT</w:t>
            </w:r>
            <w:r>
              <w:rPr>
                <w:rFonts w:ascii="Times New Roman" w:eastAsia="Helvetica Neue" w:hAnsi="Times New Roman" w:cs="Times New Roman"/>
              </w:rPr>
              <w:t>”</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value added tax as provided for in the Value Added Tax Act 1994.</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b/>
              </w:rPr>
            </w:pPr>
            <w:r>
              <w:rPr>
                <w:rFonts w:ascii="Times New Roman" w:eastAsia="Helvetica Neue" w:hAnsi="Times New Roman" w:cs="Times New Roman"/>
                <w:b/>
              </w:rPr>
              <w:t>2.</w:t>
            </w:r>
            <w:r>
              <w:rPr>
                <w:rFonts w:ascii="Times New Roman" w:eastAsia="Helvetica Neue" w:hAnsi="Times New Roman" w:cs="Times New Roman"/>
                <w:b/>
              </w:rPr>
              <w:tab/>
              <w:t xml:space="preserve">Payment and Recovery of Sums Due </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2.1</w:t>
            </w:r>
            <w:r>
              <w:rPr>
                <w:rFonts w:ascii="Times New Roman" w:eastAsia="Helvetica Neue" w:hAnsi="Times New Roman" w:cs="Times New Roman"/>
              </w:rPr>
              <w:tab/>
              <w:t xml:space="preserve">The Supplier shall invoice the Authority as specified in Order Form (Part A) of the Agreement. Without prejudice to the generality of the invoicing procedure specified in the Agreement, the Supplier shall procure a Purchase Order Number from the Authority prior to the commencement of any Services and the Supplier acknowledges and agrees that should it commence Services without a Purchase Order Number: </w:t>
            </w: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2.1.1</w:t>
            </w:r>
            <w:r>
              <w:rPr>
                <w:rFonts w:ascii="Times New Roman" w:eastAsia="Helvetica Neue" w:hAnsi="Times New Roman" w:cs="Times New Roman"/>
              </w:rPr>
              <w:tab/>
              <w:t>the Supplier does so at its own risk; and</w:t>
            </w:r>
          </w:p>
          <w:p w:rsidR="00CD0E39" w:rsidRDefault="00CD0E39">
            <w:pPr>
              <w:spacing w:line="240" w:lineRule="auto"/>
              <w:ind w:left="720"/>
              <w:rPr>
                <w:rFonts w:ascii="Times New Roman" w:eastAsia="Helvetica Neue" w:hAnsi="Times New Roman" w:cs="Times New Roman"/>
              </w:rPr>
            </w:pP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2.1.2</w:t>
            </w:r>
            <w:r>
              <w:rPr>
                <w:rFonts w:ascii="Times New Roman" w:eastAsia="Helvetica Neue" w:hAnsi="Times New Roman" w:cs="Times New Roman"/>
              </w:rPr>
              <w:tab/>
              <w:t>the Authority shall not be obliged to pay any invoice without a valid Purchase Order Number having been provided to the Supplier.</w:t>
            </w:r>
          </w:p>
          <w:p w:rsidR="00CD0E39" w:rsidRDefault="00CD0E39">
            <w:pPr>
              <w:spacing w:line="240" w:lineRule="auto"/>
              <w:ind w:left="720"/>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2.2</w:t>
            </w:r>
            <w:r>
              <w:rPr>
                <w:rFonts w:ascii="Times New Roman" w:eastAsia="Helvetica Neue" w:hAnsi="Times New Roman" w:cs="Times New Roman"/>
              </w:rPr>
              <w:tab/>
              <w:t xml:space="preserve">Each invoice and any Supporting Documentation required to be submitted in accordance with the invoicing procedure specified in the Agreement shall be submitted by the Supplier, as directed by the Authority from time to time, either: </w:t>
            </w: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2.2.1</w:t>
            </w:r>
            <w:r>
              <w:rPr>
                <w:rFonts w:ascii="Times New Roman" w:eastAsia="Helvetica Neue" w:hAnsi="Times New Roman" w:cs="Times New Roman"/>
              </w:rPr>
              <w:tab/>
              <w:t xml:space="preserve">via the Authority’s electronic transaction system; or </w:t>
            </w:r>
          </w:p>
          <w:p w:rsidR="00CD0E39" w:rsidRDefault="00CD0E39">
            <w:pPr>
              <w:spacing w:line="240" w:lineRule="auto"/>
              <w:ind w:left="720"/>
              <w:rPr>
                <w:rFonts w:ascii="Times New Roman" w:eastAsia="Helvetica Neue" w:hAnsi="Times New Roman" w:cs="Times New Roman"/>
              </w:rPr>
            </w:pPr>
          </w:p>
          <w:p w:rsidR="00CD0E39" w:rsidRDefault="00FE73F0">
            <w:pPr>
              <w:spacing w:line="240" w:lineRule="auto"/>
              <w:ind w:left="720"/>
            </w:pPr>
            <w:r>
              <w:rPr>
                <w:rFonts w:ascii="Times New Roman" w:eastAsia="Helvetica Neue" w:hAnsi="Times New Roman" w:cs="Times New Roman"/>
              </w:rPr>
              <w:t>2.2.2</w:t>
            </w:r>
            <w:r>
              <w:rPr>
                <w:rFonts w:ascii="Times New Roman" w:eastAsia="Helvetica Neue" w:hAnsi="Times New Roman" w:cs="Times New Roman"/>
              </w:rPr>
              <w:tab/>
              <w:t xml:space="preserve">to the </w:t>
            </w:r>
            <w:r>
              <w:rPr>
                <w:rFonts w:ascii="Times New Roman" w:eastAsia="Helvetica Neue" w:hAnsi="Times New Roman" w:cs="Times New Roman"/>
                <w:b/>
              </w:rPr>
              <w:t xml:space="preserve">payments.team@hmrc.gov.uk </w:t>
            </w:r>
            <w:r>
              <w:rPr>
                <w:rFonts w:ascii="Times New Roman" w:eastAsia="Helvetica Neue" w:hAnsi="Times New Roman" w:cs="Times New Roman"/>
              </w:rPr>
              <w:t>(or such other person notified to the Supplier in writing by the Authority) by email in pdf format or, if agreed with the Authority, in hard copy by post.</w:t>
            </w: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 xml:space="preserve">  </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2.3</w:t>
            </w:r>
            <w:r>
              <w:rPr>
                <w:rFonts w:ascii="Times New Roman" w:eastAsia="Helvetica Neue" w:hAnsi="Times New Roman" w:cs="Times New Roman"/>
              </w:rPr>
              <w:tab/>
              <w:t xml:space="preserve">If any sum of money is recoverable from or payable by the Supplier under the Agreement (including any sum which the Supplier is liable to pay to the Authority in respect of any breach of </w:t>
            </w:r>
            <w:r>
              <w:rPr>
                <w:rFonts w:ascii="Times New Roman" w:eastAsia="Helvetica Neue" w:hAnsi="Times New Roman" w:cs="Times New Roman"/>
              </w:rPr>
              <w:lastRenderedPageBreak/>
              <w:t xml:space="preserve">the Agreement), that sum may be deducted unilaterally by the Authority from any sum then due, or which may come due, to the Supplier under the Agreement or under any other agreement or contract with the Authority.  The Supplier shall not be entitled to assert any credit, set-off or counterclaim against the Authority in order to justify withholding payment of any such amount in whole or in part.  </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b/>
              </w:rPr>
            </w:pPr>
            <w:r>
              <w:rPr>
                <w:rFonts w:ascii="Times New Roman" w:eastAsia="Helvetica Neue" w:hAnsi="Times New Roman" w:cs="Times New Roman"/>
                <w:b/>
              </w:rPr>
              <w:t>3.</w:t>
            </w:r>
            <w:r>
              <w:rPr>
                <w:rFonts w:ascii="Times New Roman" w:eastAsia="Helvetica Neue" w:hAnsi="Times New Roman" w:cs="Times New Roman"/>
                <w:b/>
              </w:rPr>
              <w:tab/>
              <w:t>Warranties</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3.1</w:t>
            </w:r>
            <w:r>
              <w:rPr>
                <w:rFonts w:ascii="Times New Roman" w:eastAsia="Helvetica Neue" w:hAnsi="Times New Roman" w:cs="Times New Roman"/>
              </w:rPr>
              <w:tab/>
              <w:t>The Supplier represents and warrants that:</w:t>
            </w: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3.1.1</w:t>
            </w:r>
            <w:r>
              <w:rPr>
                <w:rFonts w:ascii="Times New Roman" w:eastAsia="Helvetica Neue" w:hAnsi="Times New Roman" w:cs="Times New Roman"/>
              </w:rPr>
              <w:tab/>
              <w:t>in the three years prior to the Effective Date, it has been in full compliance with all applicable securities and Laws related to Tax in the United Kingdom and in the jurisdiction in which it is established;</w:t>
            </w:r>
          </w:p>
          <w:p w:rsidR="00CD0E39" w:rsidRDefault="00CD0E39">
            <w:pPr>
              <w:spacing w:line="240" w:lineRule="auto"/>
              <w:ind w:left="720"/>
              <w:rPr>
                <w:rFonts w:ascii="Times New Roman" w:eastAsia="Helvetica Neue" w:hAnsi="Times New Roman" w:cs="Times New Roman"/>
              </w:rPr>
            </w:pP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3.1.2</w:t>
            </w:r>
            <w:r>
              <w:rPr>
                <w:rFonts w:ascii="Times New Roman" w:eastAsia="Helvetica Neue" w:hAnsi="Times New Roman" w:cs="Times New Roman"/>
              </w:rPr>
              <w:tab/>
              <w:t>it has notified the Authority in writing of any Tax Non-Compliance it is involved in; and</w:t>
            </w:r>
          </w:p>
          <w:p w:rsidR="00CD0E39" w:rsidRDefault="00CD0E39">
            <w:pPr>
              <w:spacing w:line="240" w:lineRule="auto"/>
              <w:ind w:left="720"/>
              <w:rPr>
                <w:rFonts w:ascii="Times New Roman" w:eastAsia="Helvetica Neue" w:hAnsi="Times New Roman" w:cs="Times New Roman"/>
              </w:rPr>
            </w:pP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3.1.3</w:t>
            </w:r>
            <w:r>
              <w:rPr>
                <w:rFonts w:ascii="Times New Roman" w:eastAsia="Helvetica Neue" w:hAnsi="Times New Roman" w:cs="Times New Roman"/>
              </w:rPr>
              <w:tab/>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the Supplier has notified the Authority of any profit warnings issued in respect of the Supplier in the three years prior to the Effective Date.</w:t>
            </w:r>
          </w:p>
          <w:p w:rsidR="00CD0E39" w:rsidRDefault="00CD0E39">
            <w:pPr>
              <w:spacing w:line="240" w:lineRule="auto"/>
              <w:ind w:left="720"/>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3.2</w:t>
            </w:r>
            <w:r>
              <w:rPr>
                <w:rFonts w:ascii="Times New Roman" w:eastAsia="Helvetica Neue" w:hAnsi="Times New Roman" w:cs="Times New Roman"/>
              </w:rPr>
              <w:tab/>
              <w:t xml:space="preserve">If at any time the Supplier becomes aware that a representation or warranty given by it under Clause 3.1.1, 3.1.2 and/or 3.1.3 has been breached, is untrue, or is misleading, it shall immediately notify the Authority of the relevant occurrence in sufficient detail to enable the Authority to make an accurate assessment of the situation. </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3.3</w:t>
            </w:r>
            <w:r>
              <w:rPr>
                <w:rFonts w:ascii="Times New Roman" w:eastAsia="Helvetica Neue" w:hAnsi="Times New Roman" w:cs="Times New Roman"/>
              </w:rPr>
              <w:tab/>
              <w:t>In the event that the warranty given by the Supplier pursuant to Clause 3.1.2 is materially untrue, the Authority shall be entitled to terminate the Agreement pursuant to the Call-Off clause which provides the Authority the right to terminate the Agreement for Supplier fault (termination for Supplier cause or equivalent clause).</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b/>
              </w:rPr>
            </w:pPr>
            <w:r>
              <w:rPr>
                <w:rFonts w:ascii="Times New Roman" w:eastAsia="Helvetica Neue" w:hAnsi="Times New Roman" w:cs="Times New Roman"/>
                <w:b/>
              </w:rPr>
              <w:t>4.</w:t>
            </w:r>
            <w:r>
              <w:rPr>
                <w:rFonts w:ascii="Times New Roman" w:eastAsia="Helvetica Neue" w:hAnsi="Times New Roman" w:cs="Times New Roman"/>
                <w:b/>
              </w:rPr>
              <w:tab/>
              <w:t>Promoting Tax Compliance</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4.1</w:t>
            </w:r>
            <w:r>
              <w:rPr>
                <w:rFonts w:ascii="Times New Roman" w:eastAsia="Helvetica Neue" w:hAnsi="Times New Roman" w:cs="Times New Roman"/>
              </w:rPr>
              <w:tab/>
              <w:t>All amounts stated are stated exclusive of VAT, which shall be added at the prevailing rate as applicable and paid by the Authority following delivery of a valid VAT invoice.</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4.2</w:t>
            </w:r>
            <w:r>
              <w:rPr>
                <w:rFonts w:ascii="Times New Roman" w:eastAsia="Helvetica Neue" w:hAnsi="Times New Roman" w:cs="Times New Roman"/>
              </w:rPr>
              <w:tab/>
              <w:t>To the extent applicable to the Supplier, the Supplier shall at all times comply with all Laws relating to Tax and with the equivalent legal provisions of the country in which the Supplier is established.</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4.3</w:t>
            </w:r>
            <w:r>
              <w:rPr>
                <w:rFonts w:ascii="Times New Roman" w:eastAsia="Helvetica Neue" w:hAnsi="Times New Roman" w:cs="Times New Roman"/>
              </w:rPr>
              <w:tab/>
              <w:t xml:space="preserve">The Supplier shall provide to the Authority the name and, as applicable, the Value Added Tax registration number, PAYE collection number and either the Corporation Tax or self-assessment reference of any agent, supplier or Subcontractor of the Supplier </w:t>
            </w:r>
            <w:r>
              <w:rPr>
                <w:rFonts w:ascii="Times New Roman" w:eastAsia="Helvetica Neue" w:hAnsi="Times New Roman" w:cs="Times New Roman"/>
              </w:rPr>
              <w:lastRenderedPageBreak/>
              <w:t>prior to the provision of any material Services under the Agreement by that agent, supplier or Subcontractor.  Upon a request by the Authority, the Supplier shall not contract, or will cease to contract, with any agent, supplier or Subcontractor supplying Services under the Agreement.</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4.4</w:t>
            </w:r>
            <w:r>
              <w:rPr>
                <w:rFonts w:ascii="Times New Roman" w:eastAsia="Helvetica Neue" w:hAnsi="Times New Roman" w:cs="Times New Roman"/>
              </w:rPr>
              <w:tab/>
              <w:t>If, at any point during the Term, there is Tax Non-Compliance, the Supplier shall:</w:t>
            </w: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4.4.1</w:t>
            </w:r>
            <w:r>
              <w:rPr>
                <w:rFonts w:ascii="Times New Roman" w:eastAsia="Helvetica Neue" w:hAnsi="Times New Roman" w:cs="Times New Roman"/>
              </w:rPr>
              <w:tab/>
              <w:t>notify the Authority in writing of such fact within five (5) Working Days of its occurrence; and</w:t>
            </w:r>
          </w:p>
          <w:p w:rsidR="00CD0E39" w:rsidRDefault="00CD0E39">
            <w:pPr>
              <w:spacing w:line="240" w:lineRule="auto"/>
              <w:ind w:left="720"/>
              <w:rPr>
                <w:rFonts w:ascii="Times New Roman" w:eastAsia="Helvetica Neue" w:hAnsi="Times New Roman" w:cs="Times New Roman"/>
              </w:rPr>
            </w:pP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4.4.2</w:t>
            </w:r>
            <w:r>
              <w:rPr>
                <w:rFonts w:ascii="Times New Roman" w:eastAsia="Helvetica Neue" w:hAnsi="Times New Roman" w:cs="Times New Roman"/>
              </w:rPr>
              <w:tab/>
              <w:t>promptly provide to the Authority:</w:t>
            </w:r>
          </w:p>
          <w:p w:rsidR="00CD0E39" w:rsidRDefault="00FE73F0">
            <w:pPr>
              <w:pStyle w:val="ListParagraph"/>
              <w:widowControl w:val="0"/>
              <w:numPr>
                <w:ilvl w:val="0"/>
                <w:numId w:val="14"/>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 xml:space="preserve">details of the steps which the Supplier is taking to resolve the Tax Non-Compliance and to prevent the same from recurring, together with any mitigating factors that it considers relevant; and </w:t>
            </w:r>
          </w:p>
          <w:p w:rsidR="00CD0E39" w:rsidRDefault="00FE73F0">
            <w:pPr>
              <w:pStyle w:val="ListParagraph"/>
              <w:widowControl w:val="0"/>
              <w:numPr>
                <w:ilvl w:val="0"/>
                <w:numId w:val="14"/>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such other information in relation to the Tax Non-Compliance as the Authority may reasonably require.</w:t>
            </w:r>
          </w:p>
          <w:p w:rsidR="00CD0E39" w:rsidRDefault="00CD0E39">
            <w:pPr>
              <w:spacing w:line="240" w:lineRule="auto"/>
              <w:ind w:left="1440"/>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4.5</w:t>
            </w:r>
            <w:r>
              <w:rPr>
                <w:rFonts w:ascii="Times New Roman" w:eastAsia="Helvetica Neue" w:hAnsi="Times New Roman" w:cs="Times New Roman"/>
              </w:rPr>
              <w:tab/>
              <w:t>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4.5 shall be paid in cleared funds by the Supplier to the Authority not less than five (5) Working Days before the date upon which the Tax or other liability is payable by the Authority.</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4.6</w:t>
            </w:r>
            <w:r>
              <w:rPr>
                <w:rFonts w:ascii="Times New Roman" w:eastAsia="Helvetica Neue" w:hAnsi="Times New Roman" w:cs="Times New Roman"/>
              </w:rPr>
              <w:tab/>
              <w:t>Upon the Authority’s request, the Supplier shall provide (promptly or within such other period notified by the Authority) information which demonstrates how the Supplier complies with its Tax obligations.</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4.7</w:t>
            </w:r>
            <w:r>
              <w:rPr>
                <w:rFonts w:ascii="Times New Roman" w:eastAsia="Helvetica Neue" w:hAnsi="Times New Roman" w:cs="Times New Roman"/>
              </w:rPr>
              <w:tab/>
              <w:t xml:space="preserve">If the Supplier: </w:t>
            </w: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4.7.1</w:t>
            </w:r>
            <w:r>
              <w:rPr>
                <w:rFonts w:ascii="Times New Roman" w:eastAsia="Helvetica Neue" w:hAnsi="Times New Roman" w:cs="Times New Roman"/>
              </w:rPr>
              <w:tab/>
              <w:t>fails to comply (or if the Authority receives information which demonstrates to it that the Supplier has failed to comply) with Clauses 4.2, 4.4.1 and/or 4.6 this may be a material breach of the Agreement;</w:t>
            </w:r>
          </w:p>
          <w:p w:rsidR="00CD0E39" w:rsidRDefault="00CD0E39">
            <w:pPr>
              <w:spacing w:line="240" w:lineRule="auto"/>
              <w:ind w:left="720"/>
              <w:rPr>
                <w:rFonts w:ascii="Times New Roman" w:eastAsia="Helvetica Neue" w:hAnsi="Times New Roman" w:cs="Times New Roman"/>
              </w:rPr>
            </w:pP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4.7.2</w:t>
            </w:r>
            <w:r>
              <w:rPr>
                <w:rFonts w:ascii="Times New Roman" w:eastAsia="Helvetica Neue" w:hAnsi="Times New Roman" w:cs="Times New Roman"/>
              </w:rPr>
              <w:tab/>
              <w:t>fails to comply (or if the Authority receives information which demonstrates to it that the Supplier has failed to comply) with a reasonable request by the Authority that it must not contract, or must cease to contract, with any agent, supplier or Subcontractor of the Supplier as required by Clause 4.3 on the grounds that the agent, supplier or Subcontractor of the Supplier is involved in Tax Non-Compliance this shall be a material breach of the Agreement; and/o</w:t>
            </w:r>
          </w:p>
          <w:p w:rsidR="00CD0E39" w:rsidRDefault="00CD0E39">
            <w:pPr>
              <w:spacing w:line="240" w:lineRule="auto"/>
              <w:ind w:left="720"/>
              <w:rPr>
                <w:rFonts w:ascii="Times New Roman" w:eastAsia="Helvetica Neue" w:hAnsi="Times New Roman" w:cs="Times New Roman"/>
              </w:rPr>
            </w:pP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4.7.3</w:t>
            </w:r>
            <w:r>
              <w:rPr>
                <w:rFonts w:ascii="Times New Roman" w:eastAsia="Helvetica Neue" w:hAnsi="Times New Roman" w:cs="Times New Roman"/>
              </w:rPr>
              <w:tab/>
              <w:t>fails to provide details of steps being taken and mitigating factors pursuant to Clause 4.4.2 which in the reasonable opinion of the Authority are acceptable this shall be a material breach of the Agreement;</w:t>
            </w:r>
          </w:p>
          <w:p w:rsidR="00CD0E39" w:rsidRDefault="00CD0E39">
            <w:pPr>
              <w:spacing w:line="240" w:lineRule="auto"/>
              <w:ind w:left="720"/>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and any such material breach shall allow the Authority to terminate the Agreement pursuant to the Call-Off Clause which provides the Authority the right to terminate the Agreement for Supplier fault (termination for Supplier cause or equivalent clause).</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4.8</w:t>
            </w:r>
            <w:r>
              <w:rPr>
                <w:rFonts w:ascii="Times New Roman" w:eastAsia="Helvetica Neue" w:hAnsi="Times New Roman" w:cs="Times New Roman"/>
              </w:rPr>
              <w:tab/>
              <w:t xml:space="preserve">The Authority may internally share any information which it receives under Clauses 4.3 to 4.4 (inclusive) and 4.6, for the purpose of the collection and management of revenue for which the Authority is responsible. </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b/>
              </w:rPr>
            </w:pPr>
            <w:r>
              <w:rPr>
                <w:rFonts w:ascii="Times New Roman" w:eastAsia="Helvetica Neue" w:hAnsi="Times New Roman" w:cs="Times New Roman"/>
                <w:b/>
              </w:rPr>
              <w:t>5.</w:t>
            </w:r>
            <w:r>
              <w:rPr>
                <w:rFonts w:ascii="Times New Roman" w:eastAsia="Helvetica Neue" w:hAnsi="Times New Roman" w:cs="Times New Roman"/>
                <w:b/>
              </w:rPr>
              <w:tab/>
              <w:t>Use of Off-shore Tax Structures</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5.1</w:t>
            </w:r>
            <w:r>
              <w:rPr>
                <w:rFonts w:ascii="Times New Roman" w:eastAsia="Helvetica Neue" w:hAnsi="Times New Roman" w:cs="Times New Roman"/>
              </w:rPr>
              <w:tab/>
              <w:t>Subject to the principles of non-discrimination against undertakings based either in member countries of the European Union or in signatory countries of the World Trade Organisation Agreement on Government Procurement, the Supplier shall not, and shall ensure that its Connected Companies, Key Subcontractors (and their respective Connected Companies) shall not, have or put in place (unless otherwise agreed with the Authority) any arrangements involving the use of off-shore companies or other off-shore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(“Prohibited Transactions”).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5.2</w:t>
            </w:r>
            <w:r>
              <w:rPr>
                <w:rFonts w:ascii="Times New Roman" w:eastAsia="Helvetica Neue" w:hAnsi="Times New Roman" w:cs="Times New Roman"/>
              </w:rPr>
              <w:tab/>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5.3</w:t>
            </w:r>
            <w:r>
              <w:rPr>
                <w:rFonts w:ascii="Times New Roman" w:eastAsia="Helvetica Neue" w:hAnsi="Times New Roman" w:cs="Times New Roman"/>
              </w:rPr>
              <w:tab/>
              <w:t>In the event of a Prohibited Transaction being entered into in breach of Clause 5.1 above, or in the event that circumstances arise which may result in such a breach, the Supplier and/or the Key Subcontractor (as applicable) shall discuss the situation with the Authority and, in order to ensure future compliance with the requirements of Clauses 5.1 and 5.2, the Parties (and the Supplier shall procure that the Key Subcontractor, where applicable) shall agree (at no cost to the Authority) timely and appropriate changes to any such arrangements by the undertakings concerned, resolving the matter (if required) through the escalation process in the Agreement.</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5.4</w:t>
            </w:r>
            <w:r>
              <w:rPr>
                <w:rFonts w:ascii="Times New Roman" w:eastAsia="Helvetica Neue" w:hAnsi="Times New Roman" w:cs="Times New Roman"/>
              </w:rPr>
              <w:tab/>
              <w:t xml:space="preserve">Failure by the Supplier (or a Key Subcontractor) to comply with the obligations set out in Clauses 5.2 and 5.3 shall allow the </w:t>
            </w:r>
            <w:r>
              <w:rPr>
                <w:rFonts w:ascii="Times New Roman" w:eastAsia="Helvetica Neue" w:hAnsi="Times New Roman" w:cs="Times New Roman"/>
              </w:rPr>
              <w:lastRenderedPageBreak/>
              <w:t>Authority to terminate the Agreement pursuant to the Clause that provides the Authority the right to terminate the Agreement for Supplier fault (termination for Supplier cause).</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b/>
              </w:rPr>
            </w:pPr>
            <w:r>
              <w:rPr>
                <w:rFonts w:ascii="Times New Roman" w:eastAsia="Helvetica Neue" w:hAnsi="Times New Roman" w:cs="Times New Roman"/>
                <w:b/>
              </w:rPr>
              <w:t>6</w:t>
            </w:r>
            <w:r>
              <w:rPr>
                <w:rFonts w:ascii="Times New Roman" w:eastAsia="Helvetica Neue" w:hAnsi="Times New Roman" w:cs="Times New Roman"/>
                <w:b/>
              </w:rPr>
              <w:tab/>
              <w:t>Data Protection and off-shoring</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6.1</w:t>
            </w:r>
            <w:r>
              <w:rPr>
                <w:rFonts w:ascii="Times New Roman" w:eastAsia="Helvetica Neue" w:hAnsi="Times New Roman" w:cs="Times New Roman"/>
              </w:rPr>
              <w:tab/>
              <w:t>The Processor shall, in relation to any Personal Data processed in connection with its obligations under the Agreement:</w:t>
            </w:r>
          </w:p>
          <w:p w:rsidR="00CD0E39" w:rsidRDefault="00FE73F0">
            <w:pPr>
              <w:spacing w:line="240" w:lineRule="auto"/>
              <w:ind w:left="720"/>
              <w:rPr>
                <w:rFonts w:ascii="Times New Roman" w:eastAsia="Helvetica Neue" w:hAnsi="Times New Roman" w:cs="Times New Roman"/>
              </w:rPr>
            </w:pPr>
            <w:r>
              <w:rPr>
                <w:rFonts w:ascii="Times New Roman" w:eastAsia="Helvetica Neue" w:hAnsi="Times New Roman" w:cs="Times New Roman"/>
              </w:rPr>
              <w:t>6.1.1</w:t>
            </w:r>
            <w:r>
              <w:rPr>
                <w:rFonts w:ascii="Times New Roman" w:eastAsia="Helvetica Neue" w:hAnsi="Times New Roman" w:cs="Times New Roman"/>
              </w:rPr>
              <w:tab/>
              <w:t>not transfer Personal Data outside of the United Kingdom unless the prior written consent of the Controller has been obtained and the following conditions are fulfilled:</w:t>
            </w:r>
          </w:p>
          <w:p w:rsidR="00CD0E39" w:rsidRDefault="00FE73F0">
            <w:pPr>
              <w:pStyle w:val="ListParagraph"/>
              <w:widowControl w:val="0"/>
              <w:numPr>
                <w:ilvl w:val="0"/>
                <w:numId w:val="15"/>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the Controller or the Processor has provided appropriate safeguards in relation to the transfer (whether in accordance with GDPR Article 46 or LED Article 37) as determined by the Controller;</w:t>
            </w:r>
          </w:p>
          <w:p w:rsidR="00CD0E39" w:rsidRDefault="00FE73F0">
            <w:pPr>
              <w:pStyle w:val="ListParagraph"/>
              <w:widowControl w:val="0"/>
              <w:numPr>
                <w:ilvl w:val="0"/>
                <w:numId w:val="15"/>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the Data Subject has enforceable rights and effective legal remedies;</w:t>
            </w:r>
          </w:p>
          <w:p w:rsidR="00CD0E39" w:rsidRDefault="00FE73F0">
            <w:pPr>
              <w:pStyle w:val="ListParagraph"/>
              <w:widowControl w:val="0"/>
              <w:numPr>
                <w:ilvl w:val="0"/>
                <w:numId w:val="15"/>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CD0E39" w:rsidRDefault="00FE73F0">
            <w:pPr>
              <w:pStyle w:val="ListParagraph"/>
              <w:widowControl w:val="0"/>
              <w:numPr>
                <w:ilvl w:val="0"/>
                <w:numId w:val="15"/>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the Processor complies with any reasonable instructions notified to it in advance by the Controller with respect to the processing of the Personal Data;</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6.2</w:t>
            </w:r>
            <w:r>
              <w:rPr>
                <w:rFonts w:ascii="Times New Roman" w:eastAsia="Helvetica Neue" w:hAnsi="Times New Roman" w:cs="Times New Roman"/>
              </w:rPr>
              <w:tab/>
              <w:t>Failure by the Processor to comply with the obligations set out in Clause 6.1 shall allow the Authority to terminate the Agreement pursuant to the Clause that provides the Authority the right to terminate the Agreement for Supplier fault (termination for Supplier cause or equivalent clause).</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b/>
              </w:rPr>
            </w:pPr>
            <w:r>
              <w:rPr>
                <w:rFonts w:ascii="Times New Roman" w:eastAsia="Helvetica Neue" w:hAnsi="Times New Roman" w:cs="Times New Roman"/>
                <w:b/>
              </w:rPr>
              <w:t>7</w:t>
            </w:r>
            <w:r>
              <w:rPr>
                <w:rFonts w:ascii="Times New Roman" w:eastAsia="Helvetica Neue" w:hAnsi="Times New Roman" w:cs="Times New Roman"/>
                <w:b/>
              </w:rPr>
              <w:tab/>
              <w:t xml:space="preserve">Commissioners for Revenue and Customs Act 2005 and related Legislation </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7.1</w:t>
            </w:r>
            <w:r>
              <w:rPr>
                <w:rFonts w:ascii="Times New Roman" w:eastAsia="Helvetica Neue" w:hAnsi="Times New Roman" w:cs="Times New Roman"/>
              </w:rPr>
              <w:tab/>
              <w:t>The Supplier shall comply with, and shall ensure that all Supplier Personnel who will have access to, or are provided with, Authority Data comply with the obligations set out in Section 18 of the Commissioners for Revenue and Customs Act 2005 (‘CRCA’) to maintain the confidentiality of Authority Data.  Further, the Supplier acknowledges that (without prejudice to any other rights and remedies of the Authority) a breach of the aforesaid obligations may lead to a prosecution under Section 19 of CRCA.</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7.2</w:t>
            </w:r>
            <w:r>
              <w:rPr>
                <w:rFonts w:ascii="Times New Roman" w:eastAsia="Helvetica Neue" w:hAnsi="Times New Roman" w:cs="Times New Roman"/>
              </w:rPr>
              <w:tab/>
              <w:t>The Supplier shall comply with, and shall ensure that all Supplier Personnel who will have access to, or are provided with, Authority Data comply with the obligations set out in 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lastRenderedPageBreak/>
              <w:t>7.3</w:t>
            </w:r>
            <w:r>
              <w:rPr>
                <w:rFonts w:ascii="Times New Roman" w:eastAsia="Helvetica Neue" w:hAnsi="Times New Roman" w:cs="Times New Roman"/>
              </w:rPr>
              <w:tab/>
              <w:t>The Supplier shall regularly (not less than once every six (6) months) remind all Supplier Personnel who will have access to, or are provided with, Authority Data in writing of the obligations upon Supplier Personnel set out in Clause 7.1 above.  The Supplier shall monitor the compliance by Supplier Personnel with such obligations.</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7.4</w:t>
            </w:r>
            <w:r>
              <w:rPr>
                <w:rFonts w:ascii="Times New Roman" w:eastAsia="Helvetica Neue" w:hAnsi="Times New Roman" w:cs="Times New Roman"/>
              </w:rPr>
              <w:tab/>
              <w:t>The Supplier shall ensure that all Supplier Personnel who will have access to, or are provided with, Authority Data sign (or have previously signed) a Confidentiality Declaration, in the form provided at Annex 2 below. The Supplier shall provide a copy of each such signed declaration to the Authority upon demand.</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7.5</w:t>
            </w:r>
            <w:r>
              <w:rPr>
                <w:rFonts w:ascii="Times New Roman" w:eastAsia="Helvetica Neue" w:hAnsi="Times New Roman" w:cs="Times New Roman"/>
              </w:rPr>
              <w:tab/>
              <w:t>In the event that the Supplier or the Supplier Personnel fail to comply with this Clause 7, the Authority reserves the right to terminate the Agreement with immediate effect pursuant to the clause that provides the Authority the right to terminate the Agreement for Supplier fault (termination for Supplier cause).</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 xml:space="preserve"> </w:t>
            </w:r>
          </w:p>
          <w:p w:rsidR="00CD0E39" w:rsidRDefault="00FE73F0">
            <w:pPr>
              <w:spacing w:line="240" w:lineRule="auto"/>
              <w:rPr>
                <w:rFonts w:ascii="Times New Roman" w:eastAsia="Helvetica Neue" w:hAnsi="Times New Roman" w:cs="Times New Roman"/>
                <w:b/>
              </w:rPr>
            </w:pPr>
            <w:r>
              <w:rPr>
                <w:rFonts w:ascii="Times New Roman" w:eastAsia="Helvetica Neue" w:hAnsi="Times New Roman" w:cs="Times New Roman"/>
                <w:b/>
              </w:rPr>
              <w:t>Annex 1</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Excerpt from HMRC’s “Test for Tax Non-Compliance”</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b/>
              </w:rPr>
              <w:t>Condition one</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(An in-scope entity or person)</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1.</w:t>
            </w:r>
            <w:r>
              <w:rPr>
                <w:rFonts w:ascii="Times New Roman" w:eastAsia="Helvetica Neue" w:hAnsi="Times New Roman" w:cs="Times New Roman"/>
              </w:rPr>
              <w:tab/>
              <w:t>There is a person or entity which is either: (“X”)</w:t>
            </w:r>
          </w:p>
          <w:p w:rsidR="00CD0E39" w:rsidRDefault="00CD0E39">
            <w:pPr>
              <w:spacing w:line="240" w:lineRule="auto"/>
              <w:rPr>
                <w:rFonts w:ascii="Times New Roman" w:eastAsia="Helvetica Neue" w:hAnsi="Times New Roman" w:cs="Times New Roman"/>
              </w:rPr>
            </w:pPr>
          </w:p>
          <w:p w:rsidR="00CD0E39" w:rsidRDefault="00FE73F0">
            <w:pPr>
              <w:pStyle w:val="ListParagraph"/>
              <w:widowControl w:val="0"/>
              <w:numPr>
                <w:ilvl w:val="0"/>
                <w:numId w:val="16"/>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The Economic Operator or Essential Subcontractor (EOS)</w:t>
            </w:r>
          </w:p>
          <w:p w:rsidR="00CD0E39" w:rsidRDefault="00FE73F0">
            <w:pPr>
              <w:pStyle w:val="ListParagraph"/>
              <w:widowControl w:val="0"/>
              <w:numPr>
                <w:ilvl w:val="0"/>
                <w:numId w:val="16"/>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Part of the same Group of companies of EOS. An entity will be treated as within the same Group of EOS where that entities’ financial statements would be required to be consolidated with those of EOS if prepared in accordance with IFRS 10 Consolidated Financial Accounts;</w:t>
            </w:r>
          </w:p>
          <w:p w:rsidR="00CD0E39" w:rsidRDefault="00FE73F0">
            <w:pPr>
              <w:pStyle w:val="ListParagraph"/>
              <w:widowControl w:val="0"/>
              <w:numPr>
                <w:ilvl w:val="0"/>
                <w:numId w:val="16"/>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Any director, shareholder or other person (P) which exercises control over EOS. ‘Control’ means P can secure, through holding of shares or powers under articles of association or other document that EOS’s affairs are conducted in accordance with P’s wishes.</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 xml:space="preserve"> </w:t>
            </w:r>
          </w:p>
          <w:p w:rsidR="00CD0E39" w:rsidRDefault="00FE73F0">
            <w:pPr>
              <w:spacing w:line="240" w:lineRule="auto"/>
            </w:pPr>
            <w:r>
              <w:rPr>
                <w:rFonts w:ascii="Times New Roman" w:eastAsia="Helvetica Neue" w:hAnsi="Times New Roman" w:cs="Times New Roman"/>
                <w:b/>
              </w:rPr>
              <w:t>Condition two</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(Arrangements involving evasion, abuse or tax avoidance)</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2.</w:t>
            </w:r>
            <w:r>
              <w:rPr>
                <w:rFonts w:ascii="Times New Roman" w:eastAsia="Helvetica Neue" w:hAnsi="Times New Roman" w:cs="Times New Roman"/>
              </w:rPr>
              <w:tab/>
              <w:t>X has been engaged in one or more of the following:</w:t>
            </w:r>
          </w:p>
          <w:p w:rsidR="00CD0E39" w:rsidRDefault="00CD0E39">
            <w:pPr>
              <w:spacing w:line="240" w:lineRule="auto"/>
              <w:rPr>
                <w:rFonts w:ascii="Times New Roman" w:eastAsia="Helvetica Neue" w:hAnsi="Times New Roman" w:cs="Times New Roman"/>
              </w:rPr>
            </w:pPr>
          </w:p>
          <w:p w:rsidR="00CD0E39" w:rsidRDefault="00FE73F0">
            <w:pPr>
              <w:pStyle w:val="ListParagraph"/>
              <w:widowControl w:val="0"/>
              <w:numPr>
                <w:ilvl w:val="0"/>
                <w:numId w:val="17"/>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Fraudulent evasion;</w:t>
            </w:r>
          </w:p>
          <w:p w:rsidR="00CD0E39" w:rsidRDefault="00FE73F0">
            <w:pPr>
              <w:pStyle w:val="ListParagraph"/>
              <w:widowControl w:val="0"/>
              <w:numPr>
                <w:ilvl w:val="0"/>
                <w:numId w:val="17"/>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Conduct caught by the General Anti-Abuse Rule;</w:t>
            </w:r>
          </w:p>
          <w:p w:rsidR="00CD0E39" w:rsidRDefault="00FE73F0">
            <w:pPr>
              <w:pStyle w:val="ListParagraph"/>
              <w:widowControl w:val="0"/>
              <w:numPr>
                <w:ilvl w:val="0"/>
                <w:numId w:val="17"/>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Conduct caught by the Halifax Abuse principle;</w:t>
            </w:r>
          </w:p>
          <w:p w:rsidR="00CD0E39" w:rsidRDefault="00FE73F0">
            <w:pPr>
              <w:pStyle w:val="ListParagraph"/>
              <w:widowControl w:val="0"/>
              <w:numPr>
                <w:ilvl w:val="0"/>
                <w:numId w:val="17"/>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Entered into arrangements caught by a DOTAS or VADR scheme;</w:t>
            </w:r>
          </w:p>
          <w:p w:rsidR="00CD0E39" w:rsidRDefault="00FE73F0">
            <w:pPr>
              <w:pStyle w:val="ListParagraph"/>
              <w:widowControl w:val="0"/>
              <w:numPr>
                <w:ilvl w:val="0"/>
                <w:numId w:val="17"/>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 xml:space="preserve">Conduct caught by a recognised ‘anti-avoidance rule’ being a statutory provision which targets arrangements where either a main purpose, or an expected benefit, is to obtain a tax advantage or where the arrangement is not effected for </w:t>
            </w:r>
            <w:r>
              <w:rPr>
                <w:rFonts w:ascii="Times New Roman" w:eastAsia="Helvetica Neue" w:hAnsi="Times New Roman" w:cs="Times New Roman"/>
              </w:rPr>
              <w:lastRenderedPageBreak/>
              <w:t>commercial purposes. ‘Targeted Anti-Avoidance Rules’ (TAARs). It may be useful to confirm that the Diverted Profits Tax is a TAAR for these purposes;</w:t>
            </w:r>
          </w:p>
          <w:p w:rsidR="00CD0E39" w:rsidRDefault="00FE73F0">
            <w:pPr>
              <w:pStyle w:val="ListParagraph"/>
              <w:widowControl w:val="0"/>
              <w:numPr>
                <w:ilvl w:val="0"/>
                <w:numId w:val="17"/>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Entered into an avoidance scheme identified by HMRC’s published Spotlights list;</w:t>
            </w:r>
          </w:p>
          <w:p w:rsidR="00CD0E39" w:rsidRDefault="00FE73F0">
            <w:pPr>
              <w:pStyle w:val="ListParagraph"/>
              <w:widowControl w:val="0"/>
              <w:numPr>
                <w:ilvl w:val="0"/>
                <w:numId w:val="17"/>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Engaged in conduct which falls under rules in other jurisdictions which are equivalent or similar to (a) to (f) above.</w:t>
            </w:r>
          </w:p>
          <w:p w:rsidR="00CD0E39" w:rsidRDefault="00CD0E39">
            <w:pPr>
              <w:spacing w:line="240" w:lineRule="auto"/>
              <w:rPr>
                <w:rFonts w:ascii="Times New Roman" w:eastAsia="Helvetica Neue" w:hAnsi="Times New Roman" w:cs="Times New Roman"/>
              </w:rPr>
            </w:pPr>
          </w:p>
          <w:p w:rsidR="00CD0E39" w:rsidRDefault="00FE73F0">
            <w:pPr>
              <w:spacing w:line="240" w:lineRule="auto"/>
            </w:pPr>
            <w:r>
              <w:rPr>
                <w:rFonts w:ascii="Times New Roman" w:eastAsia="Helvetica Neue" w:hAnsi="Times New Roman" w:cs="Times New Roman"/>
                <w:b/>
              </w:rPr>
              <w:t>Condition three</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(Arrangements are admitted, or subject to litigation/prosecution or identified in a published list (Spotlights))</w:t>
            </w:r>
          </w:p>
          <w:p w:rsidR="00CD0E39" w:rsidRDefault="00CD0E39">
            <w:pPr>
              <w:spacing w:line="240" w:lineRule="auto"/>
              <w:rPr>
                <w:rFonts w:ascii="Times New Roman" w:eastAsia="Helvetica Neue" w:hAnsi="Times New Roman" w:cs="Times New Roman"/>
              </w:rPr>
            </w:pP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3.</w:t>
            </w:r>
            <w:r>
              <w:rPr>
                <w:rFonts w:ascii="Times New Roman" w:eastAsia="Helvetica Neue" w:hAnsi="Times New Roman" w:cs="Times New Roman"/>
              </w:rPr>
              <w:tab/>
              <w:t>X’s activity in Condition 2 is, where applicable, subject to dispute and/or litigation as follows:</w:t>
            </w:r>
          </w:p>
          <w:p w:rsidR="00CD0E39" w:rsidRDefault="00CD0E39">
            <w:pPr>
              <w:spacing w:line="240" w:lineRule="auto"/>
              <w:rPr>
                <w:rFonts w:ascii="Times New Roman" w:eastAsia="Helvetica Neue" w:hAnsi="Times New Roman" w:cs="Times New Roman"/>
              </w:rPr>
            </w:pPr>
          </w:p>
          <w:p w:rsidR="00CD0E39" w:rsidRDefault="00FE73F0">
            <w:pPr>
              <w:pStyle w:val="ListParagraph"/>
              <w:widowControl w:val="0"/>
              <w:numPr>
                <w:ilvl w:val="0"/>
                <w:numId w:val="18"/>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In respect of (a), either X:</w:t>
            </w:r>
          </w:p>
          <w:p w:rsidR="00CD0E39" w:rsidRDefault="00FE73F0">
            <w:pPr>
              <w:pStyle w:val="ListParagraph"/>
              <w:widowControl w:val="0"/>
              <w:numPr>
                <w:ilvl w:val="1"/>
                <w:numId w:val="18"/>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Has accepted the terms of an offer made under a Contractual Disclosure Facility (CDF) pursuant to the Code of Practice 9 (COP9) procedure; or,</w:t>
            </w:r>
          </w:p>
          <w:p w:rsidR="00CD0E39" w:rsidRDefault="00FE73F0">
            <w:pPr>
              <w:pStyle w:val="ListParagraph"/>
              <w:widowControl w:val="0"/>
              <w:numPr>
                <w:ilvl w:val="1"/>
                <w:numId w:val="18"/>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 xml:space="preserve">Has been charged with an offence of fraudulent evasion. </w:t>
            </w:r>
          </w:p>
          <w:p w:rsidR="00CD0E39" w:rsidRDefault="00FE73F0">
            <w:pPr>
              <w:pStyle w:val="ListParagraph"/>
              <w:widowControl w:val="0"/>
              <w:numPr>
                <w:ilvl w:val="0"/>
                <w:numId w:val="18"/>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rsidR="00CD0E39" w:rsidRDefault="00FE73F0">
            <w:pPr>
              <w:pStyle w:val="ListParagraph"/>
              <w:widowControl w:val="0"/>
              <w:numPr>
                <w:ilvl w:val="0"/>
                <w:numId w:val="18"/>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In respect of (b) to (e), during an HMRC enquiry, if it has been agreed between HMRC and X that there is a pause with the enquiry in order to await the outcome of related litigation.</w:t>
            </w:r>
          </w:p>
          <w:p w:rsidR="00CD0E39" w:rsidRDefault="00FE73F0">
            <w:pPr>
              <w:pStyle w:val="ListParagraph"/>
              <w:widowControl w:val="0"/>
              <w:numPr>
                <w:ilvl w:val="0"/>
                <w:numId w:val="18"/>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In respect of (f) this condition is satisfied without any further steps being taken.</w:t>
            </w:r>
          </w:p>
          <w:p w:rsidR="00CD0E39" w:rsidRDefault="00FE73F0">
            <w:pPr>
              <w:pStyle w:val="ListParagraph"/>
              <w:widowControl w:val="0"/>
              <w:numPr>
                <w:ilvl w:val="0"/>
                <w:numId w:val="18"/>
              </w:numPr>
              <w:suppressAutoHyphens w:val="0"/>
              <w:spacing w:line="240" w:lineRule="auto"/>
              <w:textAlignment w:val="auto"/>
              <w:rPr>
                <w:rFonts w:ascii="Times New Roman" w:eastAsia="Helvetica Neue" w:hAnsi="Times New Roman" w:cs="Times New Roman"/>
              </w:rPr>
            </w:pPr>
            <w:r>
              <w:rPr>
                <w:rFonts w:ascii="Times New Roman" w:eastAsia="Helvetica Neue" w:hAnsi="Times New Roman" w:cs="Times New Roman"/>
              </w:rPr>
              <w:t>In respect of (g) the foreign equivalent to each of the corresponding steps set out above in (i) to (iii).</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 xml:space="preserve"> </w:t>
            </w:r>
          </w:p>
          <w:p w:rsidR="00CD0E39" w:rsidRDefault="00FE73F0">
            <w:pPr>
              <w:spacing w:line="240" w:lineRule="auto"/>
              <w:rPr>
                <w:rFonts w:ascii="Times New Roman" w:eastAsia="Helvetica Neue" w:hAnsi="Times New Roman" w:cs="Times New Roman"/>
              </w:rPr>
            </w:pPr>
            <w:r>
              <w:rPr>
                <w:rFonts w:ascii="Times New Roman" w:eastAsia="Helvetica Neue" w:hAnsi="Times New Roman" w:cs="Times New Roman"/>
              </w:rPr>
              <w:t>For the avoidance of doubt, any reference in this Annex 1 to any Law includes a reference to that Law as amended, extended, consolidated or re-enacted from time to time including any implementing or successor legislation.</w:t>
            </w:r>
          </w:p>
          <w:p w:rsidR="00CD0E39" w:rsidRDefault="00CD0E39">
            <w:pPr>
              <w:spacing w:line="240" w:lineRule="auto"/>
              <w:rPr>
                <w:rFonts w:ascii="Helvetica Neue" w:eastAsia="Helvetica Neue" w:hAnsi="Helvetica Neue" w:cs="Helvetica Neue"/>
              </w:rPr>
            </w:pPr>
          </w:p>
        </w:tc>
      </w:tr>
      <w:tr w:rsidR="00CD0E39">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lastRenderedPageBreak/>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rsidP="00FE73F0">
            <w:r>
              <w:t>Not Applicable</w:t>
            </w:r>
          </w:p>
        </w:tc>
      </w:tr>
      <w:tr w:rsidR="00CD0E39">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005944">
            <w:pPr>
              <w:spacing w:before="240"/>
            </w:pPr>
            <w:r>
              <w:t>Not applicable</w:t>
            </w:r>
          </w:p>
        </w:tc>
      </w:tr>
    </w:tbl>
    <w:p w:rsidR="00CD0E39" w:rsidRDefault="00FE73F0">
      <w:pPr>
        <w:spacing w:before="240" w:after="240"/>
      </w:pPr>
      <w:r>
        <w:t xml:space="preserve"> </w:t>
      </w:r>
    </w:p>
    <w:p w:rsidR="00CD0E39" w:rsidRDefault="00FE73F0">
      <w:pPr>
        <w:pStyle w:val="Heading3"/>
      </w:pPr>
      <w:r>
        <w:t xml:space="preserve">1. </w:t>
      </w:r>
      <w:r>
        <w:tab/>
        <w:t>Formation of contract</w:t>
      </w:r>
    </w:p>
    <w:p w:rsidR="00CD0E39" w:rsidRDefault="00FE73F0">
      <w:pPr>
        <w:ind w:left="720" w:hanging="720"/>
      </w:pPr>
      <w:r>
        <w:t>1.1</w:t>
      </w:r>
      <w:r>
        <w:tab/>
        <w:t>By signing and returning this Order Form (Part A), the Supplier agrees to enter into a Call-Off Contract with the Buyer.</w:t>
      </w:r>
    </w:p>
    <w:p w:rsidR="00CD0E39" w:rsidRDefault="00CD0E39">
      <w:pPr>
        <w:ind w:firstLine="720"/>
      </w:pPr>
    </w:p>
    <w:p w:rsidR="00CD0E39" w:rsidRDefault="00FE73F0">
      <w:pPr>
        <w:ind w:left="720" w:hanging="720"/>
      </w:pPr>
      <w:r>
        <w:t>1.2</w:t>
      </w:r>
      <w:r>
        <w:tab/>
        <w:t>The Parties agree that they have read the Order Form (Part A) and the Call-Off Contract terms and by signing below agree to be bound by this Call-Off Contract.</w:t>
      </w:r>
    </w:p>
    <w:p w:rsidR="00CD0E39" w:rsidRDefault="00CD0E39">
      <w:pPr>
        <w:ind w:firstLine="720"/>
      </w:pPr>
    </w:p>
    <w:p w:rsidR="00CD0E39" w:rsidRDefault="00FE73F0">
      <w:pPr>
        <w:ind w:left="720" w:hanging="720"/>
      </w:pPr>
      <w:r>
        <w:t>1.3</w:t>
      </w:r>
      <w:r>
        <w:tab/>
        <w:t>This Call-Off Contract will be formed when the Buyer acknowledges receipt of the signed copy of the Order Form from the Supplier.</w:t>
      </w:r>
    </w:p>
    <w:p w:rsidR="00CD0E39" w:rsidRDefault="00CD0E39">
      <w:pPr>
        <w:ind w:firstLine="720"/>
      </w:pPr>
    </w:p>
    <w:p w:rsidR="00CD0E39" w:rsidRDefault="00FE73F0">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rsidR="00CD0E39" w:rsidRDefault="00CD0E39"/>
    <w:p w:rsidR="00CD0E39" w:rsidRDefault="00FE73F0">
      <w:pPr>
        <w:pStyle w:val="Heading3"/>
      </w:pPr>
      <w:r>
        <w:t xml:space="preserve">2. </w:t>
      </w:r>
      <w:r>
        <w:tab/>
        <w:t>Background to the agreement</w:t>
      </w:r>
    </w:p>
    <w:p w:rsidR="00CD0E39" w:rsidRDefault="00FE73F0">
      <w:pPr>
        <w:ind w:left="720" w:hanging="720"/>
      </w:pPr>
      <w:r>
        <w:t>2.1</w:t>
      </w:r>
      <w:r>
        <w:tab/>
        <w:t>The Supplier is a provider of G-Cloud Services and agreed to provide the Services under the terms of Framework Agreement number RM1557.12.</w:t>
      </w:r>
    </w:p>
    <w:p w:rsidR="00CD0E39" w:rsidRDefault="00CD0E39">
      <w:pPr>
        <w:ind w:left="720"/>
      </w:pPr>
    </w:p>
    <w:p w:rsidR="00CD0E39" w:rsidRDefault="00FE73F0">
      <w:r>
        <w:t>2.2</w:t>
      </w:r>
      <w:r>
        <w:tab/>
        <w:t>The Buyer provided an Order Form for Services to the Supplier.</w:t>
      </w:r>
    </w:p>
    <w:p w:rsidR="00CD0E39" w:rsidRDefault="00CD0E39"/>
    <w:p w:rsidR="00CD0E39" w:rsidRDefault="00CD0E39">
      <w:pPr>
        <w:pageBreakBefore/>
      </w:pPr>
    </w:p>
    <w:p w:rsidR="00CD0E39" w:rsidRDefault="00CD0E39"/>
    <w:tbl>
      <w:tblPr>
        <w:tblW w:w="8880" w:type="dxa"/>
        <w:tblInd w:w="2" w:type="dxa"/>
        <w:tblLayout w:type="fixed"/>
        <w:tblCellMar>
          <w:left w:w="10" w:type="dxa"/>
          <w:right w:w="10" w:type="dxa"/>
        </w:tblCellMar>
        <w:tblLook w:val="0000" w:firstRow="0" w:lastRow="0" w:firstColumn="0" w:lastColumn="0" w:noHBand="0" w:noVBand="0"/>
      </w:tblPr>
      <w:tblGrid>
        <w:gridCol w:w="1800"/>
        <w:gridCol w:w="3540"/>
        <w:gridCol w:w="3540"/>
      </w:tblGrid>
      <w:tr w:rsidR="00CD0E39">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t>Buyer</w:t>
            </w:r>
          </w:p>
        </w:tc>
      </w:tr>
      <w:tr w:rsidR="00CD0E39">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4F5BCA">
            <w:pPr>
              <w:spacing w:before="240"/>
            </w:pPr>
            <w:r w:rsidRPr="004F5BCA">
              <w:rPr>
                <w:highlight w:val="black"/>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4F5BCA">
            <w:pPr>
              <w:spacing w:before="240"/>
            </w:pPr>
            <w:r w:rsidRPr="004F5BCA">
              <w:rPr>
                <w:highlight w:val="black"/>
              </w:rPr>
              <w:t>**************</w:t>
            </w:r>
          </w:p>
        </w:tc>
      </w:tr>
      <w:tr w:rsidR="00CD0E39">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4F5BCA">
            <w:pPr>
              <w:spacing w:before="240"/>
            </w:pPr>
            <w:r w:rsidRPr="004F5BCA">
              <w:rPr>
                <w:highlight w:val="black"/>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4F5BCA">
            <w:pPr>
              <w:spacing w:before="240"/>
            </w:pPr>
            <w:r w:rsidRPr="004F5BCA">
              <w:rPr>
                <w:highlight w:val="black"/>
              </w:rPr>
              <w:t>*****************</w:t>
            </w:r>
          </w:p>
        </w:tc>
      </w:tr>
      <w:tr w:rsidR="00E41C97" w:rsidTr="00E41C97">
        <w:trPr>
          <w:gridAfter w:val="1"/>
          <w:wAfter w:w="3540" w:type="dxa"/>
          <w:trHeight w:val="3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C97" w:rsidRDefault="00E41C97">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1C97" w:rsidRDefault="00E41C97"/>
        </w:tc>
      </w:tr>
      <w:tr w:rsidR="00CD0E39">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CD0E39">
            <w:pPr>
              <w:spacing w:before="240"/>
            </w:pP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CD0E39">
            <w:pPr>
              <w:spacing w:before="240"/>
            </w:pPr>
          </w:p>
        </w:tc>
      </w:tr>
    </w:tbl>
    <w:p w:rsidR="00CD0E39" w:rsidRDefault="00FE73F0">
      <w:pPr>
        <w:spacing w:before="240"/>
        <w:rPr>
          <w:b/>
        </w:rPr>
      </w:pPr>
      <w:r>
        <w:rPr>
          <w:b/>
        </w:rPr>
        <w:t xml:space="preserve"> </w:t>
      </w:r>
    </w:p>
    <w:p w:rsidR="00CD0E39" w:rsidRDefault="00FE73F0">
      <w:pPr>
        <w:pStyle w:val="Heading2"/>
      </w:pPr>
      <w:bookmarkStart w:id="4" w:name="_Toc33176233"/>
      <w:r>
        <w:t>Schedule 1: Services</w:t>
      </w:r>
      <w:bookmarkEnd w:id="4"/>
    </w:p>
    <w:p w:rsidR="00CD0E39" w:rsidRDefault="004F5BCA">
      <w:pPr>
        <w:spacing w:before="240"/>
      </w:pPr>
      <w:r w:rsidRPr="004F5BCA">
        <w:rPr>
          <w:noProof/>
          <w:highlight w:val="black"/>
        </w:rPr>
        <w:t>****************</w:t>
      </w:r>
      <w:r w:rsidR="00FE73F0">
        <w:t xml:space="preserve"> </w:t>
      </w:r>
    </w:p>
    <w:p w:rsidR="00CD0E39" w:rsidRDefault="00FE73F0">
      <w:pPr>
        <w:spacing w:before="240"/>
        <w:rPr>
          <w:b/>
        </w:rPr>
      </w:pPr>
      <w:r>
        <w:rPr>
          <w:b/>
        </w:rPr>
        <w:t xml:space="preserve"> </w:t>
      </w:r>
    </w:p>
    <w:p w:rsidR="00CD0E39" w:rsidRDefault="00CD0E39">
      <w:pPr>
        <w:pStyle w:val="Heading2"/>
      </w:pPr>
    </w:p>
    <w:p w:rsidR="00CD0E39" w:rsidRDefault="00FE73F0">
      <w:pPr>
        <w:pStyle w:val="Heading2"/>
        <w:pageBreakBefore/>
      </w:pPr>
      <w:bookmarkStart w:id="5" w:name="_Toc33176235"/>
      <w:r>
        <w:t>Part B: Terms and conditions</w:t>
      </w:r>
      <w:bookmarkEnd w:id="5"/>
    </w:p>
    <w:p w:rsidR="00CD0E39" w:rsidRDefault="00FE73F0">
      <w:pPr>
        <w:pStyle w:val="Heading3"/>
        <w:spacing w:after="100"/>
      </w:pPr>
      <w:r>
        <w:t>1.</w:t>
      </w:r>
      <w:r>
        <w:tab/>
        <w:t>Call-Off Contract Start date and length</w:t>
      </w:r>
    </w:p>
    <w:p w:rsidR="00CD0E39" w:rsidRDefault="00FE73F0">
      <w:r>
        <w:t>1.1</w:t>
      </w:r>
      <w:r>
        <w:tab/>
        <w:t>The Supplier must start providing the Services on the date specified in the Order Form.</w:t>
      </w:r>
    </w:p>
    <w:p w:rsidR="00CD0E39" w:rsidRDefault="00CD0E39">
      <w:pPr>
        <w:ind w:firstLine="720"/>
      </w:pPr>
    </w:p>
    <w:p w:rsidR="00CD0E39" w:rsidRDefault="00FE73F0">
      <w:pPr>
        <w:ind w:left="720" w:hanging="720"/>
      </w:pPr>
      <w:r>
        <w:t>1.2</w:t>
      </w:r>
      <w:r>
        <w:tab/>
        <w:t>This Call-Off Contract will expire on the Expiry Date in the Order Form. It will be for up to 24 months from the Start date unless Ended earlier under clause 18 or extended by the Buyer under clause 1.3.</w:t>
      </w:r>
    </w:p>
    <w:p w:rsidR="00CD0E39" w:rsidRDefault="00CD0E39">
      <w:pPr>
        <w:ind w:left="720"/>
      </w:pPr>
    </w:p>
    <w:p w:rsidR="00CD0E39" w:rsidRDefault="00FE73F0">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rsidR="00CD0E39" w:rsidRDefault="00CD0E39">
      <w:pPr>
        <w:ind w:left="720"/>
      </w:pPr>
    </w:p>
    <w:p w:rsidR="00CD0E39" w:rsidRDefault="00FE73F0">
      <w:pPr>
        <w:ind w:left="720" w:hanging="720"/>
      </w:pPr>
      <w:r>
        <w:t>1.4</w:t>
      </w:r>
      <w:r>
        <w:tab/>
        <w:t>The Parties must comply with the requirements under clauses 21.3 to 21.8 if the Buyer reserves the right in the Order Form to extend the contract beyond 24 months.</w:t>
      </w:r>
    </w:p>
    <w:p w:rsidR="00CD0E39" w:rsidRDefault="00CD0E39">
      <w:pPr>
        <w:spacing w:before="240" w:after="240"/>
      </w:pPr>
    </w:p>
    <w:p w:rsidR="00CD0E39" w:rsidRDefault="00FE73F0">
      <w:pPr>
        <w:pStyle w:val="Heading3"/>
        <w:spacing w:after="100"/>
      </w:pPr>
      <w:r>
        <w:t>2.</w:t>
      </w:r>
      <w:r>
        <w:tab/>
        <w:t>Incorporation of terms</w:t>
      </w:r>
    </w:p>
    <w:p w:rsidR="00CD0E39" w:rsidRDefault="00FE73F0">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rsidR="00CD0E39" w:rsidRDefault="00FE73F0">
      <w:pPr>
        <w:pStyle w:val="ListParagraph"/>
        <w:numPr>
          <w:ilvl w:val="0"/>
          <w:numId w:val="19"/>
        </w:numPr>
      </w:pPr>
      <w:r>
        <w:rPr>
          <w:sz w:val="14"/>
          <w:szCs w:val="14"/>
        </w:rPr>
        <w:t xml:space="preserve"> </w:t>
      </w:r>
      <w:r>
        <w:t>4.1 (Warranties and representations)</w:t>
      </w:r>
    </w:p>
    <w:p w:rsidR="00CD0E39" w:rsidRDefault="00FE73F0">
      <w:pPr>
        <w:pStyle w:val="ListParagraph"/>
        <w:numPr>
          <w:ilvl w:val="0"/>
          <w:numId w:val="19"/>
        </w:numPr>
      </w:pPr>
      <w:r>
        <w:t>4.2 to 4.7 (Liability)</w:t>
      </w:r>
    </w:p>
    <w:p w:rsidR="00CD0E39" w:rsidRDefault="00FE73F0">
      <w:pPr>
        <w:pStyle w:val="ListParagraph"/>
        <w:numPr>
          <w:ilvl w:val="0"/>
          <w:numId w:val="19"/>
        </w:numPr>
      </w:pPr>
      <w:r>
        <w:t>4.11 to 4.12 (IR35)</w:t>
      </w:r>
    </w:p>
    <w:p w:rsidR="00CD0E39" w:rsidRDefault="00FE73F0">
      <w:pPr>
        <w:pStyle w:val="ListParagraph"/>
        <w:numPr>
          <w:ilvl w:val="0"/>
          <w:numId w:val="19"/>
        </w:numPr>
      </w:pPr>
      <w:r>
        <w:t>5.4 to 5.5 (Force majeure)</w:t>
      </w:r>
    </w:p>
    <w:p w:rsidR="00CD0E39" w:rsidRDefault="00FE73F0">
      <w:pPr>
        <w:pStyle w:val="ListParagraph"/>
        <w:numPr>
          <w:ilvl w:val="0"/>
          <w:numId w:val="19"/>
        </w:numPr>
      </w:pPr>
      <w:r>
        <w:t>5.8 (Continuing rights)</w:t>
      </w:r>
    </w:p>
    <w:p w:rsidR="00CD0E39" w:rsidRDefault="00FE73F0">
      <w:pPr>
        <w:pStyle w:val="ListParagraph"/>
        <w:numPr>
          <w:ilvl w:val="0"/>
          <w:numId w:val="19"/>
        </w:numPr>
      </w:pPr>
      <w:r>
        <w:t>5.9 to 5.11 (Change of control)</w:t>
      </w:r>
    </w:p>
    <w:p w:rsidR="00CD0E39" w:rsidRDefault="00FE73F0">
      <w:pPr>
        <w:pStyle w:val="ListParagraph"/>
        <w:numPr>
          <w:ilvl w:val="0"/>
          <w:numId w:val="19"/>
        </w:numPr>
      </w:pPr>
      <w:r>
        <w:t>5.12 (Fraud)</w:t>
      </w:r>
    </w:p>
    <w:p w:rsidR="00CD0E39" w:rsidRDefault="00FE73F0">
      <w:pPr>
        <w:pStyle w:val="ListParagraph"/>
        <w:numPr>
          <w:ilvl w:val="0"/>
          <w:numId w:val="19"/>
        </w:numPr>
      </w:pPr>
      <w:r>
        <w:t>5.13 (Notice of fraud)</w:t>
      </w:r>
    </w:p>
    <w:p w:rsidR="00CD0E39" w:rsidRDefault="00FE73F0">
      <w:pPr>
        <w:pStyle w:val="ListParagraph"/>
        <w:numPr>
          <w:ilvl w:val="0"/>
          <w:numId w:val="19"/>
        </w:numPr>
      </w:pPr>
      <w:r>
        <w:t>7.1 to 7.2 (Transparency)</w:t>
      </w:r>
    </w:p>
    <w:p w:rsidR="00CD0E39" w:rsidRDefault="00FE73F0">
      <w:pPr>
        <w:pStyle w:val="ListParagraph"/>
        <w:numPr>
          <w:ilvl w:val="0"/>
          <w:numId w:val="19"/>
        </w:numPr>
      </w:pPr>
      <w:r>
        <w:t>8.3 (Order of precedence)</w:t>
      </w:r>
    </w:p>
    <w:p w:rsidR="00CD0E39" w:rsidRDefault="00FE73F0">
      <w:pPr>
        <w:pStyle w:val="ListParagraph"/>
        <w:numPr>
          <w:ilvl w:val="0"/>
          <w:numId w:val="19"/>
        </w:numPr>
      </w:pPr>
      <w:r>
        <w:t>8.6 (Relationship)</w:t>
      </w:r>
    </w:p>
    <w:p w:rsidR="00CD0E39" w:rsidRDefault="00FE73F0">
      <w:pPr>
        <w:pStyle w:val="ListParagraph"/>
        <w:numPr>
          <w:ilvl w:val="0"/>
          <w:numId w:val="19"/>
        </w:numPr>
      </w:pPr>
      <w:r>
        <w:t>8.9 to 8.11 (Entire agreement)</w:t>
      </w:r>
    </w:p>
    <w:p w:rsidR="00CD0E39" w:rsidRDefault="00FE73F0">
      <w:pPr>
        <w:pStyle w:val="ListParagraph"/>
        <w:numPr>
          <w:ilvl w:val="0"/>
          <w:numId w:val="19"/>
        </w:numPr>
      </w:pPr>
      <w:r>
        <w:t>8.12 (Law and jurisdiction)</w:t>
      </w:r>
    </w:p>
    <w:p w:rsidR="00CD0E39" w:rsidRDefault="00FE73F0">
      <w:pPr>
        <w:pStyle w:val="ListParagraph"/>
        <w:numPr>
          <w:ilvl w:val="0"/>
          <w:numId w:val="19"/>
        </w:numPr>
      </w:pPr>
      <w:r>
        <w:t>8.13 to 8.14 (Legislative change)</w:t>
      </w:r>
    </w:p>
    <w:p w:rsidR="00CD0E39" w:rsidRDefault="00FE73F0">
      <w:pPr>
        <w:pStyle w:val="ListParagraph"/>
        <w:numPr>
          <w:ilvl w:val="0"/>
          <w:numId w:val="19"/>
        </w:numPr>
      </w:pPr>
      <w:r>
        <w:t>8.15 to 8.19 (Bribery and corruption)</w:t>
      </w:r>
    </w:p>
    <w:p w:rsidR="00CD0E39" w:rsidRDefault="00FE73F0">
      <w:pPr>
        <w:pStyle w:val="ListParagraph"/>
        <w:numPr>
          <w:ilvl w:val="0"/>
          <w:numId w:val="19"/>
        </w:numPr>
      </w:pPr>
      <w:r>
        <w:t>8.20 to 8.29 (Freedom of Information Act)</w:t>
      </w:r>
    </w:p>
    <w:p w:rsidR="00CD0E39" w:rsidRDefault="00FE73F0">
      <w:pPr>
        <w:pStyle w:val="ListParagraph"/>
        <w:numPr>
          <w:ilvl w:val="0"/>
          <w:numId w:val="19"/>
        </w:numPr>
      </w:pPr>
      <w:r>
        <w:t>8.30 to 8.31 (Promoting tax compliance)</w:t>
      </w:r>
    </w:p>
    <w:p w:rsidR="00CD0E39" w:rsidRDefault="00FE73F0">
      <w:pPr>
        <w:pStyle w:val="ListParagraph"/>
        <w:numPr>
          <w:ilvl w:val="0"/>
          <w:numId w:val="19"/>
        </w:numPr>
      </w:pPr>
      <w:r>
        <w:t>8.32 to 8.33 (Official Secrets Act)</w:t>
      </w:r>
    </w:p>
    <w:p w:rsidR="00CD0E39" w:rsidRDefault="00FE73F0">
      <w:pPr>
        <w:pStyle w:val="ListParagraph"/>
        <w:numPr>
          <w:ilvl w:val="0"/>
          <w:numId w:val="19"/>
        </w:numPr>
      </w:pPr>
      <w:r>
        <w:t>8.34 to 8.37 (Transfer and subcontracting)</w:t>
      </w:r>
    </w:p>
    <w:p w:rsidR="00CD0E39" w:rsidRDefault="00FE73F0">
      <w:pPr>
        <w:pStyle w:val="ListParagraph"/>
        <w:numPr>
          <w:ilvl w:val="0"/>
          <w:numId w:val="19"/>
        </w:numPr>
      </w:pPr>
      <w:r>
        <w:t>8.40 to 8.43 (Complaints handling and resolution)</w:t>
      </w:r>
    </w:p>
    <w:p w:rsidR="00CD0E39" w:rsidRDefault="00FE73F0">
      <w:pPr>
        <w:pStyle w:val="ListParagraph"/>
        <w:numPr>
          <w:ilvl w:val="0"/>
          <w:numId w:val="19"/>
        </w:numPr>
      </w:pPr>
      <w:r>
        <w:t>8.44 to 8.50 (Conflicts of interest and ethical walls)</w:t>
      </w:r>
    </w:p>
    <w:p w:rsidR="00CD0E39" w:rsidRDefault="00FE73F0">
      <w:pPr>
        <w:pStyle w:val="ListParagraph"/>
        <w:numPr>
          <w:ilvl w:val="0"/>
          <w:numId w:val="19"/>
        </w:numPr>
      </w:pPr>
      <w:r>
        <w:t>8.51 to 8.53 (Publicity and branding)</w:t>
      </w:r>
    </w:p>
    <w:p w:rsidR="00CD0E39" w:rsidRDefault="00FE73F0">
      <w:pPr>
        <w:pStyle w:val="ListParagraph"/>
        <w:numPr>
          <w:ilvl w:val="0"/>
          <w:numId w:val="19"/>
        </w:numPr>
      </w:pPr>
      <w:r>
        <w:t>8.54 to 8.56 (Equality and diversity)</w:t>
      </w:r>
    </w:p>
    <w:p w:rsidR="00CD0E39" w:rsidRDefault="00FE73F0">
      <w:pPr>
        <w:pStyle w:val="ListParagraph"/>
        <w:numPr>
          <w:ilvl w:val="0"/>
          <w:numId w:val="19"/>
        </w:numPr>
      </w:pPr>
      <w:r>
        <w:t>8.59 to 8.60 (Data protection</w:t>
      </w:r>
    </w:p>
    <w:p w:rsidR="00CD0E39" w:rsidRDefault="00FE73F0">
      <w:pPr>
        <w:pStyle w:val="ListParagraph"/>
        <w:numPr>
          <w:ilvl w:val="0"/>
          <w:numId w:val="19"/>
        </w:numPr>
      </w:pPr>
      <w:r>
        <w:t>8.64 to 8.65 (Severability)</w:t>
      </w:r>
    </w:p>
    <w:p w:rsidR="00CD0E39" w:rsidRDefault="00FE73F0">
      <w:pPr>
        <w:pStyle w:val="ListParagraph"/>
        <w:numPr>
          <w:ilvl w:val="0"/>
          <w:numId w:val="19"/>
        </w:numPr>
      </w:pPr>
      <w:r>
        <w:t>8.66 to 8.69 (Managing disputes and Mediation)</w:t>
      </w:r>
    </w:p>
    <w:p w:rsidR="00CD0E39" w:rsidRDefault="00FE73F0">
      <w:pPr>
        <w:pStyle w:val="ListParagraph"/>
        <w:numPr>
          <w:ilvl w:val="0"/>
          <w:numId w:val="19"/>
        </w:numPr>
      </w:pPr>
      <w:r>
        <w:t>8.80 to 8.88 (Confidentiality)</w:t>
      </w:r>
    </w:p>
    <w:p w:rsidR="00CD0E39" w:rsidRDefault="00FE73F0">
      <w:pPr>
        <w:pStyle w:val="ListParagraph"/>
        <w:numPr>
          <w:ilvl w:val="0"/>
          <w:numId w:val="19"/>
        </w:numPr>
      </w:pPr>
      <w:r>
        <w:t>8.89 to 8.90 (Waiver and cumulative remedies)</w:t>
      </w:r>
    </w:p>
    <w:p w:rsidR="00CD0E39" w:rsidRDefault="00FE73F0">
      <w:pPr>
        <w:pStyle w:val="ListParagraph"/>
        <w:numPr>
          <w:ilvl w:val="0"/>
          <w:numId w:val="19"/>
        </w:numPr>
      </w:pPr>
      <w:r>
        <w:t>8.91 to 8.101 (Corporate Social Responsibility)</w:t>
      </w:r>
    </w:p>
    <w:p w:rsidR="00CD0E39" w:rsidRDefault="00FE73F0">
      <w:pPr>
        <w:pStyle w:val="ListParagraph"/>
        <w:numPr>
          <w:ilvl w:val="0"/>
          <w:numId w:val="19"/>
        </w:numPr>
      </w:pPr>
      <w:r>
        <w:t>paragraphs 1 to 10 of the Framework Agreement glossary and interpretation</w:t>
      </w:r>
    </w:p>
    <w:p w:rsidR="00CD0E39" w:rsidRDefault="00FE73F0">
      <w:pPr>
        <w:pStyle w:val="ListParagraph"/>
        <w:numPr>
          <w:ilvl w:val="0"/>
          <w:numId w:val="20"/>
        </w:numPr>
      </w:pPr>
      <w:r>
        <w:t>any audit provisions from the Framework Agreement set out by the Buyer in the Order Form</w:t>
      </w:r>
    </w:p>
    <w:p w:rsidR="00CD0E39" w:rsidRDefault="00FE73F0">
      <w:pPr>
        <w:ind w:left="720"/>
      </w:pPr>
      <w:r>
        <w:t xml:space="preserve"> </w:t>
      </w:r>
    </w:p>
    <w:p w:rsidR="00CD0E39" w:rsidRDefault="00FE73F0">
      <w:pPr>
        <w:spacing w:after="240"/>
      </w:pPr>
      <w:r>
        <w:t>2.2</w:t>
      </w:r>
      <w:r>
        <w:tab/>
        <w:t xml:space="preserve">The Framework Agreement provisions in clause 2.1 will be modified as follows: </w:t>
      </w:r>
    </w:p>
    <w:p w:rsidR="00CD0E39" w:rsidRDefault="00FE73F0">
      <w:pPr>
        <w:ind w:left="1440" w:hanging="720"/>
      </w:pPr>
      <w:r>
        <w:t>2.2.1</w:t>
      </w:r>
      <w:r>
        <w:tab/>
        <w:t>a reference to the ‘Framework Agreement’ will be a reference to the ‘Call-Off Contract’</w:t>
      </w:r>
    </w:p>
    <w:p w:rsidR="00CD0E39" w:rsidRDefault="00FE73F0">
      <w:pPr>
        <w:ind w:firstLine="720"/>
      </w:pPr>
      <w:r>
        <w:t>2.2.2</w:t>
      </w:r>
      <w:r>
        <w:tab/>
        <w:t>a reference to ‘CCS’ will be a reference to ‘the Buyer’</w:t>
      </w:r>
    </w:p>
    <w:p w:rsidR="00CD0E39" w:rsidRDefault="00FE73F0">
      <w:pPr>
        <w:ind w:left="1440" w:hanging="720"/>
      </w:pPr>
      <w:r>
        <w:t>2.2.3</w:t>
      </w:r>
      <w:r>
        <w:tab/>
        <w:t>a reference to the ‘Parties’ and a ‘Party’ will be a reference to the Buyer and Supplier as Parties under this Call-Off Contract</w:t>
      </w:r>
    </w:p>
    <w:p w:rsidR="00CD0E39" w:rsidRDefault="00CD0E39"/>
    <w:p w:rsidR="00CD0E39" w:rsidRDefault="00FE73F0">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rsidR="00CD0E39" w:rsidRDefault="00CD0E39">
      <w:pPr>
        <w:ind w:left="720"/>
      </w:pPr>
    </w:p>
    <w:p w:rsidR="00CD0E39" w:rsidRDefault="00FE73F0">
      <w:pPr>
        <w:ind w:left="720" w:hanging="720"/>
      </w:pPr>
      <w:r>
        <w:t>2.4</w:t>
      </w:r>
      <w:r>
        <w:tab/>
        <w:t>The Framework Agreement incorporated clauses will be referred to as incorporated Framework clause ‘XX’, where ‘XX’ is the Framework Agreement clause number.</w:t>
      </w:r>
    </w:p>
    <w:p w:rsidR="00CD0E39" w:rsidRDefault="00CD0E39">
      <w:pPr>
        <w:ind w:firstLine="720"/>
      </w:pPr>
    </w:p>
    <w:p w:rsidR="00CD0E39" w:rsidRDefault="00FE73F0">
      <w:pPr>
        <w:ind w:left="720" w:hanging="720"/>
      </w:pPr>
      <w:r>
        <w:t>2.5</w:t>
      </w:r>
      <w:r>
        <w:tab/>
        <w:t>When an Order Form is signed, the terms and conditions agreed in it will be incorporated into this Call-Off Contract.</w:t>
      </w:r>
    </w:p>
    <w:p w:rsidR="00CD0E39" w:rsidRDefault="00CD0E39"/>
    <w:p w:rsidR="00CD0E39" w:rsidRDefault="00FE73F0">
      <w:pPr>
        <w:pStyle w:val="Heading3"/>
        <w:spacing w:after="100"/>
      </w:pPr>
      <w:r>
        <w:t>3.</w:t>
      </w:r>
      <w:r>
        <w:tab/>
        <w:t>Supply of services</w:t>
      </w:r>
    </w:p>
    <w:p w:rsidR="00CD0E39" w:rsidRDefault="00FE73F0">
      <w:pPr>
        <w:spacing w:before="240" w:after="240"/>
        <w:ind w:left="720" w:hanging="720"/>
      </w:pPr>
      <w:r>
        <w:t>3.1</w:t>
      </w:r>
      <w:r>
        <w:tab/>
        <w:t>The Supplier agrees to supply the G-Cloud Services and any Additional Services under the terms of the Call-Off Contract and the Supplier’s Application.</w:t>
      </w:r>
    </w:p>
    <w:p w:rsidR="00CD0E39" w:rsidRDefault="00FE73F0">
      <w:pPr>
        <w:ind w:left="720" w:hanging="720"/>
      </w:pPr>
      <w:r>
        <w:t>3.2</w:t>
      </w:r>
      <w:r>
        <w:tab/>
        <w:t>The Supplier undertakes that each G-Cloud Service will meet the Buyer’s acceptance criteria, as defined in the Order Form.</w:t>
      </w:r>
    </w:p>
    <w:p w:rsidR="00CD0E39" w:rsidRDefault="00CD0E39"/>
    <w:p w:rsidR="00CD0E39" w:rsidRDefault="00FE73F0">
      <w:pPr>
        <w:pStyle w:val="Heading3"/>
        <w:spacing w:after="100"/>
      </w:pPr>
      <w:r>
        <w:t>4.</w:t>
      </w:r>
      <w:r>
        <w:tab/>
        <w:t>Supplier staff</w:t>
      </w:r>
    </w:p>
    <w:p w:rsidR="00CD0E39" w:rsidRDefault="00FE73F0">
      <w:pPr>
        <w:spacing w:before="240" w:after="240"/>
      </w:pPr>
      <w:r>
        <w:t>4.1</w:t>
      </w:r>
      <w:r>
        <w:tab/>
        <w:t xml:space="preserve">The Supplier Staff must: </w:t>
      </w:r>
    </w:p>
    <w:p w:rsidR="00CD0E39" w:rsidRDefault="00FE73F0">
      <w:pPr>
        <w:ind w:firstLine="720"/>
      </w:pPr>
      <w:r>
        <w:t>4.1.1</w:t>
      </w:r>
      <w:r>
        <w:tab/>
        <w:t>be appropriately experienced, qualified and trained to supply the Services</w:t>
      </w:r>
    </w:p>
    <w:p w:rsidR="00CD0E39" w:rsidRDefault="00CD0E39"/>
    <w:p w:rsidR="00CD0E39" w:rsidRDefault="00FE73F0">
      <w:pPr>
        <w:ind w:firstLine="720"/>
      </w:pPr>
      <w:r>
        <w:t>4.1.2</w:t>
      </w:r>
      <w:r>
        <w:tab/>
        <w:t>apply all due skill, care and diligence in faithfully performing those duties</w:t>
      </w:r>
    </w:p>
    <w:p w:rsidR="00CD0E39" w:rsidRDefault="00CD0E39"/>
    <w:p w:rsidR="00CD0E39" w:rsidRDefault="00FE73F0">
      <w:pPr>
        <w:ind w:left="720"/>
      </w:pPr>
      <w:r>
        <w:t>4.1.3</w:t>
      </w:r>
      <w:r>
        <w:tab/>
        <w:t>obey all lawful instructions and reasonable directions of the Buyer and provide the Services to the reasonable satisfaction of the Buyer</w:t>
      </w:r>
    </w:p>
    <w:p w:rsidR="00CD0E39" w:rsidRDefault="00CD0E39"/>
    <w:p w:rsidR="00CD0E39" w:rsidRDefault="00FE73F0">
      <w:pPr>
        <w:ind w:firstLine="720"/>
      </w:pPr>
      <w:r>
        <w:t>4.1.4</w:t>
      </w:r>
      <w:r>
        <w:tab/>
        <w:t>respond to any enquiries about the Services as soon as reasonably possible</w:t>
      </w:r>
    </w:p>
    <w:p w:rsidR="00CD0E39" w:rsidRDefault="00CD0E39"/>
    <w:p w:rsidR="00CD0E39" w:rsidRDefault="00FE73F0">
      <w:pPr>
        <w:ind w:firstLine="720"/>
      </w:pPr>
      <w:r>
        <w:t>4.1.5</w:t>
      </w:r>
      <w:r>
        <w:tab/>
        <w:t>complete any necessary Supplier Staff vetting as specified by the Buyer</w:t>
      </w:r>
    </w:p>
    <w:p w:rsidR="00CD0E39" w:rsidRDefault="00CD0E39"/>
    <w:p w:rsidR="00CD0E39" w:rsidRDefault="00FE73F0">
      <w:pPr>
        <w:ind w:left="720" w:hanging="720"/>
      </w:pPr>
      <w:r>
        <w:t>4.2</w:t>
      </w:r>
      <w:r>
        <w:tab/>
        <w:t>The Supplier must retain overall control of the Supplier Staff so that they are not considered to be employees, workers, agents or contractors of the Buyer.</w:t>
      </w:r>
    </w:p>
    <w:p w:rsidR="00CD0E39" w:rsidRDefault="00CD0E39">
      <w:pPr>
        <w:ind w:firstLine="720"/>
      </w:pPr>
    </w:p>
    <w:p w:rsidR="00CD0E39" w:rsidRDefault="00FE73F0">
      <w:pPr>
        <w:ind w:left="720" w:hanging="720"/>
      </w:pPr>
      <w:r>
        <w:t>4.3</w:t>
      </w:r>
      <w:r>
        <w:tab/>
        <w:t>The Supplier may substitute any Supplier Staff as long as they have the equivalent experience and qualifications to the substituted staff member.</w:t>
      </w:r>
    </w:p>
    <w:p w:rsidR="00CD0E39" w:rsidRDefault="00CD0E39">
      <w:pPr>
        <w:ind w:firstLine="720"/>
      </w:pPr>
    </w:p>
    <w:p w:rsidR="00CD0E39" w:rsidRDefault="00FE73F0">
      <w:pPr>
        <w:ind w:left="720" w:hanging="720"/>
      </w:pPr>
      <w:r>
        <w:t>4.4</w:t>
      </w:r>
      <w:r>
        <w:tab/>
        <w:t>The Buyer may conduct IR35 Assessments using the ESI tool to assess whether the Supplier’s engagement under the Call-Off Contract is Inside or Outside IR35.</w:t>
      </w:r>
    </w:p>
    <w:p w:rsidR="00CD0E39" w:rsidRDefault="00CD0E39">
      <w:pPr>
        <w:ind w:firstLine="720"/>
      </w:pPr>
    </w:p>
    <w:p w:rsidR="00CD0E39" w:rsidRDefault="00FE73F0">
      <w:pPr>
        <w:ind w:left="720" w:hanging="720"/>
      </w:pPr>
      <w:r>
        <w:t>4.5</w:t>
      </w:r>
      <w:r>
        <w:tab/>
        <w:t>The Buyer may End this Call-Off Contract for Material Breach as per clause 18.5 hereunder if the Supplier is delivering the Services Inside IR35.</w:t>
      </w:r>
    </w:p>
    <w:p w:rsidR="00CD0E39" w:rsidRDefault="00CD0E39">
      <w:pPr>
        <w:ind w:firstLine="720"/>
      </w:pPr>
    </w:p>
    <w:p w:rsidR="00CD0E39" w:rsidRDefault="00FE73F0">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CD0E39" w:rsidRDefault="00CD0E39">
      <w:pPr>
        <w:ind w:left="720"/>
      </w:pPr>
    </w:p>
    <w:p w:rsidR="00CD0E39" w:rsidRDefault="00FE73F0">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rsidR="00CD0E39" w:rsidRDefault="00CD0E39">
      <w:pPr>
        <w:ind w:left="720"/>
      </w:pPr>
    </w:p>
    <w:p w:rsidR="00CD0E39" w:rsidRDefault="00FE73F0">
      <w:pPr>
        <w:ind w:left="720" w:hanging="720"/>
      </w:pPr>
      <w:r>
        <w:t>4.8</w:t>
      </w:r>
      <w:r>
        <w:tab/>
        <w:t>If it is determined by the Buyer that the Supplier is Outside IR35, the Buyer will provide the ESI reference number and a copy of the PDF to the Supplier.</w:t>
      </w:r>
    </w:p>
    <w:p w:rsidR="00CD0E39" w:rsidRDefault="00CD0E39">
      <w:pPr>
        <w:spacing w:before="240" w:after="240"/>
        <w:ind w:left="720"/>
      </w:pPr>
    </w:p>
    <w:p w:rsidR="00CD0E39" w:rsidRDefault="00FE73F0">
      <w:pPr>
        <w:pStyle w:val="Heading3"/>
        <w:spacing w:after="100"/>
      </w:pPr>
      <w:r>
        <w:t>5.</w:t>
      </w:r>
      <w:r>
        <w:tab/>
        <w:t>Due diligence</w:t>
      </w:r>
    </w:p>
    <w:p w:rsidR="00CD0E39" w:rsidRDefault="00FE73F0">
      <w:pPr>
        <w:spacing w:before="240" w:after="120"/>
      </w:pPr>
      <w:r>
        <w:t xml:space="preserve"> 5.1</w:t>
      </w:r>
      <w:r>
        <w:tab/>
        <w:t>Both Parties agree that when entering into a Call-Off Contract they:</w:t>
      </w:r>
    </w:p>
    <w:p w:rsidR="00CD0E39" w:rsidRDefault="00FE73F0">
      <w:pPr>
        <w:spacing w:after="120"/>
        <w:ind w:left="1440" w:hanging="720"/>
      </w:pPr>
      <w:r>
        <w:t>5.1.1</w:t>
      </w:r>
      <w:r>
        <w:tab/>
        <w:t>have made their own enquiries and are satisfied by the accuracy of any information supplied by the other Party</w:t>
      </w:r>
    </w:p>
    <w:p w:rsidR="00CD0E39" w:rsidRDefault="00FE73F0">
      <w:pPr>
        <w:spacing w:after="120"/>
        <w:ind w:left="1440" w:hanging="720"/>
      </w:pPr>
      <w:r>
        <w:t>5.1.2</w:t>
      </w:r>
      <w:r>
        <w:tab/>
        <w:t>are confident that they can fulfil their obligations according to the Call-Off Contract terms</w:t>
      </w:r>
    </w:p>
    <w:p w:rsidR="00CD0E39" w:rsidRDefault="00FE73F0">
      <w:pPr>
        <w:spacing w:after="120"/>
        <w:ind w:firstLine="720"/>
      </w:pPr>
      <w:r>
        <w:t>5.1.3</w:t>
      </w:r>
      <w:r>
        <w:tab/>
        <w:t>have raised all due diligence questions before signing the Call-Off Contract</w:t>
      </w:r>
    </w:p>
    <w:p w:rsidR="00CD0E39" w:rsidRDefault="00FE73F0">
      <w:pPr>
        <w:ind w:firstLine="720"/>
      </w:pPr>
      <w:r>
        <w:t>5.1.4</w:t>
      </w:r>
      <w:r>
        <w:tab/>
        <w:t>have entered into the Call-Off Contract relying on its own due diligence</w:t>
      </w:r>
    </w:p>
    <w:p w:rsidR="00CD0E39" w:rsidRDefault="00CD0E39">
      <w:pPr>
        <w:spacing w:before="240"/>
      </w:pPr>
    </w:p>
    <w:p w:rsidR="00CD0E39" w:rsidRDefault="00FE73F0">
      <w:pPr>
        <w:pStyle w:val="Heading3"/>
        <w:spacing w:after="100"/>
      </w:pPr>
      <w:r>
        <w:t xml:space="preserve">6. </w:t>
      </w:r>
      <w:r>
        <w:tab/>
        <w:t>Business continuity and disaster recovery</w:t>
      </w:r>
    </w:p>
    <w:p w:rsidR="00CD0E39" w:rsidRDefault="00FE73F0">
      <w:pPr>
        <w:ind w:left="720" w:hanging="720"/>
      </w:pPr>
      <w:r>
        <w:t>6.1</w:t>
      </w:r>
      <w:r>
        <w:tab/>
        <w:t>The Supplier will have a clear business continuity and disaster recovery plan in their service descriptions.</w:t>
      </w:r>
    </w:p>
    <w:p w:rsidR="00CD0E39" w:rsidRDefault="00CD0E39"/>
    <w:p w:rsidR="00CD0E39" w:rsidRDefault="00FE73F0">
      <w:pPr>
        <w:ind w:left="720" w:hanging="720"/>
      </w:pPr>
      <w:r>
        <w:t>6.2</w:t>
      </w:r>
      <w:r>
        <w:tab/>
        <w:t>The Supplier’s business continuity and disaster recovery services are part of the Services and will be performed by the Supplier when required.</w:t>
      </w:r>
    </w:p>
    <w:p w:rsidR="00CD0E39" w:rsidRDefault="00FE73F0">
      <w:pPr>
        <w:ind w:left="720" w:hanging="720"/>
      </w:pPr>
      <w:r>
        <w:t>6.3</w:t>
      </w:r>
      <w:r>
        <w:tab/>
        <w:t>If requested by the Buyer prior to entering into this Call-Off Contract, the Supplier must ensure that its business continuity and disaster recovery plan is consistent with the Buyer’s own plans.</w:t>
      </w:r>
    </w:p>
    <w:p w:rsidR="00CD0E39" w:rsidRDefault="00CD0E39"/>
    <w:p w:rsidR="00CD0E39" w:rsidRDefault="00FE73F0">
      <w:pPr>
        <w:pStyle w:val="Heading3"/>
        <w:spacing w:after="100"/>
      </w:pPr>
      <w:r>
        <w:t>7.</w:t>
      </w:r>
      <w:r>
        <w:tab/>
        <w:t>Payment, VAT and Call-Off Contract charges</w:t>
      </w:r>
    </w:p>
    <w:p w:rsidR="00CD0E39" w:rsidRDefault="00FE73F0">
      <w:pPr>
        <w:spacing w:after="120"/>
        <w:ind w:left="720" w:hanging="720"/>
      </w:pPr>
      <w:r>
        <w:t>7.1</w:t>
      </w:r>
      <w:r>
        <w:tab/>
        <w:t>The Buyer must pay the Charges following clauses 7.2 to 7.11 for the Supplier’s delivery of the Services.</w:t>
      </w:r>
    </w:p>
    <w:p w:rsidR="00CD0E39" w:rsidRDefault="00FE73F0">
      <w:pPr>
        <w:ind w:left="720" w:hanging="720"/>
      </w:pPr>
      <w:r>
        <w:t>7.2</w:t>
      </w:r>
      <w:r>
        <w:tab/>
        <w:t>The Buyer will pay the Supplier within the number of days specified in the Order Form on receipt of a valid invoice.</w:t>
      </w:r>
    </w:p>
    <w:p w:rsidR="00CD0E39" w:rsidRDefault="00FE73F0">
      <w:pPr>
        <w:spacing w:after="120"/>
        <w:ind w:left="720" w:hanging="720"/>
      </w:pPr>
      <w:r>
        <w:t>7.3</w:t>
      </w:r>
      <w:r>
        <w:tab/>
        <w:t>The Call-Off Contract Charges include all Charges for payment Processing. All invoices submitted to the Buyer for the Services will be exclusive of any Management Charge.</w:t>
      </w:r>
    </w:p>
    <w:p w:rsidR="00CD0E39" w:rsidRDefault="00FE73F0">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rsidR="00CD0E39" w:rsidRDefault="00FE73F0">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rsidR="00CD0E39" w:rsidRDefault="00FE73F0">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rsidR="00CD0E39" w:rsidRDefault="00FE73F0">
      <w:pPr>
        <w:spacing w:after="120"/>
      </w:pPr>
      <w:r>
        <w:t>7.7</w:t>
      </w:r>
      <w:r>
        <w:tab/>
        <w:t>All Charges payable by the Buyer to the Supplier will include VAT at the appropriate Rate.</w:t>
      </w:r>
    </w:p>
    <w:p w:rsidR="00CD0E39" w:rsidRDefault="00FE73F0">
      <w:pPr>
        <w:spacing w:after="120"/>
        <w:ind w:left="720" w:hanging="720"/>
      </w:pPr>
      <w:r>
        <w:t>7.8</w:t>
      </w:r>
      <w:r>
        <w:tab/>
        <w:t>The Supplier must add VAT to the Charges at the appropriate rate with visibility of the amount as a separate line item.</w:t>
      </w:r>
    </w:p>
    <w:p w:rsidR="00CD0E39" w:rsidRDefault="00FE73F0">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CD0E39" w:rsidRDefault="00FE73F0">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rsidR="00CD0E39" w:rsidRDefault="00FE73F0">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CD0E39" w:rsidRDefault="00FE73F0">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rsidR="00CD0E39" w:rsidRDefault="00CD0E39">
      <w:pPr>
        <w:ind w:left="720"/>
      </w:pPr>
    </w:p>
    <w:p w:rsidR="00CD0E39" w:rsidRDefault="00FE73F0">
      <w:pPr>
        <w:pStyle w:val="Heading3"/>
      </w:pPr>
      <w:r>
        <w:t>8.</w:t>
      </w:r>
      <w:r>
        <w:tab/>
        <w:t>Recovery of sums due and right of set-off</w:t>
      </w:r>
    </w:p>
    <w:p w:rsidR="00CD0E39" w:rsidRDefault="00FE73F0">
      <w:pPr>
        <w:spacing w:before="240" w:after="240"/>
        <w:ind w:left="720" w:hanging="720"/>
      </w:pPr>
      <w:r>
        <w:t>8.1</w:t>
      </w:r>
      <w:r>
        <w:tab/>
        <w:t>If a Supplier owes money to the Buyer, the Buyer may deduct that sum from the Call-Off Contract Charges.</w:t>
      </w:r>
    </w:p>
    <w:p w:rsidR="00CD0E39" w:rsidRDefault="00CD0E39">
      <w:pPr>
        <w:spacing w:before="240" w:after="240"/>
        <w:ind w:left="720" w:hanging="720"/>
      </w:pPr>
    </w:p>
    <w:p w:rsidR="00CD0E39" w:rsidRDefault="00FE73F0">
      <w:pPr>
        <w:pStyle w:val="Heading3"/>
      </w:pPr>
      <w:r>
        <w:t>9.</w:t>
      </w:r>
      <w:r>
        <w:tab/>
        <w:t>Insurance</w:t>
      </w:r>
    </w:p>
    <w:p w:rsidR="00CD0E39" w:rsidRDefault="00FE73F0">
      <w:pPr>
        <w:spacing w:before="240" w:after="240"/>
        <w:ind w:left="660" w:hanging="660"/>
      </w:pPr>
      <w:r>
        <w:t>9.1</w:t>
      </w:r>
      <w:r>
        <w:tab/>
        <w:t>The Supplier will maintain the insurances required by the Buyer including those in this clause.</w:t>
      </w:r>
    </w:p>
    <w:p w:rsidR="00CD0E39" w:rsidRDefault="00FE73F0">
      <w:r>
        <w:t>9.2</w:t>
      </w:r>
      <w:r>
        <w:tab/>
        <w:t>The Supplier will ensure that:</w:t>
      </w:r>
    </w:p>
    <w:p w:rsidR="00CD0E39" w:rsidRDefault="00CD0E39"/>
    <w:p w:rsidR="00CD0E39" w:rsidRDefault="00FE73F0">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CD0E39" w:rsidRDefault="00CD0E39">
      <w:pPr>
        <w:ind w:firstLine="720"/>
      </w:pPr>
    </w:p>
    <w:p w:rsidR="00CD0E39" w:rsidRDefault="00FE73F0">
      <w:pPr>
        <w:ind w:left="1440" w:hanging="720"/>
      </w:pPr>
      <w:r>
        <w:t>9.2.2</w:t>
      </w:r>
      <w:r>
        <w:tab/>
        <w:t>the third-party public and products liability insurance contains an ‘indemnity to principals’ clause for the Buyer’s benefit</w:t>
      </w:r>
    </w:p>
    <w:p w:rsidR="00CD0E39" w:rsidRDefault="00CD0E39">
      <w:pPr>
        <w:ind w:firstLine="720"/>
      </w:pPr>
    </w:p>
    <w:p w:rsidR="00CD0E39" w:rsidRDefault="00FE73F0">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rsidR="00CD0E39" w:rsidRDefault="00CD0E39">
      <w:pPr>
        <w:ind w:firstLine="720"/>
      </w:pPr>
    </w:p>
    <w:p w:rsidR="00CD0E39" w:rsidRDefault="00FE73F0">
      <w:pPr>
        <w:ind w:left="1440" w:hanging="720"/>
      </w:pPr>
      <w:r>
        <w:t>9.2.4</w:t>
      </w:r>
      <w:r>
        <w:tab/>
        <w:t>all agents and professional consultants involved in the Services hold employers liability insurance (except where exempt under Law) to a minimum indemnity of £5,000,000 for each individual claim during the Call-Off Contract, and for 6 years after the End or Expiry Date</w:t>
      </w:r>
    </w:p>
    <w:p w:rsidR="00CD0E39" w:rsidRDefault="00CD0E39">
      <w:pPr>
        <w:ind w:left="720"/>
      </w:pPr>
    </w:p>
    <w:p w:rsidR="00CD0E39" w:rsidRDefault="00FE73F0">
      <w:pPr>
        <w:ind w:left="720" w:hanging="720"/>
      </w:pPr>
      <w:r>
        <w:t>9.3</w:t>
      </w:r>
      <w:r>
        <w:tab/>
        <w:t>If requested by the Buyer, the Supplier will obtain additional insurance policies, or extend existing policies bought under the Framework Agreement.</w:t>
      </w:r>
    </w:p>
    <w:p w:rsidR="00CD0E39" w:rsidRDefault="00CD0E39">
      <w:pPr>
        <w:ind w:left="720" w:firstLine="720"/>
      </w:pPr>
    </w:p>
    <w:p w:rsidR="00CD0E39" w:rsidRDefault="00FE73F0">
      <w:pPr>
        <w:ind w:left="720" w:hanging="720"/>
      </w:pPr>
      <w:r>
        <w:t>9.4</w:t>
      </w:r>
      <w:r>
        <w:tab/>
        <w:t>If requested by the Buyer, the Supplier will provide the following to show compliance with this clause:</w:t>
      </w:r>
    </w:p>
    <w:p w:rsidR="00CD0E39" w:rsidRDefault="00CD0E39">
      <w:pPr>
        <w:ind w:firstLine="720"/>
      </w:pPr>
    </w:p>
    <w:p w:rsidR="00CD0E39" w:rsidRDefault="00FE73F0">
      <w:pPr>
        <w:ind w:firstLine="720"/>
      </w:pPr>
      <w:r>
        <w:t>9.4.1</w:t>
      </w:r>
      <w:r>
        <w:tab/>
        <w:t>a broker's verification of insurance</w:t>
      </w:r>
    </w:p>
    <w:p w:rsidR="00CD0E39" w:rsidRDefault="00CD0E39">
      <w:pPr>
        <w:ind w:firstLine="720"/>
      </w:pPr>
    </w:p>
    <w:p w:rsidR="00CD0E39" w:rsidRDefault="00FE73F0">
      <w:pPr>
        <w:ind w:firstLine="720"/>
      </w:pPr>
      <w:r>
        <w:t>9.4.2</w:t>
      </w:r>
      <w:r>
        <w:tab/>
        <w:t>receipts for the insurance premium</w:t>
      </w:r>
    </w:p>
    <w:p w:rsidR="00CD0E39" w:rsidRDefault="00CD0E39">
      <w:pPr>
        <w:ind w:firstLine="720"/>
      </w:pPr>
    </w:p>
    <w:p w:rsidR="00CD0E39" w:rsidRDefault="00FE73F0">
      <w:pPr>
        <w:ind w:firstLine="720"/>
      </w:pPr>
      <w:r>
        <w:t>9.4.3</w:t>
      </w:r>
      <w:r>
        <w:tab/>
        <w:t>evidence of payment of the latest premiums due</w:t>
      </w:r>
    </w:p>
    <w:p w:rsidR="00CD0E39" w:rsidRDefault="00CD0E39">
      <w:pPr>
        <w:ind w:firstLine="720"/>
      </w:pPr>
    </w:p>
    <w:p w:rsidR="00CD0E39" w:rsidRDefault="00FE73F0">
      <w:pPr>
        <w:ind w:left="720" w:hanging="720"/>
      </w:pPr>
      <w:r>
        <w:t>9.5</w:t>
      </w:r>
      <w:r>
        <w:tab/>
        <w:t>Insurance will not relieve the Supplier of any liabilities under the Framework Agreement or this Call-Off Contract and the Supplier will:</w:t>
      </w:r>
    </w:p>
    <w:p w:rsidR="00CD0E39" w:rsidRDefault="00CD0E39">
      <w:pPr>
        <w:ind w:firstLine="720"/>
      </w:pPr>
    </w:p>
    <w:p w:rsidR="00CD0E39" w:rsidRDefault="00FE73F0">
      <w:pPr>
        <w:ind w:left="1440" w:hanging="720"/>
      </w:pPr>
      <w:r>
        <w:t>9.5.1</w:t>
      </w:r>
      <w:r>
        <w:tab/>
        <w:t>take all risk control measures using Good Industry Practice, including the investigation and reports of claims to insurers</w:t>
      </w:r>
    </w:p>
    <w:p w:rsidR="00CD0E39" w:rsidRDefault="00CD0E39">
      <w:pPr>
        <w:ind w:left="720" w:firstLine="720"/>
      </w:pPr>
    </w:p>
    <w:p w:rsidR="00CD0E39" w:rsidRDefault="00FE73F0">
      <w:pPr>
        <w:ind w:left="1440" w:hanging="720"/>
      </w:pPr>
      <w:r>
        <w:t>9.5.2</w:t>
      </w:r>
      <w:r>
        <w:tab/>
        <w:t>promptly notify the insurers in writing of any relevant material fact under any Insurances</w:t>
      </w:r>
    </w:p>
    <w:p w:rsidR="00CD0E39" w:rsidRDefault="00CD0E39">
      <w:pPr>
        <w:ind w:firstLine="720"/>
      </w:pPr>
    </w:p>
    <w:p w:rsidR="00CD0E39" w:rsidRDefault="00FE73F0">
      <w:pPr>
        <w:ind w:left="1440" w:hanging="720"/>
      </w:pPr>
      <w:r>
        <w:t>9.5.3</w:t>
      </w:r>
      <w:r>
        <w:tab/>
        <w:t>hold all insurance policies and require any broker arranging the insurance to hold any insurance slips and other evidence of insurance</w:t>
      </w:r>
    </w:p>
    <w:p w:rsidR="00CD0E39" w:rsidRDefault="00FE73F0">
      <w:r>
        <w:t xml:space="preserve"> </w:t>
      </w:r>
    </w:p>
    <w:p w:rsidR="00CD0E39" w:rsidRDefault="00FE73F0">
      <w:pPr>
        <w:ind w:left="720" w:hanging="720"/>
      </w:pPr>
      <w:r>
        <w:t>9.6</w:t>
      </w:r>
      <w:r>
        <w:tab/>
        <w:t>The Supplier will not do or omit to do anything, which would destroy or impair the legal validity of the insurance.</w:t>
      </w:r>
    </w:p>
    <w:p w:rsidR="00CD0E39" w:rsidRDefault="00CD0E39">
      <w:pPr>
        <w:ind w:firstLine="720"/>
      </w:pPr>
    </w:p>
    <w:p w:rsidR="00CD0E39" w:rsidRDefault="00FE73F0">
      <w:pPr>
        <w:ind w:left="720" w:hanging="720"/>
      </w:pPr>
      <w:r>
        <w:t>9.7</w:t>
      </w:r>
      <w:r>
        <w:tab/>
        <w:t>The Supplier will notify CCS and the Buyer as soon as possible if any insurance policies have been, or are due to be, cancelled, suspended, Ended or not renewed.</w:t>
      </w:r>
    </w:p>
    <w:p w:rsidR="00CD0E39" w:rsidRDefault="00CD0E39">
      <w:pPr>
        <w:ind w:firstLine="720"/>
      </w:pPr>
    </w:p>
    <w:p w:rsidR="00CD0E39" w:rsidRDefault="00FE73F0">
      <w:r>
        <w:t>9.8</w:t>
      </w:r>
      <w:r>
        <w:tab/>
        <w:t>The Supplier will be liable for the payment of any:</w:t>
      </w:r>
    </w:p>
    <w:p w:rsidR="00CD0E39" w:rsidRDefault="00CD0E39"/>
    <w:p w:rsidR="00CD0E39" w:rsidRDefault="00FE73F0">
      <w:pPr>
        <w:ind w:firstLine="720"/>
      </w:pPr>
      <w:r>
        <w:t>9.8.1</w:t>
      </w:r>
      <w:r>
        <w:tab/>
        <w:t>premiums, which it will pay promptly</w:t>
      </w:r>
    </w:p>
    <w:p w:rsidR="00CD0E39" w:rsidRDefault="00FE73F0">
      <w:pPr>
        <w:ind w:firstLine="720"/>
      </w:pPr>
      <w:r>
        <w:t>9.8.2</w:t>
      </w:r>
      <w:r>
        <w:tab/>
        <w:t>excess or deductibles and will not be entitled to recover this from the Buyer</w:t>
      </w:r>
    </w:p>
    <w:p w:rsidR="00CD0E39" w:rsidRDefault="00CD0E39">
      <w:pPr>
        <w:ind w:firstLine="720"/>
      </w:pPr>
    </w:p>
    <w:p w:rsidR="00CD0E39" w:rsidRDefault="00FE73F0">
      <w:pPr>
        <w:pStyle w:val="Heading3"/>
        <w:spacing w:after="100"/>
      </w:pPr>
      <w:r>
        <w:t>10.</w:t>
      </w:r>
      <w:r>
        <w:tab/>
        <w:t>Confidentiality</w:t>
      </w:r>
    </w:p>
    <w:p w:rsidR="00CD0E39" w:rsidRDefault="00FE73F0">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rsidR="00CD0E39" w:rsidRDefault="00CD0E39">
      <w:pPr>
        <w:ind w:left="720" w:hanging="720"/>
      </w:pPr>
    </w:p>
    <w:p w:rsidR="00CD0E39" w:rsidRDefault="00FE73F0">
      <w:pPr>
        <w:pStyle w:val="Heading3"/>
        <w:spacing w:after="100"/>
      </w:pPr>
      <w:r>
        <w:t>11.</w:t>
      </w:r>
      <w:r>
        <w:tab/>
        <w:t>Intellectual Property Rights</w:t>
      </w:r>
    </w:p>
    <w:p w:rsidR="00CD0E39" w:rsidRDefault="00FE73F0">
      <w:pPr>
        <w:ind w:left="720" w:hanging="720"/>
      </w:pPr>
      <w:r>
        <w:t>11.1</w:t>
      </w:r>
      <w:r>
        <w:tab/>
        <w:t>Unless otherwise specified in this Call-Off Contract, a Party will not acquire any right, title or interest in or to the Intellectual Property Rights (IPRs) of the other Party or its Licensors.</w:t>
      </w:r>
    </w:p>
    <w:p w:rsidR="00CD0E39" w:rsidRDefault="00CD0E39">
      <w:pPr>
        <w:ind w:left="720"/>
      </w:pPr>
    </w:p>
    <w:p w:rsidR="00CD0E39" w:rsidRDefault="00FE73F0">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rsidR="00CD0E39" w:rsidRDefault="00CD0E39">
      <w:pPr>
        <w:ind w:left="720"/>
      </w:pPr>
    </w:p>
    <w:p w:rsidR="00CD0E39" w:rsidRDefault="00FE73F0">
      <w:pPr>
        <w:ind w:left="720" w:hanging="720"/>
      </w:pPr>
      <w:r>
        <w:t>11.3</w:t>
      </w:r>
      <w:r>
        <w:tab/>
        <w:t>The Supplier must obtain the grant of any third-party IPRs and Background IPRs so the Buyer can enjoy full use of the Project Specific IPRs, including the Buyer’s right to publish the IPR as open source.</w:t>
      </w:r>
    </w:p>
    <w:p w:rsidR="00CD0E39" w:rsidRDefault="00CD0E39">
      <w:pPr>
        <w:ind w:left="720"/>
      </w:pPr>
    </w:p>
    <w:p w:rsidR="00CD0E39" w:rsidRDefault="00FE73F0">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rsidR="00CD0E39" w:rsidRDefault="00CD0E39">
      <w:pPr>
        <w:ind w:left="720"/>
      </w:pPr>
    </w:p>
    <w:p w:rsidR="00CD0E39" w:rsidRDefault="00FE73F0">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rsidR="00CD0E39" w:rsidRDefault="00CD0E39">
      <w:pPr>
        <w:ind w:firstLine="720"/>
      </w:pPr>
    </w:p>
    <w:p w:rsidR="00CD0E39" w:rsidRDefault="00FE73F0">
      <w:pPr>
        <w:ind w:firstLine="720"/>
      </w:pPr>
      <w:r>
        <w:t>11.5.1</w:t>
      </w:r>
      <w:r>
        <w:tab/>
        <w:t>rights granted to the Buyer under this Call-Off Contract</w:t>
      </w:r>
    </w:p>
    <w:p w:rsidR="00CD0E39" w:rsidRDefault="00CD0E39"/>
    <w:p w:rsidR="00CD0E39" w:rsidRDefault="00FE73F0">
      <w:pPr>
        <w:ind w:firstLine="720"/>
      </w:pPr>
      <w:r>
        <w:t>11.5.2</w:t>
      </w:r>
      <w:r>
        <w:tab/>
        <w:t>Supplier’s performance of the Services</w:t>
      </w:r>
    </w:p>
    <w:p w:rsidR="00CD0E39" w:rsidRDefault="00CD0E39">
      <w:pPr>
        <w:ind w:firstLine="720"/>
      </w:pPr>
    </w:p>
    <w:p w:rsidR="00CD0E39" w:rsidRDefault="00FE73F0">
      <w:pPr>
        <w:ind w:firstLine="720"/>
      </w:pPr>
      <w:r>
        <w:t>11.5.3</w:t>
      </w:r>
      <w:r>
        <w:tab/>
        <w:t>use by the Buyer of the Services</w:t>
      </w:r>
    </w:p>
    <w:p w:rsidR="00CD0E39" w:rsidRDefault="00CD0E39">
      <w:pPr>
        <w:ind w:firstLine="720"/>
      </w:pPr>
    </w:p>
    <w:p w:rsidR="00CD0E39" w:rsidRDefault="00FE73F0">
      <w:pPr>
        <w:ind w:left="720" w:hanging="720"/>
      </w:pPr>
      <w:r>
        <w:t>11.6</w:t>
      </w:r>
      <w:r>
        <w:tab/>
        <w:t>If an IPR Claim is made, or is likely to be made, the Supplier will immediately notify the Buyer in writing and must at its own expense after written approval from the Buyer, either:</w:t>
      </w:r>
    </w:p>
    <w:p w:rsidR="00CD0E39" w:rsidRDefault="00CD0E39">
      <w:pPr>
        <w:ind w:firstLine="720"/>
      </w:pPr>
    </w:p>
    <w:p w:rsidR="00CD0E39" w:rsidRDefault="00FE73F0">
      <w:pPr>
        <w:ind w:left="1440" w:hanging="720"/>
      </w:pPr>
      <w:r>
        <w:t>11.6.1</w:t>
      </w:r>
      <w:r>
        <w:tab/>
        <w:t>modify the relevant part of the Services without reducing its functionality or performance</w:t>
      </w:r>
    </w:p>
    <w:p w:rsidR="00CD0E39" w:rsidRDefault="00CD0E39">
      <w:pPr>
        <w:ind w:left="720" w:firstLine="720"/>
      </w:pPr>
    </w:p>
    <w:p w:rsidR="00CD0E39" w:rsidRDefault="00FE73F0">
      <w:pPr>
        <w:ind w:left="1440" w:hanging="720"/>
      </w:pPr>
      <w:r>
        <w:t>11.6.2</w:t>
      </w:r>
      <w:r>
        <w:tab/>
        <w:t>substitute Services of equivalent functionality and performance, to avoid the infringement or the alleged infringement, as long as there is no additional cost or burden to the Buyer</w:t>
      </w:r>
    </w:p>
    <w:p w:rsidR="00CD0E39" w:rsidRDefault="00CD0E39">
      <w:pPr>
        <w:ind w:left="1440"/>
      </w:pPr>
    </w:p>
    <w:p w:rsidR="00CD0E39" w:rsidRDefault="00FE73F0">
      <w:pPr>
        <w:ind w:left="1440" w:hanging="720"/>
      </w:pPr>
      <w:r>
        <w:t>11.6.3</w:t>
      </w:r>
      <w:r>
        <w:tab/>
        <w:t>buy a licence to use and supply the Services which are the subject of the alleged infringement, on terms acceptable to the Buyer</w:t>
      </w:r>
    </w:p>
    <w:p w:rsidR="00CD0E39" w:rsidRDefault="00CD0E39">
      <w:pPr>
        <w:ind w:left="720" w:firstLine="720"/>
      </w:pPr>
    </w:p>
    <w:p w:rsidR="00CD0E39" w:rsidRDefault="00FE73F0">
      <w:r>
        <w:t>11.7</w:t>
      </w:r>
      <w:r>
        <w:tab/>
        <w:t>Clause 11.5 will not apply if the IPR Claim is from:</w:t>
      </w:r>
    </w:p>
    <w:p w:rsidR="00CD0E39" w:rsidRDefault="00CD0E39"/>
    <w:p w:rsidR="00CD0E39" w:rsidRDefault="00FE73F0">
      <w:pPr>
        <w:ind w:left="1440" w:hanging="720"/>
      </w:pPr>
      <w:r>
        <w:t>11.7.2</w:t>
      </w:r>
      <w:r>
        <w:tab/>
        <w:t>the use of data supplied by the Buyer which the Supplier isn’t required to verify under this Call-Off Contract</w:t>
      </w:r>
    </w:p>
    <w:p w:rsidR="00CD0E39" w:rsidRDefault="00CD0E39">
      <w:pPr>
        <w:ind w:left="720" w:firstLine="720"/>
      </w:pPr>
    </w:p>
    <w:p w:rsidR="00CD0E39" w:rsidRDefault="00FE73F0">
      <w:pPr>
        <w:ind w:firstLine="720"/>
      </w:pPr>
      <w:r>
        <w:t>11.7.3</w:t>
      </w:r>
      <w:r>
        <w:tab/>
        <w:t>other material provided by the Buyer necessary for the Services</w:t>
      </w:r>
    </w:p>
    <w:p w:rsidR="00CD0E39" w:rsidRDefault="00CD0E39">
      <w:pPr>
        <w:ind w:firstLine="720"/>
      </w:pPr>
    </w:p>
    <w:p w:rsidR="00CD0E39" w:rsidRDefault="00FE73F0">
      <w:pPr>
        <w:ind w:left="720" w:hanging="720"/>
      </w:pPr>
      <w:r>
        <w:t>11.8</w:t>
      </w:r>
      <w:r>
        <w:tab/>
        <w:t>If the Supplier does not comply with clauses 11.2 to 11.6, the Buyer may End this Call-Off Contract for Material Breach. The Supplier will, on demand, refund the Buyer all the money paid for the affected Services.</w:t>
      </w:r>
    </w:p>
    <w:p w:rsidR="00CD0E39" w:rsidRDefault="00CD0E39">
      <w:pPr>
        <w:ind w:left="720" w:hanging="720"/>
      </w:pPr>
    </w:p>
    <w:p w:rsidR="00CD0E39" w:rsidRDefault="00FE73F0">
      <w:pPr>
        <w:pStyle w:val="Heading3"/>
      </w:pPr>
      <w:r>
        <w:t>12.</w:t>
      </w:r>
      <w:r>
        <w:tab/>
        <w:t>Protection of information</w:t>
      </w:r>
    </w:p>
    <w:p w:rsidR="00CD0E39" w:rsidRDefault="00FE73F0">
      <w:pPr>
        <w:spacing w:before="240" w:after="240"/>
      </w:pPr>
      <w:r>
        <w:t>12.1</w:t>
      </w:r>
      <w:r>
        <w:tab/>
        <w:t>The Supplier must:</w:t>
      </w:r>
    </w:p>
    <w:p w:rsidR="00CD0E39" w:rsidRDefault="00FE73F0">
      <w:pPr>
        <w:ind w:left="1440" w:hanging="720"/>
      </w:pPr>
      <w:r>
        <w:t>12.1.1</w:t>
      </w:r>
      <w:r>
        <w:tab/>
        <w:t>comply with the Buyer’s written instructions and this Call-Off Contract when Processing Buyer Personal Data</w:t>
      </w:r>
    </w:p>
    <w:p w:rsidR="00CD0E39" w:rsidRDefault="00CD0E39">
      <w:pPr>
        <w:ind w:left="720" w:firstLine="720"/>
      </w:pPr>
    </w:p>
    <w:p w:rsidR="00CD0E39" w:rsidRDefault="00FE73F0">
      <w:pPr>
        <w:ind w:left="1440" w:hanging="720"/>
      </w:pPr>
      <w:r>
        <w:t>12.1.2</w:t>
      </w:r>
      <w:r>
        <w:tab/>
        <w:t>only Process the Buyer Personal Data as necessary for the provision of the G-Cloud Services or as required by Law or any Regulatory Body</w:t>
      </w:r>
    </w:p>
    <w:p w:rsidR="00CD0E39" w:rsidRDefault="00CD0E39">
      <w:pPr>
        <w:ind w:left="720" w:firstLine="720"/>
      </w:pPr>
    </w:p>
    <w:p w:rsidR="00CD0E39" w:rsidRDefault="00FE73F0">
      <w:pPr>
        <w:ind w:left="1440" w:hanging="720"/>
      </w:pPr>
      <w:r>
        <w:t>12.1.3</w:t>
      </w:r>
      <w:r>
        <w:tab/>
        <w:t>take reasonable steps to ensure that any Supplier Staff who have access to Buyer Personal Data act in compliance with Supplier's security processes</w:t>
      </w:r>
    </w:p>
    <w:p w:rsidR="00CD0E39" w:rsidRDefault="00CD0E39">
      <w:pPr>
        <w:ind w:left="720" w:firstLine="720"/>
      </w:pPr>
    </w:p>
    <w:p w:rsidR="00CD0E39" w:rsidRDefault="00FE73F0">
      <w:pPr>
        <w:ind w:left="720" w:hanging="720"/>
      </w:pPr>
      <w:r>
        <w:t>12.2</w:t>
      </w:r>
      <w:r>
        <w:tab/>
        <w:t>The Supplier must fully assist with any complaint or request for Buyer Personal Data including by:</w:t>
      </w:r>
    </w:p>
    <w:p w:rsidR="00CD0E39" w:rsidRDefault="00CD0E39">
      <w:pPr>
        <w:ind w:firstLine="720"/>
      </w:pPr>
    </w:p>
    <w:p w:rsidR="00CD0E39" w:rsidRDefault="00FE73F0">
      <w:pPr>
        <w:ind w:firstLine="720"/>
      </w:pPr>
      <w:r>
        <w:t>12.2.1</w:t>
      </w:r>
      <w:r>
        <w:tab/>
        <w:t>providing the Buyer with full details of the complaint or request</w:t>
      </w:r>
    </w:p>
    <w:p w:rsidR="00CD0E39" w:rsidRDefault="00CD0E39">
      <w:pPr>
        <w:ind w:firstLine="720"/>
      </w:pPr>
    </w:p>
    <w:p w:rsidR="00CD0E39" w:rsidRDefault="00FE73F0">
      <w:pPr>
        <w:ind w:left="1440" w:hanging="720"/>
      </w:pPr>
      <w:r>
        <w:t>12.2.2</w:t>
      </w:r>
      <w:r>
        <w:tab/>
        <w:t>complying with a data access request within the timescales in the Data Protection Legislation and following the Buyer’s instructions</w:t>
      </w:r>
    </w:p>
    <w:p w:rsidR="00CD0E39" w:rsidRDefault="00CD0E39"/>
    <w:p w:rsidR="00CD0E39" w:rsidRDefault="00FE73F0">
      <w:pPr>
        <w:ind w:left="1440" w:hanging="720"/>
      </w:pPr>
      <w:r>
        <w:t>12.2.3</w:t>
      </w:r>
      <w:r>
        <w:tab/>
        <w:t>providing the Buyer with any Buyer Personal Data it holds about a Data Subject (within the timescales required by the Buyer)</w:t>
      </w:r>
    </w:p>
    <w:p w:rsidR="00CD0E39" w:rsidRDefault="00CD0E39">
      <w:pPr>
        <w:ind w:left="720" w:firstLine="720"/>
      </w:pPr>
    </w:p>
    <w:p w:rsidR="00CD0E39" w:rsidRDefault="00FE73F0">
      <w:pPr>
        <w:ind w:firstLine="720"/>
      </w:pPr>
      <w:r>
        <w:t>12.2.4</w:t>
      </w:r>
      <w:r>
        <w:tab/>
        <w:t>providing the Buyer with any information requested by the Data Subject</w:t>
      </w:r>
    </w:p>
    <w:p w:rsidR="00CD0E39" w:rsidRDefault="00CD0E39">
      <w:pPr>
        <w:ind w:firstLine="720"/>
      </w:pPr>
    </w:p>
    <w:p w:rsidR="00CD0E39" w:rsidRDefault="00FE73F0">
      <w:pPr>
        <w:ind w:left="720" w:hanging="720"/>
      </w:pPr>
      <w:r>
        <w:t>12.3</w:t>
      </w:r>
      <w:r>
        <w:tab/>
        <w:t>The Supplier must get prior written consent from the Buyer to transfer Buyer Personal Data to any other person (including any Subcontractors) for the provision of the G-Cloud Services.</w:t>
      </w:r>
    </w:p>
    <w:p w:rsidR="00CD0E39" w:rsidRDefault="00CD0E39">
      <w:pPr>
        <w:ind w:left="720" w:hanging="720"/>
      </w:pPr>
    </w:p>
    <w:p w:rsidR="00CD0E39" w:rsidRDefault="00FE73F0">
      <w:pPr>
        <w:pStyle w:val="Heading3"/>
      </w:pPr>
      <w:r>
        <w:t>13.</w:t>
      </w:r>
      <w:r>
        <w:tab/>
        <w:t>Buyer data</w:t>
      </w:r>
    </w:p>
    <w:p w:rsidR="00CD0E39" w:rsidRDefault="00FE73F0">
      <w:pPr>
        <w:spacing w:before="240" w:after="240"/>
      </w:pPr>
      <w:r>
        <w:t>13.1</w:t>
      </w:r>
      <w:r>
        <w:tab/>
        <w:t>The Supplier must not remove any proprietary notices in the Buyer Data.</w:t>
      </w:r>
    </w:p>
    <w:p w:rsidR="00CD0E39" w:rsidRDefault="00FE73F0">
      <w:r>
        <w:t>13.2</w:t>
      </w:r>
      <w:r>
        <w:tab/>
        <w:t xml:space="preserve">The Supplier will not store or use Buyer Data except if necessary to fulfil its </w:t>
      </w:r>
    </w:p>
    <w:p w:rsidR="00CD0E39" w:rsidRDefault="00FE73F0">
      <w:pPr>
        <w:ind w:firstLine="720"/>
      </w:pPr>
      <w:r>
        <w:t>obligations.</w:t>
      </w:r>
    </w:p>
    <w:p w:rsidR="00CD0E39" w:rsidRDefault="00CD0E39"/>
    <w:p w:rsidR="00CD0E39" w:rsidRDefault="00FE73F0">
      <w:pPr>
        <w:ind w:left="720" w:hanging="720"/>
      </w:pPr>
      <w:r>
        <w:t>13.3</w:t>
      </w:r>
      <w:r>
        <w:tab/>
        <w:t>If Buyer Data is processed by the Supplier, the Supplier will supply the data to the Buyer as requested.</w:t>
      </w:r>
    </w:p>
    <w:p w:rsidR="00CD0E39" w:rsidRDefault="00CD0E39"/>
    <w:p w:rsidR="00CD0E39" w:rsidRDefault="00FE73F0">
      <w:pPr>
        <w:ind w:left="720" w:hanging="720"/>
      </w:pPr>
      <w:r>
        <w:t>13.4</w:t>
      </w:r>
      <w:r>
        <w:tab/>
        <w:t>The Supplier must ensure that any Supplier system that holds any Buyer Data is a secure system that complies with the Supplier’s and Buyer’s security policies and all Buyer requirements in the Order Form.</w:t>
      </w:r>
    </w:p>
    <w:p w:rsidR="00CD0E39" w:rsidRDefault="00CD0E39">
      <w:pPr>
        <w:ind w:left="720"/>
      </w:pPr>
    </w:p>
    <w:p w:rsidR="00CD0E39" w:rsidRDefault="00FE73F0">
      <w:pPr>
        <w:ind w:left="720" w:hanging="720"/>
      </w:pPr>
      <w:r>
        <w:t>13.5</w:t>
      </w:r>
      <w:r>
        <w:tab/>
        <w:t>The Supplier will preserve the integrity of Buyer Data processed by the Supplier and prevent its corruption and loss.</w:t>
      </w:r>
    </w:p>
    <w:p w:rsidR="00CD0E39" w:rsidRDefault="00CD0E39">
      <w:pPr>
        <w:ind w:firstLine="720"/>
      </w:pPr>
    </w:p>
    <w:p w:rsidR="00CD0E39" w:rsidRDefault="00FE73F0">
      <w:pPr>
        <w:ind w:left="720" w:hanging="720"/>
      </w:pPr>
      <w:r>
        <w:t>13.6</w:t>
      </w:r>
      <w:r>
        <w:tab/>
        <w:t>The Supplier will ensure that any Supplier system which holds any protectively marked Buyer Data or other government data will comply with:</w:t>
      </w:r>
    </w:p>
    <w:p w:rsidR="00CD0E39" w:rsidRDefault="00CD0E39">
      <w:pPr>
        <w:ind w:firstLine="720"/>
      </w:pPr>
    </w:p>
    <w:p w:rsidR="00CD0E39" w:rsidRDefault="00FE73F0">
      <w:pPr>
        <w:ind w:firstLine="720"/>
      </w:pPr>
      <w:r>
        <w:t>13.6.1</w:t>
      </w:r>
      <w:r>
        <w:tab/>
        <w:t>the principles in the Security Policy Framework:</w:t>
      </w:r>
      <w:hyperlink r:id="rId9" w:history="1">
        <w:r>
          <w:rPr>
            <w:color w:val="1155CC"/>
            <w:u w:val="single"/>
          </w:rPr>
          <w:t xml:space="preserve"> </w:t>
        </w:r>
      </w:hyperlink>
    </w:p>
    <w:p w:rsidR="00CD0E39" w:rsidRDefault="000D3C1D">
      <w:pPr>
        <w:ind w:left="1440"/>
      </w:pPr>
      <w:hyperlink r:id="rId10" w:history="1">
        <w:r w:rsidR="00FE73F0">
          <w:rPr>
            <w:rStyle w:val="Hyperlink"/>
          </w:rPr>
          <w:t>https://www.gov.uk/government/publications/security-policy-framework</w:t>
        </w:r>
      </w:hyperlink>
      <w:r w:rsidR="00FE73F0">
        <w:rPr>
          <w:rStyle w:val="Hyperlink"/>
        </w:rPr>
        <w:t xml:space="preserve"> and</w:t>
      </w:r>
    </w:p>
    <w:p w:rsidR="00CD0E39" w:rsidRDefault="00FE73F0">
      <w:pPr>
        <w:ind w:left="1440"/>
      </w:pPr>
      <w:r>
        <w:t>the Government Security Classification policy</w:t>
      </w:r>
      <w:r>
        <w:rPr>
          <w:color w:val="1155CC"/>
          <w:u w:val="single"/>
        </w:rPr>
        <w:t>: https:/www.gov.uk/government/publications/government-security-classifications</w:t>
      </w:r>
    </w:p>
    <w:p w:rsidR="00CD0E39" w:rsidRDefault="00CD0E39">
      <w:pPr>
        <w:ind w:left="1440"/>
      </w:pPr>
    </w:p>
    <w:p w:rsidR="00CD0E39" w:rsidRDefault="00FE73F0">
      <w:pPr>
        <w:ind w:firstLine="720"/>
      </w:pPr>
      <w:r>
        <w:t>13.6.2</w:t>
      </w:r>
      <w:r>
        <w:tab/>
        <w:t xml:space="preserve">guidance issued by the Centre for Protection of National Infrastructure on </w:t>
      </w:r>
    </w:p>
    <w:p w:rsidR="00CD0E39" w:rsidRDefault="00FE73F0">
      <w:pPr>
        <w:ind w:left="720" w:firstLine="720"/>
      </w:pPr>
      <w:r>
        <w:t>Risk Management</w:t>
      </w:r>
      <w:hyperlink r:id="rId11" w:history="1">
        <w:r>
          <w:rPr>
            <w:color w:val="1155CC"/>
            <w:u w:val="single"/>
          </w:rPr>
          <w:t>:</w:t>
        </w:r>
      </w:hyperlink>
    </w:p>
    <w:p w:rsidR="00CD0E39" w:rsidRDefault="000D3C1D">
      <w:pPr>
        <w:ind w:left="720" w:firstLine="720"/>
      </w:pPr>
      <w:hyperlink r:id="rId12" w:history="1">
        <w:r w:rsidR="00FE73F0">
          <w:rPr>
            <w:color w:val="1155CC"/>
            <w:u w:val="single"/>
          </w:rPr>
          <w:t>https://www.cpni.gov.uk/content/adopt-risk-management-approach</w:t>
        </w:r>
      </w:hyperlink>
      <w:r w:rsidR="00FE73F0">
        <w:t xml:space="preserve"> and</w:t>
      </w:r>
    </w:p>
    <w:p w:rsidR="00CD0E39" w:rsidRDefault="00FE73F0">
      <w:pPr>
        <w:ind w:left="720" w:firstLine="720"/>
      </w:pPr>
      <w:r>
        <w:t>Protection of Sensitive Information and Assets:</w:t>
      </w:r>
      <w:hyperlink r:id="rId13" w:history="1">
        <w:r>
          <w:rPr>
            <w:color w:val="1155CC"/>
            <w:u w:val="single"/>
          </w:rPr>
          <w:t xml:space="preserve"> </w:t>
        </w:r>
      </w:hyperlink>
    </w:p>
    <w:p w:rsidR="00CD0E39" w:rsidRDefault="000D3C1D">
      <w:pPr>
        <w:ind w:left="720" w:firstLine="720"/>
      </w:pPr>
      <w:hyperlink r:id="rId14" w:history="1">
        <w:r w:rsidR="00FE73F0">
          <w:rPr>
            <w:color w:val="1155CC"/>
            <w:u w:val="single"/>
          </w:rPr>
          <w:t>https://www.cpni.gov.uk/protection-sensitive-information-and-assets</w:t>
        </w:r>
      </w:hyperlink>
    </w:p>
    <w:p w:rsidR="00CD0E39" w:rsidRDefault="00CD0E39">
      <w:pPr>
        <w:ind w:left="720" w:firstLine="720"/>
      </w:pPr>
    </w:p>
    <w:p w:rsidR="00CD0E39" w:rsidRDefault="00FE73F0">
      <w:pPr>
        <w:ind w:left="1440" w:hanging="720"/>
      </w:pPr>
      <w:r>
        <w:t>13.6.3</w:t>
      </w:r>
      <w:r>
        <w:tab/>
        <w:t>the National Cyber Security Centre’s (NCSC) information risk management guidance:</w:t>
      </w:r>
    </w:p>
    <w:p w:rsidR="00CD0E39" w:rsidRDefault="000D3C1D">
      <w:pPr>
        <w:ind w:left="720" w:firstLine="720"/>
      </w:pPr>
      <w:hyperlink r:id="rId15" w:history="1">
        <w:r w:rsidR="00FE73F0">
          <w:rPr>
            <w:color w:val="1155CC"/>
            <w:u w:val="single"/>
          </w:rPr>
          <w:t>https://www.ncsc.gov.uk/collection/risk-management-collection</w:t>
        </w:r>
      </w:hyperlink>
    </w:p>
    <w:p w:rsidR="00CD0E39" w:rsidRDefault="00CD0E39"/>
    <w:p w:rsidR="00CD0E39" w:rsidRDefault="00FE73F0">
      <w:pPr>
        <w:ind w:left="1440" w:hanging="720"/>
      </w:pPr>
      <w:r>
        <w:t>13.6.4</w:t>
      </w:r>
      <w:r>
        <w:tab/>
        <w:t>government best practice in the design and implementation of system components, including network principles, security design principles for digital services and the secure email blueprint:</w:t>
      </w:r>
    </w:p>
    <w:p w:rsidR="00CD0E39" w:rsidRDefault="000D3C1D">
      <w:pPr>
        <w:ind w:left="1440"/>
      </w:pPr>
      <w:hyperlink r:id="rId16" w:history="1">
        <w:r w:rsidR="00FE73F0">
          <w:rPr>
            <w:rStyle w:val="Hyperlink"/>
          </w:rPr>
          <w:t>https://www.gov.uk/government/publications/technology-code-of-practice/technology-code-of-practice</w:t>
        </w:r>
      </w:hyperlink>
    </w:p>
    <w:p w:rsidR="00CD0E39" w:rsidRDefault="00CD0E39">
      <w:pPr>
        <w:ind w:left="1440"/>
      </w:pPr>
    </w:p>
    <w:p w:rsidR="00CD0E39" w:rsidRDefault="00FE73F0">
      <w:pPr>
        <w:ind w:left="1440" w:hanging="720"/>
      </w:pPr>
      <w:r>
        <w:t>13.6.5</w:t>
      </w:r>
      <w:r>
        <w:tab/>
        <w:t>the security requirements of cloud services using the NCSC Cloud Security Principles and accompanying guidance:</w:t>
      </w:r>
      <w:hyperlink r:id="rId17" w:history="1">
        <w:r>
          <w:rPr>
            <w:color w:val="1155CC"/>
            <w:u w:val="single"/>
          </w:rPr>
          <w:t xml:space="preserve"> </w:t>
        </w:r>
      </w:hyperlink>
    </w:p>
    <w:p w:rsidR="00CD0E39" w:rsidRDefault="000D3C1D">
      <w:pPr>
        <w:ind w:left="720" w:firstLine="720"/>
      </w:pPr>
      <w:hyperlink r:id="rId18" w:history="1">
        <w:r w:rsidR="00FE73F0">
          <w:rPr>
            <w:rStyle w:val="Hyperlink"/>
          </w:rPr>
          <w:t>https://www.ncsc.gov.uk/guidance/implementing-cloud-security-principles</w:t>
        </w:r>
      </w:hyperlink>
    </w:p>
    <w:p w:rsidR="00CD0E39" w:rsidRDefault="00CD0E39"/>
    <w:p w:rsidR="00CD0E39" w:rsidRDefault="00FE73F0">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rsidR="00CD0E39" w:rsidRDefault="00CD0E39"/>
    <w:p w:rsidR="00CD0E39" w:rsidRDefault="00FE73F0">
      <w:r>
        <w:t>13.7</w:t>
      </w:r>
      <w:r>
        <w:tab/>
        <w:t>The Buyer will specify any security requirements for this project in the Order Form.</w:t>
      </w:r>
    </w:p>
    <w:p w:rsidR="00CD0E39" w:rsidRDefault="00CD0E39"/>
    <w:p w:rsidR="00CD0E39" w:rsidRDefault="00FE73F0">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CD0E39" w:rsidRDefault="00CD0E39">
      <w:pPr>
        <w:ind w:left="720"/>
      </w:pPr>
    </w:p>
    <w:p w:rsidR="00CD0E39" w:rsidRDefault="00FE73F0">
      <w:pPr>
        <w:ind w:left="720" w:hanging="720"/>
      </w:pPr>
      <w:r>
        <w:t>13.9</w:t>
      </w:r>
      <w:r>
        <w:tab/>
        <w:t>The Supplier agrees to use the appropriate organisational, operational and technological processes to keep the Buyer Data safe from unauthorised use or access, loss, destruction, theft or disclosure.</w:t>
      </w:r>
    </w:p>
    <w:p w:rsidR="00CD0E39" w:rsidRDefault="00CD0E39">
      <w:pPr>
        <w:ind w:left="720"/>
      </w:pPr>
    </w:p>
    <w:p w:rsidR="00CD0E39" w:rsidRDefault="00FE73F0">
      <w:pPr>
        <w:ind w:left="720" w:hanging="720"/>
      </w:pPr>
      <w:r>
        <w:t>13.10</w:t>
      </w:r>
      <w:r>
        <w:tab/>
        <w:t>The provisions of this clause 13 will apply during the term of this Call-Off Contract and for as long as the Supplier holds the Buyer’s Data.</w:t>
      </w:r>
    </w:p>
    <w:p w:rsidR="00CD0E39" w:rsidRDefault="00CD0E39">
      <w:pPr>
        <w:spacing w:before="240" w:after="240"/>
      </w:pPr>
    </w:p>
    <w:p w:rsidR="00CD0E39" w:rsidRDefault="00FE73F0">
      <w:pPr>
        <w:pStyle w:val="Heading3"/>
      </w:pPr>
      <w:r>
        <w:t>14.</w:t>
      </w:r>
      <w:r>
        <w:tab/>
        <w:t>Standards and quality</w:t>
      </w:r>
    </w:p>
    <w:p w:rsidR="00CD0E39" w:rsidRDefault="00FE73F0">
      <w:pPr>
        <w:ind w:left="720" w:hanging="720"/>
      </w:pPr>
      <w:r>
        <w:t>14.1</w:t>
      </w:r>
      <w:r>
        <w:tab/>
        <w:t>The Supplier will comply with any standards in this Call-Off Contract, the Order Form and the Framework Agreement.</w:t>
      </w:r>
    </w:p>
    <w:p w:rsidR="00CD0E39" w:rsidRDefault="00CD0E39">
      <w:pPr>
        <w:ind w:firstLine="720"/>
      </w:pPr>
    </w:p>
    <w:p w:rsidR="00CD0E39" w:rsidRDefault="00FE73F0">
      <w:pPr>
        <w:ind w:left="720" w:hanging="720"/>
      </w:pPr>
      <w:r>
        <w:t>14.2</w:t>
      </w:r>
      <w:r>
        <w:tab/>
        <w:t>The Supplier will deliver the Services in a way that enables the Buyer to comply with its obligations under the Technology Code of Practice, which is at:</w:t>
      </w:r>
      <w:hyperlink r:id="rId19" w:history="1">
        <w:r>
          <w:rPr>
            <w:color w:val="1155CC"/>
            <w:u w:val="single"/>
          </w:rPr>
          <w:t xml:space="preserve"> </w:t>
        </w:r>
      </w:hyperlink>
    </w:p>
    <w:p w:rsidR="00CD0E39" w:rsidRDefault="000D3C1D">
      <w:pPr>
        <w:ind w:left="720"/>
      </w:pPr>
      <w:hyperlink r:id="rId20" w:history="1">
        <w:r w:rsidR="00FE73F0">
          <w:rPr>
            <w:color w:val="1155CC"/>
            <w:u w:val="single"/>
          </w:rPr>
          <w:t>https://www.gov.uk/government/publications/technology-code-of-practice/technology-code-of-practice</w:t>
        </w:r>
      </w:hyperlink>
    </w:p>
    <w:p w:rsidR="00CD0E39" w:rsidRDefault="00CD0E39">
      <w:pPr>
        <w:ind w:left="720" w:hanging="720"/>
      </w:pPr>
    </w:p>
    <w:p w:rsidR="00CD0E39" w:rsidRDefault="00FE73F0">
      <w:pPr>
        <w:ind w:left="720" w:hanging="720"/>
      </w:pPr>
      <w:r>
        <w:t>14.3</w:t>
      </w:r>
      <w:r>
        <w:tab/>
        <w:t>If requested by the Buyer, the Supplier must, at its own cost, ensure that the G-Cloud Services comply with the requirements in the PSN Code of Practice.</w:t>
      </w:r>
    </w:p>
    <w:p w:rsidR="00CD0E39" w:rsidRDefault="00CD0E39">
      <w:pPr>
        <w:ind w:firstLine="720"/>
      </w:pPr>
    </w:p>
    <w:p w:rsidR="00CD0E39" w:rsidRDefault="00FE73F0">
      <w:pPr>
        <w:ind w:left="720" w:hanging="720"/>
      </w:pPr>
      <w:r>
        <w:t>14.4</w:t>
      </w:r>
      <w:r>
        <w:tab/>
        <w:t>If any PSN Services are Subcontracted by the Supplier, the Supplier must ensure that the services have the relevant PSN compliance certification.</w:t>
      </w:r>
    </w:p>
    <w:p w:rsidR="00CD0E39" w:rsidRDefault="00CD0E39">
      <w:pPr>
        <w:ind w:firstLine="720"/>
      </w:pPr>
    </w:p>
    <w:p w:rsidR="00CD0E39" w:rsidRDefault="00FE73F0">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p>
    <w:p w:rsidR="00CD0E39" w:rsidRDefault="00FE73F0">
      <w:r>
        <w:t xml:space="preserve"> </w:t>
      </w:r>
    </w:p>
    <w:p w:rsidR="00CD0E39" w:rsidRDefault="00FE73F0">
      <w:pPr>
        <w:pStyle w:val="Heading3"/>
      </w:pPr>
      <w:r>
        <w:t>15.</w:t>
      </w:r>
      <w:r>
        <w:tab/>
        <w:t>Open source</w:t>
      </w:r>
    </w:p>
    <w:p w:rsidR="00CD0E39" w:rsidRDefault="00FE73F0">
      <w:pPr>
        <w:ind w:left="720" w:hanging="720"/>
      </w:pPr>
      <w:r>
        <w:t>15.1</w:t>
      </w:r>
      <w:r>
        <w:tab/>
        <w:t>All software created for the Buyer must be suitable for publication as open source, unless otherwise agreed by the Buyer.</w:t>
      </w:r>
    </w:p>
    <w:p w:rsidR="00CD0E39" w:rsidRDefault="00CD0E39">
      <w:pPr>
        <w:ind w:firstLine="720"/>
      </w:pPr>
    </w:p>
    <w:p w:rsidR="00CD0E39" w:rsidRDefault="00FE73F0">
      <w:pPr>
        <w:ind w:left="720" w:hanging="720"/>
      </w:pPr>
      <w:r>
        <w:t>15.2</w:t>
      </w:r>
      <w:r>
        <w:tab/>
        <w:t>If software needs to be converted before publication as open source, the Supplier must also provide the converted format unless otherwise agreed by the Buyer.</w:t>
      </w:r>
    </w:p>
    <w:p w:rsidR="00CD0E39" w:rsidRDefault="00FE73F0">
      <w:pPr>
        <w:spacing w:before="240" w:after="240"/>
        <w:ind w:left="720"/>
      </w:pPr>
      <w:r>
        <w:t xml:space="preserve"> </w:t>
      </w:r>
    </w:p>
    <w:p w:rsidR="00CD0E39" w:rsidRDefault="00FE73F0">
      <w:pPr>
        <w:pStyle w:val="Heading3"/>
      </w:pPr>
      <w:r>
        <w:t>16.</w:t>
      </w:r>
      <w:r>
        <w:tab/>
        <w:t>Security</w:t>
      </w:r>
    </w:p>
    <w:p w:rsidR="00CD0E39" w:rsidRDefault="00FE73F0">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CD0E39" w:rsidRDefault="00CD0E39">
      <w:pPr>
        <w:ind w:left="720"/>
      </w:pPr>
    </w:p>
    <w:p w:rsidR="00CD0E39" w:rsidRDefault="00FE73F0">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rsidR="00CD0E39" w:rsidRDefault="00CD0E39">
      <w:pPr>
        <w:ind w:left="720"/>
      </w:pPr>
    </w:p>
    <w:p w:rsidR="00CD0E39" w:rsidRDefault="00FE73F0">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rsidR="00CD0E39" w:rsidRDefault="00CD0E39">
      <w:pPr>
        <w:ind w:firstLine="720"/>
      </w:pPr>
    </w:p>
    <w:p w:rsidR="00CD0E39" w:rsidRDefault="00FE73F0">
      <w:r>
        <w:t>16.4</w:t>
      </w:r>
      <w:r>
        <w:tab/>
        <w:t>Responsibility for costs will be at the:</w:t>
      </w:r>
    </w:p>
    <w:p w:rsidR="00CD0E39" w:rsidRDefault="00FE73F0">
      <w:r>
        <w:tab/>
      </w:r>
    </w:p>
    <w:p w:rsidR="00CD0E39" w:rsidRDefault="00FE73F0">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CD0E39" w:rsidRDefault="00CD0E39">
      <w:pPr>
        <w:ind w:left="1440"/>
      </w:pPr>
    </w:p>
    <w:p w:rsidR="00CD0E39" w:rsidRDefault="00FE73F0">
      <w:pPr>
        <w:ind w:left="1440" w:hanging="720"/>
      </w:pPr>
      <w:r>
        <w:t>16.4.2</w:t>
      </w:r>
      <w:r>
        <w:tab/>
        <w:t>Buyer’s expense if the Malicious Software originates from the Buyer software or the Service Data, while the Service Data was under the Buyer’s control</w:t>
      </w:r>
    </w:p>
    <w:p w:rsidR="00CD0E39" w:rsidRDefault="00CD0E39">
      <w:pPr>
        <w:ind w:left="720" w:firstLine="720"/>
      </w:pPr>
    </w:p>
    <w:p w:rsidR="00CD0E39" w:rsidRDefault="00FE73F0">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rsidR="00CD0E39" w:rsidRDefault="00CD0E39">
      <w:pPr>
        <w:ind w:left="720"/>
      </w:pPr>
    </w:p>
    <w:p w:rsidR="00CD0E39" w:rsidRDefault="00FE73F0">
      <w:pPr>
        <w:ind w:left="720" w:hanging="720"/>
      </w:pPr>
      <w:r>
        <w:t>16.6</w:t>
      </w:r>
      <w:r>
        <w:tab/>
        <w:t>Any system development by the Supplier should also comply with the government’s ‘10 Steps to Cyber Security’ guidance:</w:t>
      </w:r>
      <w:hyperlink r:id="rId22" w:history="1">
        <w:r>
          <w:rPr>
            <w:color w:val="1155CC"/>
            <w:u w:val="single"/>
          </w:rPr>
          <w:t xml:space="preserve"> </w:t>
        </w:r>
      </w:hyperlink>
    </w:p>
    <w:p w:rsidR="00CD0E39" w:rsidRDefault="000D3C1D">
      <w:pPr>
        <w:ind w:left="720"/>
      </w:pPr>
      <w:hyperlink r:id="rId23" w:history="1">
        <w:r w:rsidR="00FE73F0">
          <w:rPr>
            <w:color w:val="1155CC"/>
            <w:u w:val="single"/>
          </w:rPr>
          <w:t>https://www.ncsc.gov.uk/guidance/10-steps-cyber-security</w:t>
        </w:r>
      </w:hyperlink>
    </w:p>
    <w:p w:rsidR="00CD0E39" w:rsidRDefault="00CD0E39">
      <w:pPr>
        <w:ind w:left="720"/>
      </w:pPr>
    </w:p>
    <w:p w:rsidR="00CD0E39" w:rsidRDefault="00FE73F0">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rsidR="00CD0E39" w:rsidRDefault="00FE73F0">
      <w:r>
        <w:t xml:space="preserve"> </w:t>
      </w:r>
    </w:p>
    <w:p w:rsidR="00CD0E39" w:rsidRDefault="00FE73F0">
      <w:pPr>
        <w:pStyle w:val="Heading3"/>
      </w:pPr>
      <w:r>
        <w:t>17.</w:t>
      </w:r>
      <w:r>
        <w:tab/>
        <w:t>Guarantee</w:t>
      </w:r>
    </w:p>
    <w:p w:rsidR="00CD0E39" w:rsidRDefault="00FE73F0">
      <w:pPr>
        <w:ind w:left="720" w:hanging="720"/>
      </w:pPr>
      <w:r>
        <w:t>17.1</w:t>
      </w:r>
      <w:r>
        <w:tab/>
        <w:t>If this Call-Off Contract is conditional on receipt of a Guarantee that is acceptable to the Buyer, the Supplier must give the Buyer on or before the Start date:</w:t>
      </w:r>
    </w:p>
    <w:p w:rsidR="00CD0E39" w:rsidRDefault="00CD0E39">
      <w:pPr>
        <w:ind w:firstLine="720"/>
      </w:pPr>
    </w:p>
    <w:p w:rsidR="00CD0E39" w:rsidRDefault="00FE73F0">
      <w:pPr>
        <w:ind w:firstLine="720"/>
      </w:pPr>
      <w:r>
        <w:t>17.1.1</w:t>
      </w:r>
      <w:r>
        <w:tab/>
        <w:t>an executed Guarantee in the form at Schedule 5</w:t>
      </w:r>
    </w:p>
    <w:p w:rsidR="00CD0E39" w:rsidRDefault="00CD0E39"/>
    <w:p w:rsidR="00CD0E39" w:rsidRDefault="00FE73F0">
      <w:pPr>
        <w:ind w:left="1440" w:hanging="720"/>
      </w:pPr>
      <w:r>
        <w:t>17.1.2</w:t>
      </w:r>
      <w:r>
        <w:tab/>
        <w:t>a certified copy of the passed resolution or board minutes of the guarantor approving the execution of the Guarantee</w:t>
      </w:r>
    </w:p>
    <w:p w:rsidR="00CD0E39" w:rsidRDefault="00CD0E39">
      <w:pPr>
        <w:ind w:left="720" w:firstLine="720"/>
      </w:pPr>
    </w:p>
    <w:p w:rsidR="00CD0E39" w:rsidRDefault="00FE73F0">
      <w:pPr>
        <w:pStyle w:val="Heading3"/>
      </w:pPr>
      <w:r>
        <w:t>18.</w:t>
      </w:r>
      <w:r>
        <w:tab/>
        <w:t>Ending the Call-Off Contract</w:t>
      </w:r>
    </w:p>
    <w:p w:rsidR="00CD0E39" w:rsidRDefault="00FE73F0">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rsidR="00CD0E39" w:rsidRDefault="00CD0E39">
      <w:pPr>
        <w:ind w:left="720"/>
      </w:pPr>
    </w:p>
    <w:p w:rsidR="00CD0E39" w:rsidRDefault="00FE73F0">
      <w:r>
        <w:t>18.2</w:t>
      </w:r>
      <w:r>
        <w:tab/>
        <w:t>The Parties agree that the:</w:t>
      </w:r>
    </w:p>
    <w:p w:rsidR="00CD0E39" w:rsidRDefault="00CD0E39"/>
    <w:p w:rsidR="00CD0E39" w:rsidRDefault="00FE73F0">
      <w:pPr>
        <w:ind w:left="1440" w:hanging="720"/>
      </w:pPr>
      <w:r>
        <w:t>18.2.1</w:t>
      </w:r>
      <w:r>
        <w:tab/>
        <w:t>Buyer’s right to End the Call-Off Contract under clause 18.1 is reasonable considering the type of cloud Service being provided</w:t>
      </w:r>
    </w:p>
    <w:p w:rsidR="00CD0E39" w:rsidRDefault="00CD0E39">
      <w:pPr>
        <w:ind w:left="720"/>
      </w:pPr>
    </w:p>
    <w:p w:rsidR="00CD0E39" w:rsidRDefault="00FE73F0">
      <w:pPr>
        <w:ind w:left="1440" w:hanging="720"/>
      </w:pPr>
      <w:r>
        <w:t>18.2.2</w:t>
      </w:r>
      <w:r>
        <w:tab/>
        <w:t>Call-Off Contract Charges paid during the notice period is reasonable compensation and covers all the Supplier’s avoidable costs or Losses</w:t>
      </w:r>
    </w:p>
    <w:p w:rsidR="00CD0E39" w:rsidRDefault="00CD0E39">
      <w:pPr>
        <w:ind w:left="720" w:firstLine="720"/>
      </w:pPr>
    </w:p>
    <w:p w:rsidR="00CD0E39" w:rsidRDefault="00FE73F0">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CD0E39" w:rsidRDefault="00CD0E39">
      <w:pPr>
        <w:ind w:left="720"/>
      </w:pPr>
    </w:p>
    <w:p w:rsidR="00CD0E39" w:rsidRDefault="00FE73F0">
      <w:pPr>
        <w:ind w:left="720" w:hanging="720"/>
      </w:pPr>
      <w:r>
        <w:t>18.4</w:t>
      </w:r>
      <w:r>
        <w:tab/>
        <w:t>The Buyer will have the right to End this Call-Off Contract at any time with immediate effect by written notice to the Supplier if either the Supplier commits:</w:t>
      </w:r>
    </w:p>
    <w:p w:rsidR="00CD0E39" w:rsidRDefault="00CD0E39">
      <w:pPr>
        <w:ind w:firstLine="720"/>
      </w:pPr>
    </w:p>
    <w:p w:rsidR="00CD0E39" w:rsidRDefault="00FE73F0">
      <w:pPr>
        <w:ind w:left="1440" w:hanging="720"/>
      </w:pPr>
      <w:r>
        <w:t>18.4.1</w:t>
      </w:r>
      <w:r>
        <w:tab/>
        <w:t>a Supplier Default and if the Supplier Default cannot, in the reasonable opinion of the Buyer, be remedied</w:t>
      </w:r>
    </w:p>
    <w:p w:rsidR="00CD0E39" w:rsidRDefault="00CD0E39">
      <w:pPr>
        <w:ind w:left="720" w:firstLine="720"/>
      </w:pPr>
    </w:p>
    <w:p w:rsidR="00CD0E39" w:rsidRDefault="00FE73F0">
      <w:pPr>
        <w:ind w:firstLine="720"/>
      </w:pPr>
      <w:r>
        <w:t>18.4.2</w:t>
      </w:r>
      <w:r>
        <w:tab/>
        <w:t>any fraud</w:t>
      </w:r>
    </w:p>
    <w:p w:rsidR="00CD0E39" w:rsidRDefault="00CD0E39">
      <w:pPr>
        <w:ind w:firstLine="720"/>
      </w:pPr>
    </w:p>
    <w:p w:rsidR="00CD0E39" w:rsidRDefault="00FE73F0">
      <w:r>
        <w:t>18.5</w:t>
      </w:r>
      <w:r>
        <w:tab/>
        <w:t>A Party can End this Call-Off Contract at any time with immediate effect by written notice if:</w:t>
      </w:r>
    </w:p>
    <w:p w:rsidR="00CD0E39" w:rsidRDefault="00CD0E39">
      <w:pPr>
        <w:ind w:firstLine="720"/>
      </w:pPr>
    </w:p>
    <w:p w:rsidR="00CD0E39" w:rsidRDefault="00FE73F0">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rsidR="00CD0E39" w:rsidRDefault="00CD0E39">
      <w:pPr>
        <w:ind w:left="1440"/>
      </w:pPr>
    </w:p>
    <w:p w:rsidR="00CD0E39" w:rsidRDefault="00FE73F0">
      <w:pPr>
        <w:ind w:firstLine="720"/>
      </w:pPr>
      <w:r>
        <w:t>18.5.2</w:t>
      </w:r>
      <w:r>
        <w:tab/>
        <w:t>an Insolvency Event of the other Party happens</w:t>
      </w:r>
    </w:p>
    <w:p w:rsidR="00CD0E39" w:rsidRDefault="00CD0E39">
      <w:pPr>
        <w:ind w:firstLine="720"/>
      </w:pPr>
    </w:p>
    <w:p w:rsidR="00CD0E39" w:rsidRDefault="00FE73F0">
      <w:pPr>
        <w:ind w:left="1440" w:hanging="720"/>
      </w:pPr>
      <w:r>
        <w:t>18.5.3</w:t>
      </w:r>
      <w:r>
        <w:tab/>
        <w:t>the other Party ceases or threatens to cease to carry on the whole or any material part of its business</w:t>
      </w:r>
    </w:p>
    <w:p w:rsidR="00CD0E39" w:rsidRDefault="00CD0E39">
      <w:pPr>
        <w:ind w:left="720" w:firstLine="720"/>
      </w:pPr>
    </w:p>
    <w:p w:rsidR="00CD0E39" w:rsidRDefault="00FE73F0">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CD0E39" w:rsidRDefault="00CD0E39">
      <w:pPr>
        <w:ind w:left="720"/>
      </w:pPr>
    </w:p>
    <w:p w:rsidR="00CD0E39" w:rsidRDefault="00FE73F0">
      <w:pPr>
        <w:ind w:left="720" w:hanging="720"/>
      </w:pPr>
      <w:r>
        <w:t>18.7</w:t>
      </w:r>
      <w:r>
        <w:tab/>
        <w:t>A Party who isn’t relying on a Force Majeure event will have the right to End this Call-Off Contract if clause 23.1 applies.</w:t>
      </w:r>
    </w:p>
    <w:p w:rsidR="00CD0E39" w:rsidRDefault="00FE73F0">
      <w:pPr>
        <w:ind w:left="720" w:hanging="720"/>
      </w:pPr>
      <w:r>
        <w:t xml:space="preserve"> </w:t>
      </w:r>
    </w:p>
    <w:p w:rsidR="00CD0E39" w:rsidRDefault="00FE73F0">
      <w:pPr>
        <w:pStyle w:val="Heading3"/>
      </w:pPr>
      <w:r>
        <w:t>19.</w:t>
      </w:r>
      <w:r>
        <w:tab/>
        <w:t>Consequences of suspension, ending and expiry</w:t>
      </w:r>
    </w:p>
    <w:p w:rsidR="00CD0E39" w:rsidRDefault="00FE73F0">
      <w:pPr>
        <w:ind w:left="720" w:hanging="720"/>
      </w:pPr>
      <w:r>
        <w:t>19.1</w:t>
      </w:r>
      <w:r>
        <w:tab/>
        <w:t>If a Buyer has the right to End a Call-Off Contract, it may elect to suspend this Call-Off Contract or any part of it.</w:t>
      </w:r>
    </w:p>
    <w:p w:rsidR="00CD0E39" w:rsidRDefault="00CD0E39"/>
    <w:p w:rsidR="00CD0E39" w:rsidRDefault="00FE73F0">
      <w:pPr>
        <w:ind w:left="720" w:hanging="720"/>
      </w:pPr>
      <w:r>
        <w:t>19.2</w:t>
      </w:r>
      <w:r>
        <w:tab/>
        <w:t>Even if a notice has been served to End this Call-Off Contract or any part of it, the Supplier must continue to provide the Ordered G-Cloud Services until the dates set out in the notice.</w:t>
      </w:r>
    </w:p>
    <w:p w:rsidR="00CD0E39" w:rsidRDefault="00CD0E39">
      <w:pPr>
        <w:ind w:left="720" w:hanging="720"/>
      </w:pPr>
    </w:p>
    <w:p w:rsidR="00CD0E39" w:rsidRDefault="00FE73F0">
      <w:pPr>
        <w:ind w:left="720" w:hanging="720"/>
      </w:pPr>
      <w:r>
        <w:t>19.3</w:t>
      </w:r>
      <w:r>
        <w:tab/>
        <w:t>The rights and obligations of the Parties will cease on the Expiry Date or End Date whichever applies) of this Call-Off Contract, except those continuing provisions described in clause 19.4.</w:t>
      </w:r>
    </w:p>
    <w:p w:rsidR="00CD0E39" w:rsidRDefault="00CD0E39"/>
    <w:p w:rsidR="00CD0E39" w:rsidRDefault="00FE73F0">
      <w:r>
        <w:t>19.4</w:t>
      </w:r>
      <w:r>
        <w:tab/>
        <w:t>Ending or expiry of this Call-Off Contract will not affect:</w:t>
      </w:r>
    </w:p>
    <w:p w:rsidR="00CD0E39" w:rsidRDefault="00CD0E39"/>
    <w:p w:rsidR="00CD0E39" w:rsidRDefault="00FE73F0">
      <w:pPr>
        <w:ind w:firstLine="720"/>
      </w:pPr>
      <w:r>
        <w:t>19.4.1</w:t>
      </w:r>
      <w:r>
        <w:tab/>
        <w:t>any rights, remedies or obligations accrued before its Ending or expiration</w:t>
      </w:r>
    </w:p>
    <w:p w:rsidR="00CD0E39" w:rsidRDefault="00CD0E39"/>
    <w:p w:rsidR="00CD0E39" w:rsidRDefault="00FE73F0">
      <w:pPr>
        <w:ind w:left="1440" w:hanging="720"/>
      </w:pPr>
      <w:r>
        <w:t>19.4.2</w:t>
      </w:r>
      <w:r>
        <w:tab/>
        <w:t>the right of either Party to recover any amount outstanding at the time of Ending or expiry</w:t>
      </w:r>
    </w:p>
    <w:p w:rsidR="00CD0E39" w:rsidRDefault="00CD0E39"/>
    <w:p w:rsidR="00CD0E39" w:rsidRDefault="00FE73F0">
      <w:pPr>
        <w:ind w:left="1440" w:hanging="720"/>
      </w:pPr>
      <w:r>
        <w:t>19.4.3</w:t>
      </w:r>
      <w:r>
        <w:tab/>
        <w:t>the continuing rights, remedies or obligations of the Buyer or the Supplier under clauses</w:t>
      </w:r>
    </w:p>
    <w:p w:rsidR="00CD0E39" w:rsidRDefault="00FE73F0">
      <w:pPr>
        <w:pStyle w:val="ListParagraph"/>
        <w:numPr>
          <w:ilvl w:val="1"/>
          <w:numId w:val="20"/>
        </w:numPr>
      </w:pPr>
      <w:r>
        <w:t>7 (Payment, VAT and Call-Off Contract charges)</w:t>
      </w:r>
    </w:p>
    <w:p w:rsidR="00CD0E39" w:rsidRDefault="00FE73F0">
      <w:pPr>
        <w:pStyle w:val="ListParagraph"/>
        <w:numPr>
          <w:ilvl w:val="1"/>
          <w:numId w:val="20"/>
        </w:numPr>
      </w:pPr>
      <w:r>
        <w:t>8 (Recovery of sums due and right of set-off)</w:t>
      </w:r>
    </w:p>
    <w:p w:rsidR="00CD0E39" w:rsidRDefault="00FE73F0">
      <w:pPr>
        <w:pStyle w:val="ListParagraph"/>
        <w:numPr>
          <w:ilvl w:val="1"/>
          <w:numId w:val="20"/>
        </w:numPr>
      </w:pPr>
      <w:r>
        <w:t>9 (Insurance)</w:t>
      </w:r>
    </w:p>
    <w:p w:rsidR="00CD0E39" w:rsidRDefault="00FE73F0">
      <w:pPr>
        <w:pStyle w:val="ListParagraph"/>
        <w:numPr>
          <w:ilvl w:val="1"/>
          <w:numId w:val="20"/>
        </w:numPr>
      </w:pPr>
      <w:r>
        <w:t>10 (Confidentiality)</w:t>
      </w:r>
    </w:p>
    <w:p w:rsidR="00CD0E39" w:rsidRDefault="00FE73F0">
      <w:pPr>
        <w:pStyle w:val="ListParagraph"/>
        <w:numPr>
          <w:ilvl w:val="1"/>
          <w:numId w:val="20"/>
        </w:numPr>
      </w:pPr>
      <w:r>
        <w:t>11 (Intellectual property rights)</w:t>
      </w:r>
    </w:p>
    <w:p w:rsidR="00CD0E39" w:rsidRDefault="00FE73F0">
      <w:pPr>
        <w:pStyle w:val="ListParagraph"/>
        <w:numPr>
          <w:ilvl w:val="1"/>
          <w:numId w:val="20"/>
        </w:numPr>
      </w:pPr>
      <w:r>
        <w:t>12 (Protection of information)</w:t>
      </w:r>
    </w:p>
    <w:p w:rsidR="00CD0E39" w:rsidRDefault="00FE73F0">
      <w:pPr>
        <w:pStyle w:val="ListParagraph"/>
        <w:numPr>
          <w:ilvl w:val="1"/>
          <w:numId w:val="20"/>
        </w:numPr>
      </w:pPr>
      <w:r>
        <w:t>13 (Buyer data)</w:t>
      </w:r>
    </w:p>
    <w:p w:rsidR="00CD0E39" w:rsidRDefault="00FE73F0">
      <w:pPr>
        <w:pStyle w:val="ListParagraph"/>
        <w:numPr>
          <w:ilvl w:val="1"/>
          <w:numId w:val="20"/>
        </w:numPr>
      </w:pPr>
      <w:r>
        <w:t>19 (Consequences of suspension, ending and expiry)</w:t>
      </w:r>
    </w:p>
    <w:p w:rsidR="00CD0E39" w:rsidRDefault="00FE73F0">
      <w:pPr>
        <w:pStyle w:val="ListParagraph"/>
        <w:numPr>
          <w:ilvl w:val="1"/>
          <w:numId w:val="20"/>
        </w:numPr>
      </w:pPr>
      <w:r>
        <w:t>24 (Liability); incorporated Framework Agreement clauses: 4.2 to 4.7 (Liability)</w:t>
      </w:r>
    </w:p>
    <w:p w:rsidR="00CD0E39" w:rsidRDefault="00FE73F0">
      <w:pPr>
        <w:pStyle w:val="ListParagraph"/>
        <w:numPr>
          <w:ilvl w:val="1"/>
          <w:numId w:val="20"/>
        </w:numPr>
      </w:pPr>
      <w:r>
        <w:t>8.44 to 8.50 (Conflicts of interest and ethical walls)</w:t>
      </w:r>
    </w:p>
    <w:p w:rsidR="00CD0E39" w:rsidRDefault="00FE73F0">
      <w:pPr>
        <w:pStyle w:val="ListParagraph"/>
        <w:numPr>
          <w:ilvl w:val="1"/>
          <w:numId w:val="20"/>
        </w:numPr>
      </w:pPr>
      <w:r>
        <w:t>8.89 to 8.90 (Waiver and cumulative remedies)</w:t>
      </w:r>
    </w:p>
    <w:p w:rsidR="00CD0E39" w:rsidRDefault="00CD0E39">
      <w:pPr>
        <w:ind w:firstLine="720"/>
      </w:pPr>
    </w:p>
    <w:p w:rsidR="00CD0E39" w:rsidRDefault="00FE73F0">
      <w:pPr>
        <w:ind w:left="1440" w:hanging="720"/>
      </w:pPr>
      <w:r>
        <w:t>19.4.4</w:t>
      </w:r>
      <w:r>
        <w:tab/>
        <w:t>any other provision of the Framework Agreement or this Call-Off Contract which expressly or by implication is in force even if it Ends or expires</w:t>
      </w:r>
    </w:p>
    <w:p w:rsidR="00CD0E39" w:rsidRDefault="00FE73F0">
      <w:r>
        <w:t xml:space="preserve"> </w:t>
      </w:r>
    </w:p>
    <w:p w:rsidR="00CD0E39" w:rsidRDefault="00FE73F0">
      <w:r>
        <w:t>19.5</w:t>
      </w:r>
      <w:r>
        <w:tab/>
        <w:t>At the end of the Call-Off Contract Term, the Supplier must promptly:</w:t>
      </w:r>
    </w:p>
    <w:p w:rsidR="00CD0E39" w:rsidRDefault="00CD0E39"/>
    <w:p w:rsidR="00CD0E39" w:rsidRDefault="00FE73F0">
      <w:pPr>
        <w:ind w:left="1440" w:hanging="720"/>
      </w:pPr>
      <w:r>
        <w:t>19.5.1</w:t>
      </w:r>
      <w:r>
        <w:tab/>
        <w:t>return all Buyer Data including all copies of Buyer software, code and any other software licensed by the Buyer to the Supplier under it</w:t>
      </w:r>
    </w:p>
    <w:p w:rsidR="00CD0E39" w:rsidRDefault="00CD0E39">
      <w:pPr>
        <w:ind w:firstLine="720"/>
      </w:pPr>
    </w:p>
    <w:p w:rsidR="00CD0E39" w:rsidRDefault="00FE73F0">
      <w:pPr>
        <w:ind w:left="1440" w:hanging="720"/>
      </w:pPr>
      <w:r>
        <w:t>19.5.2</w:t>
      </w:r>
      <w:r>
        <w:tab/>
        <w:t>return any materials created by the Supplier under this Call-Off Contract if the IPRs are owned by the Buyer</w:t>
      </w:r>
    </w:p>
    <w:p w:rsidR="00CD0E39" w:rsidRDefault="00CD0E39">
      <w:pPr>
        <w:ind w:firstLine="720"/>
      </w:pPr>
    </w:p>
    <w:p w:rsidR="00CD0E39" w:rsidRDefault="00FE73F0">
      <w:pPr>
        <w:ind w:left="1440" w:hanging="720"/>
      </w:pPr>
      <w:r>
        <w:t>19.5.3</w:t>
      </w:r>
      <w:r>
        <w:tab/>
        <w:t>stop using the Buyer Data and, at the direction of the Buyer, provide the Buyer with a complete and uncorrupted version in electronic form in the formats and on media agreed with the Buyer</w:t>
      </w:r>
    </w:p>
    <w:p w:rsidR="00CD0E39" w:rsidRDefault="00CD0E39">
      <w:pPr>
        <w:ind w:firstLine="720"/>
      </w:pPr>
    </w:p>
    <w:p w:rsidR="00CD0E39" w:rsidRDefault="00FE73F0">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rsidR="00CD0E39" w:rsidRDefault="00CD0E39">
      <w:pPr>
        <w:ind w:left="720"/>
      </w:pPr>
    </w:p>
    <w:p w:rsidR="00CD0E39" w:rsidRDefault="00FE73F0">
      <w:pPr>
        <w:ind w:firstLine="720"/>
      </w:pPr>
      <w:r>
        <w:t>19.5.5</w:t>
      </w:r>
      <w:r>
        <w:tab/>
        <w:t>work with the Buyer on any ongoing work</w:t>
      </w:r>
    </w:p>
    <w:p w:rsidR="00CD0E39" w:rsidRDefault="00CD0E39"/>
    <w:p w:rsidR="00CD0E39" w:rsidRDefault="00FE73F0">
      <w:pPr>
        <w:ind w:left="1440" w:hanging="720"/>
      </w:pPr>
      <w:r>
        <w:t>19.5.6</w:t>
      </w:r>
      <w:r>
        <w:tab/>
        <w:t>return any sums prepaid for Services which have not been delivered to the Buyer, within 10 Working Days of the End or Expiry Date</w:t>
      </w:r>
    </w:p>
    <w:p w:rsidR="00CD0E39" w:rsidRDefault="00CD0E39">
      <w:pPr>
        <w:ind w:firstLine="720"/>
      </w:pPr>
    </w:p>
    <w:p w:rsidR="00CD0E39" w:rsidRDefault="00CD0E39"/>
    <w:p w:rsidR="00CD0E39" w:rsidRDefault="00FE73F0">
      <w:pPr>
        <w:ind w:left="720" w:hanging="720"/>
      </w:pPr>
      <w:r>
        <w:t>19.6</w:t>
      </w:r>
      <w:r>
        <w:tab/>
        <w:t>Each Party will return all of the other Party’s Confidential Information and confirm this has been done, unless there is a legal requirement to keep it or this Call-Off Contract states otherwise.</w:t>
      </w:r>
    </w:p>
    <w:p w:rsidR="00CD0E39" w:rsidRDefault="00CD0E39">
      <w:pPr>
        <w:ind w:left="720"/>
      </w:pPr>
    </w:p>
    <w:p w:rsidR="00CD0E39" w:rsidRDefault="00FE73F0">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rsidR="00CD0E39" w:rsidRDefault="00CD0E39"/>
    <w:p w:rsidR="00CD0E39" w:rsidRDefault="00FE73F0">
      <w:pPr>
        <w:pStyle w:val="Heading3"/>
      </w:pPr>
      <w:r>
        <w:t>20.</w:t>
      </w:r>
      <w:r>
        <w:tab/>
        <w:t>Notices</w:t>
      </w:r>
    </w:p>
    <w:p w:rsidR="00CD0E39" w:rsidRDefault="00FE73F0">
      <w:pPr>
        <w:ind w:left="720" w:hanging="720"/>
      </w:pPr>
      <w:r>
        <w:t>20.1</w:t>
      </w:r>
      <w:r>
        <w:tab/>
        <w:t>Any notices sent must be in writing. For the purpose of this clause, an email is accepted as being 'in writing'.</w:t>
      </w:r>
    </w:p>
    <w:p w:rsidR="00CD0E39" w:rsidRDefault="00CD0E39">
      <w:pPr>
        <w:ind w:left="720" w:hanging="720"/>
      </w:pPr>
    </w:p>
    <w:p w:rsidR="00CD0E39" w:rsidRDefault="00FE73F0">
      <w:pPr>
        <w:pStyle w:val="ListParagraph"/>
        <w:numPr>
          <w:ilvl w:val="0"/>
          <w:numId w:val="21"/>
        </w:numPr>
        <w:spacing w:after="120" w:line="360" w:lineRule="auto"/>
      </w:pPr>
      <w:r>
        <w:t>Manner of delivery: email</w:t>
      </w:r>
    </w:p>
    <w:p w:rsidR="00CD0E39" w:rsidRDefault="00FE73F0">
      <w:pPr>
        <w:pStyle w:val="ListParagraph"/>
        <w:numPr>
          <w:ilvl w:val="0"/>
          <w:numId w:val="21"/>
        </w:numPr>
        <w:spacing w:line="360" w:lineRule="auto"/>
      </w:pPr>
      <w:r>
        <w:t>Deemed time of delivery: 9am on the first Working Day after sending</w:t>
      </w:r>
    </w:p>
    <w:p w:rsidR="00CD0E39" w:rsidRDefault="00FE73F0">
      <w:pPr>
        <w:pStyle w:val="ListParagraph"/>
        <w:numPr>
          <w:ilvl w:val="0"/>
          <w:numId w:val="21"/>
        </w:numPr>
      </w:pPr>
      <w:r>
        <w:t>Proof of service: Sent in an emailed letter in PDF format to the correct email address without any error message</w:t>
      </w:r>
    </w:p>
    <w:p w:rsidR="00CD0E39" w:rsidRDefault="00CD0E39"/>
    <w:p w:rsidR="00CD0E39" w:rsidRDefault="00FE73F0">
      <w:pPr>
        <w:ind w:left="720" w:hanging="720"/>
      </w:pPr>
      <w:r>
        <w:t>20.2</w:t>
      </w:r>
      <w:r>
        <w:tab/>
        <w:t>This clause does not apply to any legal action or other method of dispute resolution which should be sent to the addresses in the Order Form (other than a dispute notice under this Call-Off Contract).</w:t>
      </w:r>
    </w:p>
    <w:p w:rsidR="00CD0E39" w:rsidRDefault="00CD0E39">
      <w:pPr>
        <w:spacing w:before="240" w:after="240"/>
        <w:ind w:left="720"/>
      </w:pPr>
    </w:p>
    <w:p w:rsidR="00CD0E39" w:rsidRDefault="00FE73F0">
      <w:pPr>
        <w:pStyle w:val="Heading3"/>
      </w:pPr>
      <w:r>
        <w:t>21.</w:t>
      </w:r>
      <w:r>
        <w:tab/>
        <w:t>Exit plan</w:t>
      </w:r>
    </w:p>
    <w:p w:rsidR="00CD0E39" w:rsidRDefault="00FE73F0">
      <w:pPr>
        <w:ind w:left="720" w:hanging="720"/>
      </w:pPr>
      <w:r>
        <w:t>21.1</w:t>
      </w:r>
      <w:r>
        <w:tab/>
        <w:t>The Supplier must provide an exit plan in its Application which ensures continuity of service and the Supplier will follow it.</w:t>
      </w:r>
    </w:p>
    <w:p w:rsidR="00CD0E39" w:rsidRDefault="00CD0E39">
      <w:pPr>
        <w:ind w:firstLine="720"/>
      </w:pPr>
    </w:p>
    <w:p w:rsidR="00CD0E39" w:rsidRDefault="00FE73F0">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rsidR="00CD0E39" w:rsidRDefault="00CD0E39">
      <w:pPr>
        <w:ind w:left="720"/>
      </w:pPr>
    </w:p>
    <w:p w:rsidR="00CD0E39" w:rsidRDefault="00FE73F0">
      <w:pPr>
        <w:ind w:left="720" w:hanging="720"/>
      </w:pPr>
      <w:r>
        <w:t>21.3</w:t>
      </w:r>
      <w:r>
        <w:tab/>
        <w:t>If the Buyer has reserved the right in the Order Form to extend the Call-Off Contract Term beyond 24 months the Supplier must provide the Buyer with an additional exit plan for approval by the Buyer at least 8 weeks before the 18 month anniversary of the Start date.</w:t>
      </w:r>
    </w:p>
    <w:p w:rsidR="00CD0E39" w:rsidRDefault="00CD0E39">
      <w:pPr>
        <w:ind w:left="720"/>
      </w:pPr>
    </w:p>
    <w:p w:rsidR="00CD0E39" w:rsidRDefault="00FE73F0">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rsidR="00CD0E39" w:rsidRDefault="00CD0E39">
      <w:pPr>
        <w:ind w:left="720"/>
      </w:pPr>
    </w:p>
    <w:p w:rsidR="00CD0E39" w:rsidRDefault="00FE73F0">
      <w:pPr>
        <w:ind w:left="720" w:hanging="720"/>
      </w:pPr>
      <w:r>
        <w:t>21.5</w:t>
      </w:r>
      <w:r>
        <w:tab/>
        <w:t>Before submitting the additional exit plan to the Buyer for approval, the Supplier will work with the Buyer to ensure that the additional exit plan is aligned with the Buyer’s own exit plan and strategy.</w:t>
      </w:r>
    </w:p>
    <w:p w:rsidR="00CD0E39" w:rsidRDefault="00CD0E39">
      <w:pPr>
        <w:ind w:left="720"/>
      </w:pPr>
    </w:p>
    <w:p w:rsidR="00CD0E39" w:rsidRDefault="00FE73F0">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CD0E39" w:rsidRDefault="00CD0E39">
      <w:pPr>
        <w:ind w:left="720"/>
      </w:pPr>
    </w:p>
    <w:p w:rsidR="00CD0E39" w:rsidRDefault="00FE73F0">
      <w:pPr>
        <w:ind w:left="1440" w:hanging="720"/>
      </w:pPr>
      <w:r>
        <w:t>21.6.1</w:t>
      </w:r>
      <w:r>
        <w:tab/>
        <w:t>the Buyer will be able to transfer the Services to a replacement supplier before the expiry or Ending of the extension period on terms that are commercially reasonable and acceptable to the Buyer</w:t>
      </w:r>
    </w:p>
    <w:p w:rsidR="00CD0E39" w:rsidRDefault="00CD0E39"/>
    <w:p w:rsidR="00CD0E39" w:rsidRDefault="00FE73F0">
      <w:pPr>
        <w:ind w:firstLine="720"/>
      </w:pPr>
      <w:r>
        <w:t>21.6.2</w:t>
      </w:r>
      <w:r>
        <w:tab/>
        <w:t>there will be no adverse impact on service continuity</w:t>
      </w:r>
    </w:p>
    <w:p w:rsidR="00CD0E39" w:rsidRDefault="00CD0E39">
      <w:pPr>
        <w:ind w:firstLine="720"/>
      </w:pPr>
    </w:p>
    <w:p w:rsidR="00CD0E39" w:rsidRDefault="00FE73F0">
      <w:pPr>
        <w:ind w:firstLine="720"/>
      </w:pPr>
      <w:r>
        <w:t>21.6.3</w:t>
      </w:r>
      <w:r>
        <w:tab/>
        <w:t>there is no vendor lock-in to the Supplier’s Service at exit</w:t>
      </w:r>
    </w:p>
    <w:p w:rsidR="00CD0E39" w:rsidRDefault="00CD0E39"/>
    <w:p w:rsidR="00CD0E39" w:rsidRDefault="00FE73F0">
      <w:pPr>
        <w:ind w:firstLine="720"/>
      </w:pPr>
      <w:r>
        <w:t>21.6.4</w:t>
      </w:r>
      <w:r>
        <w:tab/>
        <w:t>it enables the Buyer to meet its obligations under the Technology Code Of Practice</w:t>
      </w:r>
    </w:p>
    <w:p w:rsidR="00CD0E39" w:rsidRDefault="00CD0E39">
      <w:pPr>
        <w:ind w:left="720" w:firstLine="720"/>
      </w:pPr>
    </w:p>
    <w:p w:rsidR="00CD0E39" w:rsidRDefault="00FE73F0">
      <w:pPr>
        <w:ind w:left="720" w:hanging="720"/>
      </w:pPr>
      <w:r>
        <w:t>21.7</w:t>
      </w:r>
      <w:r>
        <w:tab/>
        <w:t>If approval is obtained by the Buyer to extend the Term, then the Supplier will comply with its obligations in the additional exit plan.</w:t>
      </w:r>
    </w:p>
    <w:p w:rsidR="00CD0E39" w:rsidRDefault="00CD0E39">
      <w:pPr>
        <w:ind w:firstLine="720"/>
      </w:pPr>
    </w:p>
    <w:p w:rsidR="00CD0E39" w:rsidRDefault="00FE73F0">
      <w:pPr>
        <w:ind w:left="720" w:hanging="720"/>
      </w:pPr>
      <w:r>
        <w:t>21.8</w:t>
      </w:r>
      <w:r>
        <w:tab/>
        <w:t>The additional exit plan must set out full details of timescales, activities and roles and responsibilities of the Parties for:</w:t>
      </w:r>
    </w:p>
    <w:p w:rsidR="00CD0E39" w:rsidRDefault="00CD0E39">
      <w:pPr>
        <w:ind w:firstLine="720"/>
      </w:pPr>
    </w:p>
    <w:p w:rsidR="00CD0E39" w:rsidRDefault="00FE73F0">
      <w:pPr>
        <w:ind w:left="1440" w:hanging="720"/>
      </w:pPr>
      <w:r>
        <w:t>21.8.1</w:t>
      </w:r>
      <w:r>
        <w:tab/>
        <w:t>the transfer to the Buyer of any technical information, instructions, manuals and code reasonably required by the Buyer to enable a smooth migration from the Supplier</w:t>
      </w:r>
    </w:p>
    <w:p w:rsidR="00CD0E39" w:rsidRDefault="00CD0E39">
      <w:pPr>
        <w:ind w:left="1440"/>
      </w:pPr>
    </w:p>
    <w:p w:rsidR="00CD0E39" w:rsidRDefault="00FE73F0">
      <w:pPr>
        <w:ind w:left="1440" w:hanging="720"/>
      </w:pPr>
      <w:r>
        <w:t>21.8.2</w:t>
      </w:r>
      <w:r>
        <w:tab/>
        <w:t>the strategy for exportation and migration of Buyer Data from the Supplier system to the Buyer or a replacement supplier, including conversion to open standards or other standards required by the Buyer</w:t>
      </w:r>
    </w:p>
    <w:p w:rsidR="00CD0E39" w:rsidRDefault="00CD0E39">
      <w:pPr>
        <w:ind w:left="1440"/>
      </w:pPr>
    </w:p>
    <w:p w:rsidR="00CD0E39" w:rsidRDefault="00FE73F0">
      <w:pPr>
        <w:ind w:left="1440" w:hanging="720"/>
      </w:pPr>
      <w:r>
        <w:t>21.8.3</w:t>
      </w:r>
      <w:r>
        <w:tab/>
        <w:t>the transfer of Project Specific IPR items and other Buyer customisations, configurations and databases to the Buyer or a replacement supplier</w:t>
      </w:r>
    </w:p>
    <w:p w:rsidR="00CD0E39" w:rsidRDefault="00CD0E39">
      <w:pPr>
        <w:ind w:left="720" w:firstLine="720"/>
      </w:pPr>
    </w:p>
    <w:p w:rsidR="00CD0E39" w:rsidRDefault="00FE73F0">
      <w:pPr>
        <w:ind w:firstLine="720"/>
      </w:pPr>
      <w:r>
        <w:t>21.8.4</w:t>
      </w:r>
      <w:r>
        <w:tab/>
        <w:t>the testing and assurance strategy for exported Buyer Data</w:t>
      </w:r>
    </w:p>
    <w:p w:rsidR="00CD0E39" w:rsidRDefault="00CD0E39">
      <w:pPr>
        <w:ind w:firstLine="720"/>
      </w:pPr>
    </w:p>
    <w:p w:rsidR="00CD0E39" w:rsidRDefault="00FE73F0">
      <w:pPr>
        <w:ind w:firstLine="720"/>
      </w:pPr>
      <w:r>
        <w:t>21.8.5</w:t>
      </w:r>
      <w:r>
        <w:tab/>
        <w:t>if relevant, TUPE-related activity to comply with the TUPE regulations</w:t>
      </w:r>
    </w:p>
    <w:p w:rsidR="00CD0E39" w:rsidRDefault="00CD0E39">
      <w:pPr>
        <w:ind w:firstLine="720"/>
      </w:pPr>
    </w:p>
    <w:p w:rsidR="00CD0E39" w:rsidRDefault="00FE73F0">
      <w:pPr>
        <w:ind w:left="1440" w:hanging="720"/>
      </w:pPr>
      <w:r>
        <w:t>21.8.6</w:t>
      </w:r>
      <w:r>
        <w:tab/>
        <w:t>any other activities and information which is reasonably required to ensure continuity of Service during the exit period and an orderly transition</w:t>
      </w:r>
    </w:p>
    <w:p w:rsidR="00CD0E39" w:rsidRDefault="00CD0E39"/>
    <w:p w:rsidR="00CD0E39" w:rsidRDefault="00FE73F0">
      <w:pPr>
        <w:pStyle w:val="Heading3"/>
      </w:pPr>
      <w:r>
        <w:t>22.</w:t>
      </w:r>
      <w:r>
        <w:tab/>
        <w:t>Handover to replacement supplier</w:t>
      </w:r>
    </w:p>
    <w:p w:rsidR="00CD0E39" w:rsidRDefault="00FE73F0">
      <w:pPr>
        <w:ind w:left="720" w:hanging="720"/>
      </w:pPr>
      <w:r>
        <w:t>22.1</w:t>
      </w:r>
      <w:r>
        <w:tab/>
        <w:t>At least 10 Working Days before the Expiry Date or End Date, the Supplier must provide any:</w:t>
      </w:r>
    </w:p>
    <w:p w:rsidR="00CD0E39" w:rsidRDefault="00CD0E39">
      <w:pPr>
        <w:ind w:firstLine="720"/>
      </w:pPr>
    </w:p>
    <w:p w:rsidR="00CD0E39" w:rsidRDefault="00FE73F0">
      <w:pPr>
        <w:ind w:left="1440" w:hanging="720"/>
      </w:pPr>
      <w:r>
        <w:t>22.1.1</w:t>
      </w:r>
      <w:r>
        <w:tab/>
        <w:t>data (including Buyer Data), Buyer Personal Data and Buyer Confidential Information in the Supplier’s possession, power or control</w:t>
      </w:r>
    </w:p>
    <w:p w:rsidR="00CD0E39" w:rsidRDefault="00CD0E39">
      <w:pPr>
        <w:ind w:left="720" w:firstLine="720"/>
      </w:pPr>
    </w:p>
    <w:p w:rsidR="00CD0E39" w:rsidRDefault="00FE73F0">
      <w:pPr>
        <w:ind w:firstLine="720"/>
      </w:pPr>
      <w:r>
        <w:t>22.1.2</w:t>
      </w:r>
      <w:r>
        <w:tab/>
        <w:t>other information reasonably requested by the Buyer</w:t>
      </w:r>
    </w:p>
    <w:p w:rsidR="00CD0E39" w:rsidRDefault="00CD0E39">
      <w:pPr>
        <w:ind w:firstLine="720"/>
      </w:pPr>
    </w:p>
    <w:p w:rsidR="00CD0E39" w:rsidRDefault="00FE73F0">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CD0E39" w:rsidRDefault="00CD0E39">
      <w:pPr>
        <w:ind w:left="720"/>
      </w:pPr>
    </w:p>
    <w:p w:rsidR="00CD0E39" w:rsidRDefault="00FE73F0">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CD0E39" w:rsidRDefault="00CD0E39">
      <w:pPr>
        <w:ind w:left="720"/>
      </w:pPr>
    </w:p>
    <w:p w:rsidR="00CD0E39" w:rsidRDefault="00FE73F0">
      <w:pPr>
        <w:pStyle w:val="Heading3"/>
      </w:pPr>
      <w:r>
        <w:t>23.</w:t>
      </w:r>
      <w:r>
        <w:tab/>
        <w:t>Force majeure</w:t>
      </w:r>
    </w:p>
    <w:p w:rsidR="00CD0E39" w:rsidRDefault="00FE73F0">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rsidR="00CD0E39" w:rsidRDefault="00CD0E39">
      <w:pPr>
        <w:ind w:left="720" w:hanging="720"/>
      </w:pPr>
    </w:p>
    <w:p w:rsidR="00CD0E39" w:rsidRDefault="00FE73F0">
      <w:pPr>
        <w:pStyle w:val="Heading3"/>
      </w:pPr>
      <w:r>
        <w:t>24.</w:t>
      </w:r>
      <w:r>
        <w:tab/>
        <w:t>Liability</w:t>
      </w:r>
    </w:p>
    <w:p w:rsidR="00CD0E39" w:rsidRDefault="00FE73F0">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rsidR="00CD0E39" w:rsidRDefault="00CD0E39">
      <w:pPr>
        <w:ind w:left="720"/>
      </w:pPr>
    </w:p>
    <w:p w:rsidR="00CD0E39" w:rsidRDefault="00FE73F0">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rsidR="00CD0E39" w:rsidRDefault="00CD0E39">
      <w:pPr>
        <w:ind w:left="1440"/>
      </w:pPr>
    </w:p>
    <w:p w:rsidR="00CD0E39" w:rsidRDefault="00FE73F0">
      <w:pPr>
        <w:ind w:left="1440" w:hanging="720"/>
      </w:pPr>
      <w:r>
        <w:t>24.1.2</w:t>
      </w:r>
      <w:r>
        <w:tab/>
        <w:t>Buyer Data: for all Defaults by the Supplier resulting in direct loss, destruction, corruption, degradation or damage to any Buyer Data, will not exceed the amount in the Order Form</w:t>
      </w:r>
    </w:p>
    <w:p w:rsidR="00CD0E39" w:rsidRDefault="00CD0E39">
      <w:pPr>
        <w:ind w:left="1440"/>
      </w:pPr>
    </w:p>
    <w:p w:rsidR="00CD0E39" w:rsidRDefault="00FE73F0">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rsidR="00CD0E39" w:rsidRDefault="00CD0E39">
      <w:pPr>
        <w:spacing w:before="240" w:after="240"/>
      </w:pPr>
    </w:p>
    <w:p w:rsidR="00CD0E39" w:rsidRDefault="00FE73F0">
      <w:pPr>
        <w:pStyle w:val="Heading3"/>
      </w:pPr>
      <w:r>
        <w:t>25.</w:t>
      </w:r>
      <w:r>
        <w:tab/>
        <w:t>Premises</w:t>
      </w:r>
    </w:p>
    <w:p w:rsidR="00CD0E39" w:rsidRDefault="00FE73F0">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rsidR="00CD0E39" w:rsidRDefault="00CD0E39">
      <w:pPr>
        <w:ind w:left="720"/>
      </w:pPr>
    </w:p>
    <w:p w:rsidR="00CD0E39" w:rsidRDefault="00FE73F0">
      <w:pPr>
        <w:ind w:left="720" w:hanging="720"/>
      </w:pPr>
      <w:r>
        <w:t>25.2</w:t>
      </w:r>
      <w:r>
        <w:tab/>
        <w:t>The Supplier will use the Buyer’s premises solely for the performance of its obligations under this Call-Off Contract.</w:t>
      </w:r>
    </w:p>
    <w:p w:rsidR="00CD0E39" w:rsidRDefault="00CD0E39">
      <w:pPr>
        <w:ind w:firstLine="720"/>
      </w:pPr>
    </w:p>
    <w:p w:rsidR="00CD0E39" w:rsidRDefault="00FE73F0">
      <w:r>
        <w:t>25.3</w:t>
      </w:r>
      <w:r>
        <w:tab/>
        <w:t>The Supplier will vacate the Buyer’s premises when the Call-Off Contract Ends or expires.</w:t>
      </w:r>
    </w:p>
    <w:p w:rsidR="00CD0E39" w:rsidRDefault="00CD0E39">
      <w:pPr>
        <w:ind w:firstLine="720"/>
      </w:pPr>
    </w:p>
    <w:p w:rsidR="00CD0E39" w:rsidRDefault="00FE73F0">
      <w:r>
        <w:t>25.4</w:t>
      </w:r>
      <w:r>
        <w:tab/>
        <w:t>This clause does not create a tenancy or exclusive right of occupation.</w:t>
      </w:r>
    </w:p>
    <w:p w:rsidR="00CD0E39" w:rsidRDefault="00CD0E39"/>
    <w:p w:rsidR="00CD0E39" w:rsidRDefault="00FE73F0">
      <w:r>
        <w:t>25.5</w:t>
      </w:r>
      <w:r>
        <w:tab/>
        <w:t>While on the Buyer’s premises, the Supplier will:</w:t>
      </w:r>
    </w:p>
    <w:p w:rsidR="00CD0E39" w:rsidRDefault="00CD0E39"/>
    <w:p w:rsidR="00CD0E39" w:rsidRDefault="00FE73F0">
      <w:pPr>
        <w:ind w:left="1440" w:hanging="720"/>
      </w:pPr>
      <w:r>
        <w:t>25.5.1</w:t>
      </w:r>
      <w:r>
        <w:tab/>
        <w:t>comply with any security requirements at the premises and not do anything to weaken the security of the premises</w:t>
      </w:r>
    </w:p>
    <w:p w:rsidR="00CD0E39" w:rsidRDefault="00CD0E39">
      <w:pPr>
        <w:ind w:left="720"/>
      </w:pPr>
    </w:p>
    <w:p w:rsidR="00CD0E39" w:rsidRDefault="00FE73F0">
      <w:pPr>
        <w:ind w:firstLine="720"/>
      </w:pPr>
      <w:r>
        <w:t>25.5.2</w:t>
      </w:r>
      <w:r>
        <w:tab/>
        <w:t>comply with Buyer requirements for the conduct of personnel</w:t>
      </w:r>
    </w:p>
    <w:p w:rsidR="00CD0E39" w:rsidRDefault="00CD0E39">
      <w:pPr>
        <w:ind w:firstLine="720"/>
      </w:pPr>
    </w:p>
    <w:p w:rsidR="00CD0E39" w:rsidRDefault="00FE73F0">
      <w:pPr>
        <w:ind w:firstLine="720"/>
      </w:pPr>
      <w:r>
        <w:t>25.5.3</w:t>
      </w:r>
      <w:r>
        <w:tab/>
        <w:t>comply with any health and safety measures implemented by the Buyer</w:t>
      </w:r>
    </w:p>
    <w:p w:rsidR="00CD0E39" w:rsidRDefault="00CD0E39">
      <w:pPr>
        <w:ind w:firstLine="720"/>
      </w:pPr>
    </w:p>
    <w:p w:rsidR="00CD0E39" w:rsidRDefault="00FE73F0">
      <w:pPr>
        <w:ind w:left="1440" w:hanging="720"/>
      </w:pPr>
      <w:r>
        <w:t>25.5.4</w:t>
      </w:r>
      <w:r>
        <w:tab/>
        <w:t>immediately notify the Buyer of any incident on the premises that causes any damage to Property which could cause personal injury</w:t>
      </w:r>
    </w:p>
    <w:p w:rsidR="00CD0E39" w:rsidRDefault="00CD0E39">
      <w:pPr>
        <w:ind w:left="720" w:firstLine="720"/>
      </w:pPr>
    </w:p>
    <w:p w:rsidR="00CD0E39" w:rsidRDefault="00FE73F0">
      <w:pPr>
        <w:ind w:left="720" w:hanging="720"/>
      </w:pPr>
      <w:r>
        <w:t>25.6</w:t>
      </w:r>
      <w:r>
        <w:tab/>
        <w:t>The Supplier will ensure that its health and safety policy statement (as required by the Health and Safety at Work etc Act 1974) is made available to the Buyer on request.</w:t>
      </w:r>
    </w:p>
    <w:p w:rsidR="00CD0E39" w:rsidRDefault="00CD0E39">
      <w:pPr>
        <w:ind w:left="720" w:hanging="720"/>
      </w:pPr>
    </w:p>
    <w:p w:rsidR="00CD0E39" w:rsidRDefault="00FE73F0">
      <w:pPr>
        <w:pStyle w:val="Heading3"/>
      </w:pPr>
      <w:r>
        <w:t>26.</w:t>
      </w:r>
      <w:r>
        <w:tab/>
        <w:t>Equipment</w:t>
      </w:r>
    </w:p>
    <w:p w:rsidR="00CD0E39" w:rsidRDefault="00FE73F0">
      <w:pPr>
        <w:spacing w:before="240" w:after="240"/>
      </w:pPr>
      <w:r>
        <w:t>26.1</w:t>
      </w:r>
      <w:r>
        <w:tab/>
        <w:t>The Supplier is responsible for providing any Equipment which the Supplier requires to provide the Services.</w:t>
      </w:r>
    </w:p>
    <w:p w:rsidR="00CD0E39" w:rsidRDefault="00CD0E39">
      <w:pPr>
        <w:ind w:firstLine="720"/>
      </w:pPr>
    </w:p>
    <w:p w:rsidR="00CD0E39" w:rsidRDefault="00FE73F0">
      <w:pPr>
        <w:ind w:left="720" w:hanging="720"/>
      </w:pPr>
      <w:r>
        <w:t>26.2</w:t>
      </w:r>
      <w:r>
        <w:tab/>
        <w:t>Any Equipment brought onto the premises will be at the Supplier's own risk and the Buyer will have no liability for any loss of, or damage to, any Equipment.</w:t>
      </w:r>
    </w:p>
    <w:p w:rsidR="00CD0E39" w:rsidRDefault="00CD0E39">
      <w:pPr>
        <w:ind w:firstLine="720"/>
      </w:pPr>
    </w:p>
    <w:p w:rsidR="00CD0E39" w:rsidRDefault="00FE73F0">
      <w:pPr>
        <w:ind w:left="720" w:hanging="720"/>
      </w:pPr>
      <w:r>
        <w:t>26.3</w:t>
      </w:r>
      <w:r>
        <w:tab/>
        <w:t>When the Call-Off Contract Ends or expires, the Supplier will remove the Equipment and any other materials leaving the premises in a safe and clean condition.</w:t>
      </w:r>
    </w:p>
    <w:p w:rsidR="00CD0E39" w:rsidRDefault="00CD0E39">
      <w:pPr>
        <w:ind w:left="720" w:hanging="720"/>
      </w:pPr>
    </w:p>
    <w:p w:rsidR="00CD0E39" w:rsidRDefault="00FE73F0">
      <w:pPr>
        <w:pStyle w:val="Heading3"/>
      </w:pPr>
      <w:r>
        <w:t>27.</w:t>
      </w:r>
      <w:r>
        <w:tab/>
        <w:t>The Contracts (Rights of Third Parties) Act 1999</w:t>
      </w:r>
    </w:p>
    <w:p w:rsidR="00CD0E39" w:rsidRDefault="00CD0E39"/>
    <w:p w:rsidR="00CD0E39" w:rsidRDefault="00FE73F0">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CD0E39" w:rsidRDefault="00CD0E39">
      <w:pPr>
        <w:ind w:left="720" w:hanging="720"/>
      </w:pPr>
    </w:p>
    <w:p w:rsidR="00CD0E39" w:rsidRDefault="00FE73F0">
      <w:pPr>
        <w:pStyle w:val="Heading3"/>
      </w:pPr>
      <w:r>
        <w:t>28.</w:t>
      </w:r>
      <w:r>
        <w:tab/>
        <w:t>Environmental requirements</w:t>
      </w:r>
    </w:p>
    <w:p w:rsidR="00CD0E39" w:rsidRDefault="00FE73F0">
      <w:pPr>
        <w:ind w:left="720" w:hanging="720"/>
      </w:pPr>
      <w:r>
        <w:t>28.1</w:t>
      </w:r>
      <w:r>
        <w:tab/>
        <w:t>The Buyer will provide a copy of its environmental policy to the Supplier on request, which the Supplier will comply with.</w:t>
      </w:r>
    </w:p>
    <w:p w:rsidR="00CD0E39" w:rsidRDefault="00CD0E39">
      <w:pPr>
        <w:ind w:firstLine="720"/>
      </w:pPr>
    </w:p>
    <w:p w:rsidR="00CD0E39" w:rsidRDefault="00FE73F0">
      <w:pPr>
        <w:ind w:left="720" w:hanging="720"/>
      </w:pPr>
      <w:r>
        <w:t>28.2</w:t>
      </w:r>
      <w:r>
        <w:tab/>
        <w:t>The Supplier must provide reasonable support to enable Buyers to work in an environmentally friendly way, for example by helping them recycle or lower their carbon footprint.</w:t>
      </w:r>
    </w:p>
    <w:p w:rsidR="00CD0E39" w:rsidRDefault="00CD0E39">
      <w:pPr>
        <w:ind w:left="720" w:hanging="720"/>
      </w:pPr>
    </w:p>
    <w:p w:rsidR="00CD0E39" w:rsidRDefault="00FE73F0">
      <w:pPr>
        <w:pStyle w:val="Heading3"/>
      </w:pPr>
      <w:r>
        <w:t>29.</w:t>
      </w:r>
      <w:r>
        <w:tab/>
        <w:t>The Employment Regulations (TUPE)</w:t>
      </w:r>
    </w:p>
    <w:p w:rsidR="00CD0E39" w:rsidRDefault="00FE73F0">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CD0E39" w:rsidRDefault="00CD0E39">
      <w:pPr>
        <w:ind w:left="720"/>
      </w:pPr>
    </w:p>
    <w:p w:rsidR="00CD0E39" w:rsidRDefault="00FE73F0">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rsidR="00CD0E39" w:rsidRDefault="00CD0E39">
      <w:pPr>
        <w:ind w:left="720"/>
      </w:pPr>
    </w:p>
    <w:p w:rsidR="00CD0E39" w:rsidRDefault="00FE73F0">
      <w:pPr>
        <w:ind w:firstLine="720"/>
      </w:pPr>
      <w:r>
        <w:t>29.2.1</w:t>
      </w:r>
      <w:r>
        <w:tab/>
      </w:r>
      <w:r>
        <w:tab/>
        <w:t>the activities they perform</w:t>
      </w:r>
    </w:p>
    <w:p w:rsidR="00CD0E39" w:rsidRDefault="00FE73F0">
      <w:pPr>
        <w:ind w:firstLine="720"/>
      </w:pPr>
      <w:r>
        <w:t>29.2.2</w:t>
      </w:r>
      <w:r>
        <w:tab/>
      </w:r>
      <w:r>
        <w:tab/>
        <w:t>age</w:t>
      </w:r>
    </w:p>
    <w:p w:rsidR="00CD0E39" w:rsidRDefault="00FE73F0">
      <w:pPr>
        <w:ind w:firstLine="720"/>
      </w:pPr>
      <w:r>
        <w:t>29.2.3</w:t>
      </w:r>
      <w:r>
        <w:tab/>
      </w:r>
      <w:r>
        <w:tab/>
        <w:t>start date</w:t>
      </w:r>
    </w:p>
    <w:p w:rsidR="00CD0E39" w:rsidRDefault="00FE73F0">
      <w:pPr>
        <w:ind w:firstLine="720"/>
      </w:pPr>
      <w:r>
        <w:t>29.2.4</w:t>
      </w:r>
      <w:r>
        <w:tab/>
      </w:r>
      <w:r>
        <w:tab/>
        <w:t>place of work</w:t>
      </w:r>
    </w:p>
    <w:p w:rsidR="00CD0E39" w:rsidRDefault="00FE73F0">
      <w:pPr>
        <w:ind w:firstLine="720"/>
      </w:pPr>
      <w:r>
        <w:t>29.2.5</w:t>
      </w:r>
      <w:r>
        <w:tab/>
      </w:r>
      <w:r>
        <w:tab/>
        <w:t>notice period</w:t>
      </w:r>
    </w:p>
    <w:p w:rsidR="00CD0E39" w:rsidRDefault="00FE73F0">
      <w:pPr>
        <w:ind w:firstLine="720"/>
      </w:pPr>
      <w:r>
        <w:t>29.2.6</w:t>
      </w:r>
      <w:r>
        <w:tab/>
      </w:r>
      <w:r>
        <w:tab/>
        <w:t>redundancy payment entitlement</w:t>
      </w:r>
    </w:p>
    <w:p w:rsidR="00CD0E39" w:rsidRDefault="00FE73F0">
      <w:pPr>
        <w:ind w:firstLine="720"/>
      </w:pPr>
      <w:r>
        <w:t>29.2.7</w:t>
      </w:r>
      <w:r>
        <w:tab/>
      </w:r>
      <w:r>
        <w:tab/>
        <w:t>salary, benefits and pension entitlements</w:t>
      </w:r>
    </w:p>
    <w:p w:rsidR="00CD0E39" w:rsidRDefault="00FE73F0">
      <w:pPr>
        <w:ind w:firstLine="720"/>
      </w:pPr>
      <w:r>
        <w:t>29.2.8</w:t>
      </w:r>
      <w:r>
        <w:tab/>
      </w:r>
      <w:r>
        <w:tab/>
        <w:t>employment status</w:t>
      </w:r>
    </w:p>
    <w:p w:rsidR="00CD0E39" w:rsidRDefault="00FE73F0">
      <w:pPr>
        <w:ind w:firstLine="720"/>
      </w:pPr>
      <w:r>
        <w:t>29.2.9</w:t>
      </w:r>
      <w:r>
        <w:tab/>
      </w:r>
      <w:r>
        <w:tab/>
        <w:t>identity of employer</w:t>
      </w:r>
    </w:p>
    <w:p w:rsidR="00CD0E39" w:rsidRDefault="00FE73F0">
      <w:pPr>
        <w:ind w:firstLine="720"/>
      </w:pPr>
      <w:r>
        <w:t>29.2.10</w:t>
      </w:r>
      <w:r>
        <w:tab/>
        <w:t>working arrangements</w:t>
      </w:r>
    </w:p>
    <w:p w:rsidR="00CD0E39" w:rsidRDefault="00FE73F0">
      <w:pPr>
        <w:ind w:firstLine="720"/>
      </w:pPr>
      <w:r>
        <w:t>29.2.11</w:t>
      </w:r>
      <w:r>
        <w:tab/>
        <w:t>outstanding liabilities</w:t>
      </w:r>
    </w:p>
    <w:p w:rsidR="00CD0E39" w:rsidRDefault="00FE73F0">
      <w:pPr>
        <w:ind w:firstLine="720"/>
      </w:pPr>
      <w:r>
        <w:t>29.2.12</w:t>
      </w:r>
      <w:r>
        <w:tab/>
        <w:t>sickness absence</w:t>
      </w:r>
    </w:p>
    <w:p w:rsidR="00CD0E39" w:rsidRDefault="00FE73F0">
      <w:pPr>
        <w:ind w:firstLine="720"/>
      </w:pPr>
      <w:r>
        <w:t>29.2.13</w:t>
      </w:r>
      <w:r>
        <w:tab/>
        <w:t>copies of all relevant employment contracts and related documents</w:t>
      </w:r>
    </w:p>
    <w:p w:rsidR="00CD0E39" w:rsidRDefault="00FE73F0">
      <w:pPr>
        <w:ind w:firstLine="720"/>
      </w:pPr>
      <w:r>
        <w:t>29.2.14</w:t>
      </w:r>
      <w:r>
        <w:tab/>
        <w:t xml:space="preserve">all information required under regulation 11 of TUPE or as reasonably </w:t>
      </w:r>
    </w:p>
    <w:p w:rsidR="00CD0E39" w:rsidRDefault="00FE73F0">
      <w:pPr>
        <w:ind w:left="1440" w:firstLine="720"/>
      </w:pPr>
      <w:r>
        <w:t>requested by the Buyer</w:t>
      </w:r>
    </w:p>
    <w:p w:rsidR="00CD0E39" w:rsidRDefault="00CD0E39">
      <w:pPr>
        <w:ind w:left="720" w:firstLine="720"/>
      </w:pPr>
    </w:p>
    <w:p w:rsidR="00CD0E39" w:rsidRDefault="00FE73F0">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CD0E39" w:rsidRDefault="00CD0E39">
      <w:pPr>
        <w:ind w:left="720"/>
      </w:pPr>
    </w:p>
    <w:p w:rsidR="00CD0E39" w:rsidRDefault="00FE73F0">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rsidR="00CD0E39" w:rsidRDefault="00CD0E39">
      <w:pPr>
        <w:ind w:left="720"/>
      </w:pPr>
    </w:p>
    <w:p w:rsidR="00CD0E39" w:rsidRDefault="00FE73F0">
      <w:pPr>
        <w:ind w:left="720" w:hanging="720"/>
      </w:pPr>
      <w:r>
        <w:t>29.5</w:t>
      </w:r>
      <w:r>
        <w:tab/>
        <w:t>The Supplier will co-operate with the re-tendering of this Call-Off Contract by allowing the Replacement Supplier to communicate with and meet the affected employees or their representatives.</w:t>
      </w:r>
    </w:p>
    <w:p w:rsidR="00CD0E39" w:rsidRDefault="00CD0E39">
      <w:pPr>
        <w:ind w:left="720"/>
      </w:pPr>
    </w:p>
    <w:p w:rsidR="00CD0E39" w:rsidRDefault="00FE73F0">
      <w:pPr>
        <w:ind w:left="720" w:hanging="720"/>
      </w:pPr>
      <w:r>
        <w:t>29.6</w:t>
      </w:r>
      <w:r>
        <w:tab/>
        <w:t>The Supplier will indemnify the Buyer or any Replacement Supplier for all Loss arising from both:</w:t>
      </w:r>
    </w:p>
    <w:p w:rsidR="00CD0E39" w:rsidRDefault="00CD0E39">
      <w:pPr>
        <w:ind w:firstLine="720"/>
      </w:pPr>
    </w:p>
    <w:p w:rsidR="00CD0E39" w:rsidRDefault="00FE73F0">
      <w:pPr>
        <w:ind w:firstLine="720"/>
      </w:pPr>
      <w:r>
        <w:t>29.6.1</w:t>
      </w:r>
      <w:r>
        <w:tab/>
        <w:t>its failure to comply with the provisions of this clause</w:t>
      </w:r>
    </w:p>
    <w:p w:rsidR="00CD0E39" w:rsidRDefault="00CD0E39">
      <w:pPr>
        <w:ind w:firstLine="720"/>
      </w:pPr>
    </w:p>
    <w:p w:rsidR="00CD0E39" w:rsidRDefault="00FE73F0">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rsidR="00CD0E39" w:rsidRDefault="00CD0E39">
      <w:pPr>
        <w:ind w:left="1440"/>
      </w:pPr>
    </w:p>
    <w:p w:rsidR="00CD0E39" w:rsidRDefault="00FE73F0">
      <w:pPr>
        <w:ind w:left="720" w:hanging="720"/>
      </w:pPr>
      <w:r>
        <w:t>29.7</w:t>
      </w:r>
      <w:r>
        <w:tab/>
        <w:t>The provisions of this clause apply during the Term of this Call-Off Contract and indefinitely after it Ends or expires.</w:t>
      </w:r>
    </w:p>
    <w:p w:rsidR="00CD0E39" w:rsidRDefault="00CD0E39">
      <w:pPr>
        <w:ind w:firstLine="720"/>
      </w:pPr>
    </w:p>
    <w:p w:rsidR="00CD0E39" w:rsidRDefault="00FE73F0">
      <w:pPr>
        <w:ind w:left="720" w:hanging="720"/>
      </w:pPr>
      <w:r>
        <w:t>29.8</w:t>
      </w:r>
      <w:r>
        <w:tab/>
        <w:t>For these TUPE clauses, the relevant third party will be able to enforce its rights under this clause but their consent will not be required to vary these clauses as the Buyer and Supplier may agree.</w:t>
      </w:r>
    </w:p>
    <w:p w:rsidR="00CD0E39" w:rsidRDefault="00CD0E39">
      <w:pPr>
        <w:ind w:left="720" w:hanging="720"/>
      </w:pPr>
    </w:p>
    <w:p w:rsidR="00CD0E39" w:rsidRDefault="00FE73F0">
      <w:pPr>
        <w:pStyle w:val="Heading3"/>
      </w:pPr>
      <w:r>
        <w:t>30.</w:t>
      </w:r>
      <w:r>
        <w:tab/>
        <w:t>Additional G-Cloud services</w:t>
      </w:r>
    </w:p>
    <w:p w:rsidR="00CD0E39" w:rsidRDefault="00FE73F0">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rsidR="00CD0E39" w:rsidRDefault="00CD0E39">
      <w:pPr>
        <w:ind w:left="720"/>
      </w:pPr>
    </w:p>
    <w:p w:rsidR="00CD0E39" w:rsidRDefault="00FE73F0">
      <w:pPr>
        <w:ind w:left="720" w:hanging="720"/>
      </w:pPr>
      <w:r>
        <w:t>30.2</w:t>
      </w:r>
      <w:r>
        <w:tab/>
        <w:t>If reasonably requested to do so by the Buyer in the Order Form, the Supplier must provide and monitor performance of the Additional Services using an Implementation Plan.</w:t>
      </w:r>
    </w:p>
    <w:p w:rsidR="00CD0E39" w:rsidRDefault="00CD0E39">
      <w:pPr>
        <w:ind w:left="720" w:hanging="720"/>
      </w:pPr>
    </w:p>
    <w:p w:rsidR="00CD0E39" w:rsidRDefault="00FE73F0">
      <w:pPr>
        <w:pStyle w:val="Heading3"/>
      </w:pPr>
      <w:r>
        <w:t>31.</w:t>
      </w:r>
      <w:r>
        <w:tab/>
        <w:t>Collaboration</w:t>
      </w:r>
    </w:p>
    <w:p w:rsidR="00CD0E39" w:rsidRDefault="00FE73F0">
      <w:pPr>
        <w:ind w:left="720" w:hanging="720"/>
      </w:pPr>
      <w:r>
        <w:t>31.1</w:t>
      </w:r>
      <w:r>
        <w:tab/>
        <w:t>If the Buyer has specified in the Order Form that it requires the Supplier to enter into a Collaboration Agreement, the Supplier must give the Buyer an executed Collaboration Agreement before the Start date.</w:t>
      </w:r>
    </w:p>
    <w:p w:rsidR="00CD0E39" w:rsidRDefault="00CD0E39">
      <w:pPr>
        <w:ind w:left="720"/>
      </w:pPr>
    </w:p>
    <w:p w:rsidR="00CD0E39" w:rsidRDefault="00FE73F0">
      <w:r>
        <w:t>31.2</w:t>
      </w:r>
      <w:r>
        <w:tab/>
        <w:t>In addition to any obligations under the Collaboration Agreement, the Supplier must:</w:t>
      </w:r>
    </w:p>
    <w:p w:rsidR="00CD0E39" w:rsidRDefault="00CD0E39"/>
    <w:p w:rsidR="00CD0E39" w:rsidRDefault="00FE73F0">
      <w:pPr>
        <w:ind w:firstLine="720"/>
      </w:pPr>
      <w:r>
        <w:t>31.2.1</w:t>
      </w:r>
      <w:r>
        <w:tab/>
        <w:t>work proactively and in good faith with each of the Buyer’s contractors</w:t>
      </w:r>
    </w:p>
    <w:p w:rsidR="00CD0E39" w:rsidRDefault="00CD0E39">
      <w:pPr>
        <w:ind w:firstLine="720"/>
      </w:pPr>
    </w:p>
    <w:p w:rsidR="00CD0E39" w:rsidRDefault="00FE73F0">
      <w:pPr>
        <w:ind w:left="1440" w:hanging="720"/>
      </w:pPr>
      <w:r>
        <w:t>31.2.2</w:t>
      </w:r>
      <w:r>
        <w:tab/>
        <w:t>co-operate and share information with the Buyer’s contractors to enable the efficient operation of the Buyer’s ICT services and G-Cloud Services</w:t>
      </w:r>
    </w:p>
    <w:p w:rsidR="00CD0E39" w:rsidRDefault="00CD0E39">
      <w:pPr>
        <w:ind w:left="1440" w:hanging="720"/>
      </w:pPr>
    </w:p>
    <w:p w:rsidR="00CD0E39" w:rsidRDefault="00FE73F0">
      <w:pPr>
        <w:pStyle w:val="Heading3"/>
      </w:pPr>
      <w:r>
        <w:t>32.</w:t>
      </w:r>
      <w:r>
        <w:tab/>
        <w:t>Variation process</w:t>
      </w:r>
    </w:p>
    <w:p w:rsidR="00CD0E39" w:rsidRDefault="00FE73F0">
      <w:pPr>
        <w:ind w:left="720" w:hanging="720"/>
      </w:pPr>
      <w:r>
        <w:t>32.1</w:t>
      </w:r>
      <w:r>
        <w:tab/>
        <w:t>The Buyer can request in writing a change to this Call-Off Contract if it isn’t a material change to the Framework Agreement/or this Call-Off Contract. Once implemented, it is called a Variation.</w:t>
      </w:r>
    </w:p>
    <w:p w:rsidR="00CD0E39" w:rsidRDefault="00CD0E39">
      <w:pPr>
        <w:ind w:left="720"/>
      </w:pPr>
    </w:p>
    <w:p w:rsidR="00CD0E39" w:rsidRDefault="00FE73F0">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rsidR="00CD0E39" w:rsidRDefault="00CD0E39"/>
    <w:p w:rsidR="00CD0E39" w:rsidRDefault="00FE73F0">
      <w:pPr>
        <w:ind w:left="720" w:hanging="720"/>
      </w:pPr>
      <w:r>
        <w:t>32.3</w:t>
      </w:r>
      <w:r>
        <w:tab/>
        <w:t>If Either Party can’t agree to or provide the Variation, the Buyer may agree to continue performing its obligations under this Call-Off Contract without the Variation, or End this Call-Off Contract by giving 30 days notice to the Supplier.</w:t>
      </w:r>
    </w:p>
    <w:p w:rsidR="00CD0E39" w:rsidRDefault="00CD0E39">
      <w:pPr>
        <w:ind w:left="720" w:hanging="720"/>
      </w:pPr>
    </w:p>
    <w:p w:rsidR="00CD0E39" w:rsidRDefault="00FE73F0">
      <w:pPr>
        <w:pStyle w:val="Heading3"/>
      </w:pPr>
      <w:r>
        <w:t>33.</w:t>
      </w:r>
      <w:r>
        <w:tab/>
        <w:t>Data Protection Legislation (GDPR)</w:t>
      </w:r>
    </w:p>
    <w:p w:rsidR="00CD0E39" w:rsidRDefault="00FE73F0">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rsidR="00CD0E39" w:rsidRDefault="00CD0E39"/>
    <w:p w:rsidR="00CD0E39" w:rsidRDefault="00FE73F0">
      <w:pPr>
        <w:pStyle w:val="Heading2"/>
      </w:pPr>
      <w:bookmarkStart w:id="6" w:name="_Toc33176236"/>
      <w:r>
        <w:t>Schedule 3: Not applicable</w:t>
      </w:r>
    </w:p>
    <w:bookmarkEnd w:id="6"/>
    <w:p w:rsidR="00CD0E39" w:rsidRDefault="00CD0E39">
      <w:pPr>
        <w:spacing w:before="240" w:after="240"/>
      </w:pPr>
    </w:p>
    <w:p w:rsidR="00CD0E39" w:rsidRDefault="00CD0E39">
      <w:bookmarkStart w:id="7" w:name="_Toc33176238"/>
    </w:p>
    <w:p w:rsidR="0018395C" w:rsidRDefault="0018395C">
      <w:pPr>
        <w:pStyle w:val="Heading2"/>
        <w:pageBreakBefore/>
      </w:pPr>
      <w:r>
        <w:t>Schedule 4: Alternative clauses – Not Applicable</w:t>
      </w:r>
    </w:p>
    <w:p w:rsidR="00CD0E39" w:rsidRDefault="00FE73F0">
      <w:pPr>
        <w:pStyle w:val="Heading2"/>
        <w:pageBreakBefore/>
      </w:pPr>
      <w:r w:rsidRPr="0018395C">
        <w:t>Schedule 5: Guarantee</w:t>
      </w:r>
      <w:bookmarkEnd w:id="7"/>
      <w:r w:rsidR="0018395C">
        <w:t xml:space="preserve"> – Not Applicable</w:t>
      </w:r>
    </w:p>
    <w:p w:rsidR="00CD0E39" w:rsidRDefault="00FE73F0">
      <w:pPr>
        <w:pStyle w:val="Heading2"/>
      </w:pPr>
      <w:bookmarkStart w:id="8" w:name="_Toc33176239"/>
      <w:r>
        <w:t>Schedule 6: Glossary and interpretations</w:t>
      </w:r>
      <w:bookmarkEnd w:id="8"/>
    </w:p>
    <w:p w:rsidR="00CD0E39" w:rsidRDefault="00FE73F0">
      <w:r>
        <w:t>In this Call-Off Contract the following expressions mean:</w:t>
      </w:r>
    </w:p>
    <w:p w:rsidR="00CD0E39" w:rsidRDefault="00CD0E39"/>
    <w:tbl>
      <w:tblPr>
        <w:tblW w:w="8895" w:type="dxa"/>
        <w:tblInd w:w="2" w:type="dxa"/>
        <w:tblLayout w:type="fixed"/>
        <w:tblCellMar>
          <w:left w:w="10" w:type="dxa"/>
          <w:right w:w="10" w:type="dxa"/>
        </w:tblCellMar>
        <w:tblLook w:val="0000" w:firstRow="0" w:lastRow="0" w:firstColumn="0" w:lastColumn="0" w:noHBand="0" w:noVBand="0"/>
      </w:tblPr>
      <w:tblGrid>
        <w:gridCol w:w="2625"/>
        <w:gridCol w:w="6270"/>
      </w:tblGrid>
      <w:tr w:rsidR="00CD0E39">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Meaning</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services ancillary to the G-Cloud Services that are in the scope of Framework Agreement Section 2 (Services Offered) which a Buyer may request.</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agreement to be entered into to enable the Supplier to participate in the relevant Civil Service pension scheme(s).</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response submitted by the Supplier to the Invitation to Tender (known as the Invitation to Apply on the Digital Marketplace).</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 audit carried out under the incorporated Framework Agreement clauses specified by the Buyer in the Order (if any).</w:t>
            </w:r>
          </w:p>
        </w:tc>
      </w:tr>
      <w:tr w:rsidR="00CD0E39">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For each Party, IPRs:</w:t>
            </w:r>
          </w:p>
          <w:p w:rsidR="00CD0E39" w:rsidRDefault="00FE73F0">
            <w:pPr>
              <w:pStyle w:val="ListParagraph"/>
              <w:numPr>
                <w:ilvl w:val="0"/>
                <w:numId w:val="31"/>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rsidR="00CD0E39" w:rsidRDefault="00FE73F0">
            <w:pPr>
              <w:pStyle w:val="ListParagraph"/>
              <w:numPr>
                <w:ilvl w:val="0"/>
                <w:numId w:val="31"/>
              </w:numPr>
              <w:rPr>
                <w:sz w:val="20"/>
                <w:szCs w:val="20"/>
              </w:rPr>
            </w:pPr>
            <w:r>
              <w:rPr>
                <w:sz w:val="20"/>
                <w:szCs w:val="20"/>
              </w:rPr>
              <w:t>created by the Party independently of this Call-Off Contract, or</w:t>
            </w:r>
          </w:p>
          <w:p w:rsidR="00CD0E39" w:rsidRDefault="00FE73F0">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contracting authority ordering services as set out in the Order Form.</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All data supplied by the Buyer to the Supplier including Personal Data and Service Data that is owned and managed by the Buyer.</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Personal Data supplied by the Buyer to the Supplier for purposes of, or in connection with, this Call-Off Contract.</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representative appointed by the Buyer under this Call-Off Contract.</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Software owned by or licensed to the Buyer (other than under this Agreement), which is or will be used by the Supplier to provide the Services.</w:t>
            </w:r>
          </w:p>
        </w:tc>
      </w:tr>
      <w:tr w:rsidR="00CD0E39">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prices (excluding any applicable VAT), payable to the Supplier by the Buyer under this Call-Off Contract.</w:t>
            </w:r>
          </w:p>
        </w:tc>
      </w:tr>
      <w:tr w:rsidR="00CD0E39">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CD0E39">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Data, Personal Data and any information, which may include (but isn’t limited to) any:</w:t>
            </w:r>
          </w:p>
          <w:p w:rsidR="00CD0E39" w:rsidRDefault="00FE73F0">
            <w:pPr>
              <w:pStyle w:val="ListParagraph"/>
              <w:numPr>
                <w:ilvl w:val="0"/>
                <w:numId w:val="32"/>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rsidR="00CD0E39" w:rsidRDefault="00FE73F0">
            <w:pPr>
              <w:pStyle w:val="ListParagraph"/>
              <w:numPr>
                <w:ilvl w:val="0"/>
                <w:numId w:val="32"/>
              </w:numPr>
              <w:rPr>
                <w:sz w:val="20"/>
                <w:szCs w:val="20"/>
              </w:rPr>
            </w:pPr>
            <w:r>
              <w:rPr>
                <w:sz w:val="20"/>
                <w:szCs w:val="20"/>
              </w:rPr>
              <w:t>other information clearly designated as being confidential or which ought reasonably be considered to be confidential (whether or not it is marked 'confidential').</w:t>
            </w:r>
          </w:p>
        </w:tc>
      </w:tr>
      <w:tr w:rsidR="00CD0E39">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‘Control’ as defined in section 1124 and 450 of the Corporation Tax</w:t>
            </w:r>
          </w:p>
          <w:p w:rsidR="00CD0E39" w:rsidRDefault="00FE73F0">
            <w:pPr>
              <w:spacing w:before="240"/>
              <w:rPr>
                <w:sz w:val="20"/>
                <w:szCs w:val="20"/>
              </w:rPr>
            </w:pPr>
            <w:r>
              <w:rPr>
                <w:sz w:val="20"/>
                <w:szCs w:val="20"/>
              </w:rPr>
              <w:t>Act 2010. 'Controls' and 'Controlled' will be interpreted accordingly.</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Takes the meaning given in the GDPR.</w:t>
            </w:r>
          </w:p>
        </w:tc>
      </w:tr>
      <w:tr w:rsidR="00CD0E39">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Crown</w:t>
            </w:r>
          </w:p>
          <w:p w:rsidR="00CD0E39" w:rsidRDefault="00FE73F0">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CD0E39">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 assessment by the Controller of the impact of the envisaged Processing on the protection of Personal Data.</w:t>
            </w:r>
          </w:p>
        </w:tc>
      </w:tr>
      <w:tr w:rsidR="00CD0E39">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Data Protection Legislation means:</w:t>
            </w:r>
          </w:p>
          <w:p w:rsidR="00CD0E39" w:rsidRDefault="00FE73F0">
            <w:pPr>
              <w:rPr>
                <w:sz w:val="20"/>
                <w:szCs w:val="20"/>
              </w:rPr>
            </w:pPr>
            <w:r>
              <w:rPr>
                <w:sz w:val="20"/>
                <w:szCs w:val="20"/>
              </w:rPr>
              <w:t>(i) the GDPR, the LED and any applicable national implementing Laws as amended from time to time</w:t>
            </w:r>
          </w:p>
          <w:p w:rsidR="00CD0E39" w:rsidRDefault="00FE73F0">
            <w:pPr>
              <w:ind w:left="720" w:hanging="720"/>
              <w:rPr>
                <w:sz w:val="20"/>
                <w:szCs w:val="20"/>
              </w:rPr>
            </w:pPr>
            <w:r>
              <w:rPr>
                <w:sz w:val="20"/>
                <w:szCs w:val="20"/>
              </w:rPr>
              <w:t>(ii) the DPA 2018 to the extent that it relates to Processing of Personal Data and privacy</w:t>
            </w:r>
          </w:p>
          <w:p w:rsidR="00CD0E39" w:rsidRDefault="00FE73F0">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Takes the meaning given in the GDPR</w:t>
            </w:r>
          </w:p>
        </w:tc>
      </w:tr>
      <w:tr w:rsidR="00CD0E39">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Default is any:</w:t>
            </w:r>
          </w:p>
          <w:p w:rsidR="00CD0E39" w:rsidRDefault="00FE73F0">
            <w:pPr>
              <w:pStyle w:val="ListParagraph"/>
              <w:numPr>
                <w:ilvl w:val="0"/>
                <w:numId w:val="33"/>
              </w:numPr>
              <w:rPr>
                <w:sz w:val="20"/>
                <w:szCs w:val="20"/>
              </w:rPr>
            </w:pPr>
            <w:r>
              <w:rPr>
                <w:sz w:val="20"/>
                <w:szCs w:val="20"/>
              </w:rPr>
              <w:t>breach of the obligations of the Supplier (including any fundamental breach or breach of a fundamental term)</w:t>
            </w:r>
          </w:p>
          <w:p w:rsidR="00CD0E39" w:rsidRDefault="00FE73F0">
            <w:pPr>
              <w:pStyle w:val="ListParagraph"/>
              <w:numPr>
                <w:ilvl w:val="0"/>
                <w:numId w:val="33"/>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rsidR="00CD0E39" w:rsidRDefault="00FE73F0">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G-Cloud Services the Buyer contracts the Supplier to provide under this Call-Off Contract.</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rPr>
                <w:sz w:val="20"/>
                <w:szCs w:val="20"/>
              </w:rPr>
              <w:t>The government marketplace where Services are available for Buyers to buy. (</w:t>
            </w:r>
            <w:hyperlink r:id="rId24" w:history="1">
              <w:r>
                <w:rPr>
                  <w:sz w:val="20"/>
                  <w:szCs w:val="20"/>
                  <w:u w:val="single"/>
                </w:rPr>
                <w:t>https://www.digitalmarketplace.service.gov.uk</w:t>
              </w:r>
            </w:hyperlink>
            <w:r>
              <w:rPr>
                <w:sz w:val="20"/>
                <w:szCs w:val="20"/>
              </w:rPr>
              <w:t>/)</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Data Protection Act 2018.</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Transfer of Undertakings (Protection of Employment) Regulations 2006 (SI 2006/246) (‘TUPE’) which implements the Acquired Rights Directive.</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Means to terminate; and Ended and Ending are construed accordingly.</w:t>
            </w:r>
          </w:p>
        </w:tc>
      </w:tr>
      <w:tr w:rsidR="00CD0E39">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CD0E39">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14 digit ESI reference number from the summary of the outcome screen of the ESI tool.</w:t>
            </w:r>
          </w:p>
        </w:tc>
      </w:tr>
      <w:tr w:rsidR="00CD0E39">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HMRC Employment Status Indicator test tool. The most up-to-date version must be used. At the time of drafting the tool may be found here:</w:t>
            </w:r>
          </w:p>
          <w:p w:rsidR="00CD0E39" w:rsidRDefault="000D3C1D">
            <w:hyperlink r:id="rId25" w:history="1">
              <w:r w:rsidR="00FE73F0">
                <w:rPr>
                  <w:rStyle w:val="Hyperlink"/>
                </w:rPr>
                <w:t>https://www.gov.uk/guidance/check-employment-status-for-tax</w:t>
              </w:r>
            </w:hyperlink>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expiry date of this Call-Off Contract in the Order Form.</w:t>
            </w:r>
          </w:p>
        </w:tc>
      </w:tr>
      <w:tr w:rsidR="00CD0E39">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 force Majeure event means anything affecting either Party's performance of their obligations arising from any:</w:t>
            </w:r>
          </w:p>
          <w:p w:rsidR="00CD0E39" w:rsidRDefault="00FE73F0">
            <w:pPr>
              <w:pStyle w:val="ListParagraph"/>
              <w:numPr>
                <w:ilvl w:val="0"/>
                <w:numId w:val="34"/>
              </w:numPr>
              <w:rPr>
                <w:sz w:val="20"/>
                <w:szCs w:val="20"/>
              </w:rPr>
            </w:pPr>
            <w:r>
              <w:rPr>
                <w:sz w:val="20"/>
                <w:szCs w:val="20"/>
              </w:rPr>
              <w:t>acts, events or omissions beyond the reasonable control of the affected Party</w:t>
            </w:r>
          </w:p>
          <w:p w:rsidR="00CD0E39" w:rsidRDefault="00FE73F0">
            <w:pPr>
              <w:pStyle w:val="ListParagraph"/>
              <w:numPr>
                <w:ilvl w:val="0"/>
                <w:numId w:val="35"/>
              </w:numPr>
              <w:rPr>
                <w:sz w:val="20"/>
                <w:szCs w:val="20"/>
              </w:rPr>
            </w:pPr>
            <w:r>
              <w:rPr>
                <w:sz w:val="20"/>
                <w:szCs w:val="20"/>
              </w:rPr>
              <w:t>riots, war or armed conflict, acts of terrorism, nuclear, biological or chemical warfare</w:t>
            </w:r>
          </w:p>
          <w:p w:rsidR="00CD0E39" w:rsidRDefault="00FE73F0">
            <w:pPr>
              <w:pStyle w:val="ListParagraph"/>
              <w:numPr>
                <w:ilvl w:val="0"/>
                <w:numId w:val="36"/>
              </w:numPr>
            </w:pPr>
            <w:r>
              <w:t xml:space="preserve">acts of government, local government or Regulatory </w:t>
            </w:r>
            <w:r>
              <w:rPr>
                <w:sz w:val="20"/>
                <w:szCs w:val="20"/>
              </w:rPr>
              <w:t>Bodies</w:t>
            </w:r>
          </w:p>
          <w:p w:rsidR="00CD0E39" w:rsidRDefault="00FE73F0">
            <w:pPr>
              <w:pStyle w:val="ListParagraph"/>
              <w:numPr>
                <w:ilvl w:val="0"/>
                <w:numId w:val="37"/>
              </w:numPr>
            </w:pPr>
            <w:r>
              <w:rPr>
                <w:sz w:val="14"/>
                <w:szCs w:val="14"/>
              </w:rPr>
              <w:t xml:space="preserve"> </w:t>
            </w:r>
            <w:r>
              <w:rPr>
                <w:sz w:val="20"/>
                <w:szCs w:val="20"/>
              </w:rPr>
              <w:t>fire, flood or disaster and any failure or shortage of power or fuel</w:t>
            </w:r>
          </w:p>
          <w:p w:rsidR="00CD0E39" w:rsidRDefault="00FE73F0">
            <w:pPr>
              <w:pStyle w:val="ListParagraph"/>
              <w:numPr>
                <w:ilvl w:val="0"/>
                <w:numId w:val="38"/>
              </w:numPr>
              <w:rPr>
                <w:sz w:val="20"/>
                <w:szCs w:val="20"/>
              </w:rPr>
            </w:pPr>
            <w:r>
              <w:rPr>
                <w:sz w:val="20"/>
                <w:szCs w:val="20"/>
              </w:rPr>
              <w:t>industrial dispute affecting a third party for which a substitute third party isn’t reasonably available</w:t>
            </w:r>
          </w:p>
          <w:p w:rsidR="00CD0E39" w:rsidRDefault="00FE73F0">
            <w:pPr>
              <w:spacing w:before="240"/>
              <w:rPr>
                <w:sz w:val="20"/>
                <w:szCs w:val="20"/>
              </w:rPr>
            </w:pPr>
            <w:r>
              <w:rPr>
                <w:sz w:val="20"/>
                <w:szCs w:val="20"/>
              </w:rPr>
              <w:t>The following do not constitute a Force Majeure event:</w:t>
            </w:r>
          </w:p>
          <w:p w:rsidR="00CD0E39" w:rsidRDefault="00FE73F0">
            <w:pPr>
              <w:pStyle w:val="ListParagraph"/>
              <w:numPr>
                <w:ilvl w:val="0"/>
                <w:numId w:val="39"/>
              </w:numPr>
              <w:rPr>
                <w:sz w:val="20"/>
                <w:szCs w:val="20"/>
              </w:rPr>
            </w:pPr>
            <w:r>
              <w:rPr>
                <w:sz w:val="20"/>
                <w:szCs w:val="20"/>
              </w:rPr>
              <w:t>any industrial dispute about the Supplier, its staff, or failure in the Supplier’s (or a Subcontractor's) supply chain</w:t>
            </w:r>
          </w:p>
          <w:p w:rsidR="00CD0E39" w:rsidRDefault="00FE73F0">
            <w:pPr>
              <w:pStyle w:val="ListParagraph"/>
              <w:numPr>
                <w:ilvl w:val="0"/>
                <w:numId w:val="39"/>
              </w:numPr>
              <w:rPr>
                <w:sz w:val="20"/>
                <w:szCs w:val="20"/>
              </w:rPr>
            </w:pPr>
            <w:r>
              <w:rPr>
                <w:sz w:val="20"/>
                <w:szCs w:val="20"/>
              </w:rPr>
              <w:t>any event which is attributable to the wilful act, neglect or failure to take reasonable precautions by the Party seeking to rely on Force Majeure</w:t>
            </w:r>
          </w:p>
          <w:p w:rsidR="00CD0E39" w:rsidRDefault="00FE73F0">
            <w:pPr>
              <w:pStyle w:val="ListParagraph"/>
              <w:numPr>
                <w:ilvl w:val="0"/>
                <w:numId w:val="39"/>
              </w:numPr>
              <w:rPr>
                <w:sz w:val="20"/>
                <w:szCs w:val="20"/>
              </w:rPr>
            </w:pPr>
            <w:r>
              <w:rPr>
                <w:sz w:val="20"/>
                <w:szCs w:val="20"/>
              </w:rPr>
              <w:t>the event was foreseeable by the Party seeking to rely on Force Majeure at the time this Call-Off Contract was entered into</w:t>
            </w:r>
          </w:p>
          <w:p w:rsidR="00CD0E39" w:rsidRDefault="00FE73F0">
            <w:pPr>
              <w:pStyle w:val="ListParagraph"/>
              <w:numPr>
                <w:ilvl w:val="0"/>
                <w:numId w:val="39"/>
              </w:numPr>
              <w:rPr>
                <w:sz w:val="20"/>
                <w:szCs w:val="20"/>
              </w:rPr>
            </w:pPr>
            <w:r>
              <w:rPr>
                <w:sz w:val="20"/>
                <w:szCs w:val="20"/>
              </w:rPr>
              <w:t>any event which is attributable to the Party seeking to rely on Force Majeure and its failure to comply with its own business continuity and disaster recovery plans</w:t>
            </w:r>
          </w:p>
        </w:tc>
      </w:tr>
      <w:tr w:rsidR="00CD0E39">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clauses of framework agreement RM1557.12 together with the Framework Schedules.</w:t>
            </w:r>
          </w:p>
        </w:tc>
      </w:tr>
      <w:tr w:rsidR="00CD0E39">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CD0E39">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Freedom of Information Act or FoIA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CD0E39">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General Data Protection Regulation (Regulation (EU) 2016/679)</w:t>
            </w:r>
          </w:p>
        </w:tc>
      </w:tr>
      <w:tr w:rsidR="00CD0E39">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CD0E39">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 xml:space="preserve">The government’s preferred method of purchasing and payment for low value goods or services. </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guarantee described in Schedule 5.</w:t>
            </w:r>
          </w:p>
        </w:tc>
      </w:tr>
      <w:tr w:rsidR="00CD0E39">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ESI tool completed by contractors on their own behalf at the request of CCS or the Buyer (as applicable) under clause 4.6.</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Has the meaning given under section 84 of the Freedom of Information Act 2000.</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information security management system and process developed by the Supplier in accordance with clause 16.1.</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Contractual engagements which would be determined to be within the scope of the IR35 Intermediaries legislation if assessed using the ESI tool.</w:t>
            </w:r>
          </w:p>
        </w:tc>
      </w:tr>
      <w:tr w:rsidR="00CD0E39">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Can be:</w:t>
            </w:r>
          </w:p>
          <w:p w:rsidR="00CD0E39" w:rsidRDefault="00FE73F0">
            <w:pPr>
              <w:pStyle w:val="ListParagraph"/>
              <w:numPr>
                <w:ilvl w:val="0"/>
                <w:numId w:val="40"/>
              </w:numPr>
            </w:pPr>
            <w:r>
              <w:rPr>
                <w:sz w:val="14"/>
                <w:szCs w:val="14"/>
              </w:rPr>
              <w:t xml:space="preserve"> </w:t>
            </w:r>
            <w:r>
              <w:rPr>
                <w:sz w:val="20"/>
                <w:szCs w:val="20"/>
              </w:rPr>
              <w:t>a voluntary arrangement</w:t>
            </w:r>
          </w:p>
          <w:p w:rsidR="00CD0E39" w:rsidRDefault="00FE73F0">
            <w:pPr>
              <w:pStyle w:val="ListParagraph"/>
              <w:numPr>
                <w:ilvl w:val="0"/>
                <w:numId w:val="40"/>
              </w:numPr>
              <w:rPr>
                <w:sz w:val="20"/>
                <w:szCs w:val="20"/>
              </w:rPr>
            </w:pPr>
            <w:r>
              <w:rPr>
                <w:sz w:val="20"/>
                <w:szCs w:val="20"/>
              </w:rPr>
              <w:t>a winding-up petition</w:t>
            </w:r>
          </w:p>
          <w:p w:rsidR="00CD0E39" w:rsidRDefault="00FE73F0">
            <w:pPr>
              <w:pStyle w:val="ListParagraph"/>
              <w:numPr>
                <w:ilvl w:val="0"/>
                <w:numId w:val="40"/>
              </w:numPr>
              <w:rPr>
                <w:sz w:val="20"/>
                <w:szCs w:val="20"/>
              </w:rPr>
            </w:pPr>
            <w:r>
              <w:rPr>
                <w:sz w:val="20"/>
                <w:szCs w:val="20"/>
              </w:rPr>
              <w:t>the appointment of a receiver or administrator</w:t>
            </w:r>
          </w:p>
          <w:p w:rsidR="00CD0E39" w:rsidRDefault="00FE73F0">
            <w:pPr>
              <w:pStyle w:val="ListParagraph"/>
              <w:numPr>
                <w:ilvl w:val="0"/>
                <w:numId w:val="40"/>
              </w:numPr>
              <w:rPr>
                <w:sz w:val="20"/>
                <w:szCs w:val="20"/>
              </w:rPr>
            </w:pPr>
            <w:r>
              <w:rPr>
                <w:sz w:val="20"/>
                <w:szCs w:val="20"/>
              </w:rPr>
              <w:t>an unresolved statutory demand</w:t>
            </w:r>
          </w:p>
          <w:p w:rsidR="00CD0E39" w:rsidRDefault="00FE73F0">
            <w:pPr>
              <w:pStyle w:val="ListParagraph"/>
              <w:numPr>
                <w:ilvl w:val="0"/>
                <w:numId w:val="40"/>
              </w:numPr>
            </w:pPr>
            <w:r>
              <w:t>a S</w:t>
            </w:r>
            <w:r>
              <w:rPr>
                <w:sz w:val="20"/>
                <w:szCs w:val="20"/>
              </w:rPr>
              <w:t>chedule A1 moratorium</w:t>
            </w:r>
          </w:p>
        </w:tc>
      </w:tr>
      <w:tr w:rsidR="00CD0E39">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Intellectual Property Rights are:</w:t>
            </w:r>
          </w:p>
          <w:p w:rsidR="00CD0E39" w:rsidRDefault="00FE73F0">
            <w:pPr>
              <w:pStyle w:val="ListParagraph"/>
              <w:numPr>
                <w:ilvl w:val="0"/>
                <w:numId w:val="41"/>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CD0E39" w:rsidRDefault="00FE73F0">
            <w:pPr>
              <w:pStyle w:val="ListParagraph"/>
              <w:numPr>
                <w:ilvl w:val="0"/>
                <w:numId w:val="41"/>
              </w:numPr>
              <w:rPr>
                <w:sz w:val="20"/>
                <w:szCs w:val="20"/>
              </w:rPr>
            </w:pPr>
            <w:r>
              <w:rPr>
                <w:sz w:val="20"/>
                <w:szCs w:val="20"/>
              </w:rPr>
              <w:t>applications for registration, and the right to apply for registration, for any of the rights listed at (a) that are capable of being registered in any country or jurisdiction</w:t>
            </w:r>
          </w:p>
          <w:p w:rsidR="00CD0E39" w:rsidRDefault="00FE73F0">
            <w:pPr>
              <w:pStyle w:val="ListParagraph"/>
              <w:numPr>
                <w:ilvl w:val="0"/>
                <w:numId w:val="41"/>
              </w:numPr>
              <w:rPr>
                <w:sz w:val="20"/>
                <w:szCs w:val="20"/>
              </w:rPr>
            </w:pPr>
            <w:r>
              <w:rPr>
                <w:sz w:val="20"/>
                <w:szCs w:val="20"/>
              </w:rPr>
              <w:t>all other rights having equivalent or similar effect in any country or jurisdiction</w:t>
            </w:r>
          </w:p>
        </w:tc>
      </w:tr>
      <w:tr w:rsidR="00CD0E39">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For the purposes of the IR35 rules an intermediary can be:</w:t>
            </w:r>
          </w:p>
          <w:p w:rsidR="00CD0E39" w:rsidRDefault="00FE73F0">
            <w:pPr>
              <w:pStyle w:val="ListParagraph"/>
              <w:numPr>
                <w:ilvl w:val="0"/>
                <w:numId w:val="42"/>
              </w:numPr>
              <w:rPr>
                <w:sz w:val="20"/>
                <w:szCs w:val="20"/>
              </w:rPr>
            </w:pPr>
            <w:r>
              <w:rPr>
                <w:sz w:val="20"/>
                <w:szCs w:val="20"/>
              </w:rPr>
              <w:t>the supplier's own limited company</w:t>
            </w:r>
          </w:p>
          <w:p w:rsidR="00CD0E39" w:rsidRDefault="00FE73F0">
            <w:pPr>
              <w:pStyle w:val="ListParagraph"/>
              <w:numPr>
                <w:ilvl w:val="0"/>
                <w:numId w:val="42"/>
              </w:numPr>
              <w:rPr>
                <w:sz w:val="20"/>
                <w:szCs w:val="20"/>
              </w:rPr>
            </w:pPr>
            <w:r>
              <w:rPr>
                <w:sz w:val="20"/>
                <w:szCs w:val="20"/>
              </w:rPr>
              <w:t>a service or a personal service company</w:t>
            </w:r>
          </w:p>
          <w:p w:rsidR="00CD0E39" w:rsidRDefault="00FE73F0">
            <w:pPr>
              <w:pStyle w:val="ListParagraph"/>
              <w:numPr>
                <w:ilvl w:val="0"/>
                <w:numId w:val="42"/>
              </w:numPr>
              <w:rPr>
                <w:sz w:val="20"/>
                <w:szCs w:val="20"/>
              </w:rPr>
            </w:pPr>
            <w:r>
              <w:rPr>
                <w:sz w:val="20"/>
                <w:szCs w:val="20"/>
              </w:rPr>
              <w:t>a partnership</w:t>
            </w:r>
          </w:p>
          <w:p w:rsidR="00CD0E39" w:rsidRDefault="00FE73F0">
            <w:pPr>
              <w:spacing w:before="240"/>
              <w:rPr>
                <w:sz w:val="20"/>
                <w:szCs w:val="20"/>
              </w:rPr>
            </w:pPr>
            <w:r>
              <w:rPr>
                <w:sz w:val="20"/>
                <w:szCs w:val="20"/>
              </w:rPr>
              <w:t>It does not apply if you work for a client through a Managed Service Company (MSC) or agency (for example, an employment agency).</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As set out in clause 11.5.</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Assessment of employment status using the ESI tool to determine if engagement is Inside or Outside IR35.</w:t>
            </w:r>
          </w:p>
        </w:tc>
      </w:tr>
      <w:tr w:rsidR="00CD0E39">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CD0E39">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Law Enforcement Directive (EU) 2016/680.</w:t>
            </w:r>
          </w:p>
        </w:tc>
      </w:tr>
      <w:tr w:rsidR="00CD0E39">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of the 3 Lots specified in the ITT and Lots will be construed accordingly.</w:t>
            </w:r>
          </w:p>
        </w:tc>
      </w:tr>
      <w:tr w:rsidR="00CD0E39">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CD0E39">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management information specified in Framework Agreement section 6 (What you report to CCS).</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 order for G-Cloud Services placed by a contracting body with the Supplier in accordance with the ordering processes.</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order form set out in Part A of the Call-Off Contract to be used by a Buyer to order G-Cloud Services.</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G-Cloud Services which are the subject of an order by the Buyer.</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Contractual engagements which would be determined to not be within the scope of the IR35 intermediaries legislation if assessed using the ESI tool.</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Buyer or the Supplier and ‘Parties’ will be interpreted accordingly.</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Takes the meaning given in the GDPR.</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Takes the meaning given in the GDPR.</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Takes the meaning given in the GDPR.</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Takes the meaning given in the GDPR.</w:t>
            </w:r>
          </w:p>
        </w:tc>
      </w:tr>
      <w:tr w:rsidR="00CD0E39">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line="240" w:lineRule="auto"/>
              <w:rPr>
                <w:sz w:val="20"/>
                <w:szCs w:val="20"/>
              </w:rPr>
            </w:pPr>
            <w:r>
              <w:rPr>
                <w:sz w:val="20"/>
                <w:szCs w:val="20"/>
              </w:rPr>
              <w:t>To directly or indirectly offer, promise or give any person working for or engaged by a Buyer or CCS a financial or other advantage to:</w:t>
            </w:r>
          </w:p>
          <w:p w:rsidR="00CD0E39" w:rsidRDefault="00FE73F0">
            <w:pPr>
              <w:pStyle w:val="ListParagraph"/>
              <w:numPr>
                <w:ilvl w:val="0"/>
                <w:numId w:val="43"/>
              </w:numPr>
              <w:rPr>
                <w:sz w:val="20"/>
                <w:szCs w:val="20"/>
              </w:rPr>
            </w:pPr>
            <w:r>
              <w:rPr>
                <w:sz w:val="20"/>
                <w:szCs w:val="20"/>
              </w:rPr>
              <w:t>induce that person to perform improperly a relevant function or activity</w:t>
            </w:r>
          </w:p>
          <w:p w:rsidR="00CD0E39" w:rsidRDefault="00FE73F0">
            <w:pPr>
              <w:pStyle w:val="ListParagraph"/>
              <w:numPr>
                <w:ilvl w:val="0"/>
                <w:numId w:val="43"/>
              </w:numPr>
              <w:rPr>
                <w:sz w:val="20"/>
                <w:szCs w:val="20"/>
              </w:rPr>
            </w:pPr>
            <w:r>
              <w:rPr>
                <w:sz w:val="20"/>
                <w:szCs w:val="20"/>
              </w:rPr>
              <w:t>reward that person for improper performance of a relevant function or activity</w:t>
            </w:r>
          </w:p>
          <w:p w:rsidR="00CD0E39" w:rsidRDefault="00FE73F0">
            <w:pPr>
              <w:pStyle w:val="ListParagraph"/>
              <w:numPr>
                <w:ilvl w:val="0"/>
                <w:numId w:val="43"/>
              </w:numPr>
              <w:rPr>
                <w:sz w:val="20"/>
                <w:szCs w:val="20"/>
              </w:rPr>
            </w:pPr>
            <w:r>
              <w:rPr>
                <w:sz w:val="20"/>
                <w:szCs w:val="20"/>
              </w:rPr>
              <w:t>commit any offence:</w:t>
            </w:r>
          </w:p>
          <w:p w:rsidR="00CD0E39" w:rsidRDefault="00FE73F0">
            <w:pPr>
              <w:pStyle w:val="ListParagraph"/>
              <w:numPr>
                <w:ilvl w:val="1"/>
                <w:numId w:val="43"/>
              </w:numPr>
              <w:rPr>
                <w:sz w:val="20"/>
                <w:szCs w:val="20"/>
              </w:rPr>
            </w:pPr>
            <w:r>
              <w:rPr>
                <w:sz w:val="20"/>
                <w:szCs w:val="20"/>
              </w:rPr>
              <w:t>under the Bribery Act 2010</w:t>
            </w:r>
          </w:p>
          <w:p w:rsidR="00CD0E39" w:rsidRDefault="00FE73F0">
            <w:pPr>
              <w:pStyle w:val="ListParagraph"/>
              <w:numPr>
                <w:ilvl w:val="1"/>
                <w:numId w:val="43"/>
              </w:numPr>
              <w:rPr>
                <w:sz w:val="20"/>
                <w:szCs w:val="20"/>
              </w:rPr>
            </w:pPr>
            <w:r>
              <w:rPr>
                <w:sz w:val="20"/>
                <w:szCs w:val="20"/>
              </w:rPr>
              <w:t>under legislation creating offences concerning Fraud</w:t>
            </w:r>
          </w:p>
          <w:p w:rsidR="00CD0E39" w:rsidRDefault="00FE73F0">
            <w:pPr>
              <w:pStyle w:val="ListParagraph"/>
              <w:numPr>
                <w:ilvl w:val="1"/>
                <w:numId w:val="43"/>
              </w:numPr>
            </w:pPr>
            <w:r>
              <w:t>at common Law concerning Fraud</w:t>
            </w:r>
          </w:p>
          <w:p w:rsidR="00CD0E39" w:rsidRDefault="00FE73F0">
            <w:pPr>
              <w:pStyle w:val="ListParagraph"/>
              <w:numPr>
                <w:ilvl w:val="1"/>
                <w:numId w:val="43"/>
              </w:numPr>
              <w:rPr>
                <w:sz w:val="20"/>
                <w:szCs w:val="20"/>
              </w:rPr>
            </w:pPr>
            <w:r>
              <w:rPr>
                <w:sz w:val="20"/>
                <w:szCs w:val="20"/>
              </w:rPr>
              <w:t>committing or attempting or conspiring to commit Fraud</w:t>
            </w:r>
          </w:p>
        </w:tc>
      </w:tr>
      <w:tr w:rsidR="00CD0E39">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Assets and property including technical infrastructure, IPRs and equipment.</w:t>
            </w:r>
          </w:p>
        </w:tc>
      </w:tr>
      <w:tr w:rsidR="00CD0E39">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 transfer of employment to which the employment regulations applies.</w:t>
            </w:r>
          </w:p>
        </w:tc>
      </w:tr>
      <w:tr w:rsidR="00CD0E39">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Supplier's security management plan developed by the Supplier in accordance with clause 16.1.</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services ordered by the Buyer as set out in the Order Form.</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Data that is owned or managed by the Buyer and used for the G-Cloud Services, including backup data.</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description of the Supplier service offering as published on the Digital Marketplace.</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CD0E39">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pPr>
            <w:r>
              <w:rPr>
                <w:sz w:val="20"/>
                <w:szCs w:val="20"/>
              </w:rPr>
              <w:t>The approval process used by a central government Buyer if it needs to spend money on certain digital or technology services, see</w:t>
            </w:r>
            <w:hyperlink r:id="rId26" w:history="1">
              <w:r>
                <w:rPr>
                  <w:sz w:val="20"/>
                  <w:szCs w:val="20"/>
                </w:rPr>
                <w:t xml:space="preserve"> </w:t>
              </w:r>
            </w:hyperlink>
            <w:hyperlink r:id="rId27" w:history="1">
              <w:r>
                <w:rPr>
                  <w:sz w:val="20"/>
                  <w:szCs w:val="20"/>
                  <w:u w:val="single"/>
                </w:rPr>
                <w:t>https://www.gov.uk/service-manual/agile-delivery/spend-controls-check-if-you-need-approval-to-spend-money-on-a-service</w:t>
              </w:r>
            </w:hyperlink>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Start date of this Call-Off Contract as set out in the Order Form.</w:t>
            </w:r>
          </w:p>
        </w:tc>
      </w:tr>
      <w:tr w:rsidR="00CD0E39">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CD0E39">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Subprocessor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third party appointed to process Personal Data on behalf of the Supplier under this Call-Off Contract.</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person, firm or company identified in the Order Form.</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representative appointed by the Supplier from time to time in relation to the Call-Off Contract.</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CD0E39">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relevant G-Cloud Service terms and conditions as set out in the Terms and Conditions document supplied as part of the Supplier’s Application.</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The term of this Call-Off Contract as set out in the Order Form.</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This has the meaning given to it in clause 32 (Variation process).</w:t>
            </w:r>
          </w:p>
        </w:tc>
      </w:tr>
      <w:tr w:rsidR="00CD0E39">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Any day other than a Saturday, Sunday or public holiday in England and Wales.</w:t>
            </w:r>
          </w:p>
        </w:tc>
      </w:tr>
      <w:tr w:rsidR="00CD0E39">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D0E39" w:rsidRDefault="00FE73F0">
            <w:pPr>
              <w:spacing w:before="240"/>
              <w:rPr>
                <w:sz w:val="20"/>
                <w:szCs w:val="20"/>
              </w:rPr>
            </w:pPr>
            <w:r>
              <w:rPr>
                <w:sz w:val="20"/>
                <w:szCs w:val="20"/>
              </w:rPr>
              <w:t>A contract year.</w:t>
            </w:r>
          </w:p>
        </w:tc>
      </w:tr>
    </w:tbl>
    <w:p w:rsidR="00CD0E39" w:rsidRDefault="00FE73F0">
      <w:pPr>
        <w:spacing w:before="240" w:after="240"/>
      </w:pPr>
      <w:r>
        <w:t xml:space="preserve"> </w:t>
      </w:r>
    </w:p>
    <w:p w:rsidR="00CD0E39" w:rsidRDefault="00CD0E39">
      <w:pPr>
        <w:pageBreakBefore/>
      </w:pPr>
    </w:p>
    <w:p w:rsidR="00CD0E39" w:rsidRDefault="00FE73F0">
      <w:pPr>
        <w:pStyle w:val="Heading2"/>
      </w:pPr>
      <w:bookmarkStart w:id="9" w:name="_Toc33176240"/>
      <w:r>
        <w:t>Schedule 7: GDPR Information</w:t>
      </w:r>
      <w:bookmarkEnd w:id="9"/>
      <w:r w:rsidR="006D3098">
        <w:t xml:space="preserve"> – Not Applicable</w:t>
      </w:r>
    </w:p>
    <w:sectPr w:rsidR="00CD0E39">
      <w:headerReference w:type="even" r:id="rId28"/>
      <w:headerReference w:type="default" r:id="rId29"/>
      <w:footerReference w:type="even" r:id="rId30"/>
      <w:footerReference w:type="default" r:id="rId31"/>
      <w:headerReference w:type="first" r:id="rId32"/>
      <w:footerReference w:type="first" r:id="rId33"/>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3F0" w:rsidRDefault="00FE73F0">
      <w:pPr>
        <w:spacing w:line="240" w:lineRule="auto"/>
      </w:pPr>
      <w:r>
        <w:separator/>
      </w:r>
    </w:p>
  </w:endnote>
  <w:endnote w:type="continuationSeparator" w:id="0">
    <w:p w:rsidR="00FE73F0" w:rsidRDefault="00FE7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1D" w:rsidRDefault="000D3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717" w:rsidRDefault="004F5BCA">
    <w:pPr>
      <w:pStyle w:val="Footer"/>
      <w:jc w:val="righ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7562215" cy="273050"/>
              <wp:effectExtent l="0" t="0" r="0" b="12700"/>
              <wp:wrapNone/>
              <wp:docPr id="1" name="MSIPCM26324b3fad6fb5e9df1408b9"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F5BCA" w:rsidRPr="004F5BCA" w:rsidRDefault="004F5BCA" w:rsidP="004F5BCA">
                          <w:pPr>
                            <w:jc w:val="center"/>
                            <w:rPr>
                              <w:rFonts w:ascii="Calibri" w:hAnsi="Calibri" w:cs="Calibri"/>
                              <w:color w:val="000000"/>
                              <w:sz w:val="20"/>
                            </w:rPr>
                          </w:pPr>
                          <w:r w:rsidRPr="004F5BCA">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6324b3fad6fb5e9df1408b9" o:spid="_x0000_s1026" type="#_x0000_t202" alt="{&quot;HashCode&quot;:-1264847310,&quot;Height&quot;:841.0,&quot;Width&quot;:595.0,&quot;Placement&quot;:&quot;Footer&quot;,&quot;Index&quot;:&quot;Primary&quot;,&quot;Section&quot;:1,&quot;Top&quot;:0.0,&quot;Left&quot;:0.0}" style="position:absolute;left:0;text-align:left;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" o:allowincell="f" filled="f" stroked="f" strokeweight=".5pt">
              <v:fill o:detectmouseclick="t"/>
              <v:textbox inset=",0,,0">
                <w:txbxContent>
                  <w:p w:rsidR="004F5BCA" w:rsidRPr="004F5BCA" w:rsidRDefault="004F5BCA" w:rsidP="004F5BCA">
                    <w:pPr>
                      <w:jc w:val="center"/>
                      <w:rPr>
                        <w:rFonts w:ascii="Calibri" w:hAnsi="Calibri" w:cs="Calibri"/>
                        <w:color w:val="000000"/>
                        <w:sz w:val="20"/>
                      </w:rPr>
                    </w:pPr>
                    <w:r w:rsidRPr="004F5BCA">
                      <w:rPr>
                        <w:rFonts w:ascii="Calibri" w:hAnsi="Calibri" w:cs="Calibri"/>
                        <w:color w:val="000000"/>
                        <w:sz w:val="20"/>
                      </w:rPr>
                      <w:t>OFFICIAL</w:t>
                    </w:r>
                  </w:p>
                </w:txbxContent>
              </v:textbox>
              <w10:wrap anchorx="page" anchory="page"/>
            </v:shape>
          </w:pict>
        </mc:Fallback>
      </mc:AlternateContent>
    </w:r>
    <w:sdt>
      <w:sdtPr>
        <w:id w:val="-1402975694"/>
        <w:docPartObj>
          <w:docPartGallery w:val="Page Numbers (Bottom of Page)"/>
          <w:docPartUnique/>
        </w:docPartObj>
      </w:sdtPr>
      <w:sdtEndPr>
        <w:rPr>
          <w:noProof/>
        </w:rPr>
      </w:sdtEndPr>
      <w:sdtContent>
        <w:r w:rsidR="00C81717">
          <w:fldChar w:fldCharType="begin"/>
        </w:r>
        <w:r w:rsidR="00C81717">
          <w:instrText xml:space="preserve"> PAGE   \* MERGEFORMAT </w:instrText>
        </w:r>
        <w:r w:rsidR="00C81717">
          <w:fldChar w:fldCharType="separate"/>
        </w:r>
        <w:r w:rsidR="00C81717">
          <w:rPr>
            <w:noProof/>
          </w:rPr>
          <w:t>2</w:t>
        </w:r>
        <w:r w:rsidR="00C81717">
          <w:rPr>
            <w:noProof/>
          </w:rPr>
          <w:fldChar w:fldCharType="end"/>
        </w:r>
      </w:sdtContent>
    </w:sdt>
  </w:p>
  <w:p w:rsidR="00FE73F0" w:rsidRDefault="00FE73F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1D" w:rsidRDefault="000D3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3F0" w:rsidRDefault="00FE73F0">
      <w:pPr>
        <w:spacing w:line="240" w:lineRule="auto"/>
      </w:pPr>
      <w:r>
        <w:rPr>
          <w:color w:val="000000"/>
        </w:rPr>
        <w:separator/>
      </w:r>
    </w:p>
  </w:footnote>
  <w:footnote w:type="continuationSeparator" w:id="0">
    <w:p w:rsidR="00FE73F0" w:rsidRDefault="00FE7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1D" w:rsidRDefault="000D3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1D" w:rsidRDefault="000D3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1D" w:rsidRDefault="000D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3847"/>
    <w:multiLevelType w:val="multilevel"/>
    <w:tmpl w:val="7248C9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D41FB5"/>
    <w:multiLevelType w:val="multilevel"/>
    <w:tmpl w:val="164236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6657599"/>
    <w:multiLevelType w:val="multilevel"/>
    <w:tmpl w:val="9D08BB14"/>
    <w:lvl w:ilvl="0">
      <w:start w:val="1"/>
      <w:numFmt w:val="lowerRoman"/>
      <w:lvlText w:val="%1."/>
      <w:lvlJc w:val="right"/>
      <w:pPr>
        <w:ind w:left="720" w:hanging="360"/>
      </w:p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9D6803"/>
    <w:multiLevelType w:val="multilevel"/>
    <w:tmpl w:val="FBFC7C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8541C4B"/>
    <w:multiLevelType w:val="multilevel"/>
    <w:tmpl w:val="64BE402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5" w15:restartNumberingAfterBreak="0">
    <w:nsid w:val="0D1D3B97"/>
    <w:multiLevelType w:val="multilevel"/>
    <w:tmpl w:val="8F7E45BC"/>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2CB1C07"/>
    <w:multiLevelType w:val="multilevel"/>
    <w:tmpl w:val="D9FE66D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3694FD0"/>
    <w:multiLevelType w:val="multilevel"/>
    <w:tmpl w:val="671AB7D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14C509FA"/>
    <w:multiLevelType w:val="multilevel"/>
    <w:tmpl w:val="C33418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53A1433"/>
    <w:multiLevelType w:val="multilevel"/>
    <w:tmpl w:val="56B6F12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59827C6"/>
    <w:multiLevelType w:val="multilevel"/>
    <w:tmpl w:val="2BF6F12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D311380"/>
    <w:multiLevelType w:val="multilevel"/>
    <w:tmpl w:val="8D28C96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FCB75FA"/>
    <w:multiLevelType w:val="multilevel"/>
    <w:tmpl w:val="7F66F5B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4C42AD9"/>
    <w:multiLevelType w:val="multilevel"/>
    <w:tmpl w:val="E5B0489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24E6541E"/>
    <w:multiLevelType w:val="multilevel"/>
    <w:tmpl w:val="9B4404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25F973FD"/>
    <w:multiLevelType w:val="multilevel"/>
    <w:tmpl w:val="DE2263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97B0001"/>
    <w:multiLevelType w:val="multilevel"/>
    <w:tmpl w:val="AE26886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E330C66"/>
    <w:multiLevelType w:val="multilevel"/>
    <w:tmpl w:val="C76056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EBD444C"/>
    <w:multiLevelType w:val="multilevel"/>
    <w:tmpl w:val="D910F7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0264B74"/>
    <w:multiLevelType w:val="multilevel"/>
    <w:tmpl w:val="E3F252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93A35BF"/>
    <w:multiLevelType w:val="multilevel"/>
    <w:tmpl w:val="5A5E5F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9A476CE"/>
    <w:multiLevelType w:val="multilevel"/>
    <w:tmpl w:val="3754167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3A9F27C7"/>
    <w:multiLevelType w:val="multilevel"/>
    <w:tmpl w:val="9300F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BA30C4"/>
    <w:multiLevelType w:val="multilevel"/>
    <w:tmpl w:val="057489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C318C6"/>
    <w:multiLevelType w:val="multilevel"/>
    <w:tmpl w:val="121C3CA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3DAA50D1"/>
    <w:multiLevelType w:val="multilevel"/>
    <w:tmpl w:val="62FCE4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603727"/>
    <w:multiLevelType w:val="multilevel"/>
    <w:tmpl w:val="35BCCE8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1FD367A"/>
    <w:multiLevelType w:val="multilevel"/>
    <w:tmpl w:val="2D882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3740E1C"/>
    <w:multiLevelType w:val="multilevel"/>
    <w:tmpl w:val="F310580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47746830"/>
    <w:multiLevelType w:val="multilevel"/>
    <w:tmpl w:val="765081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4918620E"/>
    <w:multiLevelType w:val="multilevel"/>
    <w:tmpl w:val="E8BE5E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1" w15:restartNumberingAfterBreak="0">
    <w:nsid w:val="50051D9E"/>
    <w:multiLevelType w:val="multilevel"/>
    <w:tmpl w:val="F5F4438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50076B58"/>
    <w:multiLevelType w:val="multilevel"/>
    <w:tmpl w:val="D5E8A4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AC729B"/>
    <w:multiLevelType w:val="multilevel"/>
    <w:tmpl w:val="0158DC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58D53A57"/>
    <w:multiLevelType w:val="multilevel"/>
    <w:tmpl w:val="B15478F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BD95C0E"/>
    <w:multiLevelType w:val="multilevel"/>
    <w:tmpl w:val="A4561C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E9415BA"/>
    <w:multiLevelType w:val="multilevel"/>
    <w:tmpl w:val="82A8FF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5F517664"/>
    <w:multiLevelType w:val="multilevel"/>
    <w:tmpl w:val="6720B81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5F854DB8"/>
    <w:multiLevelType w:val="multilevel"/>
    <w:tmpl w:val="B73C0C0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616F31A8"/>
    <w:multiLevelType w:val="multilevel"/>
    <w:tmpl w:val="877401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3AF6F46"/>
    <w:multiLevelType w:val="multilevel"/>
    <w:tmpl w:val="229079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C37593F"/>
    <w:multiLevelType w:val="multilevel"/>
    <w:tmpl w:val="430A35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545239E"/>
    <w:multiLevelType w:val="multilevel"/>
    <w:tmpl w:val="5B1E03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3" w15:restartNumberingAfterBreak="0">
    <w:nsid w:val="7605665D"/>
    <w:multiLevelType w:val="multilevel"/>
    <w:tmpl w:val="9692F8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9546753"/>
    <w:multiLevelType w:val="multilevel"/>
    <w:tmpl w:val="55142FF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5" w15:restartNumberingAfterBreak="0">
    <w:nsid w:val="7ECD64D8"/>
    <w:multiLevelType w:val="multilevel"/>
    <w:tmpl w:val="E674AE6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3"/>
  </w:num>
  <w:num w:numId="2">
    <w:abstractNumId w:val="41"/>
  </w:num>
  <w:num w:numId="3">
    <w:abstractNumId w:val="0"/>
  </w:num>
  <w:num w:numId="4">
    <w:abstractNumId w:val="6"/>
  </w:num>
  <w:num w:numId="5">
    <w:abstractNumId w:val="40"/>
  </w:num>
  <w:num w:numId="6">
    <w:abstractNumId w:val="4"/>
  </w:num>
  <w:num w:numId="7">
    <w:abstractNumId w:val="25"/>
  </w:num>
  <w:num w:numId="8">
    <w:abstractNumId w:val="5"/>
  </w:num>
  <w:num w:numId="9">
    <w:abstractNumId w:val="35"/>
  </w:num>
  <w:num w:numId="10">
    <w:abstractNumId w:val="39"/>
  </w:num>
  <w:num w:numId="11">
    <w:abstractNumId w:val="23"/>
  </w:num>
  <w:num w:numId="12">
    <w:abstractNumId w:val="27"/>
  </w:num>
  <w:num w:numId="13">
    <w:abstractNumId w:val="22"/>
  </w:num>
  <w:num w:numId="14">
    <w:abstractNumId w:val="31"/>
  </w:num>
  <w:num w:numId="15">
    <w:abstractNumId w:val="7"/>
  </w:num>
  <w:num w:numId="16">
    <w:abstractNumId w:val="16"/>
  </w:num>
  <w:num w:numId="17">
    <w:abstractNumId w:val="32"/>
  </w:num>
  <w:num w:numId="18">
    <w:abstractNumId w:val="2"/>
  </w:num>
  <w:num w:numId="19">
    <w:abstractNumId w:val="20"/>
  </w:num>
  <w:num w:numId="20">
    <w:abstractNumId w:val="26"/>
  </w:num>
  <w:num w:numId="21">
    <w:abstractNumId w:val="30"/>
  </w:num>
  <w:num w:numId="22">
    <w:abstractNumId w:val="21"/>
  </w:num>
  <w:num w:numId="23">
    <w:abstractNumId w:val="9"/>
  </w:num>
  <w:num w:numId="24">
    <w:abstractNumId w:val="36"/>
  </w:num>
  <w:num w:numId="25">
    <w:abstractNumId w:val="37"/>
  </w:num>
  <w:num w:numId="26">
    <w:abstractNumId w:val="11"/>
  </w:num>
  <w:num w:numId="27">
    <w:abstractNumId w:val="28"/>
  </w:num>
  <w:num w:numId="28">
    <w:abstractNumId w:val="13"/>
  </w:num>
  <w:num w:numId="29">
    <w:abstractNumId w:val="44"/>
  </w:num>
  <w:num w:numId="30">
    <w:abstractNumId w:val="38"/>
  </w:num>
  <w:num w:numId="31">
    <w:abstractNumId w:val="15"/>
  </w:num>
  <w:num w:numId="32">
    <w:abstractNumId w:val="19"/>
  </w:num>
  <w:num w:numId="33">
    <w:abstractNumId w:val="43"/>
  </w:num>
  <w:num w:numId="34">
    <w:abstractNumId w:val="17"/>
  </w:num>
  <w:num w:numId="35">
    <w:abstractNumId w:val="42"/>
  </w:num>
  <w:num w:numId="36">
    <w:abstractNumId w:val="29"/>
  </w:num>
  <w:num w:numId="37">
    <w:abstractNumId w:val="33"/>
  </w:num>
  <w:num w:numId="38">
    <w:abstractNumId w:val="18"/>
  </w:num>
  <w:num w:numId="39">
    <w:abstractNumId w:val="34"/>
  </w:num>
  <w:num w:numId="40">
    <w:abstractNumId w:val="10"/>
  </w:num>
  <w:num w:numId="41">
    <w:abstractNumId w:val="12"/>
  </w:num>
  <w:num w:numId="42">
    <w:abstractNumId w:val="45"/>
  </w:num>
  <w:num w:numId="43">
    <w:abstractNumId w:val="8"/>
  </w:num>
  <w:num w:numId="44">
    <w:abstractNumId w:val="24"/>
  </w:num>
  <w:num w:numId="45">
    <w:abstractNumId w:val="14"/>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39"/>
    <w:rsid w:val="00005944"/>
    <w:rsid w:val="000D3C1D"/>
    <w:rsid w:val="0018395C"/>
    <w:rsid w:val="003C51D5"/>
    <w:rsid w:val="004F5BCA"/>
    <w:rsid w:val="006D3098"/>
    <w:rsid w:val="008E4083"/>
    <w:rsid w:val="008E6B5C"/>
    <w:rsid w:val="00A96E67"/>
    <w:rsid w:val="00AD4C91"/>
    <w:rsid w:val="00C81717"/>
    <w:rsid w:val="00CD0E39"/>
    <w:rsid w:val="00E41C97"/>
    <w:rsid w:val="00FE7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4CC540E-144F-4D68-9A03-D6BFFC37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uiPriority w:val="99"/>
    <w:pPr>
      <w:tabs>
        <w:tab w:val="center" w:pos="4680"/>
        <w:tab w:val="right" w:pos="9360"/>
      </w:tabs>
      <w:spacing w:line="240" w:lineRule="auto"/>
    </w:pPr>
  </w:style>
  <w:style w:type="character" w:customStyle="1" w:styleId="FooterChar">
    <w:name w:val="Footer Char"/>
    <w:basedOn w:val="DefaultParagraphFont"/>
    <w:uiPriority w:val="99"/>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Standard">
    <w:name w:val="Standard"/>
    <w:pPr>
      <w:suppressAutoHyphens/>
      <w:spacing w:after="200"/>
    </w:pPr>
    <w:rPr>
      <w:color w:val="000000"/>
      <w:sz w:val="20"/>
      <w:szCs w:val="20"/>
    </w:rPr>
  </w:style>
  <w:style w:type="character" w:customStyle="1" w:styleId="ListParagraphChar">
    <w:name w:val="List Paragraph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guidance/check-employment-status-for-ta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digitalmarketplace.service.gov.uk/"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header" Target="header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1445-8EEF-445E-B7CD-8CC0FC07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13991</Words>
  <Characters>79750</Characters>
  <Application>Microsoft Office Word</Application>
  <DocSecurity>4</DocSecurity>
  <Lines>664</Lines>
  <Paragraphs>187</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93554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Chambers, Melanie (Commercial)</cp:lastModifiedBy>
  <cp:revision>2</cp:revision>
  <cp:lastPrinted>2020-06-10T10:41:00Z</cp:lastPrinted>
  <dcterms:created xsi:type="dcterms:W3CDTF">2021-03-05T11:26:00Z</dcterms:created>
  <dcterms:modified xsi:type="dcterms:W3CDTF">2021-03-05T11:26:00Z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2021-02-15T11:24:49Z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c249543c-c204-4a33-bcc8-8196b1e25db4</vt:lpwstr>
  </property>
  <property fmtid="{D5CDD505-2E9C-101B-9397-08002B2CF9AE}" pid="8" name="MSIP_Label_f9af038e-07b4-4369-a678-c835687cb272_ContentBits">
    <vt:lpwstr>2</vt:lpwstr>
  </property>
</Properties>
</file>