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CB5DE" w14:textId="2280AA70" w:rsidR="00304BC5" w:rsidRPr="008C17D9" w:rsidRDefault="00304BC5" w:rsidP="00304BC5">
      <w:pPr>
        <w:pStyle w:val="Title"/>
        <w:jc w:val="center"/>
        <w:rPr>
          <w:rFonts w:ascii="Arial" w:hAnsi="Arial" w:cs="Arial"/>
          <w:b/>
          <w:bCs/>
          <w:u w:val="single"/>
        </w:rPr>
      </w:pPr>
      <w:r w:rsidRPr="008C17D9">
        <w:rPr>
          <w:rFonts w:ascii="Arial" w:hAnsi="Arial" w:cs="Arial"/>
          <w:b/>
          <w:bCs/>
          <w:u w:val="single"/>
        </w:rPr>
        <w:t>Expression of Interest</w:t>
      </w:r>
    </w:p>
    <w:p w14:paraId="2A95472D" w14:textId="3BD84943" w:rsidR="00304BC5" w:rsidRPr="008C17D9" w:rsidRDefault="00304BC5" w:rsidP="000E38CB">
      <w:pPr>
        <w:spacing w:after="0" w:line="240" w:lineRule="auto"/>
        <w:rPr>
          <w:rFonts w:ascii="Arial" w:hAnsi="Arial" w:cs="Arial"/>
        </w:rPr>
      </w:pPr>
    </w:p>
    <w:p w14:paraId="737F66DA" w14:textId="3D175FF5" w:rsidR="00304BC5" w:rsidRPr="008C17D9" w:rsidRDefault="00304BC5" w:rsidP="000E38CB">
      <w:pPr>
        <w:spacing w:after="0" w:line="240" w:lineRule="auto"/>
        <w:rPr>
          <w:rFonts w:ascii="Arial" w:hAnsi="Arial" w:cs="Arial"/>
        </w:rPr>
      </w:pPr>
    </w:p>
    <w:p w14:paraId="44C9089B" w14:textId="62829C4A" w:rsidR="00304BC5" w:rsidRPr="008C17D9" w:rsidRDefault="00304BC5" w:rsidP="000E38CB">
      <w:pPr>
        <w:pStyle w:val="Heading1"/>
        <w:spacing w:before="0" w:line="240" w:lineRule="auto"/>
        <w:rPr>
          <w:rFonts w:ascii="Arial" w:hAnsi="Arial" w:cs="Arial"/>
          <w:b/>
          <w:bCs/>
          <w:u w:val="single"/>
        </w:rPr>
      </w:pPr>
      <w:r w:rsidRPr="008C17D9">
        <w:rPr>
          <w:rFonts w:ascii="Arial" w:hAnsi="Arial" w:cs="Arial"/>
          <w:b/>
          <w:bCs/>
          <w:u w:val="single"/>
        </w:rPr>
        <w:t>Project Details:</w:t>
      </w:r>
    </w:p>
    <w:p w14:paraId="34418DDF" w14:textId="51EC607A" w:rsidR="00304BC5" w:rsidRPr="008C17D9"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2972"/>
        <w:gridCol w:w="6044"/>
      </w:tblGrid>
      <w:tr w:rsidR="00304BC5" w:rsidRPr="008C17D9" w14:paraId="288CBF58" w14:textId="77777777" w:rsidTr="008F22BE">
        <w:tc>
          <w:tcPr>
            <w:tcW w:w="2972" w:type="dxa"/>
          </w:tcPr>
          <w:p w14:paraId="2ADDFE39" w14:textId="674180D9" w:rsidR="00304BC5" w:rsidRPr="008C17D9" w:rsidRDefault="00304BC5" w:rsidP="000E38CB">
            <w:pPr>
              <w:rPr>
                <w:rFonts w:ascii="Arial" w:hAnsi="Arial" w:cs="Arial"/>
                <w:b/>
                <w:bCs/>
              </w:rPr>
            </w:pPr>
            <w:r w:rsidRPr="008C17D9">
              <w:rPr>
                <w:rFonts w:ascii="Arial" w:hAnsi="Arial" w:cs="Arial"/>
                <w:b/>
                <w:bCs/>
              </w:rPr>
              <w:t>Project Name</w:t>
            </w:r>
          </w:p>
        </w:tc>
        <w:tc>
          <w:tcPr>
            <w:tcW w:w="6044" w:type="dxa"/>
          </w:tcPr>
          <w:p w14:paraId="216E890F" w14:textId="102A9674" w:rsidR="00304BC5" w:rsidRPr="008C17D9" w:rsidRDefault="001759E0" w:rsidP="000E38CB">
            <w:pPr>
              <w:rPr>
                <w:rFonts w:ascii="Arial" w:hAnsi="Arial" w:cs="Arial"/>
              </w:rPr>
            </w:pPr>
            <w:r>
              <w:rPr>
                <w:rFonts w:ascii="Arial" w:hAnsi="Arial" w:cs="Arial"/>
              </w:rPr>
              <w:t>DDaT</w:t>
            </w:r>
            <w:r w:rsidR="005E561F">
              <w:rPr>
                <w:rFonts w:ascii="Arial" w:hAnsi="Arial" w:cs="Arial"/>
              </w:rPr>
              <w:t>24390</w:t>
            </w:r>
            <w:r>
              <w:rPr>
                <w:rFonts w:ascii="Arial" w:hAnsi="Arial" w:cs="Arial"/>
              </w:rPr>
              <w:t xml:space="preserve"> – Quality Management Support System</w:t>
            </w:r>
          </w:p>
        </w:tc>
      </w:tr>
      <w:tr w:rsidR="00042ABF" w:rsidRPr="008C17D9" w14:paraId="11C7D634" w14:textId="77777777" w:rsidTr="008F22BE">
        <w:tc>
          <w:tcPr>
            <w:tcW w:w="2972" w:type="dxa"/>
          </w:tcPr>
          <w:p w14:paraId="47CA878B" w14:textId="255066BB" w:rsidR="00042ABF" w:rsidRPr="008C17D9" w:rsidRDefault="00042ABF" w:rsidP="00042ABF">
            <w:pPr>
              <w:rPr>
                <w:rFonts w:ascii="Arial" w:hAnsi="Arial" w:cs="Arial"/>
                <w:b/>
                <w:bCs/>
              </w:rPr>
            </w:pPr>
            <w:r w:rsidRPr="008C17D9">
              <w:rPr>
                <w:rFonts w:ascii="Arial" w:hAnsi="Arial" w:cs="Arial"/>
                <w:b/>
                <w:bCs/>
              </w:rPr>
              <w:t>Response required by</w:t>
            </w:r>
          </w:p>
        </w:tc>
        <w:tc>
          <w:tcPr>
            <w:tcW w:w="6044" w:type="dxa"/>
          </w:tcPr>
          <w:p w14:paraId="3FBEB238" w14:textId="08AD4753" w:rsidR="00042ABF" w:rsidRPr="008C17D9" w:rsidRDefault="008909F4" w:rsidP="00042ABF">
            <w:pPr>
              <w:rPr>
                <w:rFonts w:ascii="Arial" w:hAnsi="Arial" w:cs="Arial"/>
              </w:rPr>
            </w:pPr>
            <w:r>
              <w:rPr>
                <w:rFonts w:ascii="Arial" w:hAnsi="Arial" w:cs="Arial"/>
              </w:rPr>
              <w:t>16:00 Monday 9</w:t>
            </w:r>
            <w:r w:rsidRPr="008909F4">
              <w:rPr>
                <w:rFonts w:ascii="Arial" w:hAnsi="Arial" w:cs="Arial"/>
                <w:vertAlign w:val="superscript"/>
              </w:rPr>
              <w:t>th</w:t>
            </w:r>
            <w:r>
              <w:rPr>
                <w:rFonts w:ascii="Arial" w:hAnsi="Arial" w:cs="Arial"/>
              </w:rPr>
              <w:t xml:space="preserve"> December 2024</w:t>
            </w:r>
          </w:p>
        </w:tc>
      </w:tr>
      <w:tr w:rsidR="00042ABF" w:rsidRPr="008C17D9" w14:paraId="57AB4BDA" w14:textId="77777777" w:rsidTr="008F22BE">
        <w:tc>
          <w:tcPr>
            <w:tcW w:w="2972" w:type="dxa"/>
          </w:tcPr>
          <w:p w14:paraId="3A7143C9" w14:textId="67FEA362" w:rsidR="00042ABF" w:rsidRPr="008C17D9" w:rsidRDefault="00042ABF" w:rsidP="00042ABF">
            <w:pPr>
              <w:rPr>
                <w:rFonts w:ascii="Arial" w:hAnsi="Arial" w:cs="Arial"/>
                <w:b/>
                <w:bCs/>
              </w:rPr>
            </w:pPr>
            <w:r w:rsidRPr="008C17D9">
              <w:rPr>
                <w:rFonts w:ascii="Arial" w:hAnsi="Arial" w:cs="Arial"/>
                <w:b/>
                <w:bCs/>
              </w:rPr>
              <w:t>Response required to</w:t>
            </w:r>
          </w:p>
        </w:tc>
        <w:tc>
          <w:tcPr>
            <w:tcW w:w="6044" w:type="dxa"/>
          </w:tcPr>
          <w:p w14:paraId="26424705" w14:textId="39F345D0" w:rsidR="00042ABF" w:rsidRPr="008C17D9" w:rsidRDefault="008909F4" w:rsidP="00042ABF">
            <w:pPr>
              <w:rPr>
                <w:rFonts w:ascii="Arial" w:hAnsi="Arial" w:cs="Arial"/>
              </w:rPr>
            </w:pPr>
            <w:r>
              <w:rPr>
                <w:rFonts w:ascii="Arial" w:hAnsi="Arial" w:cs="Arial"/>
              </w:rPr>
              <w:t>DDaTProcurement</w:t>
            </w:r>
            <w:r w:rsidR="009B6838" w:rsidRPr="008C17D9">
              <w:rPr>
                <w:rFonts w:ascii="Arial" w:hAnsi="Arial" w:cs="Arial"/>
              </w:rPr>
              <w:t>@uksbs.co.uk</w:t>
            </w:r>
          </w:p>
        </w:tc>
      </w:tr>
    </w:tbl>
    <w:p w14:paraId="743E188F" w14:textId="1B1F3ADA" w:rsidR="00304BC5" w:rsidRPr="008C17D9" w:rsidRDefault="00304BC5" w:rsidP="000E38CB">
      <w:pPr>
        <w:spacing w:after="0" w:line="240" w:lineRule="auto"/>
        <w:rPr>
          <w:rFonts w:ascii="Arial" w:hAnsi="Arial" w:cs="Arial"/>
        </w:rPr>
      </w:pPr>
    </w:p>
    <w:p w14:paraId="471CABF2" w14:textId="77777777" w:rsidR="00EF4DC2" w:rsidRPr="008C17D9" w:rsidRDefault="00EF4DC2" w:rsidP="000E38CB">
      <w:pPr>
        <w:spacing w:after="0" w:line="240" w:lineRule="auto"/>
        <w:rPr>
          <w:rFonts w:ascii="Arial" w:hAnsi="Arial" w:cs="Arial"/>
        </w:rPr>
      </w:pPr>
    </w:p>
    <w:p w14:paraId="710D921E" w14:textId="426A5373" w:rsidR="00304BC5" w:rsidRPr="008C17D9" w:rsidRDefault="00304BC5" w:rsidP="000E38CB">
      <w:pPr>
        <w:pStyle w:val="Heading1"/>
        <w:spacing w:before="0" w:line="240" w:lineRule="auto"/>
        <w:rPr>
          <w:rFonts w:ascii="Arial" w:hAnsi="Arial" w:cs="Arial"/>
          <w:b/>
          <w:bCs/>
          <w:u w:val="single"/>
        </w:rPr>
      </w:pPr>
      <w:r w:rsidRPr="008C17D9">
        <w:rPr>
          <w:rFonts w:ascii="Arial" w:hAnsi="Arial" w:cs="Arial"/>
          <w:b/>
          <w:bCs/>
          <w:u w:val="single"/>
        </w:rPr>
        <w:t>Description of the Project</w:t>
      </w:r>
    </w:p>
    <w:tbl>
      <w:tblPr>
        <w:tblStyle w:val="TableGrid"/>
        <w:tblW w:w="9016" w:type="dxa"/>
        <w:tblLook w:val="04A0" w:firstRow="1" w:lastRow="0" w:firstColumn="1" w:lastColumn="0" w:noHBand="0" w:noVBand="1"/>
      </w:tblPr>
      <w:tblGrid>
        <w:gridCol w:w="9016"/>
      </w:tblGrid>
      <w:tr w:rsidR="006B15D8" w:rsidRPr="008C17D9" w14:paraId="1636EC42" w14:textId="77777777" w:rsidTr="006B15D8">
        <w:trPr>
          <w:trHeight w:val="1124"/>
        </w:trPr>
        <w:tc>
          <w:tcPr>
            <w:tcW w:w="9016" w:type="dxa"/>
          </w:tcPr>
          <w:p w14:paraId="32499FE4" w14:textId="77777777" w:rsidR="006B15D8" w:rsidRPr="00722FCE" w:rsidRDefault="006B15D8" w:rsidP="00553AA6">
            <w:pPr>
              <w:shd w:val="clear" w:color="auto" w:fill="FFFFFF"/>
              <w:rPr>
                <w:rFonts w:ascii="Arial" w:eastAsia="Times New Roman" w:hAnsi="Arial" w:cs="Arial"/>
                <w:b/>
                <w:iCs/>
                <w:lang w:eastAsia="en-GB"/>
              </w:rPr>
            </w:pPr>
            <w:r w:rsidRPr="00722FCE">
              <w:rPr>
                <w:rFonts w:ascii="Arial" w:eastAsia="Times New Roman" w:hAnsi="Arial" w:cs="Arial"/>
                <w:b/>
                <w:iCs/>
                <w:lang w:eastAsia="en-GB"/>
              </w:rPr>
              <w:t>Introduction</w:t>
            </w:r>
          </w:p>
          <w:p w14:paraId="4D87B66F" w14:textId="77777777" w:rsidR="006B15D8" w:rsidRDefault="006B15D8" w:rsidP="00553AA6">
            <w:pPr>
              <w:shd w:val="clear" w:color="auto" w:fill="FFFFFF"/>
              <w:ind w:left="720" w:hanging="720"/>
              <w:rPr>
                <w:rFonts w:ascii="Arial" w:eastAsia="Times New Roman" w:hAnsi="Arial" w:cs="Arial"/>
                <w:b/>
                <w:lang w:eastAsia="en-GB"/>
              </w:rPr>
            </w:pPr>
          </w:p>
          <w:p w14:paraId="6A6E9A89" w14:textId="62909D5C" w:rsidR="006B15D8" w:rsidRDefault="006B15D8" w:rsidP="00553AA6">
            <w:pPr>
              <w:shd w:val="clear" w:color="auto" w:fill="FFFFFF"/>
              <w:ind w:left="720"/>
              <w:rPr>
                <w:rFonts w:ascii="Arial" w:eastAsia="Times New Roman" w:hAnsi="Arial" w:cs="Arial"/>
                <w:bCs/>
                <w:lang w:eastAsia="en-GB"/>
              </w:rPr>
            </w:pPr>
            <w:r>
              <w:rPr>
                <w:rFonts w:ascii="Arial" w:eastAsia="Times New Roman" w:hAnsi="Arial" w:cs="Arial"/>
                <w:bCs/>
                <w:lang w:eastAsia="en-GB"/>
              </w:rPr>
              <w:t>This expression of interest is for</w:t>
            </w:r>
            <w:r w:rsidRPr="00722FCE">
              <w:rPr>
                <w:rFonts w:ascii="Arial" w:eastAsia="Times New Roman" w:hAnsi="Arial" w:cs="Arial"/>
                <w:bCs/>
                <w:lang w:eastAsia="en-GB"/>
              </w:rPr>
              <w:t xml:space="preserve"> access to a software system to support Quality and Project Management,</w:t>
            </w:r>
            <w:r>
              <w:rPr>
                <w:rFonts w:ascii="Arial" w:eastAsia="Times New Roman" w:hAnsi="Arial" w:cs="Arial"/>
                <w:bCs/>
                <w:lang w:eastAsia="en-GB"/>
              </w:rPr>
              <w:t xml:space="preserve"> </w:t>
            </w:r>
            <w:r w:rsidRPr="00722FCE">
              <w:rPr>
                <w:rFonts w:ascii="Arial" w:eastAsia="Times New Roman" w:hAnsi="Arial" w:cs="Arial"/>
                <w:bCs/>
                <w:lang w:eastAsia="en-GB"/>
              </w:rPr>
              <w:t>specifically to manage project and organisational documents through their lifecycle, support formal reviews of document sets, and to manage the recording and close-out of non-conformances against product and process requirements</w:t>
            </w:r>
            <w:r>
              <w:rPr>
                <w:rFonts w:ascii="Arial" w:eastAsia="Times New Roman" w:hAnsi="Arial" w:cs="Arial"/>
                <w:bCs/>
                <w:lang w:eastAsia="en-GB"/>
              </w:rPr>
              <w:t>.</w:t>
            </w:r>
          </w:p>
          <w:p w14:paraId="302B6E49" w14:textId="77777777" w:rsidR="006B15D8" w:rsidRDefault="006B15D8" w:rsidP="00553AA6">
            <w:pPr>
              <w:shd w:val="clear" w:color="auto" w:fill="FFFFFF"/>
              <w:ind w:left="720"/>
              <w:rPr>
                <w:rFonts w:ascii="Arial" w:eastAsia="Times New Roman" w:hAnsi="Arial" w:cs="Arial"/>
                <w:bCs/>
                <w:lang w:eastAsia="en-GB"/>
              </w:rPr>
            </w:pPr>
          </w:p>
          <w:p w14:paraId="0D32AB4F" w14:textId="77777777" w:rsidR="006B15D8" w:rsidRDefault="006B15D8" w:rsidP="00553AA6">
            <w:pPr>
              <w:rPr>
                <w:rFonts w:ascii="Arial" w:hAnsi="Arial" w:cs="Arial"/>
                <w:b/>
                <w:iCs/>
                <w:color w:val="17365D"/>
              </w:rPr>
            </w:pPr>
            <w:r>
              <w:rPr>
                <w:rFonts w:ascii="Arial" w:hAnsi="Arial" w:cs="Arial"/>
                <w:b/>
                <w:iCs/>
                <w:color w:val="17365D"/>
              </w:rPr>
              <w:t>Aims &amp; Objectives</w:t>
            </w:r>
          </w:p>
          <w:p w14:paraId="6BE29F6F" w14:textId="77777777" w:rsidR="006B15D8" w:rsidRDefault="006B15D8" w:rsidP="00553AA6">
            <w:pPr>
              <w:shd w:val="clear" w:color="auto" w:fill="FFFFFF"/>
              <w:ind w:left="720"/>
              <w:rPr>
                <w:rFonts w:ascii="Arial" w:eastAsia="Times New Roman" w:hAnsi="Arial" w:cs="Arial"/>
                <w:bCs/>
                <w:lang w:eastAsia="en-GB"/>
              </w:rPr>
            </w:pPr>
          </w:p>
          <w:p w14:paraId="700B45D4" w14:textId="77777777" w:rsidR="006B15D8" w:rsidRPr="00722FCE" w:rsidRDefault="006B15D8" w:rsidP="00553AA6">
            <w:pPr>
              <w:shd w:val="clear" w:color="auto" w:fill="FFFFFF"/>
              <w:ind w:left="720"/>
              <w:rPr>
                <w:rFonts w:ascii="Arial" w:eastAsia="Times New Roman" w:hAnsi="Arial" w:cs="Arial"/>
                <w:bCs/>
                <w:lang w:eastAsia="en-GB"/>
              </w:rPr>
            </w:pPr>
            <w:r w:rsidRPr="00722FCE">
              <w:rPr>
                <w:rFonts w:ascii="Arial" w:eastAsia="Times New Roman" w:hAnsi="Arial" w:cs="Arial"/>
                <w:bCs/>
                <w:lang w:eastAsia="en-GB"/>
              </w:rPr>
              <w:t xml:space="preserve">In 2017, RAL Space entered into contract with Sapienza Consulting to provide </w:t>
            </w:r>
            <w:proofErr w:type="gramStart"/>
            <w:r w:rsidRPr="00722FCE">
              <w:rPr>
                <w:rFonts w:ascii="Arial" w:eastAsia="Times New Roman" w:hAnsi="Arial" w:cs="Arial"/>
                <w:bCs/>
                <w:lang w:eastAsia="en-GB"/>
              </w:rPr>
              <w:t>remotely-hosted</w:t>
            </w:r>
            <w:proofErr w:type="gramEnd"/>
            <w:r w:rsidRPr="00722FCE">
              <w:rPr>
                <w:rFonts w:ascii="Arial" w:eastAsia="Times New Roman" w:hAnsi="Arial" w:cs="Arial"/>
                <w:bCs/>
                <w:lang w:eastAsia="en-GB"/>
              </w:rPr>
              <w:t xml:space="preserve"> installation of their Eclipse tool suite which provides an integrated system for managing actions, electronic documents and non-conformance records.</w:t>
            </w:r>
          </w:p>
          <w:p w14:paraId="7B82D46B" w14:textId="77777777" w:rsidR="006B15D8" w:rsidRPr="00722FCE" w:rsidRDefault="006B15D8" w:rsidP="00553AA6">
            <w:pPr>
              <w:shd w:val="clear" w:color="auto" w:fill="FFFFFF"/>
              <w:rPr>
                <w:rFonts w:ascii="Arial" w:eastAsia="Times New Roman" w:hAnsi="Arial" w:cs="Arial"/>
                <w:bCs/>
                <w:lang w:eastAsia="en-GB"/>
              </w:rPr>
            </w:pPr>
          </w:p>
          <w:p w14:paraId="651BF731" w14:textId="77777777" w:rsidR="006B15D8" w:rsidRDefault="006B15D8" w:rsidP="00553AA6">
            <w:pPr>
              <w:shd w:val="clear" w:color="auto" w:fill="FFFFFF"/>
              <w:ind w:left="720"/>
              <w:rPr>
                <w:rFonts w:ascii="Arial" w:eastAsia="Times New Roman" w:hAnsi="Arial" w:cs="Arial"/>
                <w:bCs/>
                <w:lang w:eastAsia="en-GB"/>
              </w:rPr>
            </w:pPr>
            <w:r w:rsidRPr="00722FCE">
              <w:rPr>
                <w:rFonts w:ascii="Arial" w:eastAsia="Times New Roman" w:hAnsi="Arial" w:cs="Arial"/>
                <w:bCs/>
                <w:lang w:eastAsia="en-GB"/>
              </w:rPr>
              <w:t>We are now looking to source a provider for similar functionality, for a period of five years from March 2025.</w:t>
            </w:r>
          </w:p>
          <w:p w14:paraId="7CE70969" w14:textId="77777777" w:rsidR="006B15D8" w:rsidRDefault="006B15D8" w:rsidP="00553AA6">
            <w:pPr>
              <w:shd w:val="clear" w:color="auto" w:fill="FFFFFF"/>
              <w:ind w:left="720"/>
              <w:rPr>
                <w:rFonts w:ascii="Arial" w:eastAsia="Times New Roman" w:hAnsi="Arial" w:cs="Arial"/>
                <w:bCs/>
                <w:lang w:eastAsia="en-GB"/>
              </w:rPr>
            </w:pPr>
          </w:p>
          <w:p w14:paraId="4660EF97" w14:textId="77777777" w:rsidR="006B15D8" w:rsidRDefault="006B15D8" w:rsidP="00553AA6">
            <w:pPr>
              <w:rPr>
                <w:rFonts w:ascii="Arial" w:hAnsi="Arial" w:cs="Arial"/>
                <w:b/>
                <w:iCs/>
                <w:color w:val="17365D"/>
              </w:rPr>
            </w:pPr>
            <w:r>
              <w:rPr>
                <w:rFonts w:ascii="Arial" w:hAnsi="Arial" w:cs="Arial"/>
                <w:b/>
                <w:iCs/>
                <w:color w:val="17365D"/>
              </w:rPr>
              <w:t>Objectives</w:t>
            </w:r>
          </w:p>
          <w:p w14:paraId="0FD443CF" w14:textId="77777777" w:rsidR="006B15D8" w:rsidRDefault="006B15D8" w:rsidP="00553AA6">
            <w:pPr>
              <w:shd w:val="clear" w:color="auto" w:fill="FFFFFF"/>
              <w:ind w:left="720"/>
              <w:rPr>
                <w:rFonts w:ascii="Arial" w:eastAsia="Times New Roman" w:hAnsi="Arial" w:cs="Arial"/>
                <w:bCs/>
                <w:lang w:eastAsia="en-GB"/>
              </w:rPr>
            </w:pPr>
          </w:p>
          <w:p w14:paraId="5D3A0868" w14:textId="77777777" w:rsidR="006B15D8" w:rsidRPr="00722FCE" w:rsidRDefault="006B15D8" w:rsidP="00553AA6">
            <w:pPr>
              <w:shd w:val="clear" w:color="auto" w:fill="FFFFFF"/>
              <w:ind w:left="720"/>
              <w:rPr>
                <w:rFonts w:ascii="Arial" w:eastAsia="Times New Roman" w:hAnsi="Arial" w:cs="Arial"/>
                <w:bCs/>
                <w:lang w:eastAsia="en-GB"/>
              </w:rPr>
            </w:pPr>
            <w:r w:rsidRPr="00722FCE">
              <w:rPr>
                <w:rFonts w:ascii="Arial" w:eastAsia="Times New Roman" w:hAnsi="Arial" w:cs="Arial"/>
                <w:bCs/>
                <w:lang w:eastAsia="en-GB"/>
              </w:rPr>
              <w:t>Provision of an on-line document and records system to support 600</w:t>
            </w:r>
            <w:r>
              <w:rPr>
                <w:rFonts w:ascii="Arial" w:eastAsia="Times New Roman" w:hAnsi="Arial" w:cs="Arial"/>
                <w:bCs/>
                <w:lang w:eastAsia="en-GB"/>
              </w:rPr>
              <w:t>-1000</w:t>
            </w:r>
            <w:r w:rsidRPr="00722FCE">
              <w:rPr>
                <w:rFonts w:ascii="Arial" w:eastAsia="Times New Roman" w:hAnsi="Arial" w:cs="Arial"/>
                <w:bCs/>
                <w:lang w:eastAsia="en-GB"/>
              </w:rPr>
              <w:t xml:space="preserve"> users that includes the following capabilities:</w:t>
            </w:r>
          </w:p>
          <w:p w14:paraId="16615E11" w14:textId="77777777" w:rsidR="006B15D8" w:rsidRPr="00722FCE" w:rsidRDefault="006B15D8" w:rsidP="00553AA6">
            <w:pPr>
              <w:numPr>
                <w:ilvl w:val="0"/>
                <w:numId w:val="35"/>
              </w:numPr>
              <w:shd w:val="clear" w:color="auto" w:fill="FFFFFF"/>
              <w:rPr>
                <w:rFonts w:ascii="Arial" w:eastAsia="Times New Roman" w:hAnsi="Arial" w:cs="Arial"/>
                <w:bCs/>
                <w:lang w:eastAsia="en-GB"/>
              </w:rPr>
            </w:pPr>
            <w:r w:rsidRPr="00722FCE">
              <w:rPr>
                <w:rFonts w:ascii="Arial" w:eastAsia="Times New Roman" w:hAnsi="Arial" w:cs="Arial"/>
                <w:bCs/>
                <w:lang w:eastAsia="en-GB"/>
              </w:rPr>
              <w:t>Structured management of non-conformance records in compliance with ECSS-Q-ST-10-</w:t>
            </w:r>
            <w:proofErr w:type="gramStart"/>
            <w:r w:rsidRPr="00722FCE">
              <w:rPr>
                <w:rFonts w:ascii="Arial" w:eastAsia="Times New Roman" w:hAnsi="Arial" w:cs="Arial"/>
                <w:bCs/>
                <w:lang w:eastAsia="en-GB"/>
              </w:rPr>
              <w:t>09C;</w:t>
            </w:r>
            <w:proofErr w:type="gramEnd"/>
          </w:p>
          <w:p w14:paraId="30627550" w14:textId="77777777" w:rsidR="006B15D8" w:rsidRPr="00722FCE" w:rsidRDefault="006B15D8" w:rsidP="00553AA6">
            <w:pPr>
              <w:numPr>
                <w:ilvl w:val="0"/>
                <w:numId w:val="35"/>
              </w:numPr>
              <w:shd w:val="clear" w:color="auto" w:fill="FFFFFF"/>
              <w:rPr>
                <w:rFonts w:ascii="Arial" w:eastAsia="Times New Roman" w:hAnsi="Arial" w:cs="Arial"/>
                <w:bCs/>
                <w:lang w:eastAsia="en-GB"/>
              </w:rPr>
            </w:pPr>
            <w:r w:rsidRPr="00722FCE">
              <w:rPr>
                <w:rFonts w:ascii="Arial" w:eastAsia="Times New Roman" w:hAnsi="Arial" w:cs="Arial"/>
                <w:bCs/>
                <w:lang w:eastAsia="en-GB"/>
              </w:rPr>
              <w:t xml:space="preserve">Creation, storage, review, approval, revision, and retrieval of electronic documents in arbitrary </w:t>
            </w:r>
            <w:proofErr w:type="gramStart"/>
            <w:r w:rsidRPr="00722FCE">
              <w:rPr>
                <w:rFonts w:ascii="Arial" w:eastAsia="Times New Roman" w:hAnsi="Arial" w:cs="Arial"/>
                <w:bCs/>
                <w:lang w:eastAsia="en-GB"/>
              </w:rPr>
              <w:t>formats;</w:t>
            </w:r>
            <w:proofErr w:type="gramEnd"/>
          </w:p>
          <w:p w14:paraId="4C3B4E4F" w14:textId="77777777" w:rsidR="006B15D8" w:rsidRPr="00722FCE" w:rsidRDefault="006B15D8" w:rsidP="00553AA6">
            <w:pPr>
              <w:numPr>
                <w:ilvl w:val="0"/>
                <w:numId w:val="35"/>
              </w:numPr>
              <w:shd w:val="clear" w:color="auto" w:fill="FFFFFF"/>
              <w:rPr>
                <w:rFonts w:ascii="Arial" w:eastAsia="Times New Roman" w:hAnsi="Arial" w:cs="Arial"/>
                <w:bCs/>
                <w:lang w:eastAsia="en-GB"/>
              </w:rPr>
            </w:pPr>
            <w:r w:rsidRPr="00722FCE">
              <w:rPr>
                <w:rFonts w:ascii="Arial" w:eastAsia="Times New Roman" w:hAnsi="Arial" w:cs="Arial"/>
                <w:bCs/>
                <w:lang w:eastAsia="en-GB"/>
              </w:rPr>
              <w:t xml:space="preserve">Review of collections of documents, including the management of actions identified by multiple panels of </w:t>
            </w:r>
            <w:proofErr w:type="gramStart"/>
            <w:r w:rsidRPr="00722FCE">
              <w:rPr>
                <w:rFonts w:ascii="Arial" w:eastAsia="Times New Roman" w:hAnsi="Arial" w:cs="Arial"/>
                <w:bCs/>
                <w:lang w:eastAsia="en-GB"/>
              </w:rPr>
              <w:t>reviewers;</w:t>
            </w:r>
            <w:proofErr w:type="gramEnd"/>
          </w:p>
          <w:p w14:paraId="1A381B25" w14:textId="77777777" w:rsidR="006B15D8" w:rsidRDefault="006B15D8" w:rsidP="00553AA6">
            <w:pPr>
              <w:numPr>
                <w:ilvl w:val="0"/>
                <w:numId w:val="35"/>
              </w:numPr>
              <w:shd w:val="clear" w:color="auto" w:fill="FFFFFF"/>
              <w:rPr>
                <w:rFonts w:ascii="Arial" w:eastAsia="Times New Roman" w:hAnsi="Arial" w:cs="Arial"/>
                <w:bCs/>
                <w:lang w:eastAsia="en-GB"/>
              </w:rPr>
            </w:pPr>
            <w:r w:rsidRPr="00722FCE">
              <w:rPr>
                <w:rFonts w:ascii="Arial" w:eastAsia="Times New Roman" w:hAnsi="Arial" w:cs="Arial"/>
                <w:bCs/>
                <w:lang w:eastAsia="en-GB"/>
              </w:rPr>
              <w:t xml:space="preserve">Action tracking for actions, including those associated with documents or </w:t>
            </w:r>
            <w:proofErr w:type="gramStart"/>
            <w:r w:rsidRPr="00722FCE">
              <w:rPr>
                <w:rFonts w:ascii="Arial" w:eastAsia="Times New Roman" w:hAnsi="Arial" w:cs="Arial"/>
                <w:bCs/>
                <w:lang w:eastAsia="en-GB"/>
              </w:rPr>
              <w:t>non-conformances;</w:t>
            </w:r>
            <w:proofErr w:type="gramEnd"/>
          </w:p>
          <w:p w14:paraId="75762A3D" w14:textId="77777777" w:rsidR="006B15D8" w:rsidRPr="00722FCE" w:rsidRDefault="006B15D8" w:rsidP="00553AA6">
            <w:pPr>
              <w:numPr>
                <w:ilvl w:val="0"/>
                <w:numId w:val="35"/>
              </w:numPr>
              <w:shd w:val="clear" w:color="auto" w:fill="FFFFFF"/>
              <w:rPr>
                <w:rFonts w:ascii="Arial" w:eastAsia="Times New Roman" w:hAnsi="Arial" w:cs="Arial"/>
                <w:bCs/>
                <w:lang w:eastAsia="en-GB"/>
              </w:rPr>
            </w:pPr>
            <w:r w:rsidRPr="00722FCE">
              <w:rPr>
                <w:rFonts w:ascii="Arial" w:eastAsia="Times New Roman" w:hAnsi="Arial" w:cs="Arial"/>
                <w:bCs/>
                <w:lang w:eastAsia="en-GB"/>
              </w:rPr>
              <w:t xml:space="preserve">Seamless data import from, and export to, instances of the SERCO (formerly Sapienza Consulting) Eclipse tool suite as used by the European Space Agency and major prime contractors in the European space industry. </w:t>
            </w:r>
          </w:p>
          <w:p w14:paraId="513F5128" w14:textId="77777777" w:rsidR="006B15D8" w:rsidRDefault="006B15D8" w:rsidP="00553AA6">
            <w:pPr>
              <w:shd w:val="clear" w:color="auto" w:fill="FFFFFF"/>
              <w:ind w:left="720"/>
              <w:rPr>
                <w:rFonts w:ascii="Arial" w:eastAsia="Times New Roman" w:hAnsi="Arial" w:cs="Arial"/>
                <w:bCs/>
                <w:lang w:eastAsia="en-GB"/>
              </w:rPr>
            </w:pPr>
          </w:p>
          <w:p w14:paraId="0519540F" w14:textId="77777777" w:rsidR="006B15D8" w:rsidRDefault="006B15D8" w:rsidP="00553AA6">
            <w:pPr>
              <w:shd w:val="clear" w:color="auto" w:fill="FFFFFF"/>
              <w:ind w:left="720"/>
              <w:rPr>
                <w:rFonts w:ascii="Arial" w:eastAsia="Times New Roman" w:hAnsi="Arial" w:cs="Arial"/>
                <w:bCs/>
                <w:lang w:eastAsia="en-GB"/>
              </w:rPr>
            </w:pPr>
          </w:p>
          <w:p w14:paraId="37BA85D6" w14:textId="77777777" w:rsidR="006B15D8" w:rsidRDefault="006B15D8" w:rsidP="00553AA6">
            <w:pPr>
              <w:rPr>
                <w:rFonts w:ascii="Arial" w:hAnsi="Arial" w:cs="Arial"/>
                <w:b/>
                <w:iCs/>
                <w:color w:val="17365D"/>
              </w:rPr>
            </w:pPr>
            <w:r>
              <w:rPr>
                <w:rFonts w:ascii="Arial" w:hAnsi="Arial" w:cs="Arial"/>
                <w:b/>
                <w:iCs/>
                <w:color w:val="17365D"/>
              </w:rPr>
              <w:t>Background to the Requirement</w:t>
            </w:r>
          </w:p>
          <w:p w14:paraId="09AD3A0A" w14:textId="77777777" w:rsidR="006B15D8" w:rsidRDefault="006B15D8" w:rsidP="00553AA6">
            <w:pPr>
              <w:shd w:val="clear" w:color="auto" w:fill="FFFFFF"/>
              <w:ind w:left="720"/>
              <w:rPr>
                <w:rFonts w:ascii="Arial" w:eastAsia="Times New Roman" w:hAnsi="Arial" w:cs="Arial"/>
                <w:bCs/>
                <w:lang w:eastAsia="en-GB"/>
              </w:rPr>
            </w:pPr>
          </w:p>
          <w:p w14:paraId="55983632"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 xml:space="preserve">RAL Space is the Space Science and Technology department of STFC – the Science and Technology Facilities Council, one of the UK government research councils and part of UK Research and Innovation. RAL Space carries out work for multiple customers and space agencies around the world, contributing to all </w:t>
            </w:r>
            <w:r w:rsidRPr="00863674">
              <w:rPr>
                <w:rFonts w:ascii="Arial" w:eastAsia="Times New Roman" w:hAnsi="Arial" w:cs="Arial"/>
                <w:bCs/>
                <w:lang w:eastAsia="en-GB"/>
              </w:rPr>
              <w:lastRenderedPageBreak/>
              <w:t>phases of the specification, design, build, test and operation of scientific instruments flown on spacecraft or studying the space environment.</w:t>
            </w:r>
          </w:p>
          <w:p w14:paraId="4B640E94" w14:textId="77777777" w:rsidR="006B15D8" w:rsidRPr="00863674" w:rsidRDefault="006B15D8" w:rsidP="00553AA6">
            <w:pPr>
              <w:shd w:val="clear" w:color="auto" w:fill="FFFFFF"/>
              <w:ind w:left="720"/>
              <w:rPr>
                <w:rFonts w:ascii="Arial" w:eastAsia="Times New Roman" w:hAnsi="Arial" w:cs="Arial"/>
                <w:bCs/>
                <w:lang w:eastAsia="en-GB"/>
              </w:rPr>
            </w:pPr>
          </w:p>
          <w:p w14:paraId="58902B9D"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 xml:space="preserve">Since 2017 RAL Space has been using a </w:t>
            </w:r>
            <w:proofErr w:type="gramStart"/>
            <w:r w:rsidRPr="00863674">
              <w:rPr>
                <w:rFonts w:ascii="Arial" w:eastAsia="Times New Roman" w:hAnsi="Arial" w:cs="Arial"/>
                <w:bCs/>
                <w:lang w:eastAsia="en-GB"/>
              </w:rPr>
              <w:t>remotely-hosted</w:t>
            </w:r>
            <w:proofErr w:type="gramEnd"/>
            <w:r w:rsidRPr="00863674">
              <w:rPr>
                <w:rFonts w:ascii="Arial" w:eastAsia="Times New Roman" w:hAnsi="Arial" w:cs="Arial"/>
                <w:bCs/>
                <w:lang w:eastAsia="en-GB"/>
              </w:rPr>
              <w:t xml:space="preserve"> installation of the Eclipse tool suite from Sapienza Consulting which provides an integrated system for managing actions, electronic documents and non-conformance records for projects and for general business functions.  Use of the system has increased since 2017 so that there are now about 500 active users, mostly RAL Space staff but also including </w:t>
            </w:r>
            <w:proofErr w:type="gramStart"/>
            <w:r w:rsidRPr="00863674">
              <w:rPr>
                <w:rFonts w:ascii="Arial" w:eastAsia="Times New Roman" w:hAnsi="Arial" w:cs="Arial"/>
                <w:bCs/>
                <w:lang w:eastAsia="en-GB"/>
              </w:rPr>
              <w:t>about  external</w:t>
            </w:r>
            <w:proofErr w:type="gramEnd"/>
            <w:r w:rsidRPr="00863674">
              <w:rPr>
                <w:rFonts w:ascii="Arial" w:eastAsia="Times New Roman" w:hAnsi="Arial" w:cs="Arial"/>
                <w:bCs/>
                <w:lang w:eastAsia="en-GB"/>
              </w:rPr>
              <w:t xml:space="preserve"> users working on projects in collaboration with RAL Space.</w:t>
            </w:r>
          </w:p>
          <w:p w14:paraId="2DE61CCC" w14:textId="77777777" w:rsidR="006B15D8" w:rsidRPr="00863674" w:rsidRDefault="006B15D8" w:rsidP="00553AA6">
            <w:pPr>
              <w:shd w:val="clear" w:color="auto" w:fill="FFFFFF"/>
              <w:ind w:left="720"/>
              <w:rPr>
                <w:rFonts w:ascii="Arial" w:eastAsia="Times New Roman" w:hAnsi="Arial" w:cs="Arial"/>
                <w:bCs/>
                <w:lang w:eastAsia="en-GB"/>
              </w:rPr>
            </w:pPr>
          </w:p>
          <w:p w14:paraId="6FEB9420"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 xml:space="preserve">The system supports the operation of the department’s formal Quality Management Systems which are certified to ISO 9001:2015, EN 9100:2016 and the ESA standard for Space Test Centres, ECSS-Q-ST-20-07C. </w:t>
            </w:r>
          </w:p>
          <w:p w14:paraId="3B9E7D8C" w14:textId="77777777" w:rsidR="006B15D8" w:rsidRPr="00863674" w:rsidRDefault="006B15D8" w:rsidP="00553AA6">
            <w:pPr>
              <w:shd w:val="clear" w:color="auto" w:fill="FFFFFF"/>
              <w:ind w:left="720"/>
              <w:rPr>
                <w:rFonts w:ascii="Arial" w:eastAsia="Times New Roman" w:hAnsi="Arial" w:cs="Arial"/>
                <w:bCs/>
                <w:lang w:eastAsia="en-GB"/>
              </w:rPr>
            </w:pPr>
          </w:p>
          <w:p w14:paraId="4A432951" w14:textId="77777777" w:rsidR="006B15D8"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Responsibility for administering the current system rests with the Assurance function and this would continue with any system procured under this tender.  Administration is largely devolved to project level so that the workload is distributed across a team of about 10 rather than being the responsibility of just a few individuals and the distinct requirements of the many projects in the department means that devolved administration is highly desirable.</w:t>
            </w:r>
          </w:p>
          <w:p w14:paraId="0D94F0E1" w14:textId="77777777" w:rsidR="006B15D8" w:rsidRDefault="006B15D8" w:rsidP="00553AA6">
            <w:pPr>
              <w:shd w:val="clear" w:color="auto" w:fill="FFFFFF"/>
              <w:ind w:left="720"/>
              <w:rPr>
                <w:rFonts w:ascii="Arial" w:eastAsia="Times New Roman" w:hAnsi="Arial" w:cs="Arial"/>
                <w:bCs/>
                <w:lang w:eastAsia="en-GB"/>
              </w:rPr>
            </w:pPr>
          </w:p>
          <w:p w14:paraId="25E9A329" w14:textId="77777777" w:rsidR="006B15D8" w:rsidRDefault="006B15D8" w:rsidP="00553AA6">
            <w:pPr>
              <w:rPr>
                <w:rFonts w:ascii="Arial" w:hAnsi="Arial" w:cs="Arial"/>
                <w:b/>
                <w:iCs/>
                <w:color w:val="17365D"/>
              </w:rPr>
            </w:pPr>
            <w:r>
              <w:rPr>
                <w:rFonts w:ascii="Arial" w:hAnsi="Arial" w:cs="Arial"/>
                <w:b/>
                <w:iCs/>
                <w:color w:val="17365D"/>
              </w:rPr>
              <w:t>Scope</w:t>
            </w:r>
          </w:p>
          <w:p w14:paraId="0F2510F2" w14:textId="77777777" w:rsidR="006B15D8" w:rsidRDefault="006B15D8" w:rsidP="00553AA6">
            <w:pPr>
              <w:shd w:val="clear" w:color="auto" w:fill="FFFFFF"/>
              <w:ind w:left="720"/>
              <w:rPr>
                <w:rFonts w:ascii="Arial" w:eastAsia="Times New Roman" w:hAnsi="Arial" w:cs="Arial"/>
                <w:bCs/>
                <w:lang w:eastAsia="en-GB"/>
              </w:rPr>
            </w:pPr>
          </w:p>
          <w:p w14:paraId="1C07DE78" w14:textId="77777777" w:rsidR="006B15D8" w:rsidRPr="00863674" w:rsidRDefault="006B15D8" w:rsidP="00553AA6">
            <w:pPr>
              <w:numPr>
                <w:ilvl w:val="0"/>
                <w:numId w:val="36"/>
              </w:numPr>
              <w:shd w:val="clear" w:color="auto" w:fill="FFFFFF"/>
              <w:rPr>
                <w:rFonts w:ascii="Arial" w:eastAsia="Times New Roman" w:hAnsi="Arial" w:cs="Arial"/>
                <w:bCs/>
                <w:lang w:eastAsia="en-GB"/>
              </w:rPr>
            </w:pPr>
            <w:r w:rsidRPr="00863674">
              <w:rPr>
                <w:rFonts w:ascii="Arial" w:eastAsia="Times New Roman" w:hAnsi="Arial" w:cs="Arial"/>
                <w:bCs/>
                <w:lang w:eastAsia="en-GB"/>
              </w:rPr>
              <w:t>An on-line system as specified in this document</w:t>
            </w:r>
          </w:p>
          <w:p w14:paraId="74EE712A" w14:textId="77777777" w:rsidR="006B15D8" w:rsidRPr="00863674" w:rsidRDefault="006B15D8" w:rsidP="00553AA6">
            <w:pPr>
              <w:numPr>
                <w:ilvl w:val="0"/>
                <w:numId w:val="36"/>
              </w:numPr>
              <w:shd w:val="clear" w:color="auto" w:fill="FFFFFF"/>
              <w:rPr>
                <w:rFonts w:ascii="Arial" w:eastAsia="Times New Roman" w:hAnsi="Arial" w:cs="Arial"/>
                <w:bCs/>
                <w:lang w:eastAsia="en-GB"/>
              </w:rPr>
            </w:pPr>
            <w:r w:rsidRPr="00863674">
              <w:rPr>
                <w:rFonts w:ascii="Arial" w:eastAsia="Times New Roman" w:hAnsi="Arial" w:cs="Arial"/>
                <w:bCs/>
                <w:lang w:eastAsia="en-GB"/>
              </w:rPr>
              <w:t>Documentation for users and administrators</w:t>
            </w:r>
          </w:p>
          <w:p w14:paraId="7A7854B6" w14:textId="77777777" w:rsidR="006B15D8" w:rsidRPr="00863674" w:rsidRDefault="006B15D8" w:rsidP="00553AA6">
            <w:pPr>
              <w:numPr>
                <w:ilvl w:val="0"/>
                <w:numId w:val="36"/>
              </w:numPr>
              <w:shd w:val="clear" w:color="auto" w:fill="FFFFFF"/>
              <w:rPr>
                <w:rFonts w:ascii="Arial" w:eastAsia="Times New Roman" w:hAnsi="Arial" w:cs="Arial"/>
                <w:bCs/>
                <w:lang w:eastAsia="en-GB"/>
              </w:rPr>
            </w:pPr>
            <w:r w:rsidRPr="00863674">
              <w:rPr>
                <w:rFonts w:ascii="Arial" w:eastAsia="Times New Roman" w:hAnsi="Arial" w:cs="Arial"/>
                <w:bCs/>
                <w:lang w:eastAsia="en-GB"/>
              </w:rPr>
              <w:t>Training for system administrators (as required)</w:t>
            </w:r>
          </w:p>
          <w:p w14:paraId="7556BF14" w14:textId="77777777" w:rsidR="006B15D8" w:rsidRDefault="006B15D8" w:rsidP="00553AA6">
            <w:pPr>
              <w:numPr>
                <w:ilvl w:val="0"/>
                <w:numId w:val="36"/>
              </w:numPr>
              <w:shd w:val="clear" w:color="auto" w:fill="FFFFFF"/>
              <w:rPr>
                <w:rFonts w:ascii="Arial" w:eastAsia="Times New Roman" w:hAnsi="Arial" w:cs="Arial"/>
                <w:bCs/>
                <w:lang w:eastAsia="en-GB"/>
              </w:rPr>
            </w:pPr>
            <w:r w:rsidRPr="00863674">
              <w:rPr>
                <w:rFonts w:ascii="Arial" w:eastAsia="Times New Roman" w:hAnsi="Arial" w:cs="Arial"/>
                <w:bCs/>
                <w:lang w:eastAsia="en-GB"/>
              </w:rPr>
              <w:t>Porting of existing data into the new system (as required)</w:t>
            </w:r>
          </w:p>
          <w:p w14:paraId="1BED50F0" w14:textId="77777777" w:rsidR="006B15D8" w:rsidRPr="00863674" w:rsidRDefault="006B15D8" w:rsidP="00553AA6">
            <w:pPr>
              <w:numPr>
                <w:ilvl w:val="0"/>
                <w:numId w:val="36"/>
              </w:numPr>
              <w:shd w:val="clear" w:color="auto" w:fill="FFFFFF"/>
              <w:rPr>
                <w:rFonts w:ascii="Arial" w:eastAsia="Times New Roman" w:hAnsi="Arial" w:cs="Arial"/>
                <w:bCs/>
                <w:lang w:eastAsia="en-GB"/>
              </w:rPr>
            </w:pPr>
            <w:r w:rsidRPr="00863674">
              <w:rPr>
                <w:rFonts w:ascii="Arial" w:eastAsia="Times New Roman" w:hAnsi="Arial" w:cs="Arial"/>
                <w:bCs/>
                <w:lang w:eastAsia="en-GB"/>
              </w:rPr>
              <w:t>Interoperability with instances of the SERCO (formerly Sapienza Consulting) Eclipse tool suite in use by major customers of RAL Space is essential; specific requirements on this are included in Section 6 below.</w:t>
            </w:r>
          </w:p>
          <w:p w14:paraId="7A46C599" w14:textId="77777777" w:rsidR="006B15D8" w:rsidRDefault="006B15D8" w:rsidP="00553AA6">
            <w:pPr>
              <w:shd w:val="clear" w:color="auto" w:fill="FFFFFF"/>
              <w:ind w:left="720"/>
              <w:rPr>
                <w:rFonts w:ascii="Arial" w:eastAsia="Times New Roman" w:hAnsi="Arial" w:cs="Arial"/>
                <w:bCs/>
                <w:lang w:eastAsia="en-GB"/>
              </w:rPr>
            </w:pPr>
          </w:p>
          <w:p w14:paraId="08178A8D" w14:textId="77777777" w:rsidR="006B15D8" w:rsidRDefault="006B15D8" w:rsidP="00553AA6">
            <w:pPr>
              <w:rPr>
                <w:rFonts w:ascii="Arial" w:hAnsi="Arial" w:cs="Arial"/>
                <w:b/>
                <w:iCs/>
                <w:color w:val="17365D"/>
              </w:rPr>
            </w:pPr>
            <w:r>
              <w:rPr>
                <w:rFonts w:ascii="Arial" w:hAnsi="Arial" w:cs="Arial"/>
                <w:b/>
                <w:iCs/>
                <w:color w:val="17365D"/>
              </w:rPr>
              <w:t>Requirement</w:t>
            </w:r>
          </w:p>
          <w:p w14:paraId="0A2B0264" w14:textId="77777777" w:rsidR="006B15D8" w:rsidRPr="00722FCE" w:rsidRDefault="006B15D8" w:rsidP="00553AA6">
            <w:pPr>
              <w:shd w:val="clear" w:color="auto" w:fill="FFFFFF"/>
              <w:rPr>
                <w:rFonts w:ascii="Arial" w:eastAsia="Times New Roman" w:hAnsi="Arial" w:cs="Arial"/>
                <w:bCs/>
                <w:lang w:eastAsia="en-GB"/>
              </w:rPr>
            </w:pPr>
          </w:p>
          <w:p w14:paraId="2F076E87"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 xml:space="preserve">The supplier must deliver an on-line document and records management system that includes at least the following capabilities: </w:t>
            </w:r>
          </w:p>
          <w:p w14:paraId="4B27ED5C" w14:textId="77777777" w:rsidR="006B15D8" w:rsidRPr="00863674" w:rsidRDefault="006B15D8" w:rsidP="00553AA6">
            <w:pPr>
              <w:shd w:val="clear" w:color="auto" w:fill="FFFFFF"/>
              <w:ind w:left="720"/>
              <w:rPr>
                <w:rFonts w:ascii="Arial" w:eastAsia="Times New Roman" w:hAnsi="Arial" w:cs="Arial"/>
                <w:bCs/>
                <w:lang w:eastAsia="en-GB"/>
              </w:rPr>
            </w:pPr>
          </w:p>
          <w:p w14:paraId="55C9C4BA"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Creation, storage, review and close-out of non-conformance records in compliance with ECSS-Q-ST-10-09C. </w:t>
            </w:r>
          </w:p>
          <w:p w14:paraId="388CF966"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Creation, storage, review, approval, revision, and retrieval of electronic documents in arbitrary formats. </w:t>
            </w:r>
          </w:p>
          <w:p w14:paraId="13489221"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Review of collections of documents, including the management of actions identified by multiple panels of </w:t>
            </w:r>
            <w:proofErr w:type="gramStart"/>
            <w:r w:rsidRPr="00863674">
              <w:rPr>
                <w:rFonts w:ascii="Arial" w:eastAsia="Times New Roman" w:hAnsi="Arial" w:cs="Arial"/>
                <w:bCs/>
                <w:lang w:eastAsia="en-GB"/>
              </w:rPr>
              <w:t>reviewers;</w:t>
            </w:r>
            <w:proofErr w:type="gramEnd"/>
          </w:p>
          <w:p w14:paraId="621AA7D2"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Action tracking for actions including all those associated with documents or non-conformances.</w:t>
            </w:r>
          </w:p>
          <w:p w14:paraId="33A50718" w14:textId="77777777" w:rsidR="006B15D8" w:rsidRPr="00863674" w:rsidRDefault="006B15D8" w:rsidP="00553AA6">
            <w:pPr>
              <w:shd w:val="clear" w:color="auto" w:fill="FFFFFF"/>
              <w:ind w:left="720"/>
              <w:rPr>
                <w:rFonts w:ascii="Arial" w:eastAsia="Times New Roman" w:hAnsi="Arial" w:cs="Arial"/>
                <w:bCs/>
                <w:lang w:eastAsia="en-GB"/>
              </w:rPr>
            </w:pPr>
          </w:p>
          <w:p w14:paraId="5D0DFB75"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 xml:space="preserve">The system must: </w:t>
            </w:r>
          </w:p>
          <w:p w14:paraId="7C74AC3D"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Support 600 concurrent users with the option to increase the number of users. </w:t>
            </w:r>
          </w:p>
          <w:p w14:paraId="2300A037"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Support both local (RAL Space) and external (non-STFC) users.</w:t>
            </w:r>
          </w:p>
          <w:p w14:paraId="6A0F21CA"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Provide storage of at least 1TB </w:t>
            </w:r>
          </w:p>
          <w:p w14:paraId="61902AFB"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Run continuously, 24 hours/day, 365 days/year with expected down time of no more than 1 hour per week. (99.4% system availability) </w:t>
            </w:r>
          </w:p>
          <w:p w14:paraId="72CDCEE6"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Permit segregation of documents, records and actions by user-defined projects </w:t>
            </w:r>
          </w:p>
          <w:p w14:paraId="5C874716"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Provide access control based on user and project </w:t>
            </w:r>
          </w:p>
          <w:p w14:paraId="4CBF08CF"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lastRenderedPageBreak/>
              <w:t xml:space="preserve">Prevent unauthorised access to data. </w:t>
            </w:r>
          </w:p>
          <w:p w14:paraId="57C1C3AA"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Permit searching for documents, records and actions both within and across projects </w:t>
            </w:r>
          </w:p>
          <w:p w14:paraId="3F7C4220"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Provide all functionality for users on Windows, Mac and Linux desktop computers with one of the web browsers Edge, Chrome, Firefox, and Safari. </w:t>
            </w:r>
          </w:p>
          <w:p w14:paraId="1D0198A6"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Store all data in the UK.</w:t>
            </w:r>
          </w:p>
          <w:p w14:paraId="6149D5AB" w14:textId="77777777" w:rsidR="006B15D8" w:rsidRPr="00863674" w:rsidRDefault="006B15D8" w:rsidP="00553AA6">
            <w:pPr>
              <w:shd w:val="clear" w:color="auto" w:fill="FFFFFF"/>
              <w:ind w:left="720"/>
              <w:rPr>
                <w:rFonts w:ascii="Arial" w:eastAsia="Times New Roman" w:hAnsi="Arial" w:cs="Arial"/>
                <w:bCs/>
                <w:lang w:eastAsia="en-GB"/>
              </w:rPr>
            </w:pPr>
          </w:p>
          <w:p w14:paraId="6896F841"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 xml:space="preserve">For action tracking the system must: </w:t>
            </w:r>
          </w:p>
          <w:p w14:paraId="02BECE7A"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Record who created an action, who is responsible for taking the action and when the action is due to be completed. </w:t>
            </w:r>
          </w:p>
          <w:p w14:paraId="6D03D145"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Allow supporting documents and other files to be attached to an action.</w:t>
            </w:r>
          </w:p>
          <w:p w14:paraId="468031B0"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Provide a means for automatically notifying those associated with an action of the status of the action. </w:t>
            </w:r>
          </w:p>
          <w:p w14:paraId="3EFF13D0" w14:textId="77777777" w:rsidR="006B15D8" w:rsidRPr="00863674" w:rsidRDefault="006B15D8" w:rsidP="00553AA6">
            <w:pPr>
              <w:shd w:val="clear" w:color="auto" w:fill="FFFFFF"/>
              <w:ind w:left="720"/>
              <w:rPr>
                <w:rFonts w:ascii="Arial" w:eastAsia="Times New Roman" w:hAnsi="Arial" w:cs="Arial"/>
                <w:bCs/>
                <w:lang w:eastAsia="en-GB"/>
              </w:rPr>
            </w:pPr>
          </w:p>
          <w:p w14:paraId="5AA7FB76"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 xml:space="preserve">For non-conformance management the system must: </w:t>
            </w:r>
          </w:p>
          <w:p w14:paraId="7966C318"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Support the non-conformance management </w:t>
            </w:r>
            <w:proofErr w:type="gramStart"/>
            <w:r w:rsidRPr="00863674">
              <w:rPr>
                <w:rFonts w:ascii="Arial" w:eastAsia="Times New Roman" w:hAnsi="Arial" w:cs="Arial"/>
                <w:bCs/>
                <w:lang w:eastAsia="en-GB"/>
              </w:rPr>
              <w:t>work flow</w:t>
            </w:r>
            <w:proofErr w:type="gramEnd"/>
            <w:r w:rsidRPr="00863674">
              <w:rPr>
                <w:rFonts w:ascii="Arial" w:eastAsia="Times New Roman" w:hAnsi="Arial" w:cs="Arial"/>
                <w:bCs/>
                <w:lang w:eastAsia="en-GB"/>
              </w:rPr>
              <w:t xml:space="preserve"> required by standard ECSS-Q-10-09C</w:t>
            </w:r>
          </w:p>
          <w:p w14:paraId="765758C4"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Allow the classification of non-conformances as Major or Minor</w:t>
            </w:r>
          </w:p>
          <w:p w14:paraId="0FF54A85"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Allow actions to be created, using the action tracking functionality of the system, associated with a non-conformance. </w:t>
            </w:r>
          </w:p>
          <w:p w14:paraId="503898C5"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Allow supporting documents and other files to be attached to a non-conformance. </w:t>
            </w:r>
          </w:p>
          <w:p w14:paraId="2649B035"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Provide the capability of recording a series of non-conformance review boards, with associated actions.</w:t>
            </w:r>
          </w:p>
          <w:p w14:paraId="73F9B7A5"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Provide the capability of generating status lists or reports on non-conformances, filtered by project and status.</w:t>
            </w:r>
          </w:p>
          <w:p w14:paraId="4E071F57"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Support the import and export of non-conformance data from the </w:t>
            </w:r>
            <w:proofErr w:type="spellStart"/>
            <w:r w:rsidRPr="00863674">
              <w:rPr>
                <w:rFonts w:ascii="Arial" w:eastAsia="Times New Roman" w:hAnsi="Arial" w:cs="Arial"/>
                <w:bCs/>
                <w:lang w:eastAsia="en-GB"/>
              </w:rPr>
              <w:t>eNCTS</w:t>
            </w:r>
            <w:proofErr w:type="spellEnd"/>
            <w:r w:rsidRPr="00863674">
              <w:rPr>
                <w:rFonts w:ascii="Arial" w:eastAsia="Times New Roman" w:hAnsi="Arial" w:cs="Arial"/>
                <w:bCs/>
                <w:lang w:eastAsia="en-GB"/>
              </w:rPr>
              <w:t xml:space="preserve"> module of the SERCO tool suite</w:t>
            </w:r>
          </w:p>
          <w:p w14:paraId="024A23C0" w14:textId="77777777" w:rsidR="006B15D8" w:rsidRPr="00863674" w:rsidRDefault="006B15D8" w:rsidP="00553AA6">
            <w:pPr>
              <w:shd w:val="clear" w:color="auto" w:fill="FFFFFF"/>
              <w:ind w:left="720"/>
              <w:rPr>
                <w:rFonts w:ascii="Arial" w:eastAsia="Times New Roman" w:hAnsi="Arial" w:cs="Arial"/>
                <w:bCs/>
                <w:lang w:eastAsia="en-GB"/>
              </w:rPr>
            </w:pPr>
          </w:p>
          <w:p w14:paraId="714A39BD"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For document management the system must:</w:t>
            </w:r>
          </w:p>
          <w:p w14:paraId="47960252"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Enable documents to be uniquely identified using a multi-part structure such as XXX-YYY-ZZZ-</w:t>
            </w:r>
            <w:proofErr w:type="spellStart"/>
            <w:r w:rsidRPr="00863674">
              <w:rPr>
                <w:rFonts w:ascii="Arial" w:eastAsia="Times New Roman" w:hAnsi="Arial" w:cs="Arial"/>
                <w:bCs/>
                <w:lang w:eastAsia="en-GB"/>
              </w:rPr>
              <w:t>nnnn</w:t>
            </w:r>
            <w:proofErr w:type="spellEnd"/>
            <w:r w:rsidRPr="00863674">
              <w:rPr>
                <w:rFonts w:ascii="Arial" w:eastAsia="Times New Roman" w:hAnsi="Arial" w:cs="Arial"/>
                <w:bCs/>
                <w:lang w:eastAsia="en-GB"/>
              </w:rPr>
              <w:t xml:space="preserve">, </w:t>
            </w:r>
            <w:proofErr w:type="gramStart"/>
            <w:r w:rsidRPr="00863674">
              <w:rPr>
                <w:rFonts w:ascii="Arial" w:eastAsia="Times New Roman" w:hAnsi="Arial" w:cs="Arial"/>
                <w:bCs/>
                <w:lang w:eastAsia="en-GB"/>
              </w:rPr>
              <w:t>where</w:t>
            </w:r>
            <w:proofErr w:type="gramEnd"/>
            <w:r w:rsidRPr="00863674">
              <w:rPr>
                <w:rFonts w:ascii="Arial" w:eastAsia="Times New Roman" w:hAnsi="Arial" w:cs="Arial"/>
                <w:bCs/>
                <w:lang w:eastAsia="en-GB"/>
              </w:rPr>
              <w:t xml:space="preserve"> </w:t>
            </w:r>
          </w:p>
          <w:p w14:paraId="60E3DB87"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elements XXX, YYY and ZZZ can be selected from user-defined sets of permissible values</w:t>
            </w:r>
          </w:p>
          <w:p w14:paraId="2069BEC9" w14:textId="77777777" w:rsidR="006B15D8" w:rsidRPr="00863674" w:rsidRDefault="006B15D8" w:rsidP="00553AA6">
            <w:pPr>
              <w:numPr>
                <w:ilvl w:val="1"/>
                <w:numId w:val="37"/>
              </w:numPr>
              <w:shd w:val="clear" w:color="auto" w:fill="FFFFFF"/>
              <w:rPr>
                <w:rFonts w:ascii="Arial" w:eastAsia="Times New Roman" w:hAnsi="Arial" w:cs="Arial"/>
                <w:bCs/>
                <w:lang w:eastAsia="en-GB"/>
              </w:rPr>
            </w:pPr>
            <w:proofErr w:type="spellStart"/>
            <w:r w:rsidRPr="00863674">
              <w:rPr>
                <w:rFonts w:ascii="Arial" w:eastAsia="Times New Roman" w:hAnsi="Arial" w:cs="Arial"/>
                <w:bCs/>
                <w:lang w:eastAsia="en-GB"/>
              </w:rPr>
              <w:t>nnnn</w:t>
            </w:r>
            <w:proofErr w:type="spellEnd"/>
            <w:r w:rsidRPr="00863674">
              <w:rPr>
                <w:rFonts w:ascii="Arial" w:eastAsia="Times New Roman" w:hAnsi="Arial" w:cs="Arial"/>
                <w:bCs/>
                <w:lang w:eastAsia="en-GB"/>
              </w:rPr>
              <w:t xml:space="preserve"> is a multi-digit number that can be input manually or defaulted automatically (e.g. auto-incrementing)</w:t>
            </w:r>
          </w:p>
          <w:p w14:paraId="13C8D859"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the separator between elements (e.g. “</w:t>
            </w:r>
            <w:proofErr w:type="gramStart"/>
            <w:r w:rsidRPr="00863674">
              <w:rPr>
                <w:rFonts w:ascii="Arial" w:eastAsia="Times New Roman" w:hAnsi="Arial" w:cs="Arial"/>
                <w:bCs/>
                <w:lang w:eastAsia="en-GB"/>
              </w:rPr>
              <w:t>-“ or</w:t>
            </w:r>
            <w:proofErr w:type="gramEnd"/>
            <w:r w:rsidRPr="00863674">
              <w:rPr>
                <w:rFonts w:ascii="Arial" w:eastAsia="Times New Roman" w:hAnsi="Arial" w:cs="Arial"/>
                <w:bCs/>
                <w:lang w:eastAsia="en-GB"/>
              </w:rPr>
              <w:t xml:space="preserve"> “.”) can be user-defined</w:t>
            </w:r>
          </w:p>
          <w:p w14:paraId="1B209212"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the identifier structure can be varied on a project-by-project basis</w:t>
            </w:r>
          </w:p>
          <w:p w14:paraId="4B9077CF"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Provide revision control of documents, with a history of revision comments</w:t>
            </w:r>
          </w:p>
          <w:p w14:paraId="00510DAE"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Allow actions to be created, using the action tracking functionality of the system, associated with a document.</w:t>
            </w:r>
          </w:p>
          <w:p w14:paraId="408678A5"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Support the bulk ingestion of documents and associated metadata from existing projects</w:t>
            </w:r>
          </w:p>
          <w:p w14:paraId="01CF20C6"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Permit the definition of workflows for the formal review and approval of documents</w:t>
            </w:r>
          </w:p>
          <w:p w14:paraId="0228EABB"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Provide the ability to define collections of documents for export or import so that</w:t>
            </w:r>
          </w:p>
          <w:p w14:paraId="76C1AE25"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Documents in the collection are identifiable by identifier and issue number</w:t>
            </w:r>
          </w:p>
          <w:p w14:paraId="7F42CAB4"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Exported document sets contain copies of all approved documents and associated metadata</w:t>
            </w:r>
          </w:p>
          <w:p w14:paraId="40674B1C"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An exported document collection can be ingested into an instance of the DCCM module of the SERCO Eclipse tool suite</w:t>
            </w:r>
          </w:p>
          <w:p w14:paraId="55B9446B" w14:textId="77777777" w:rsidR="006B15D8" w:rsidRPr="00863674" w:rsidRDefault="006B15D8" w:rsidP="00553AA6">
            <w:pPr>
              <w:shd w:val="clear" w:color="auto" w:fill="FFFFFF"/>
              <w:ind w:left="720"/>
              <w:rPr>
                <w:rFonts w:ascii="Arial" w:eastAsia="Times New Roman" w:hAnsi="Arial" w:cs="Arial"/>
                <w:bCs/>
                <w:lang w:eastAsia="en-GB"/>
              </w:rPr>
            </w:pPr>
          </w:p>
          <w:p w14:paraId="3F828F25"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For document collection review the system must support:</w:t>
            </w:r>
          </w:p>
          <w:p w14:paraId="0EBA42DB" w14:textId="77777777" w:rsidR="006B15D8" w:rsidRPr="00863674" w:rsidRDefault="006B15D8" w:rsidP="00553AA6">
            <w:pPr>
              <w:numPr>
                <w:ilvl w:val="0"/>
                <w:numId w:val="38"/>
              </w:numPr>
              <w:shd w:val="clear" w:color="auto" w:fill="FFFFFF"/>
              <w:rPr>
                <w:rFonts w:ascii="Arial" w:eastAsia="Times New Roman" w:hAnsi="Arial" w:cs="Arial"/>
                <w:bCs/>
                <w:lang w:eastAsia="en-GB"/>
              </w:rPr>
            </w:pPr>
            <w:r w:rsidRPr="00863674">
              <w:rPr>
                <w:rFonts w:ascii="Arial" w:eastAsia="Times New Roman" w:hAnsi="Arial" w:cs="Arial"/>
                <w:bCs/>
                <w:lang w:eastAsia="en-GB"/>
              </w:rPr>
              <w:t>The definition of collections of documents for review.</w:t>
            </w:r>
          </w:p>
          <w:p w14:paraId="1AA378D1" w14:textId="77777777" w:rsidR="006B15D8" w:rsidRPr="00863674" w:rsidRDefault="006B15D8" w:rsidP="00553AA6">
            <w:pPr>
              <w:numPr>
                <w:ilvl w:val="0"/>
                <w:numId w:val="38"/>
              </w:numPr>
              <w:shd w:val="clear" w:color="auto" w:fill="FFFFFF"/>
              <w:rPr>
                <w:rFonts w:ascii="Arial" w:eastAsia="Times New Roman" w:hAnsi="Arial" w:cs="Arial"/>
                <w:bCs/>
                <w:lang w:eastAsia="en-GB"/>
              </w:rPr>
            </w:pPr>
            <w:r w:rsidRPr="00863674">
              <w:rPr>
                <w:rFonts w:ascii="Arial" w:eastAsia="Times New Roman" w:hAnsi="Arial" w:cs="Arial"/>
                <w:bCs/>
                <w:lang w:eastAsia="en-GB"/>
              </w:rPr>
              <w:t>The definition of multiple panels of reviewers of a document collection.</w:t>
            </w:r>
          </w:p>
          <w:p w14:paraId="0C5EB8AE" w14:textId="77777777" w:rsidR="006B15D8" w:rsidRPr="00863674" w:rsidRDefault="006B15D8" w:rsidP="00553AA6">
            <w:pPr>
              <w:numPr>
                <w:ilvl w:val="0"/>
                <w:numId w:val="38"/>
              </w:numPr>
              <w:shd w:val="clear" w:color="auto" w:fill="FFFFFF"/>
              <w:rPr>
                <w:rFonts w:ascii="Arial" w:eastAsia="Times New Roman" w:hAnsi="Arial" w:cs="Arial"/>
                <w:bCs/>
                <w:lang w:eastAsia="en-GB"/>
              </w:rPr>
            </w:pPr>
            <w:r w:rsidRPr="00863674">
              <w:rPr>
                <w:rFonts w:ascii="Arial" w:eastAsia="Times New Roman" w:hAnsi="Arial" w:cs="Arial"/>
                <w:bCs/>
                <w:lang w:eastAsia="en-GB"/>
              </w:rPr>
              <w:lastRenderedPageBreak/>
              <w:t>The assignment of subsets of a document collection to a review panel</w:t>
            </w:r>
          </w:p>
          <w:p w14:paraId="28DF9B04" w14:textId="77777777" w:rsidR="006B15D8" w:rsidRPr="00863674" w:rsidRDefault="006B15D8" w:rsidP="00553AA6">
            <w:pPr>
              <w:numPr>
                <w:ilvl w:val="0"/>
                <w:numId w:val="38"/>
              </w:numPr>
              <w:shd w:val="clear" w:color="auto" w:fill="FFFFFF"/>
              <w:rPr>
                <w:rFonts w:ascii="Arial" w:eastAsia="Times New Roman" w:hAnsi="Arial" w:cs="Arial"/>
                <w:bCs/>
                <w:lang w:eastAsia="en-GB"/>
              </w:rPr>
            </w:pPr>
            <w:r w:rsidRPr="00863674">
              <w:rPr>
                <w:rFonts w:ascii="Arial" w:eastAsia="Times New Roman" w:hAnsi="Arial" w:cs="Arial"/>
                <w:bCs/>
                <w:lang w:eastAsia="en-GB"/>
              </w:rPr>
              <w:t>The ability of reviewers to raise issues/comments (“Review Item Discrepancies” – RIDs) on any document they have been assigned to review.</w:t>
            </w:r>
          </w:p>
          <w:p w14:paraId="254ABDF3" w14:textId="77777777" w:rsidR="006B15D8" w:rsidRPr="00863674" w:rsidRDefault="006B15D8" w:rsidP="00553AA6">
            <w:pPr>
              <w:numPr>
                <w:ilvl w:val="0"/>
                <w:numId w:val="38"/>
              </w:numPr>
              <w:shd w:val="clear" w:color="auto" w:fill="FFFFFF"/>
              <w:rPr>
                <w:rFonts w:ascii="Arial" w:eastAsia="Times New Roman" w:hAnsi="Arial" w:cs="Arial"/>
                <w:bCs/>
                <w:lang w:eastAsia="en-GB"/>
              </w:rPr>
            </w:pPr>
            <w:r w:rsidRPr="00863674">
              <w:rPr>
                <w:rFonts w:ascii="Arial" w:eastAsia="Times New Roman" w:hAnsi="Arial" w:cs="Arial"/>
                <w:bCs/>
                <w:lang w:eastAsia="en-GB"/>
              </w:rPr>
              <w:t>The collation of RIDs by review panel and by document.</w:t>
            </w:r>
          </w:p>
          <w:p w14:paraId="3F65D06B" w14:textId="77777777" w:rsidR="006B15D8" w:rsidRPr="00863674" w:rsidRDefault="006B15D8" w:rsidP="00553AA6">
            <w:pPr>
              <w:numPr>
                <w:ilvl w:val="0"/>
                <w:numId w:val="38"/>
              </w:numPr>
              <w:shd w:val="clear" w:color="auto" w:fill="FFFFFF"/>
              <w:rPr>
                <w:rFonts w:ascii="Arial" w:eastAsia="Times New Roman" w:hAnsi="Arial" w:cs="Arial"/>
                <w:bCs/>
                <w:lang w:eastAsia="en-GB"/>
              </w:rPr>
            </w:pPr>
            <w:r w:rsidRPr="00863674">
              <w:rPr>
                <w:rFonts w:ascii="Arial" w:eastAsia="Times New Roman" w:hAnsi="Arial" w:cs="Arial"/>
                <w:bCs/>
                <w:lang w:eastAsia="en-GB"/>
              </w:rPr>
              <w:t>A review process that:</w:t>
            </w:r>
          </w:p>
          <w:p w14:paraId="3FF97B1A" w14:textId="77777777" w:rsidR="006B15D8" w:rsidRPr="00863674" w:rsidRDefault="006B15D8" w:rsidP="00553AA6">
            <w:pPr>
              <w:numPr>
                <w:ilvl w:val="1"/>
                <w:numId w:val="38"/>
              </w:numPr>
              <w:shd w:val="clear" w:color="auto" w:fill="FFFFFF"/>
              <w:rPr>
                <w:rFonts w:ascii="Arial" w:eastAsia="Times New Roman" w:hAnsi="Arial" w:cs="Arial"/>
                <w:bCs/>
                <w:lang w:eastAsia="en-GB"/>
              </w:rPr>
            </w:pPr>
            <w:r w:rsidRPr="00863674">
              <w:rPr>
                <w:rFonts w:ascii="Arial" w:eastAsia="Times New Roman" w:hAnsi="Arial" w:cs="Arial"/>
                <w:bCs/>
                <w:lang w:eastAsia="en-GB"/>
              </w:rPr>
              <w:t>enables document owners to record responses to RIDs</w:t>
            </w:r>
          </w:p>
          <w:p w14:paraId="60F4734E" w14:textId="77777777" w:rsidR="006B15D8" w:rsidRPr="00863674" w:rsidRDefault="006B15D8" w:rsidP="00553AA6">
            <w:pPr>
              <w:numPr>
                <w:ilvl w:val="1"/>
                <w:numId w:val="38"/>
              </w:numPr>
              <w:shd w:val="clear" w:color="auto" w:fill="FFFFFF"/>
              <w:rPr>
                <w:rFonts w:ascii="Arial" w:eastAsia="Times New Roman" w:hAnsi="Arial" w:cs="Arial"/>
                <w:bCs/>
                <w:lang w:eastAsia="en-GB"/>
              </w:rPr>
            </w:pPr>
            <w:r w:rsidRPr="00863674">
              <w:rPr>
                <w:rFonts w:ascii="Arial" w:eastAsia="Times New Roman" w:hAnsi="Arial" w:cs="Arial"/>
                <w:bCs/>
                <w:lang w:eastAsia="en-GB"/>
              </w:rPr>
              <w:t>enables agreed actions to be associated with a RID.</w:t>
            </w:r>
          </w:p>
          <w:p w14:paraId="1CF84F87" w14:textId="77777777" w:rsidR="006B15D8" w:rsidRPr="00863674" w:rsidRDefault="006B15D8" w:rsidP="00553AA6">
            <w:pPr>
              <w:numPr>
                <w:ilvl w:val="0"/>
                <w:numId w:val="38"/>
              </w:numPr>
              <w:shd w:val="clear" w:color="auto" w:fill="FFFFFF"/>
              <w:rPr>
                <w:rFonts w:ascii="Arial" w:eastAsia="Times New Roman" w:hAnsi="Arial" w:cs="Arial"/>
                <w:bCs/>
                <w:lang w:eastAsia="en-GB"/>
              </w:rPr>
            </w:pPr>
            <w:r w:rsidRPr="00863674">
              <w:rPr>
                <w:rFonts w:ascii="Arial" w:eastAsia="Times New Roman" w:hAnsi="Arial" w:cs="Arial"/>
                <w:bCs/>
                <w:lang w:eastAsia="en-GB"/>
              </w:rPr>
              <w:t>Reporting on RIDs and actions, by review and by document.</w:t>
            </w:r>
          </w:p>
          <w:p w14:paraId="7D0FBFDC" w14:textId="77777777" w:rsidR="006B15D8" w:rsidRPr="00863674" w:rsidRDefault="006B15D8" w:rsidP="00553AA6">
            <w:pPr>
              <w:shd w:val="clear" w:color="auto" w:fill="FFFFFF"/>
              <w:ind w:left="720"/>
              <w:rPr>
                <w:rFonts w:ascii="Arial" w:eastAsia="Times New Roman" w:hAnsi="Arial" w:cs="Arial"/>
                <w:bCs/>
                <w:lang w:eastAsia="en-GB"/>
              </w:rPr>
            </w:pPr>
          </w:p>
          <w:p w14:paraId="6040689C"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 xml:space="preserve">The supplier must provide </w:t>
            </w:r>
          </w:p>
          <w:p w14:paraId="21FA1518"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Documentation for all classes of user sufficient to enable them to use the system according to their class of user without additional routine support. </w:t>
            </w:r>
          </w:p>
          <w:p w14:paraId="12080D31"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A package for remote support to deal with unexpected or unusual problems, with the opportunity to escalate to an onsite engineer if the problem cannot be fixed remotely. We require </w:t>
            </w:r>
          </w:p>
          <w:p w14:paraId="59EED19D"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9am- 5pm working hours support</w:t>
            </w:r>
          </w:p>
          <w:p w14:paraId="39EC5272"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Initial e-mail response within 4 working hours</w:t>
            </w:r>
          </w:p>
          <w:p w14:paraId="3A23B429"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Support calls to be resolved in 4 hours</w:t>
            </w:r>
          </w:p>
          <w:p w14:paraId="06C34D15"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50 hours telephone support in the first year. </w:t>
            </w:r>
          </w:p>
          <w:p w14:paraId="0D70DD59" w14:textId="77777777" w:rsidR="006B15D8" w:rsidRPr="00863674" w:rsidRDefault="006B15D8" w:rsidP="00553AA6">
            <w:pPr>
              <w:shd w:val="clear" w:color="auto" w:fill="FFFFFF"/>
              <w:ind w:left="720"/>
              <w:rPr>
                <w:rFonts w:ascii="Arial" w:eastAsia="Times New Roman" w:hAnsi="Arial" w:cs="Arial"/>
                <w:bCs/>
                <w:lang w:eastAsia="en-GB"/>
              </w:rPr>
            </w:pPr>
          </w:p>
          <w:p w14:paraId="3DE85415" w14:textId="77777777" w:rsidR="006B15D8" w:rsidRPr="00863674" w:rsidRDefault="006B15D8" w:rsidP="00553AA6">
            <w:pPr>
              <w:shd w:val="clear" w:color="auto" w:fill="FFFFFF"/>
              <w:ind w:left="720"/>
              <w:rPr>
                <w:rFonts w:ascii="Arial" w:eastAsia="Times New Roman" w:hAnsi="Arial" w:cs="Arial"/>
                <w:bCs/>
                <w:lang w:eastAsia="en-GB"/>
              </w:rPr>
            </w:pPr>
            <w:r w:rsidRPr="00863674">
              <w:rPr>
                <w:rFonts w:ascii="Arial" w:eastAsia="Times New Roman" w:hAnsi="Arial" w:cs="Arial"/>
                <w:bCs/>
                <w:lang w:eastAsia="en-GB"/>
              </w:rPr>
              <w:t>If the system provided is not the SERCO Eclipse tool suite the supplier offer must include</w:t>
            </w:r>
          </w:p>
          <w:p w14:paraId="14EE7EAD"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 xml:space="preserve">An initial training course for up to 12 local system administrators, sufficient to enable them to administer the system without routine additional input from the supplier or other parties. </w:t>
            </w:r>
          </w:p>
          <w:p w14:paraId="1C7E6C8C" w14:textId="77777777" w:rsidR="006B15D8" w:rsidRPr="00863674" w:rsidRDefault="006B15D8" w:rsidP="00553AA6">
            <w:pPr>
              <w:numPr>
                <w:ilvl w:val="0"/>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The porting of data in the Eclipse instance currently used by RAL Space into the new system, to include up to:</w:t>
            </w:r>
          </w:p>
          <w:p w14:paraId="3916E517"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70 distinct projects</w:t>
            </w:r>
          </w:p>
          <w:p w14:paraId="3E5F7FF8"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500 sets of user details</w:t>
            </w:r>
          </w:p>
          <w:p w14:paraId="70BD140C"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30000 action records, with up to 10 attached files per record</w:t>
            </w:r>
          </w:p>
          <w:p w14:paraId="20B71117" w14:textId="77777777" w:rsidR="006B15D8" w:rsidRPr="00863674"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25000 document records including up to 20 previous versions of document files</w:t>
            </w:r>
          </w:p>
          <w:p w14:paraId="2A17553B" w14:textId="77777777" w:rsidR="006B15D8" w:rsidRDefault="006B15D8" w:rsidP="00553AA6">
            <w:pPr>
              <w:numPr>
                <w:ilvl w:val="1"/>
                <w:numId w:val="37"/>
              </w:numPr>
              <w:shd w:val="clear" w:color="auto" w:fill="FFFFFF"/>
              <w:rPr>
                <w:rFonts w:ascii="Arial" w:eastAsia="Times New Roman" w:hAnsi="Arial" w:cs="Arial"/>
                <w:bCs/>
                <w:lang w:eastAsia="en-GB"/>
              </w:rPr>
            </w:pPr>
            <w:r w:rsidRPr="00863674">
              <w:rPr>
                <w:rFonts w:ascii="Arial" w:eastAsia="Times New Roman" w:hAnsi="Arial" w:cs="Arial"/>
                <w:bCs/>
                <w:lang w:eastAsia="en-GB"/>
              </w:rPr>
              <w:t>2000 non-conformance records, with up to 50 attached files per record</w:t>
            </w:r>
          </w:p>
          <w:p w14:paraId="5C2D82E9" w14:textId="77777777" w:rsidR="006B15D8" w:rsidRDefault="006B15D8" w:rsidP="00553AA6">
            <w:pPr>
              <w:shd w:val="clear" w:color="auto" w:fill="FFFFFF"/>
              <w:rPr>
                <w:rFonts w:ascii="Arial" w:eastAsia="Times New Roman" w:hAnsi="Arial" w:cs="Arial"/>
                <w:bCs/>
                <w:lang w:eastAsia="en-GB"/>
              </w:rPr>
            </w:pPr>
          </w:p>
          <w:p w14:paraId="5904139D" w14:textId="77777777" w:rsidR="006B15D8" w:rsidRDefault="006B15D8" w:rsidP="00553AA6">
            <w:pPr>
              <w:rPr>
                <w:rFonts w:ascii="Arial" w:hAnsi="Arial" w:cs="Arial"/>
                <w:b/>
                <w:iCs/>
                <w:color w:val="17365D"/>
              </w:rPr>
            </w:pPr>
            <w:r>
              <w:rPr>
                <w:rFonts w:ascii="Arial" w:hAnsi="Arial" w:cs="Arial"/>
                <w:b/>
                <w:iCs/>
                <w:color w:val="17365D"/>
              </w:rPr>
              <w:t>Timetable</w:t>
            </w:r>
          </w:p>
          <w:p w14:paraId="0C714841" w14:textId="77777777" w:rsidR="006B15D8" w:rsidRDefault="006B15D8" w:rsidP="00553AA6">
            <w:pPr>
              <w:rPr>
                <w:rFonts w:ascii="Arial" w:hAnsi="Arial" w:cs="Arial"/>
                <w:b/>
                <w:iCs/>
                <w:color w:val="17365D"/>
              </w:rPr>
            </w:pPr>
          </w:p>
          <w:p w14:paraId="70ED8D66" w14:textId="77777777" w:rsidR="006B15D8" w:rsidRDefault="006B15D8" w:rsidP="00553AA6">
            <w:pPr>
              <w:numPr>
                <w:ilvl w:val="0"/>
                <w:numId w:val="39"/>
              </w:numPr>
              <w:rPr>
                <w:rFonts w:ascii="Arial" w:eastAsia="Times New Roman" w:hAnsi="Arial" w:cs="Arial"/>
                <w:bCs/>
                <w:lang w:eastAsia="en-GB"/>
              </w:rPr>
            </w:pPr>
            <w:r w:rsidRPr="00863674">
              <w:rPr>
                <w:rFonts w:ascii="Arial" w:eastAsia="Times New Roman" w:hAnsi="Arial" w:cs="Arial"/>
                <w:bCs/>
                <w:lang w:eastAsia="en-GB"/>
              </w:rPr>
              <w:t>System installation by 6 March 2025</w:t>
            </w:r>
          </w:p>
          <w:p w14:paraId="64566D33" w14:textId="77777777" w:rsidR="006B15D8" w:rsidRPr="00863674" w:rsidRDefault="006B15D8" w:rsidP="00553AA6">
            <w:pPr>
              <w:numPr>
                <w:ilvl w:val="0"/>
                <w:numId w:val="39"/>
              </w:numPr>
              <w:rPr>
                <w:rFonts w:ascii="Arial" w:eastAsia="Times New Roman" w:hAnsi="Arial" w:cs="Arial"/>
                <w:bCs/>
                <w:lang w:eastAsia="en-GB"/>
              </w:rPr>
            </w:pPr>
            <w:r w:rsidRPr="00863674">
              <w:rPr>
                <w:rFonts w:ascii="Arial" w:eastAsia="Times New Roman" w:hAnsi="Arial" w:cs="Arial"/>
                <w:bCs/>
                <w:lang w:eastAsia="en-GB"/>
              </w:rPr>
              <w:t>Training for local system administrators, if required, no later than 14 calendar days following system installation</w:t>
            </w:r>
          </w:p>
          <w:p w14:paraId="4382566F" w14:textId="77777777" w:rsidR="006B15D8" w:rsidRPr="008C17D9" w:rsidRDefault="006B15D8" w:rsidP="00553AA6">
            <w:pPr>
              <w:spacing w:after="120"/>
              <w:rPr>
                <w:rFonts w:ascii="Arial" w:hAnsi="Arial" w:cs="Arial"/>
                <w:b/>
                <w:bCs/>
                <w:i/>
                <w:iCs/>
              </w:rPr>
            </w:pPr>
          </w:p>
        </w:tc>
      </w:tr>
    </w:tbl>
    <w:p w14:paraId="6470C6CD" w14:textId="55879E35" w:rsidR="00304BC5" w:rsidRPr="008C17D9" w:rsidRDefault="00304BC5" w:rsidP="000E38CB">
      <w:pPr>
        <w:spacing w:after="0" w:line="240" w:lineRule="auto"/>
        <w:rPr>
          <w:rFonts w:ascii="Arial" w:hAnsi="Arial" w:cs="Arial"/>
        </w:rPr>
      </w:pPr>
    </w:p>
    <w:p w14:paraId="03C5272E" w14:textId="209E500C" w:rsidR="00E76E16" w:rsidRPr="008C17D9" w:rsidRDefault="00304BC5" w:rsidP="000E38CB">
      <w:pPr>
        <w:spacing w:after="0" w:line="240" w:lineRule="auto"/>
        <w:rPr>
          <w:rFonts w:ascii="Arial" w:hAnsi="Arial" w:cs="Arial"/>
        </w:rPr>
      </w:pPr>
      <w:r w:rsidRPr="008C17D9">
        <w:rPr>
          <w:rFonts w:ascii="Arial" w:hAnsi="Arial" w:cs="Arial"/>
          <w:i/>
        </w:rPr>
        <w:t>This form is an expression of interest only</w:t>
      </w:r>
      <w:r w:rsidR="006B15D8">
        <w:rPr>
          <w:rFonts w:ascii="Arial" w:hAnsi="Arial" w:cs="Arial"/>
          <w:i/>
        </w:rPr>
        <w:t xml:space="preserve"> to understand if and what solutions are available that will fully meet the contracting authority’s needs</w:t>
      </w:r>
      <w:r w:rsidRPr="008C17D9">
        <w:rPr>
          <w:rFonts w:ascii="Arial" w:hAnsi="Arial" w:cs="Arial"/>
          <w:i/>
        </w:rPr>
        <w:t xml:space="preserve">; the full details of the project and the desired outcomes will be provided </w:t>
      </w:r>
      <w:r w:rsidR="006B15D8">
        <w:rPr>
          <w:rFonts w:ascii="Arial" w:hAnsi="Arial" w:cs="Arial"/>
          <w:i/>
        </w:rPr>
        <w:t xml:space="preserve">should a future tender be advertised. At this stage there is no commitment that a tender exercise will follow. </w:t>
      </w:r>
    </w:p>
    <w:p w14:paraId="7F43EC3C" w14:textId="77777777" w:rsidR="00304BC5" w:rsidRPr="008C17D9" w:rsidRDefault="00304BC5" w:rsidP="000E38CB">
      <w:pPr>
        <w:spacing w:after="0" w:line="240" w:lineRule="auto"/>
        <w:rPr>
          <w:rFonts w:ascii="Arial" w:hAnsi="Arial" w:cs="Arial"/>
        </w:rPr>
      </w:pPr>
    </w:p>
    <w:p w14:paraId="2AF87BCC" w14:textId="10D056EF" w:rsidR="00304BC5" w:rsidRPr="008C17D9" w:rsidRDefault="00304BC5" w:rsidP="000E38CB">
      <w:pPr>
        <w:pStyle w:val="Heading1"/>
        <w:spacing w:before="0" w:line="240" w:lineRule="auto"/>
        <w:rPr>
          <w:rFonts w:ascii="Arial" w:hAnsi="Arial" w:cs="Arial"/>
          <w:b/>
          <w:bCs/>
          <w:u w:val="single"/>
        </w:rPr>
      </w:pPr>
      <w:r w:rsidRPr="008C17D9">
        <w:rPr>
          <w:rFonts w:ascii="Arial" w:hAnsi="Arial" w:cs="Arial"/>
          <w:b/>
          <w:bCs/>
          <w:u w:val="single"/>
        </w:rPr>
        <w:t xml:space="preserve">Procurement </w:t>
      </w:r>
      <w:r w:rsidR="00262D93" w:rsidRPr="008C17D9">
        <w:rPr>
          <w:rFonts w:ascii="Arial" w:hAnsi="Arial" w:cs="Arial"/>
          <w:b/>
          <w:bCs/>
          <w:u w:val="single"/>
        </w:rPr>
        <w:t>P</w:t>
      </w:r>
      <w:r w:rsidRPr="008C17D9">
        <w:rPr>
          <w:rFonts w:ascii="Arial" w:hAnsi="Arial" w:cs="Arial"/>
          <w:b/>
          <w:bCs/>
          <w:u w:val="single"/>
        </w:rPr>
        <w:t xml:space="preserve">lan / </w:t>
      </w:r>
      <w:r w:rsidR="00262D93" w:rsidRPr="008C17D9">
        <w:rPr>
          <w:rFonts w:ascii="Arial" w:hAnsi="Arial" w:cs="Arial"/>
          <w:b/>
          <w:bCs/>
          <w:u w:val="single"/>
        </w:rPr>
        <w:t>D</w:t>
      </w:r>
      <w:r w:rsidRPr="008C17D9">
        <w:rPr>
          <w:rFonts w:ascii="Arial" w:hAnsi="Arial" w:cs="Arial"/>
          <w:b/>
          <w:bCs/>
          <w:u w:val="single"/>
        </w:rPr>
        <w:t>ates</w:t>
      </w:r>
      <w:r w:rsidR="00F20C79" w:rsidRPr="008C17D9">
        <w:rPr>
          <w:rFonts w:ascii="Arial" w:hAnsi="Arial" w:cs="Arial"/>
          <w:b/>
          <w:bCs/>
          <w:u w:val="single"/>
        </w:rPr>
        <w:t xml:space="preserve"> and Budget</w:t>
      </w:r>
    </w:p>
    <w:p w14:paraId="5CA77D27" w14:textId="153CF6C9" w:rsidR="00304BC5" w:rsidRPr="008C17D9"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8C17D9" w14:paraId="14CAB61B" w14:textId="77777777" w:rsidTr="48B476D6">
        <w:tc>
          <w:tcPr>
            <w:tcW w:w="9016" w:type="dxa"/>
          </w:tcPr>
          <w:p w14:paraId="417A30E8" w14:textId="77777777" w:rsidR="00304BC5" w:rsidRPr="008C17D9" w:rsidRDefault="00304BC5" w:rsidP="00E20BBB">
            <w:pPr>
              <w:rPr>
                <w:rFonts w:ascii="Arial" w:hAnsi="Arial" w:cs="Arial"/>
              </w:rPr>
            </w:pPr>
          </w:p>
          <w:p w14:paraId="6841C415" w14:textId="074126F4" w:rsidR="003522E5" w:rsidRPr="008C17D9" w:rsidRDefault="1FF2BC23" w:rsidP="00ED2B93">
            <w:pPr>
              <w:rPr>
                <w:rFonts w:ascii="Arial" w:eastAsia="Arial" w:hAnsi="Arial" w:cs="Arial"/>
              </w:rPr>
            </w:pPr>
            <w:r w:rsidRPr="008C17D9">
              <w:rPr>
                <w:rFonts w:ascii="Arial" w:eastAsia="Arial" w:hAnsi="Arial" w:cs="Arial"/>
                <w:b/>
                <w:bCs/>
              </w:rPr>
              <w:t>Project budget</w:t>
            </w:r>
            <w:r w:rsidRPr="008C17D9">
              <w:rPr>
                <w:rFonts w:ascii="Arial" w:eastAsia="Arial" w:hAnsi="Arial" w:cs="Arial"/>
              </w:rPr>
              <w:t xml:space="preserve"> </w:t>
            </w:r>
            <w:proofErr w:type="gramStart"/>
            <w:r w:rsidRPr="008C17D9">
              <w:rPr>
                <w:rFonts w:ascii="Arial" w:eastAsia="Arial" w:hAnsi="Arial" w:cs="Arial"/>
              </w:rPr>
              <w:t xml:space="preserve">– </w:t>
            </w:r>
            <w:r w:rsidR="00ED2B93">
              <w:rPr>
                <w:rFonts w:ascii="Arial" w:eastAsia="Arial" w:hAnsi="Arial" w:cs="Arial"/>
              </w:rPr>
              <w:t xml:space="preserve"> £</w:t>
            </w:r>
            <w:proofErr w:type="gramEnd"/>
            <w:r w:rsidR="00ED2B93">
              <w:rPr>
                <w:rFonts w:ascii="Arial" w:eastAsia="Arial" w:hAnsi="Arial" w:cs="Arial"/>
              </w:rPr>
              <w:t>500,000.00 excluding VAT</w:t>
            </w:r>
            <w:r w:rsidR="006B15D8">
              <w:rPr>
                <w:rFonts w:ascii="Arial" w:eastAsia="Arial" w:hAnsi="Arial" w:cs="Arial"/>
              </w:rPr>
              <w:t xml:space="preserve"> over the full life of the contract.</w:t>
            </w:r>
          </w:p>
          <w:p w14:paraId="11D4AB72" w14:textId="30614A81" w:rsidR="00304BC5" w:rsidRPr="008C17D9" w:rsidRDefault="1FF2BC23" w:rsidP="00E20BBB">
            <w:pPr>
              <w:rPr>
                <w:rFonts w:ascii="Arial" w:hAnsi="Arial" w:cs="Arial"/>
              </w:rPr>
            </w:pPr>
            <w:r w:rsidRPr="008C17D9">
              <w:rPr>
                <w:rFonts w:ascii="Arial" w:eastAsia="Arial" w:hAnsi="Arial" w:cs="Arial"/>
              </w:rPr>
              <w:t xml:space="preserve"> </w:t>
            </w:r>
          </w:p>
          <w:p w14:paraId="4C9BCFD4" w14:textId="6E41A51C" w:rsidR="00304BC5" w:rsidRPr="008C17D9" w:rsidRDefault="1FF2BC23" w:rsidP="00E20BBB">
            <w:pPr>
              <w:rPr>
                <w:rFonts w:ascii="Arial" w:hAnsi="Arial" w:cs="Arial"/>
              </w:rPr>
            </w:pPr>
            <w:r w:rsidRPr="008C17D9">
              <w:rPr>
                <w:rFonts w:ascii="Arial" w:eastAsia="Arial" w:hAnsi="Arial" w:cs="Arial"/>
                <w:b/>
                <w:bCs/>
              </w:rPr>
              <w:t>Indicative advertising timescales for a further competition</w:t>
            </w:r>
            <w:r w:rsidRPr="008C17D9">
              <w:rPr>
                <w:rFonts w:ascii="Arial" w:eastAsia="Arial" w:hAnsi="Arial" w:cs="Arial"/>
              </w:rPr>
              <w:t xml:space="preserve"> – </w:t>
            </w:r>
            <w:r w:rsidR="003522E5" w:rsidRPr="008C17D9">
              <w:rPr>
                <w:rFonts w:ascii="Arial" w:eastAsia="Arial" w:hAnsi="Arial" w:cs="Arial"/>
              </w:rPr>
              <w:t>Dec</w:t>
            </w:r>
            <w:r w:rsidR="00C46A25" w:rsidRPr="008C17D9">
              <w:rPr>
                <w:rFonts w:ascii="Arial" w:eastAsia="Arial" w:hAnsi="Arial" w:cs="Arial"/>
              </w:rPr>
              <w:t>ember 202</w:t>
            </w:r>
            <w:r w:rsidR="00ED2B93">
              <w:rPr>
                <w:rFonts w:ascii="Arial" w:eastAsia="Arial" w:hAnsi="Arial" w:cs="Arial"/>
              </w:rPr>
              <w:t>4</w:t>
            </w:r>
          </w:p>
          <w:p w14:paraId="55239D0F" w14:textId="041132DD" w:rsidR="00304BC5" w:rsidRPr="008C17D9" w:rsidRDefault="1FF2BC23" w:rsidP="00E20BBB">
            <w:pPr>
              <w:rPr>
                <w:rFonts w:ascii="Arial" w:hAnsi="Arial" w:cs="Arial"/>
              </w:rPr>
            </w:pPr>
            <w:r w:rsidRPr="008C17D9">
              <w:rPr>
                <w:rFonts w:ascii="Arial" w:eastAsia="Arial" w:hAnsi="Arial" w:cs="Arial"/>
              </w:rPr>
              <w:t xml:space="preserve"> </w:t>
            </w:r>
          </w:p>
          <w:p w14:paraId="6333A83A" w14:textId="51EFCED4" w:rsidR="00304BC5" w:rsidRPr="008C17D9" w:rsidRDefault="1FF2BC23" w:rsidP="00E20BBB">
            <w:pPr>
              <w:rPr>
                <w:rFonts w:ascii="Arial" w:hAnsi="Arial" w:cs="Arial"/>
              </w:rPr>
            </w:pPr>
            <w:r w:rsidRPr="008C17D9">
              <w:rPr>
                <w:rFonts w:ascii="Arial" w:eastAsia="Arial" w:hAnsi="Arial" w:cs="Arial"/>
                <w:b/>
                <w:bCs/>
              </w:rPr>
              <w:lastRenderedPageBreak/>
              <w:t>Indicative tender live period</w:t>
            </w:r>
            <w:r w:rsidRPr="008C17D9">
              <w:rPr>
                <w:rFonts w:ascii="Arial" w:eastAsia="Arial" w:hAnsi="Arial" w:cs="Arial"/>
              </w:rPr>
              <w:t xml:space="preserve"> – </w:t>
            </w:r>
            <w:r w:rsidR="00ED2B93">
              <w:rPr>
                <w:rFonts w:ascii="Arial" w:eastAsia="Arial" w:hAnsi="Arial" w:cs="Arial"/>
              </w:rPr>
              <w:t>5 weeks</w:t>
            </w:r>
          </w:p>
          <w:p w14:paraId="046EFA48" w14:textId="0A200B7F" w:rsidR="00304BC5" w:rsidRPr="008C17D9" w:rsidRDefault="1FF2BC23" w:rsidP="00E20BBB">
            <w:pPr>
              <w:rPr>
                <w:rFonts w:ascii="Arial" w:hAnsi="Arial" w:cs="Arial"/>
              </w:rPr>
            </w:pPr>
            <w:r w:rsidRPr="008C17D9">
              <w:rPr>
                <w:rFonts w:ascii="Arial" w:eastAsia="Arial" w:hAnsi="Arial" w:cs="Arial"/>
              </w:rPr>
              <w:t xml:space="preserve"> </w:t>
            </w:r>
          </w:p>
          <w:p w14:paraId="3791A55B" w14:textId="3FB22891" w:rsidR="00304BC5" w:rsidRPr="008C17D9" w:rsidRDefault="1FF2BC23" w:rsidP="00E20BBB">
            <w:pPr>
              <w:rPr>
                <w:rFonts w:ascii="Arial" w:hAnsi="Arial" w:cs="Arial"/>
              </w:rPr>
            </w:pPr>
            <w:r w:rsidRPr="008C17D9">
              <w:rPr>
                <w:rFonts w:ascii="Arial" w:eastAsia="Arial" w:hAnsi="Arial" w:cs="Arial"/>
                <w:b/>
                <w:bCs/>
              </w:rPr>
              <w:t>Indicative Contract start date</w:t>
            </w:r>
            <w:r w:rsidRPr="008C17D9">
              <w:rPr>
                <w:rFonts w:ascii="Arial" w:eastAsia="Arial" w:hAnsi="Arial" w:cs="Arial"/>
              </w:rPr>
              <w:t xml:space="preserve"> – </w:t>
            </w:r>
            <w:r w:rsidR="003522E5" w:rsidRPr="008C17D9">
              <w:rPr>
                <w:rFonts w:ascii="Arial" w:eastAsia="Arial" w:hAnsi="Arial" w:cs="Arial"/>
              </w:rPr>
              <w:t>January</w:t>
            </w:r>
            <w:r w:rsidR="00FC6F45" w:rsidRPr="008C17D9">
              <w:rPr>
                <w:rFonts w:ascii="Arial" w:eastAsia="Arial" w:hAnsi="Arial" w:cs="Arial"/>
              </w:rPr>
              <w:t xml:space="preserve"> 202</w:t>
            </w:r>
            <w:r w:rsidR="003522E5" w:rsidRPr="008C17D9">
              <w:rPr>
                <w:rFonts w:ascii="Arial" w:eastAsia="Arial" w:hAnsi="Arial" w:cs="Arial"/>
              </w:rPr>
              <w:t>4</w:t>
            </w:r>
          </w:p>
          <w:p w14:paraId="34834A71" w14:textId="14896388" w:rsidR="00304BC5" w:rsidRPr="008C17D9" w:rsidRDefault="1FF2BC23" w:rsidP="00E20BBB">
            <w:pPr>
              <w:rPr>
                <w:rFonts w:ascii="Arial" w:hAnsi="Arial" w:cs="Arial"/>
              </w:rPr>
            </w:pPr>
            <w:r w:rsidRPr="008C17D9">
              <w:rPr>
                <w:rFonts w:ascii="Arial" w:eastAsia="Arial" w:hAnsi="Arial" w:cs="Arial"/>
              </w:rPr>
              <w:t xml:space="preserve"> </w:t>
            </w:r>
          </w:p>
          <w:p w14:paraId="49C7E745" w14:textId="35EF854E" w:rsidR="00A32F8E" w:rsidRPr="008C17D9" w:rsidRDefault="1FF2BC23" w:rsidP="00E51072">
            <w:pPr>
              <w:rPr>
                <w:rFonts w:ascii="Arial" w:eastAsia="Arial" w:hAnsi="Arial" w:cs="Arial"/>
              </w:rPr>
            </w:pPr>
            <w:r w:rsidRPr="008C17D9">
              <w:rPr>
                <w:rFonts w:ascii="Arial" w:eastAsia="Arial" w:hAnsi="Arial" w:cs="Arial"/>
                <w:b/>
                <w:bCs/>
              </w:rPr>
              <w:t xml:space="preserve">Contract </w:t>
            </w:r>
            <w:r w:rsidR="00E51072">
              <w:rPr>
                <w:rFonts w:ascii="Arial" w:eastAsia="Arial" w:hAnsi="Arial" w:cs="Arial"/>
                <w:b/>
                <w:bCs/>
              </w:rPr>
              <w:t>duration</w:t>
            </w:r>
            <w:r w:rsidRPr="008C17D9">
              <w:rPr>
                <w:rFonts w:ascii="Arial" w:eastAsia="Arial" w:hAnsi="Arial" w:cs="Arial"/>
              </w:rPr>
              <w:t xml:space="preserve"> – </w:t>
            </w:r>
            <w:r w:rsidR="00E51072">
              <w:rPr>
                <w:rFonts w:ascii="Arial" w:eastAsia="Arial" w:hAnsi="Arial" w:cs="Arial"/>
              </w:rPr>
              <w:t>5 Years</w:t>
            </w:r>
          </w:p>
          <w:p w14:paraId="1E85F9BE" w14:textId="457C3CA7" w:rsidR="00E20BBB" w:rsidRPr="008C17D9" w:rsidRDefault="00E20BBB" w:rsidP="00E20BBB">
            <w:pPr>
              <w:rPr>
                <w:rFonts w:ascii="Arial" w:hAnsi="Arial" w:cs="Arial"/>
              </w:rPr>
            </w:pPr>
          </w:p>
        </w:tc>
      </w:tr>
    </w:tbl>
    <w:p w14:paraId="61161CE5" w14:textId="77777777" w:rsidR="00EF4DC2" w:rsidRPr="008C17D9" w:rsidRDefault="00EF4DC2" w:rsidP="000E38CB">
      <w:pPr>
        <w:spacing w:after="0" w:line="240" w:lineRule="auto"/>
        <w:rPr>
          <w:rFonts w:ascii="Arial" w:hAnsi="Arial" w:cs="Arial"/>
        </w:rPr>
      </w:pPr>
    </w:p>
    <w:p w14:paraId="5054E744" w14:textId="6F82CCA7" w:rsidR="006757B9" w:rsidRPr="008C17D9" w:rsidRDefault="006757B9" w:rsidP="003B168F">
      <w:pPr>
        <w:pStyle w:val="Heading1"/>
        <w:spacing w:before="0" w:line="240" w:lineRule="auto"/>
        <w:rPr>
          <w:rFonts w:ascii="Arial" w:hAnsi="Arial" w:cs="Arial"/>
        </w:rPr>
      </w:pPr>
      <w:r w:rsidRPr="008C17D9">
        <w:rPr>
          <w:rFonts w:ascii="Arial" w:hAnsi="Arial" w:cs="Arial"/>
          <w:b/>
          <w:bCs/>
          <w:u w:val="single"/>
        </w:rPr>
        <w:t>Validation Questions</w:t>
      </w:r>
    </w:p>
    <w:p w14:paraId="07F21683" w14:textId="6D564C2B" w:rsidR="006757B9" w:rsidRPr="008C17D9" w:rsidRDefault="006757B9"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6757B9" w:rsidRPr="008C17D9" w14:paraId="2F67953B" w14:textId="77777777" w:rsidTr="04AB4BE4">
        <w:tc>
          <w:tcPr>
            <w:tcW w:w="9016" w:type="dxa"/>
          </w:tcPr>
          <w:p w14:paraId="051B0A0C" w14:textId="77777777" w:rsidR="006757B9" w:rsidRPr="008C17D9" w:rsidRDefault="006757B9" w:rsidP="000E38CB">
            <w:pPr>
              <w:rPr>
                <w:rFonts w:ascii="Arial" w:hAnsi="Arial" w:cs="Arial"/>
              </w:rPr>
            </w:pPr>
          </w:p>
          <w:p w14:paraId="0540FC69" w14:textId="7D9C003E" w:rsidR="006757B9" w:rsidRPr="008C17D9" w:rsidRDefault="006757B9" w:rsidP="000E38CB">
            <w:pPr>
              <w:rPr>
                <w:rFonts w:ascii="Arial" w:hAnsi="Arial" w:cs="Arial"/>
              </w:rPr>
            </w:pPr>
            <w:r w:rsidRPr="008C17D9">
              <w:rPr>
                <w:rFonts w:ascii="Arial" w:hAnsi="Arial" w:cs="Arial"/>
              </w:rPr>
              <w:t>To ensure that this</w:t>
            </w:r>
            <w:r w:rsidR="006B15D8">
              <w:rPr>
                <w:rFonts w:ascii="Arial" w:hAnsi="Arial" w:cs="Arial"/>
              </w:rPr>
              <w:t xml:space="preserve"> potential</w:t>
            </w:r>
            <w:r w:rsidRPr="008C17D9">
              <w:rPr>
                <w:rFonts w:ascii="Arial" w:hAnsi="Arial" w:cs="Arial"/>
              </w:rPr>
              <w:t xml:space="preserve"> procurement</w:t>
            </w:r>
            <w:r w:rsidR="00EE2FE9" w:rsidRPr="008C17D9">
              <w:rPr>
                <w:rFonts w:ascii="Arial" w:hAnsi="Arial" w:cs="Arial"/>
              </w:rPr>
              <w:t xml:space="preserve"> </w:t>
            </w:r>
            <w:r w:rsidR="00297C2F" w:rsidRPr="008C17D9">
              <w:rPr>
                <w:rFonts w:ascii="Arial" w:hAnsi="Arial" w:cs="Arial"/>
              </w:rPr>
              <w:t>maximises appropriate bidder responses</w:t>
            </w:r>
            <w:r w:rsidR="00FB0D23" w:rsidRPr="008C17D9">
              <w:rPr>
                <w:rFonts w:ascii="Arial" w:hAnsi="Arial" w:cs="Arial"/>
              </w:rPr>
              <w:t xml:space="preserve"> we have the following questions that we would like to pose to interested suppliers:</w:t>
            </w:r>
          </w:p>
          <w:p w14:paraId="05894852" w14:textId="7EA83825" w:rsidR="00FB0D23" w:rsidRPr="008C17D9" w:rsidRDefault="00FB0D23" w:rsidP="000E38CB">
            <w:pPr>
              <w:rPr>
                <w:rFonts w:ascii="Arial" w:hAnsi="Arial" w:cs="Arial"/>
              </w:rPr>
            </w:pPr>
          </w:p>
          <w:p w14:paraId="31B47B41" w14:textId="4CDE4A14" w:rsidR="00484E5C" w:rsidRPr="008C17D9" w:rsidRDefault="00484E5C" w:rsidP="00484E5C">
            <w:pPr>
              <w:pStyle w:val="ListParagraph"/>
              <w:numPr>
                <w:ilvl w:val="0"/>
                <w:numId w:val="2"/>
              </w:numPr>
              <w:rPr>
                <w:rFonts w:ascii="Arial" w:hAnsi="Arial" w:cs="Arial"/>
              </w:rPr>
            </w:pPr>
            <w:r w:rsidRPr="008C17D9">
              <w:rPr>
                <w:rFonts w:ascii="Arial" w:hAnsi="Arial" w:cs="Arial"/>
                <w:b/>
                <w:bCs/>
              </w:rPr>
              <w:t>Supplier Capability</w:t>
            </w:r>
            <w:r w:rsidR="006B15D8">
              <w:rPr>
                <w:rFonts w:ascii="Arial" w:hAnsi="Arial" w:cs="Arial"/>
                <w:b/>
                <w:bCs/>
              </w:rPr>
              <w:t xml:space="preserve"> to meet the specification</w:t>
            </w:r>
            <w:r w:rsidRPr="008C17D9">
              <w:rPr>
                <w:rFonts w:ascii="Arial" w:hAnsi="Arial" w:cs="Arial"/>
              </w:rPr>
              <w:t>– Please can you confirm if this project is something that your organisation would have the capability to undertake?</w:t>
            </w:r>
            <w:r w:rsidR="25A31C99" w:rsidRPr="008C17D9">
              <w:rPr>
                <w:rFonts w:ascii="Arial" w:hAnsi="Arial" w:cs="Arial"/>
              </w:rPr>
              <w:t xml:space="preserve"> Has your organisation undertaken similar projects in the past</w:t>
            </w:r>
            <w:r w:rsidR="006B15D8">
              <w:rPr>
                <w:rFonts w:ascii="Arial" w:hAnsi="Arial" w:cs="Arial"/>
              </w:rPr>
              <w:t>? Please note that given the systems mentioned will remain in use across other Contracting Authorities, integration with the current system is integral to ensure that outcomes are comparable.</w:t>
            </w:r>
          </w:p>
          <w:p w14:paraId="4E30E111" w14:textId="1B1E5604" w:rsidR="00484E5C" w:rsidRPr="008D61E7" w:rsidRDefault="00484E5C" w:rsidP="008D61E7">
            <w:pPr>
              <w:ind w:left="360"/>
              <w:rPr>
                <w:rFonts w:ascii="Arial" w:hAnsi="Arial" w:cs="Arial"/>
              </w:rPr>
            </w:pPr>
          </w:p>
          <w:p w14:paraId="3C980794" w14:textId="795D2428" w:rsidR="006757B9" w:rsidRPr="008D61E7" w:rsidRDefault="006757B9" w:rsidP="008D61E7">
            <w:pPr>
              <w:ind w:left="360"/>
              <w:rPr>
                <w:rFonts w:ascii="Arial" w:hAnsi="Arial" w:cs="Arial"/>
              </w:rPr>
            </w:pPr>
          </w:p>
        </w:tc>
      </w:tr>
    </w:tbl>
    <w:p w14:paraId="4B093067" w14:textId="3A92B6DC" w:rsidR="00304BC5" w:rsidRPr="008C17D9" w:rsidRDefault="00304BC5" w:rsidP="000E38CB">
      <w:pPr>
        <w:spacing w:after="0" w:line="240" w:lineRule="auto"/>
        <w:rPr>
          <w:rFonts w:ascii="Arial" w:hAnsi="Arial" w:cs="Arial"/>
        </w:rPr>
      </w:pPr>
    </w:p>
    <w:p w14:paraId="297DEECA" w14:textId="032F358B" w:rsidR="00304BC5" w:rsidRPr="008C17D9" w:rsidRDefault="00304BC5" w:rsidP="000E38CB">
      <w:pPr>
        <w:pStyle w:val="Heading1"/>
        <w:spacing w:before="0" w:line="240" w:lineRule="auto"/>
        <w:rPr>
          <w:rFonts w:ascii="Arial" w:hAnsi="Arial" w:cs="Arial"/>
          <w:b/>
          <w:bCs/>
          <w:u w:val="single"/>
        </w:rPr>
      </w:pPr>
      <w:r w:rsidRPr="008C17D9">
        <w:rPr>
          <w:rFonts w:ascii="Arial" w:hAnsi="Arial" w:cs="Arial"/>
          <w:b/>
          <w:bCs/>
          <w:u w:val="single"/>
        </w:rPr>
        <w:t>Response from Supplier:</w:t>
      </w:r>
    </w:p>
    <w:p w14:paraId="4525C5FA" w14:textId="5528CF4E" w:rsidR="00304BC5" w:rsidRPr="008C17D9"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8C17D9" w14:paraId="1C190AD7" w14:textId="77777777" w:rsidTr="00304BC5">
        <w:tc>
          <w:tcPr>
            <w:tcW w:w="9016" w:type="dxa"/>
          </w:tcPr>
          <w:p w14:paraId="168DE6C8" w14:textId="77777777" w:rsidR="00304BC5" w:rsidRPr="008C17D9" w:rsidRDefault="00304BC5" w:rsidP="000E38CB">
            <w:pPr>
              <w:rPr>
                <w:rFonts w:ascii="Arial" w:hAnsi="Arial" w:cs="Arial"/>
              </w:rPr>
            </w:pPr>
          </w:p>
          <w:p w14:paraId="619AD8AE" w14:textId="59F0FDE1" w:rsidR="00895A60" w:rsidRPr="008C17D9" w:rsidRDefault="00304BC5" w:rsidP="000E38CB">
            <w:pPr>
              <w:overflowPunct w:val="0"/>
              <w:autoSpaceDE w:val="0"/>
              <w:autoSpaceDN w:val="0"/>
              <w:adjustRightInd w:val="0"/>
              <w:textAlignment w:val="baseline"/>
              <w:rPr>
                <w:rFonts w:ascii="Arial" w:hAnsi="Arial" w:cs="Arial"/>
                <w:color w:val="000000"/>
              </w:rPr>
            </w:pPr>
            <w:r w:rsidRPr="008C17D9">
              <w:rPr>
                <w:rFonts w:ascii="Arial" w:hAnsi="Arial" w:cs="Arial"/>
                <w:i/>
                <w:iCs/>
                <w:color w:val="000000"/>
              </w:rPr>
              <w:t xml:space="preserve">Based on the project detail provided, </w:t>
            </w:r>
            <w:r w:rsidR="006B15D8">
              <w:rPr>
                <w:rFonts w:ascii="Arial" w:hAnsi="Arial" w:cs="Arial"/>
                <w:i/>
                <w:iCs/>
                <w:color w:val="000000"/>
              </w:rPr>
              <w:t>would your organisation be able to bid based on the requirements outlined?</w:t>
            </w:r>
          </w:p>
          <w:p w14:paraId="5C0A8E48" w14:textId="77777777" w:rsidR="00895A60" w:rsidRPr="008C17D9" w:rsidRDefault="00895A60" w:rsidP="000E38CB">
            <w:pPr>
              <w:overflowPunct w:val="0"/>
              <w:autoSpaceDE w:val="0"/>
              <w:autoSpaceDN w:val="0"/>
              <w:adjustRightInd w:val="0"/>
              <w:textAlignment w:val="baseline"/>
              <w:rPr>
                <w:rFonts w:ascii="Arial" w:hAnsi="Arial" w:cs="Arial"/>
                <w:color w:val="000000"/>
              </w:rPr>
            </w:pPr>
          </w:p>
          <w:p w14:paraId="5FED8237" w14:textId="0C77692D" w:rsidR="00304BC5" w:rsidRPr="008C17D9" w:rsidRDefault="00304BC5" w:rsidP="000E38CB">
            <w:pPr>
              <w:overflowPunct w:val="0"/>
              <w:autoSpaceDE w:val="0"/>
              <w:autoSpaceDN w:val="0"/>
              <w:adjustRightInd w:val="0"/>
              <w:textAlignment w:val="baseline"/>
              <w:rPr>
                <w:rFonts w:ascii="Arial" w:hAnsi="Arial" w:cs="Arial"/>
                <w:color w:val="FF0000"/>
              </w:rPr>
            </w:pPr>
            <w:r w:rsidRPr="008C17D9">
              <w:rPr>
                <w:rFonts w:ascii="Arial" w:hAnsi="Arial" w:cs="Arial"/>
                <w:color w:val="FF0000"/>
              </w:rPr>
              <w:t>Yes</w:t>
            </w:r>
            <w:r w:rsidR="00403D93" w:rsidRPr="008C17D9">
              <w:rPr>
                <w:rFonts w:ascii="Arial" w:hAnsi="Arial" w:cs="Arial"/>
                <w:color w:val="FF0000"/>
              </w:rPr>
              <w:t xml:space="preserve"> </w:t>
            </w:r>
            <w:r w:rsidRPr="008C17D9">
              <w:rPr>
                <w:rFonts w:ascii="Arial" w:hAnsi="Arial" w:cs="Arial"/>
                <w:color w:val="FF0000"/>
              </w:rPr>
              <w:t>/</w:t>
            </w:r>
            <w:r w:rsidR="00403D93" w:rsidRPr="008C17D9">
              <w:rPr>
                <w:rFonts w:ascii="Arial" w:hAnsi="Arial" w:cs="Arial"/>
                <w:color w:val="FF0000"/>
              </w:rPr>
              <w:t xml:space="preserve"> </w:t>
            </w:r>
            <w:r w:rsidRPr="008C17D9">
              <w:rPr>
                <w:rFonts w:ascii="Arial" w:hAnsi="Arial" w:cs="Arial"/>
                <w:color w:val="FF0000"/>
              </w:rPr>
              <w:t>No</w:t>
            </w:r>
          </w:p>
          <w:p w14:paraId="1FE86E0C" w14:textId="77777777" w:rsidR="00895A60" w:rsidRPr="008C17D9" w:rsidRDefault="00895A60" w:rsidP="000E38CB">
            <w:pPr>
              <w:overflowPunct w:val="0"/>
              <w:autoSpaceDE w:val="0"/>
              <w:autoSpaceDN w:val="0"/>
              <w:adjustRightInd w:val="0"/>
              <w:textAlignment w:val="baseline"/>
              <w:rPr>
                <w:rFonts w:ascii="Arial" w:hAnsi="Arial" w:cs="Arial"/>
                <w:color w:val="000000"/>
              </w:rPr>
            </w:pPr>
          </w:p>
          <w:p w14:paraId="35A96228" w14:textId="77777777" w:rsidR="00304BC5" w:rsidRPr="008C17D9" w:rsidRDefault="00304BC5" w:rsidP="000E38CB">
            <w:pPr>
              <w:overflowPunct w:val="0"/>
              <w:autoSpaceDE w:val="0"/>
              <w:autoSpaceDN w:val="0"/>
              <w:adjustRightInd w:val="0"/>
              <w:textAlignment w:val="baseline"/>
              <w:rPr>
                <w:rFonts w:ascii="Arial" w:hAnsi="Arial" w:cs="Arial"/>
                <w:i/>
                <w:iCs/>
                <w:color w:val="000000"/>
                <w:u w:val="single"/>
              </w:rPr>
            </w:pPr>
            <w:r w:rsidRPr="008C17D9">
              <w:rPr>
                <w:rFonts w:ascii="Arial" w:hAnsi="Arial" w:cs="Arial"/>
                <w:i/>
                <w:iCs/>
                <w:color w:val="000000"/>
                <w:u w:val="single"/>
              </w:rPr>
              <w:t>Any further comments</w:t>
            </w:r>
          </w:p>
          <w:p w14:paraId="634EC522" w14:textId="6C3B8CE0" w:rsidR="00304BC5" w:rsidRPr="008C17D9" w:rsidRDefault="00304BC5" w:rsidP="000E38CB">
            <w:pPr>
              <w:rPr>
                <w:rFonts w:ascii="Arial" w:hAnsi="Arial" w:cs="Arial"/>
              </w:rPr>
            </w:pPr>
          </w:p>
          <w:p w14:paraId="4398535B" w14:textId="77777777" w:rsidR="00F4018F" w:rsidRPr="008C17D9" w:rsidRDefault="00F4018F" w:rsidP="000E38CB">
            <w:pPr>
              <w:rPr>
                <w:rFonts w:ascii="Arial" w:hAnsi="Arial" w:cs="Arial"/>
              </w:rPr>
            </w:pPr>
          </w:p>
          <w:p w14:paraId="0B96326C" w14:textId="5CDB4765" w:rsidR="00304BC5" w:rsidRPr="008C17D9" w:rsidRDefault="00304BC5" w:rsidP="000E38CB">
            <w:pPr>
              <w:rPr>
                <w:rFonts w:ascii="Arial" w:hAnsi="Arial" w:cs="Arial"/>
              </w:rPr>
            </w:pPr>
          </w:p>
        </w:tc>
      </w:tr>
    </w:tbl>
    <w:p w14:paraId="19A5B8C2" w14:textId="0F628AC3" w:rsidR="00304BC5" w:rsidRPr="008C17D9" w:rsidRDefault="00304BC5" w:rsidP="000E38CB">
      <w:pPr>
        <w:spacing w:after="0" w:line="240" w:lineRule="auto"/>
        <w:rPr>
          <w:rFonts w:ascii="Arial" w:hAnsi="Arial" w:cs="Arial"/>
        </w:rPr>
      </w:pPr>
    </w:p>
    <w:p w14:paraId="52721E20" w14:textId="7F4E6AA6" w:rsidR="00304BC5" w:rsidRPr="008C17D9" w:rsidRDefault="006B15D8" w:rsidP="000E38CB">
      <w:pPr>
        <w:spacing w:after="0" w:line="240" w:lineRule="auto"/>
        <w:rPr>
          <w:rFonts w:ascii="Arial" w:hAnsi="Arial" w:cs="Arial"/>
        </w:rPr>
      </w:pPr>
      <w:r>
        <w:rPr>
          <w:rFonts w:ascii="Arial" w:hAnsi="Arial" w:cs="Arial"/>
        </w:rPr>
        <w:t>Please provide a response to this question by 16:00 on Monday 9</w:t>
      </w:r>
      <w:r w:rsidRPr="006B15D8">
        <w:rPr>
          <w:rFonts w:ascii="Arial" w:hAnsi="Arial" w:cs="Arial"/>
          <w:vertAlign w:val="superscript"/>
        </w:rPr>
        <w:t>th</w:t>
      </w:r>
      <w:r>
        <w:rPr>
          <w:rFonts w:ascii="Arial" w:hAnsi="Arial" w:cs="Arial"/>
        </w:rPr>
        <w:t xml:space="preserve"> December 2024 by emailing this to </w:t>
      </w:r>
      <w:hyperlink r:id="rId11" w:history="1">
        <w:r w:rsidRPr="00EA6879">
          <w:rPr>
            <w:rStyle w:val="Hyperlink"/>
            <w:rFonts w:ascii="Arial" w:hAnsi="Arial" w:cs="Arial"/>
          </w:rPr>
          <w:t>ddatprocurement@uksbs.co.uk</w:t>
        </w:r>
      </w:hyperlink>
      <w:r>
        <w:rPr>
          <w:rFonts w:ascii="Arial" w:hAnsi="Arial" w:cs="Arial"/>
        </w:rPr>
        <w:t xml:space="preserve"> </w:t>
      </w:r>
    </w:p>
    <w:p w14:paraId="6D6BDE66" w14:textId="5E3FE5F7" w:rsidR="00304BC5" w:rsidRPr="008C17D9"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1555"/>
        <w:gridCol w:w="7461"/>
      </w:tblGrid>
      <w:tr w:rsidR="00304BC5" w:rsidRPr="008C17D9" w14:paraId="4CEF6969" w14:textId="77777777" w:rsidTr="00304BC5">
        <w:tc>
          <w:tcPr>
            <w:tcW w:w="1555" w:type="dxa"/>
          </w:tcPr>
          <w:p w14:paraId="13DBC333" w14:textId="1420725F" w:rsidR="00304BC5" w:rsidRPr="008C17D9" w:rsidRDefault="00304BC5" w:rsidP="00304BC5">
            <w:pPr>
              <w:rPr>
                <w:rFonts w:ascii="Arial" w:hAnsi="Arial" w:cs="Arial"/>
              </w:rPr>
            </w:pPr>
            <w:r w:rsidRPr="008C17D9">
              <w:rPr>
                <w:rFonts w:ascii="Arial" w:hAnsi="Arial" w:cs="Arial"/>
              </w:rPr>
              <w:t>Name:</w:t>
            </w:r>
          </w:p>
        </w:tc>
        <w:tc>
          <w:tcPr>
            <w:tcW w:w="7461" w:type="dxa"/>
          </w:tcPr>
          <w:p w14:paraId="70DC427B" w14:textId="77777777" w:rsidR="00304BC5" w:rsidRPr="008C17D9" w:rsidRDefault="00304BC5" w:rsidP="00304BC5">
            <w:pPr>
              <w:rPr>
                <w:rFonts w:ascii="Arial" w:hAnsi="Arial" w:cs="Arial"/>
              </w:rPr>
            </w:pPr>
          </w:p>
        </w:tc>
      </w:tr>
      <w:tr w:rsidR="00304BC5" w:rsidRPr="008C17D9" w14:paraId="6B87A53B" w14:textId="77777777" w:rsidTr="00304BC5">
        <w:tc>
          <w:tcPr>
            <w:tcW w:w="1555" w:type="dxa"/>
          </w:tcPr>
          <w:p w14:paraId="17ABBD62" w14:textId="47283944" w:rsidR="00304BC5" w:rsidRPr="008C17D9" w:rsidRDefault="00304BC5" w:rsidP="00304BC5">
            <w:pPr>
              <w:rPr>
                <w:rFonts w:ascii="Arial" w:hAnsi="Arial" w:cs="Arial"/>
              </w:rPr>
            </w:pPr>
            <w:r w:rsidRPr="008C17D9">
              <w:rPr>
                <w:rFonts w:ascii="Arial" w:hAnsi="Arial" w:cs="Arial"/>
              </w:rPr>
              <w:t>Email:</w:t>
            </w:r>
          </w:p>
        </w:tc>
        <w:tc>
          <w:tcPr>
            <w:tcW w:w="7461" w:type="dxa"/>
          </w:tcPr>
          <w:p w14:paraId="328D2315" w14:textId="77777777" w:rsidR="00304BC5" w:rsidRPr="008C17D9" w:rsidRDefault="00304BC5" w:rsidP="00304BC5">
            <w:pPr>
              <w:rPr>
                <w:rFonts w:ascii="Arial" w:hAnsi="Arial" w:cs="Arial"/>
              </w:rPr>
            </w:pPr>
          </w:p>
        </w:tc>
      </w:tr>
      <w:tr w:rsidR="00304BC5" w:rsidRPr="008C17D9" w14:paraId="04B97D50" w14:textId="77777777" w:rsidTr="00304BC5">
        <w:tc>
          <w:tcPr>
            <w:tcW w:w="1555" w:type="dxa"/>
          </w:tcPr>
          <w:p w14:paraId="4DDAC903" w14:textId="4069ADBE" w:rsidR="00304BC5" w:rsidRPr="008C17D9" w:rsidRDefault="00304BC5" w:rsidP="00304BC5">
            <w:pPr>
              <w:rPr>
                <w:rFonts w:ascii="Arial" w:hAnsi="Arial" w:cs="Arial"/>
              </w:rPr>
            </w:pPr>
            <w:r w:rsidRPr="008C17D9">
              <w:rPr>
                <w:rFonts w:ascii="Arial" w:hAnsi="Arial" w:cs="Arial"/>
              </w:rPr>
              <w:t>Organisation:</w:t>
            </w:r>
          </w:p>
        </w:tc>
        <w:tc>
          <w:tcPr>
            <w:tcW w:w="7461" w:type="dxa"/>
          </w:tcPr>
          <w:p w14:paraId="5D5E463D" w14:textId="77777777" w:rsidR="00304BC5" w:rsidRPr="008C17D9" w:rsidRDefault="00304BC5" w:rsidP="00304BC5">
            <w:pPr>
              <w:rPr>
                <w:rFonts w:ascii="Arial" w:hAnsi="Arial" w:cs="Arial"/>
              </w:rPr>
            </w:pPr>
          </w:p>
        </w:tc>
      </w:tr>
    </w:tbl>
    <w:p w14:paraId="546618C2" w14:textId="74EB00F4" w:rsidR="00304BC5" w:rsidRPr="008C17D9" w:rsidRDefault="00304BC5" w:rsidP="00304BC5">
      <w:pPr>
        <w:spacing w:after="0" w:line="240" w:lineRule="auto"/>
        <w:rPr>
          <w:rFonts w:ascii="Arial" w:hAnsi="Arial" w:cs="Arial"/>
        </w:rPr>
      </w:pPr>
    </w:p>
    <w:p w14:paraId="7690798A" w14:textId="77777777" w:rsidR="00304BC5" w:rsidRPr="008C17D9" w:rsidRDefault="00304BC5" w:rsidP="00304BC5">
      <w:pPr>
        <w:spacing w:after="0" w:line="240" w:lineRule="auto"/>
        <w:rPr>
          <w:rFonts w:ascii="Arial" w:hAnsi="Arial" w:cs="Arial"/>
        </w:rPr>
      </w:pPr>
    </w:p>
    <w:sectPr w:rsidR="00304BC5" w:rsidRPr="008C17D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2129A" w14:textId="77777777" w:rsidR="001E3AD3" w:rsidRDefault="001E3AD3" w:rsidP="00304BC5">
      <w:pPr>
        <w:spacing w:after="0" w:line="240" w:lineRule="auto"/>
      </w:pPr>
      <w:r>
        <w:separator/>
      </w:r>
    </w:p>
  </w:endnote>
  <w:endnote w:type="continuationSeparator" w:id="0">
    <w:p w14:paraId="63A47025" w14:textId="77777777" w:rsidR="001E3AD3" w:rsidRDefault="001E3AD3" w:rsidP="00304BC5">
      <w:pPr>
        <w:spacing w:after="0" w:line="240" w:lineRule="auto"/>
      </w:pPr>
      <w:r>
        <w:continuationSeparator/>
      </w:r>
    </w:p>
  </w:endnote>
  <w:endnote w:type="continuationNotice" w:id="1">
    <w:p w14:paraId="5F2E55B7" w14:textId="77777777" w:rsidR="001E3AD3" w:rsidRDefault="001E3A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F7F1E" w14:textId="77777777" w:rsidR="008C7BEE" w:rsidRDefault="008C7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DE9FB" w14:textId="11FD663E" w:rsidR="008C7BEE" w:rsidRDefault="008C7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C33AA" w14:textId="77777777" w:rsidR="008C7BEE" w:rsidRDefault="008C7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1FF9D" w14:textId="77777777" w:rsidR="001E3AD3" w:rsidRDefault="001E3AD3" w:rsidP="00304BC5">
      <w:pPr>
        <w:spacing w:after="0" w:line="240" w:lineRule="auto"/>
      </w:pPr>
      <w:r>
        <w:separator/>
      </w:r>
    </w:p>
  </w:footnote>
  <w:footnote w:type="continuationSeparator" w:id="0">
    <w:p w14:paraId="72D94875" w14:textId="77777777" w:rsidR="001E3AD3" w:rsidRDefault="001E3AD3" w:rsidP="00304BC5">
      <w:pPr>
        <w:spacing w:after="0" w:line="240" w:lineRule="auto"/>
      </w:pPr>
      <w:r>
        <w:continuationSeparator/>
      </w:r>
    </w:p>
  </w:footnote>
  <w:footnote w:type="continuationNotice" w:id="1">
    <w:p w14:paraId="4BBB06E1" w14:textId="77777777" w:rsidR="001E3AD3" w:rsidRDefault="001E3A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41272" w14:textId="77777777" w:rsidR="008C7BEE" w:rsidRDefault="008C7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AD29E" w14:textId="41480F12" w:rsidR="00304BC5" w:rsidRDefault="00304BC5">
    <w:pPr>
      <w:pStyle w:val="Header"/>
    </w:pPr>
    <w:r w:rsidRPr="007A2298">
      <w:rPr>
        <w:rFonts w:ascii="Arial" w:hAnsi="Arial" w:cs="Arial"/>
        <w:noProof/>
        <w:lang w:eastAsia="en-GB"/>
      </w:rPr>
      <w:drawing>
        <wp:anchor distT="0" distB="0" distL="114300" distR="114300" simplePos="0" relativeHeight="251658240" behindDoc="1" locked="0" layoutInCell="1" allowOverlap="1" wp14:anchorId="56619DAB" wp14:editId="46B47516">
          <wp:simplePos x="0" y="0"/>
          <wp:positionH relativeFrom="column">
            <wp:posOffset>4638675</wp:posOffset>
          </wp:positionH>
          <wp:positionV relativeFrom="paragraph">
            <wp:posOffset>-430530</wp:posOffset>
          </wp:positionV>
          <wp:extent cx="1978025" cy="932180"/>
          <wp:effectExtent l="0" t="0" r="0" b="0"/>
          <wp:wrapNone/>
          <wp:docPr id="338" name="Picture 338"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erver:Live Jobs:UKSBS:branding:online:UK_SBS_bold_RGB.png"/>
                  <pic:cNvPicPr preferRelativeResize="0">
                    <a:picLocks noChangeAspect="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46671" w14:textId="77777777" w:rsidR="008C7BEE" w:rsidRDefault="008C7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6E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B49B2"/>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A1C91"/>
    <w:multiLevelType w:val="hybridMultilevel"/>
    <w:tmpl w:val="3684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2E415"/>
    <w:multiLevelType w:val="hybridMultilevel"/>
    <w:tmpl w:val="FFFFFFFF"/>
    <w:lvl w:ilvl="0" w:tplc="CF7C60EC">
      <w:start w:val="1"/>
      <w:numFmt w:val="bullet"/>
      <w:lvlText w:val=""/>
      <w:lvlJc w:val="left"/>
      <w:pPr>
        <w:ind w:left="720" w:hanging="360"/>
      </w:pPr>
      <w:rPr>
        <w:rFonts w:ascii="Symbol" w:hAnsi="Symbol" w:hint="default"/>
      </w:rPr>
    </w:lvl>
    <w:lvl w:ilvl="1" w:tplc="C6D6A7E8">
      <w:start w:val="1"/>
      <w:numFmt w:val="bullet"/>
      <w:lvlText w:val="o"/>
      <w:lvlJc w:val="left"/>
      <w:pPr>
        <w:ind w:left="1440" w:hanging="360"/>
      </w:pPr>
      <w:rPr>
        <w:rFonts w:ascii="Courier New" w:hAnsi="Courier New" w:hint="default"/>
      </w:rPr>
    </w:lvl>
    <w:lvl w:ilvl="2" w:tplc="0144D812">
      <w:start w:val="1"/>
      <w:numFmt w:val="bullet"/>
      <w:lvlText w:val=""/>
      <w:lvlJc w:val="left"/>
      <w:pPr>
        <w:ind w:left="2160" w:hanging="360"/>
      </w:pPr>
      <w:rPr>
        <w:rFonts w:ascii="Wingdings" w:hAnsi="Wingdings" w:hint="default"/>
      </w:rPr>
    </w:lvl>
    <w:lvl w:ilvl="3" w:tplc="DB74A362">
      <w:start w:val="1"/>
      <w:numFmt w:val="bullet"/>
      <w:lvlText w:val=""/>
      <w:lvlJc w:val="left"/>
      <w:pPr>
        <w:ind w:left="2880" w:hanging="360"/>
      </w:pPr>
      <w:rPr>
        <w:rFonts w:ascii="Symbol" w:hAnsi="Symbol" w:hint="default"/>
      </w:rPr>
    </w:lvl>
    <w:lvl w:ilvl="4" w:tplc="5D7241DE">
      <w:start w:val="1"/>
      <w:numFmt w:val="bullet"/>
      <w:lvlText w:val="o"/>
      <w:lvlJc w:val="left"/>
      <w:pPr>
        <w:ind w:left="3600" w:hanging="360"/>
      </w:pPr>
      <w:rPr>
        <w:rFonts w:ascii="Courier New" w:hAnsi="Courier New" w:hint="default"/>
      </w:rPr>
    </w:lvl>
    <w:lvl w:ilvl="5" w:tplc="2C6C7DB8">
      <w:start w:val="1"/>
      <w:numFmt w:val="bullet"/>
      <w:lvlText w:val=""/>
      <w:lvlJc w:val="left"/>
      <w:pPr>
        <w:ind w:left="4320" w:hanging="360"/>
      </w:pPr>
      <w:rPr>
        <w:rFonts w:ascii="Wingdings" w:hAnsi="Wingdings" w:hint="default"/>
      </w:rPr>
    </w:lvl>
    <w:lvl w:ilvl="6" w:tplc="6AC470F4">
      <w:start w:val="1"/>
      <w:numFmt w:val="bullet"/>
      <w:lvlText w:val=""/>
      <w:lvlJc w:val="left"/>
      <w:pPr>
        <w:ind w:left="5040" w:hanging="360"/>
      </w:pPr>
      <w:rPr>
        <w:rFonts w:ascii="Symbol" w:hAnsi="Symbol" w:hint="default"/>
      </w:rPr>
    </w:lvl>
    <w:lvl w:ilvl="7" w:tplc="BE40399C">
      <w:start w:val="1"/>
      <w:numFmt w:val="bullet"/>
      <w:lvlText w:val="o"/>
      <w:lvlJc w:val="left"/>
      <w:pPr>
        <w:ind w:left="5760" w:hanging="360"/>
      </w:pPr>
      <w:rPr>
        <w:rFonts w:ascii="Courier New" w:hAnsi="Courier New" w:hint="default"/>
      </w:rPr>
    </w:lvl>
    <w:lvl w:ilvl="8" w:tplc="743A59D0">
      <w:start w:val="1"/>
      <w:numFmt w:val="bullet"/>
      <w:lvlText w:val=""/>
      <w:lvlJc w:val="left"/>
      <w:pPr>
        <w:ind w:left="6480" w:hanging="360"/>
      </w:pPr>
      <w:rPr>
        <w:rFonts w:ascii="Wingdings" w:hAnsi="Wingdings" w:hint="default"/>
      </w:rPr>
    </w:lvl>
  </w:abstractNum>
  <w:abstractNum w:abstractNumId="4" w15:restartNumberingAfterBreak="0">
    <w:nsid w:val="0A1507A0"/>
    <w:multiLevelType w:val="hybridMultilevel"/>
    <w:tmpl w:val="344A7CCA"/>
    <w:lvl w:ilvl="0" w:tplc="BE040F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3442BB"/>
    <w:multiLevelType w:val="hybridMultilevel"/>
    <w:tmpl w:val="8EACE3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DC0211"/>
    <w:multiLevelType w:val="hybridMultilevel"/>
    <w:tmpl w:val="E30CE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32B7D58"/>
    <w:multiLevelType w:val="hybridMultilevel"/>
    <w:tmpl w:val="06DA28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4106386"/>
    <w:multiLevelType w:val="multilevel"/>
    <w:tmpl w:val="7266229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820374"/>
    <w:multiLevelType w:val="hybridMultilevel"/>
    <w:tmpl w:val="85A0B6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952C3"/>
    <w:multiLevelType w:val="hybridMultilevel"/>
    <w:tmpl w:val="77F2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F3CB1"/>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1B1712"/>
    <w:multiLevelType w:val="hybridMultilevel"/>
    <w:tmpl w:val="821E39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6B34893"/>
    <w:multiLevelType w:val="multilevel"/>
    <w:tmpl w:val="7266229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223D03"/>
    <w:multiLevelType w:val="multilevel"/>
    <w:tmpl w:val="A62C6DF6"/>
    <w:lvl w:ilvl="0">
      <w:start w:val="1"/>
      <w:numFmt w:val="bullet"/>
      <w:lvlText w:val=""/>
      <w:lvlJc w:val="left"/>
      <w:pPr>
        <w:ind w:left="360" w:hanging="360"/>
      </w:pPr>
      <w:rPr>
        <w:rFonts w:ascii="Symbol" w:hAnsi="Symbol" w:hint="default"/>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5" w15:restartNumberingAfterBreak="0">
    <w:nsid w:val="2B784721"/>
    <w:multiLevelType w:val="hybridMultilevel"/>
    <w:tmpl w:val="0658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265A0B"/>
    <w:multiLevelType w:val="hybridMultilevel"/>
    <w:tmpl w:val="CAFCA2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0A99E3C"/>
    <w:multiLevelType w:val="hybridMultilevel"/>
    <w:tmpl w:val="0B44AB4E"/>
    <w:lvl w:ilvl="0" w:tplc="49D6FC64">
      <w:start w:val="1"/>
      <w:numFmt w:val="bullet"/>
      <w:lvlText w:val=""/>
      <w:lvlJc w:val="left"/>
      <w:pPr>
        <w:ind w:left="720" w:hanging="360"/>
      </w:pPr>
      <w:rPr>
        <w:rFonts w:ascii="Symbol" w:hAnsi="Symbol" w:hint="default"/>
      </w:rPr>
    </w:lvl>
    <w:lvl w:ilvl="1" w:tplc="113A1B4A">
      <w:start w:val="1"/>
      <w:numFmt w:val="bullet"/>
      <w:lvlText w:val="o"/>
      <w:lvlJc w:val="left"/>
      <w:pPr>
        <w:ind w:left="1440" w:hanging="360"/>
      </w:pPr>
      <w:rPr>
        <w:rFonts w:ascii="Courier New" w:hAnsi="Courier New" w:hint="default"/>
      </w:rPr>
    </w:lvl>
    <w:lvl w:ilvl="2" w:tplc="53F07886">
      <w:start w:val="1"/>
      <w:numFmt w:val="bullet"/>
      <w:lvlText w:val=""/>
      <w:lvlJc w:val="left"/>
      <w:pPr>
        <w:ind w:left="2160" w:hanging="360"/>
      </w:pPr>
      <w:rPr>
        <w:rFonts w:ascii="Wingdings" w:hAnsi="Wingdings" w:hint="default"/>
      </w:rPr>
    </w:lvl>
    <w:lvl w:ilvl="3" w:tplc="49E89C48">
      <w:start w:val="1"/>
      <w:numFmt w:val="bullet"/>
      <w:lvlText w:val=""/>
      <w:lvlJc w:val="left"/>
      <w:pPr>
        <w:ind w:left="2880" w:hanging="360"/>
      </w:pPr>
      <w:rPr>
        <w:rFonts w:ascii="Symbol" w:hAnsi="Symbol" w:hint="default"/>
      </w:rPr>
    </w:lvl>
    <w:lvl w:ilvl="4" w:tplc="E1EC99A2">
      <w:start w:val="1"/>
      <w:numFmt w:val="bullet"/>
      <w:lvlText w:val="o"/>
      <w:lvlJc w:val="left"/>
      <w:pPr>
        <w:ind w:left="3600" w:hanging="360"/>
      </w:pPr>
      <w:rPr>
        <w:rFonts w:ascii="Courier New" w:hAnsi="Courier New" w:hint="default"/>
      </w:rPr>
    </w:lvl>
    <w:lvl w:ilvl="5" w:tplc="4A984054">
      <w:start w:val="1"/>
      <w:numFmt w:val="bullet"/>
      <w:lvlText w:val=""/>
      <w:lvlJc w:val="left"/>
      <w:pPr>
        <w:ind w:left="4320" w:hanging="360"/>
      </w:pPr>
      <w:rPr>
        <w:rFonts w:ascii="Wingdings" w:hAnsi="Wingdings" w:hint="default"/>
      </w:rPr>
    </w:lvl>
    <w:lvl w:ilvl="6" w:tplc="69CAD6CC">
      <w:start w:val="1"/>
      <w:numFmt w:val="bullet"/>
      <w:lvlText w:val=""/>
      <w:lvlJc w:val="left"/>
      <w:pPr>
        <w:ind w:left="5040" w:hanging="360"/>
      </w:pPr>
      <w:rPr>
        <w:rFonts w:ascii="Symbol" w:hAnsi="Symbol" w:hint="default"/>
      </w:rPr>
    </w:lvl>
    <w:lvl w:ilvl="7" w:tplc="E0081D3A">
      <w:start w:val="1"/>
      <w:numFmt w:val="bullet"/>
      <w:lvlText w:val="o"/>
      <w:lvlJc w:val="left"/>
      <w:pPr>
        <w:ind w:left="5760" w:hanging="360"/>
      </w:pPr>
      <w:rPr>
        <w:rFonts w:ascii="Courier New" w:hAnsi="Courier New" w:hint="default"/>
      </w:rPr>
    </w:lvl>
    <w:lvl w:ilvl="8" w:tplc="A5E60BFA">
      <w:start w:val="1"/>
      <w:numFmt w:val="bullet"/>
      <w:lvlText w:val=""/>
      <w:lvlJc w:val="left"/>
      <w:pPr>
        <w:ind w:left="6480" w:hanging="360"/>
      </w:pPr>
      <w:rPr>
        <w:rFonts w:ascii="Wingdings" w:hAnsi="Wingdings" w:hint="default"/>
      </w:rPr>
    </w:lvl>
  </w:abstractNum>
  <w:abstractNum w:abstractNumId="18" w15:restartNumberingAfterBreak="0">
    <w:nsid w:val="32007453"/>
    <w:multiLevelType w:val="hybridMultilevel"/>
    <w:tmpl w:val="B79A2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21579"/>
    <w:multiLevelType w:val="hybridMultilevel"/>
    <w:tmpl w:val="ED187AB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164AB3"/>
    <w:multiLevelType w:val="hybridMultilevel"/>
    <w:tmpl w:val="F1B8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2262E4"/>
    <w:multiLevelType w:val="hybridMultilevel"/>
    <w:tmpl w:val="FDF8DD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6B04D62"/>
    <w:multiLevelType w:val="hybridMultilevel"/>
    <w:tmpl w:val="D4542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0350B7"/>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76525D"/>
    <w:multiLevelType w:val="hybridMultilevel"/>
    <w:tmpl w:val="B17C87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D0080B"/>
    <w:multiLevelType w:val="multilevel"/>
    <w:tmpl w:val="A62C6DF6"/>
    <w:lvl w:ilvl="0">
      <w:start w:val="1"/>
      <w:numFmt w:val="bullet"/>
      <w:lvlText w:val=""/>
      <w:lvlJc w:val="left"/>
      <w:pPr>
        <w:ind w:left="360" w:hanging="360"/>
      </w:pPr>
      <w:rPr>
        <w:rFonts w:ascii="Symbol" w:hAnsi="Symbol" w:hint="default"/>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6" w15:restartNumberingAfterBreak="0">
    <w:nsid w:val="503F4B5A"/>
    <w:multiLevelType w:val="hybridMultilevel"/>
    <w:tmpl w:val="4A6EAF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2566896"/>
    <w:multiLevelType w:val="hybridMultilevel"/>
    <w:tmpl w:val="2900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23673"/>
    <w:multiLevelType w:val="hybridMultilevel"/>
    <w:tmpl w:val="0E043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CC6523"/>
    <w:multiLevelType w:val="hybridMultilevel"/>
    <w:tmpl w:val="3542A618"/>
    <w:lvl w:ilvl="0" w:tplc="527E0070">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A246F93"/>
    <w:multiLevelType w:val="hybridMultilevel"/>
    <w:tmpl w:val="63E23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7105A5"/>
    <w:multiLevelType w:val="hybridMultilevel"/>
    <w:tmpl w:val="58C03A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3A3E92"/>
    <w:multiLevelType w:val="hybridMultilevel"/>
    <w:tmpl w:val="2D5CB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F8105C"/>
    <w:multiLevelType w:val="hybridMultilevel"/>
    <w:tmpl w:val="AD7E2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D6E518B"/>
    <w:multiLevelType w:val="hybridMultilevel"/>
    <w:tmpl w:val="EC5063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0A52F06"/>
    <w:multiLevelType w:val="hybridMultilevel"/>
    <w:tmpl w:val="50CAA7F2"/>
    <w:lvl w:ilvl="0" w:tplc="F6526202">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6E7832"/>
    <w:multiLevelType w:val="multilevel"/>
    <w:tmpl w:val="94CCC27C"/>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7" w15:restartNumberingAfterBreak="0">
    <w:nsid w:val="7D1D208A"/>
    <w:multiLevelType w:val="hybridMultilevel"/>
    <w:tmpl w:val="D4B0DEC8"/>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8" w15:restartNumberingAfterBreak="0">
    <w:nsid w:val="7E490F15"/>
    <w:multiLevelType w:val="hybridMultilevel"/>
    <w:tmpl w:val="52B8C1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85374233">
    <w:abstractNumId w:val="10"/>
  </w:num>
  <w:num w:numId="2" w16cid:durableId="1449007072">
    <w:abstractNumId w:val="11"/>
  </w:num>
  <w:num w:numId="3" w16cid:durableId="993417491">
    <w:abstractNumId w:val="23"/>
  </w:num>
  <w:num w:numId="4" w16cid:durableId="836068787">
    <w:abstractNumId w:val="1"/>
  </w:num>
  <w:num w:numId="5" w16cid:durableId="441194374">
    <w:abstractNumId w:val="37"/>
  </w:num>
  <w:num w:numId="6" w16cid:durableId="669917825">
    <w:abstractNumId w:val="31"/>
  </w:num>
  <w:num w:numId="7" w16cid:durableId="248737245">
    <w:abstractNumId w:val="24"/>
  </w:num>
  <w:num w:numId="8" w16cid:durableId="1336761285">
    <w:abstractNumId w:val="19"/>
  </w:num>
  <w:num w:numId="9" w16cid:durableId="1548956969">
    <w:abstractNumId w:val="3"/>
  </w:num>
  <w:num w:numId="10" w16cid:durableId="1000232398">
    <w:abstractNumId w:val="16"/>
  </w:num>
  <w:num w:numId="11" w16cid:durableId="1499151488">
    <w:abstractNumId w:val="5"/>
  </w:num>
  <w:num w:numId="12" w16cid:durableId="482164443">
    <w:abstractNumId w:val="4"/>
  </w:num>
  <w:num w:numId="13" w16cid:durableId="351148974">
    <w:abstractNumId w:val="35"/>
  </w:num>
  <w:num w:numId="14" w16cid:durableId="1156800282">
    <w:abstractNumId w:val="17"/>
  </w:num>
  <w:num w:numId="15" w16cid:durableId="90973343">
    <w:abstractNumId w:val="27"/>
  </w:num>
  <w:num w:numId="16" w16cid:durableId="1221020873">
    <w:abstractNumId w:val="15"/>
  </w:num>
  <w:num w:numId="17" w16cid:durableId="1054046191">
    <w:abstractNumId w:val="32"/>
  </w:num>
  <w:num w:numId="18" w16cid:durableId="2121601857">
    <w:abstractNumId w:val="2"/>
  </w:num>
  <w:num w:numId="19" w16cid:durableId="1464226111">
    <w:abstractNumId w:val="0"/>
  </w:num>
  <w:num w:numId="20" w16cid:durableId="1420101443">
    <w:abstractNumId w:val="21"/>
  </w:num>
  <w:num w:numId="21" w16cid:durableId="2112312322">
    <w:abstractNumId w:val="20"/>
  </w:num>
  <w:num w:numId="22" w16cid:durableId="639379161">
    <w:abstractNumId w:val="30"/>
  </w:num>
  <w:num w:numId="23" w16cid:durableId="1507818364">
    <w:abstractNumId w:val="8"/>
  </w:num>
  <w:num w:numId="24" w16cid:durableId="593636784">
    <w:abstractNumId w:val="13"/>
  </w:num>
  <w:num w:numId="25" w16cid:durableId="21249602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3615107">
    <w:abstractNumId w:val="1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6863788">
    <w:abstractNumId w:val="2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1329920">
    <w:abstractNumId w:val="26"/>
  </w:num>
  <w:num w:numId="29" w16cid:durableId="105465081">
    <w:abstractNumId w:val="6"/>
  </w:num>
  <w:num w:numId="30" w16cid:durableId="13760029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5816135">
    <w:abstractNumId w:val="12"/>
  </w:num>
  <w:num w:numId="32" w16cid:durableId="2145460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7074407">
    <w:abstractNumId w:val="34"/>
  </w:num>
  <w:num w:numId="34" w16cid:durableId="1325620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89156">
    <w:abstractNumId w:val="28"/>
  </w:num>
  <w:num w:numId="36" w16cid:durableId="1863544334">
    <w:abstractNumId w:val="22"/>
  </w:num>
  <w:num w:numId="37" w16cid:durableId="43795690">
    <w:abstractNumId w:val="18"/>
  </w:num>
  <w:num w:numId="38" w16cid:durableId="66266784">
    <w:abstractNumId w:val="33"/>
  </w:num>
  <w:num w:numId="39" w16cid:durableId="8812899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C5"/>
    <w:rsid w:val="000115C7"/>
    <w:rsid w:val="00042ABF"/>
    <w:rsid w:val="000972FD"/>
    <w:rsid w:val="000D1C8C"/>
    <w:rsid w:val="000D75FD"/>
    <w:rsid w:val="000E38CB"/>
    <w:rsid w:val="001178BF"/>
    <w:rsid w:val="00122346"/>
    <w:rsid w:val="0013364E"/>
    <w:rsid w:val="00135DE7"/>
    <w:rsid w:val="001759E0"/>
    <w:rsid w:val="001A2761"/>
    <w:rsid w:val="001A59E0"/>
    <w:rsid w:val="001B234A"/>
    <w:rsid w:val="001C691A"/>
    <w:rsid w:val="001D69DF"/>
    <w:rsid w:val="001E3AD3"/>
    <w:rsid w:val="00233135"/>
    <w:rsid w:val="00244762"/>
    <w:rsid w:val="00246BCE"/>
    <w:rsid w:val="0025622E"/>
    <w:rsid w:val="00262D93"/>
    <w:rsid w:val="00273293"/>
    <w:rsid w:val="002850F0"/>
    <w:rsid w:val="002905F6"/>
    <w:rsid w:val="00295E7A"/>
    <w:rsid w:val="00297507"/>
    <w:rsid w:val="00297C2F"/>
    <w:rsid w:val="00301226"/>
    <w:rsid w:val="00304BC5"/>
    <w:rsid w:val="003522E5"/>
    <w:rsid w:val="00355944"/>
    <w:rsid w:val="003844B0"/>
    <w:rsid w:val="00394AF3"/>
    <w:rsid w:val="003B168F"/>
    <w:rsid w:val="003D1D48"/>
    <w:rsid w:val="003E597C"/>
    <w:rsid w:val="00403D93"/>
    <w:rsid w:val="00437A65"/>
    <w:rsid w:val="00446E0B"/>
    <w:rsid w:val="00473535"/>
    <w:rsid w:val="00484E5C"/>
    <w:rsid w:val="004D34DA"/>
    <w:rsid w:val="004F78DF"/>
    <w:rsid w:val="00500295"/>
    <w:rsid w:val="0050639A"/>
    <w:rsid w:val="005374B3"/>
    <w:rsid w:val="00546540"/>
    <w:rsid w:val="005477E9"/>
    <w:rsid w:val="00552789"/>
    <w:rsid w:val="00553AA6"/>
    <w:rsid w:val="00564E99"/>
    <w:rsid w:val="00587A9B"/>
    <w:rsid w:val="005A3633"/>
    <w:rsid w:val="005A60F9"/>
    <w:rsid w:val="005E561F"/>
    <w:rsid w:val="00617D34"/>
    <w:rsid w:val="0062341A"/>
    <w:rsid w:val="006358E5"/>
    <w:rsid w:val="00663A14"/>
    <w:rsid w:val="00670AAB"/>
    <w:rsid w:val="006757B9"/>
    <w:rsid w:val="006B15D8"/>
    <w:rsid w:val="006C4224"/>
    <w:rsid w:val="006F2B61"/>
    <w:rsid w:val="00714ADB"/>
    <w:rsid w:val="007165D8"/>
    <w:rsid w:val="007443D3"/>
    <w:rsid w:val="007800A2"/>
    <w:rsid w:val="0078463C"/>
    <w:rsid w:val="007E5103"/>
    <w:rsid w:val="00812A96"/>
    <w:rsid w:val="008247F6"/>
    <w:rsid w:val="00825704"/>
    <w:rsid w:val="00826962"/>
    <w:rsid w:val="00860332"/>
    <w:rsid w:val="00881594"/>
    <w:rsid w:val="008909F4"/>
    <w:rsid w:val="00892583"/>
    <w:rsid w:val="00895A60"/>
    <w:rsid w:val="008979A5"/>
    <w:rsid w:val="008C17D9"/>
    <w:rsid w:val="008C7BEE"/>
    <w:rsid w:val="008D61E7"/>
    <w:rsid w:val="008F22BE"/>
    <w:rsid w:val="009011BA"/>
    <w:rsid w:val="00911368"/>
    <w:rsid w:val="00917209"/>
    <w:rsid w:val="00941D21"/>
    <w:rsid w:val="0094640E"/>
    <w:rsid w:val="00946503"/>
    <w:rsid w:val="009511A6"/>
    <w:rsid w:val="009560DC"/>
    <w:rsid w:val="0098318D"/>
    <w:rsid w:val="009B6838"/>
    <w:rsid w:val="009D7DB8"/>
    <w:rsid w:val="00A14AAF"/>
    <w:rsid w:val="00A24A45"/>
    <w:rsid w:val="00A32F8E"/>
    <w:rsid w:val="00A54C57"/>
    <w:rsid w:val="00A721E4"/>
    <w:rsid w:val="00A77F5D"/>
    <w:rsid w:val="00A95C9B"/>
    <w:rsid w:val="00AB51A0"/>
    <w:rsid w:val="00AB51BD"/>
    <w:rsid w:val="00AC091D"/>
    <w:rsid w:val="00AC3274"/>
    <w:rsid w:val="00AF20BF"/>
    <w:rsid w:val="00B21B58"/>
    <w:rsid w:val="00B45395"/>
    <w:rsid w:val="00B51C86"/>
    <w:rsid w:val="00B70E00"/>
    <w:rsid w:val="00B77DB2"/>
    <w:rsid w:val="00B840C3"/>
    <w:rsid w:val="00BA1B58"/>
    <w:rsid w:val="00BB432C"/>
    <w:rsid w:val="00BB763E"/>
    <w:rsid w:val="00BE4E62"/>
    <w:rsid w:val="00C0408D"/>
    <w:rsid w:val="00C24482"/>
    <w:rsid w:val="00C41A90"/>
    <w:rsid w:val="00C46A25"/>
    <w:rsid w:val="00C506E3"/>
    <w:rsid w:val="00CA20B6"/>
    <w:rsid w:val="00CA4D98"/>
    <w:rsid w:val="00CF09A7"/>
    <w:rsid w:val="00D005A2"/>
    <w:rsid w:val="00D4483D"/>
    <w:rsid w:val="00D6572E"/>
    <w:rsid w:val="00D72CC0"/>
    <w:rsid w:val="00D75DE5"/>
    <w:rsid w:val="00D93509"/>
    <w:rsid w:val="00D96BBF"/>
    <w:rsid w:val="00DA7B20"/>
    <w:rsid w:val="00DC4A0B"/>
    <w:rsid w:val="00DF4DD9"/>
    <w:rsid w:val="00E20BBB"/>
    <w:rsid w:val="00E51072"/>
    <w:rsid w:val="00E54084"/>
    <w:rsid w:val="00E72401"/>
    <w:rsid w:val="00E76E16"/>
    <w:rsid w:val="00EC265A"/>
    <w:rsid w:val="00ED2B93"/>
    <w:rsid w:val="00EE2FE9"/>
    <w:rsid w:val="00EF4DC2"/>
    <w:rsid w:val="00F20C79"/>
    <w:rsid w:val="00F27103"/>
    <w:rsid w:val="00F4018F"/>
    <w:rsid w:val="00F47552"/>
    <w:rsid w:val="00F73C75"/>
    <w:rsid w:val="00F81C3D"/>
    <w:rsid w:val="00FA22B0"/>
    <w:rsid w:val="00FB0D23"/>
    <w:rsid w:val="00FC6F45"/>
    <w:rsid w:val="04AB4BE4"/>
    <w:rsid w:val="07E4F8F9"/>
    <w:rsid w:val="0B0FC21A"/>
    <w:rsid w:val="0DB12535"/>
    <w:rsid w:val="14226115"/>
    <w:rsid w:val="16535B46"/>
    <w:rsid w:val="1C498BBA"/>
    <w:rsid w:val="1FF2BC23"/>
    <w:rsid w:val="20150EB0"/>
    <w:rsid w:val="25A31C99"/>
    <w:rsid w:val="270051A7"/>
    <w:rsid w:val="2B23C7D6"/>
    <w:rsid w:val="30FCCE3B"/>
    <w:rsid w:val="38447489"/>
    <w:rsid w:val="38E4D2FA"/>
    <w:rsid w:val="3CCE8C2F"/>
    <w:rsid w:val="3DDE8E9C"/>
    <w:rsid w:val="402347C6"/>
    <w:rsid w:val="43352293"/>
    <w:rsid w:val="48B476D6"/>
    <w:rsid w:val="55F44AF0"/>
    <w:rsid w:val="57754A2D"/>
    <w:rsid w:val="5D9507EA"/>
    <w:rsid w:val="639FB98C"/>
    <w:rsid w:val="708BEB96"/>
    <w:rsid w:val="7598AC80"/>
    <w:rsid w:val="76E05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8C00"/>
  <w15:chartTrackingRefBased/>
  <w15:docId w15:val="{60DA4F84-3F59-485C-9B53-B6C7356F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4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BC5"/>
  </w:style>
  <w:style w:type="paragraph" w:styleId="Footer">
    <w:name w:val="footer"/>
    <w:basedOn w:val="Normal"/>
    <w:link w:val="FooterChar"/>
    <w:uiPriority w:val="99"/>
    <w:unhideWhenUsed/>
    <w:rsid w:val="00304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BC5"/>
  </w:style>
  <w:style w:type="paragraph" w:styleId="Title">
    <w:name w:val="Title"/>
    <w:basedOn w:val="Normal"/>
    <w:next w:val="Normal"/>
    <w:link w:val="TitleChar"/>
    <w:uiPriority w:val="10"/>
    <w:qFormat/>
    <w:rsid w:val="00304B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B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3135"/>
    <w:rPr>
      <w:rFonts w:asciiTheme="majorHAnsi" w:eastAsiaTheme="majorEastAsia" w:hAnsiTheme="majorHAnsi" w:cstheme="majorBidi"/>
      <w:color w:val="2F5496" w:themeColor="accent1" w:themeShade="BF"/>
      <w:sz w:val="32"/>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FB0D23"/>
    <w:pPr>
      <w:ind w:left="720"/>
      <w:contextualSpacing/>
    </w:pPr>
  </w:style>
  <w:style w:type="character" w:styleId="Hyperlink">
    <w:name w:val="Hyperlink"/>
    <w:basedOn w:val="DefaultParagraphFont"/>
    <w:uiPriority w:val="99"/>
    <w:unhideWhenUsed/>
    <w:rsid w:val="00892583"/>
    <w:rPr>
      <w:color w:val="0563C1" w:themeColor="hyperlink"/>
      <w:u w:val="single"/>
    </w:rPr>
  </w:style>
  <w:style w:type="paragraph" w:styleId="CommentText">
    <w:name w:val="annotation text"/>
    <w:basedOn w:val="Normal"/>
    <w:link w:val="CommentTextChar"/>
    <w:uiPriority w:val="99"/>
    <w:unhideWhenUsed/>
    <w:rsid w:val="0013364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3364E"/>
    <w:rPr>
      <w:rFonts w:ascii="Times New Roman" w:eastAsia="Times New Roman" w:hAnsi="Times New Roman" w:cs="Times New Roman"/>
      <w:sz w:val="20"/>
      <w:szCs w:val="20"/>
    </w:rPr>
  </w:style>
  <w:style w:type="character" w:styleId="CommentReference">
    <w:name w:val="annotation reference"/>
    <w:uiPriority w:val="99"/>
    <w:unhideWhenUsed/>
    <w:rsid w:val="0013364E"/>
    <w:rPr>
      <w:sz w:val="16"/>
      <w:szCs w:val="16"/>
    </w:rPr>
  </w:style>
  <w:style w:type="paragraph" w:styleId="FootnoteText">
    <w:name w:val="footnote text"/>
    <w:basedOn w:val="Normal"/>
    <w:link w:val="FootnoteTextChar"/>
    <w:semiHidden/>
    <w:unhideWhenUsed/>
    <w:rsid w:val="00881594"/>
    <w:pPr>
      <w:spacing w:after="0" w:line="240" w:lineRule="auto"/>
    </w:pPr>
    <w:rPr>
      <w:sz w:val="20"/>
      <w:szCs w:val="20"/>
    </w:rPr>
  </w:style>
  <w:style w:type="character" w:customStyle="1" w:styleId="FootnoteTextChar">
    <w:name w:val="Footnote Text Char"/>
    <w:basedOn w:val="DefaultParagraphFont"/>
    <w:link w:val="FootnoteText"/>
    <w:semiHidden/>
    <w:rsid w:val="00881594"/>
    <w:rPr>
      <w:sz w:val="20"/>
      <w:szCs w:val="20"/>
    </w:rPr>
  </w:style>
  <w:style w:type="character" w:styleId="FootnoteReference">
    <w:name w:val="footnote reference"/>
    <w:aliases w:val="EN Footnote Reference,SUPERS,number"/>
    <w:basedOn w:val="DefaultParagraphFont"/>
    <w:semiHidden/>
    <w:unhideWhenUsed/>
    <w:rsid w:val="00881594"/>
    <w:rPr>
      <w:vertAlign w:val="superscript"/>
    </w:rPr>
  </w:style>
  <w:style w:type="paragraph" w:styleId="CommentSubject">
    <w:name w:val="annotation subject"/>
    <w:basedOn w:val="CommentText"/>
    <w:next w:val="CommentText"/>
    <w:link w:val="CommentSubjectChar"/>
    <w:uiPriority w:val="99"/>
    <w:semiHidden/>
    <w:unhideWhenUsed/>
    <w:rsid w:val="00564E9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4E9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54084"/>
    <w:rPr>
      <w:color w:val="605E5C"/>
      <w:shd w:val="clear" w:color="auto" w:fill="E1DFDD"/>
    </w:rPr>
  </w:style>
  <w:style w:type="character" w:styleId="FollowedHyperlink">
    <w:name w:val="FollowedHyperlink"/>
    <w:basedOn w:val="DefaultParagraphFont"/>
    <w:uiPriority w:val="99"/>
    <w:semiHidden/>
    <w:unhideWhenUsed/>
    <w:rsid w:val="00244762"/>
    <w:rPr>
      <w:color w:val="954F72" w:themeColor="followedHyperlink"/>
      <w:u w:val="single"/>
    </w:rPr>
  </w:style>
  <w:style w:type="character" w:customStyle="1" w:styleId="Heading3Char">
    <w:name w:val="Heading 3 Char"/>
    <w:basedOn w:val="DefaultParagraphFont"/>
    <w:link w:val="Heading3"/>
    <w:uiPriority w:val="9"/>
    <w:semiHidden/>
    <w:rsid w:val="0094640E"/>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94640E"/>
    <w:rPr>
      <w:color w:val="2B579A"/>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B6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01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atprocurement@uksb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8985b85-1d3e-46c8-af18-edee5a5504db">
      <Value>3</Value>
      <Value>2</Value>
      <Value>1</Value>
    </TaxCatchAll>
    <lcf76f155ced4ddcb4097134ff3c332f xmlns="09c9fc1b-3686-4f7e-b428-5f69dc796bad">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Analysis, Energy and Security</TermName>
          <TermId xmlns="http://schemas.microsoft.com/office/infopath/2007/PartnerControls">528427d3-e37b-4e7d-9da4-8a1939f58aec</TermId>
        </TermInfo>
      </Terms>
    </h573c97cf80c4aa6b446c5363dc3ac94>
    <_dlc_DocId xmlns="58985b85-1d3e-46c8-af18-edee5a5504db">W3ZCXHW35HPD-1891089317-139970</_dlc_DocId>
    <_dlc_DocIdUrl xmlns="58985b85-1d3e-46c8-af18-edee5a5504db">
      <Url>https://beisgov.sharepoint.com/sites/Cfdanalysis-OS/_layouts/15/DocIdRedir.aspx?ID=W3ZCXHW35HPD-1891089317-139970</Url>
      <Description>W3ZCXHW35HPD-1891089317-139970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544215BCF07FC4AA62A587EFEDCC09E" ma:contentTypeVersion="18" ma:contentTypeDescription="Create a new document." ma:contentTypeScope="" ma:versionID="9262c580ac4117d2c182cea4c994bdda">
  <xsd:schema xmlns:xsd="http://www.w3.org/2001/XMLSchema" xmlns:xs="http://www.w3.org/2001/XMLSchema" xmlns:p="http://schemas.microsoft.com/office/2006/metadata/properties" xmlns:ns2="0f9fa326-da26-4ea8-b6a9-645e8136fe1d" xmlns:ns3="58985b85-1d3e-46c8-af18-edee5a5504db" xmlns:ns4="aaacb922-5235-4a66-b188-303b9b46fbd7" xmlns:ns5="09c9fc1b-3686-4f7e-b428-5f69dc796bad" targetNamespace="http://schemas.microsoft.com/office/2006/metadata/properties" ma:root="true" ma:fieldsID="3e64795160ee087b3b53d7593fb97151" ns2:_="" ns3:_="" ns4:_="" ns5:_="">
    <xsd:import namespace="0f9fa326-da26-4ea8-b6a9-645e8136fe1d"/>
    <xsd:import namespace="58985b85-1d3e-46c8-af18-edee5a5504db"/>
    <xsd:import namespace="aaacb922-5235-4a66-b188-303b9b46fbd7"/>
    <xsd:import namespace="09c9fc1b-3686-4f7e-b428-5f69dc796bad"/>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AutoKeyPoints" minOccurs="0"/>
                <xsd:element ref="ns5:MediaServiceKeyPoints" minOccurs="0"/>
                <xsd:element ref="ns3:SharedWithUsers" minOccurs="0"/>
                <xsd:element ref="ns3: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Analysis, Energy and Security|528427d3-e37b-4e7d-9da4-8a1939f58a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985b85-1d3e-46c8-af18-edee5a5504d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593369b-39f9-44fa-b9b0-aad0500d6d05}" ma:internalName="TaxCatchAll" ma:showField="CatchAllData" ma:web="58985b85-1d3e-46c8-af18-edee5a5504d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3369b-39f9-44fa-b9b0-aad0500d6d05}" ma:internalName="TaxCatchAllLabel" ma:readOnly="true" ma:showField="CatchAllDataLabel" ma:web="58985b85-1d3e-46c8-af18-edee5a5504d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9fc1b-3686-4f7e-b428-5f69dc796ba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0ECA4F-3806-41D4-95C2-DE3CBF50A13D}">
  <ds:schemaRefs>
    <ds:schemaRef ds:uri="http://schemas.microsoft.com/sharepoint/v3/contenttype/forms"/>
  </ds:schemaRefs>
</ds:datastoreItem>
</file>

<file path=customXml/itemProps2.xml><?xml version="1.0" encoding="utf-8"?>
<ds:datastoreItem xmlns:ds="http://schemas.openxmlformats.org/officeDocument/2006/customXml" ds:itemID="{17B044A2-9EA6-4939-A32C-C556E76DF4AB}">
  <ds:schemaRefs>
    <ds:schemaRef ds:uri="http://schemas.microsoft.com/office/2006/metadata/properties"/>
    <ds:schemaRef ds:uri="http://schemas.microsoft.com/office/infopath/2007/PartnerControls"/>
    <ds:schemaRef ds:uri="58985b85-1d3e-46c8-af18-edee5a5504db"/>
    <ds:schemaRef ds:uri="09c9fc1b-3686-4f7e-b428-5f69dc796bad"/>
    <ds:schemaRef ds:uri="0f9fa326-da26-4ea8-b6a9-645e8136fe1d"/>
    <ds:schemaRef ds:uri="aaacb922-5235-4a66-b188-303b9b46fbd7"/>
  </ds:schemaRefs>
</ds:datastoreItem>
</file>

<file path=customXml/itemProps3.xml><?xml version="1.0" encoding="utf-8"?>
<ds:datastoreItem xmlns:ds="http://schemas.openxmlformats.org/officeDocument/2006/customXml" ds:itemID="{066D7E80-C051-4224-BE7C-8F78B8042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58985b85-1d3e-46c8-af18-edee5a5504db"/>
    <ds:schemaRef ds:uri="aaacb922-5235-4a66-b188-303b9b46fbd7"/>
    <ds:schemaRef ds:uri="09c9fc1b-3686-4f7e-b428-5f69dc796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C1474-97A0-4CA3-B0A8-D01B976A114D}">
  <ds:schemaRefs>
    <ds:schemaRef ds:uri="http://schemas.microsoft.com/sharepoint/event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1633</Words>
  <Characters>9311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David Tilling - UKSBS</cp:lastModifiedBy>
  <cp:revision>2</cp:revision>
  <dcterms:created xsi:type="dcterms:W3CDTF">2024-12-03T13:49:00Z</dcterms:created>
  <dcterms:modified xsi:type="dcterms:W3CDTF">2024-12-03T13:49:00Z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2023-08-10T08:46:45Z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3d4ef8cc-0538-4b39-82b2-3795f19eb892</vt:lpwstr>
  </property>
  <property fmtid="{D5CDD505-2E9C-101B-9397-08002B2CF9AE}" pid="8" name="MSIP_Label_ba62f585-b40f-4ab9-bafe-39150f03d124_ContentBits">
    <vt:lpwstr>0</vt:lpwstr>
  </property>
  <property fmtid="{D5CDD505-2E9C-101B-9397-08002B2CF9AE}" pid="9" name="ContentTypeId">
    <vt:lpwstr>0x0101004691A8DE0991884F8E90AD6474FC737301002544215BCF07FC4AA62A587EFEDCC09E</vt:lpwstr>
  </property>
  <property fmtid="{D5CDD505-2E9C-101B-9397-08002B2CF9AE}" pid="10" name="Business Unit">
    <vt:lpwstr>1;#Energy Security, Networks and Markets|a72f77db-d7f7-426c-adba-9b3a311eff0f</vt:lpwstr>
  </property>
  <property fmtid="{D5CDD505-2E9C-101B-9397-08002B2CF9AE}" pid="11" name="_dlc_DocIdItemGuid">
    <vt:lpwstr>069355e7-62fe-4675-a21a-feabf518160e</vt:lpwstr>
  </property>
  <property fmtid="{D5CDD505-2E9C-101B-9397-08002B2CF9AE}" pid="12" name="MediaServiceImageTags">
    <vt:lpwstr/>
  </property>
  <property fmtid="{D5CDD505-2E9C-101B-9397-08002B2CF9AE}" pid="13" name="KIM_Activity">
    <vt:lpwstr>2;#Analysis, Energy and Security|528427d3-e37b-4e7d-9da4-8a1939f58aec</vt:lpwstr>
  </property>
  <property fmtid="{D5CDD505-2E9C-101B-9397-08002B2CF9AE}" pid="14" name="KIM_GovernmentBody">
    <vt:lpwstr>3;#BEIS|b386cac2-c28c-4db4-8fca-43733d0e74ef</vt:lpwstr>
  </property>
  <property fmtid="{D5CDD505-2E9C-101B-9397-08002B2CF9AE}" pid="15" name="KIM_Function">
    <vt:lpwstr>1;#Energy and Climate|67dfd3db-8e6c-4d42-96c1-aed1098cd89b</vt:lpwstr>
  </property>
  <property fmtid="{D5CDD505-2E9C-101B-9397-08002B2CF9AE}" pid="16" name="_NewReviewCycle">
    <vt:lpwstr/>
  </property>
  <property fmtid="{D5CDD505-2E9C-101B-9397-08002B2CF9AE}" pid="17" name="MSIP_Label_72408bec-6efb-47bd-b9dc-9f250af91ce7_Enabled">
    <vt:lpwstr>true</vt:lpwstr>
  </property>
  <property fmtid="{D5CDD505-2E9C-101B-9397-08002B2CF9AE}" pid="18" name="MSIP_Label_72408bec-6efb-47bd-b9dc-9f250af91ce7_SetDate">
    <vt:lpwstr>2023-09-05T07:44:34Z</vt:lpwstr>
  </property>
  <property fmtid="{D5CDD505-2E9C-101B-9397-08002B2CF9AE}" pid="19" name="MSIP_Label_72408bec-6efb-47bd-b9dc-9f250af91ce7_Method">
    <vt:lpwstr>Standard</vt:lpwstr>
  </property>
  <property fmtid="{D5CDD505-2E9C-101B-9397-08002B2CF9AE}" pid="20" name="MSIP_Label_72408bec-6efb-47bd-b9dc-9f250af91ce7_Name">
    <vt:lpwstr>72408bec-6efb-47bd-b9dc-9f250af91ce7</vt:lpwstr>
  </property>
  <property fmtid="{D5CDD505-2E9C-101B-9397-08002B2CF9AE}" pid="21" name="MSIP_Label_72408bec-6efb-47bd-b9dc-9f250af91ce7_SiteId">
    <vt:lpwstr>2dcfd016-f9df-488c-b16b-68345b59afb7</vt:lpwstr>
  </property>
  <property fmtid="{D5CDD505-2E9C-101B-9397-08002B2CF9AE}" pid="22" name="MSIP_Label_72408bec-6efb-47bd-b9dc-9f250af91ce7_ActionId">
    <vt:lpwstr>70bc6747-c3ff-4dba-972b-fc104b651640</vt:lpwstr>
  </property>
  <property fmtid="{D5CDD505-2E9C-101B-9397-08002B2CF9AE}" pid="23" name="MSIP_Label_72408bec-6efb-47bd-b9dc-9f250af91ce7_ContentBits">
    <vt:lpwstr>3</vt:lpwstr>
  </property>
</Properties>
</file>