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838"/>
        <w:gridCol w:w="7457"/>
      </w:tblGrid>
      <w:tr w:rsidR="005A3FDB" w:rsidTr="007D7A35">
        <w:trPr>
          <w:trHeight w:val="737"/>
        </w:trPr>
        <w:tc>
          <w:tcPr>
            <w:tcW w:w="9295" w:type="dxa"/>
            <w:gridSpan w:val="2"/>
            <w:vAlign w:val="center"/>
          </w:tcPr>
          <w:p w:rsidR="005A3FDB" w:rsidRPr="005A3FDB" w:rsidRDefault="00F46FD8">
            <w:pPr>
              <w:rPr>
                <w:b/>
                <w:sz w:val="48"/>
                <w:szCs w:val="48"/>
              </w:rPr>
            </w:pPr>
            <w:r>
              <w:rPr>
                <w:b/>
                <w:sz w:val="48"/>
                <w:szCs w:val="48"/>
              </w:rPr>
              <w:t>RFQ</w:t>
            </w:r>
            <w:r w:rsidR="005A3FDB" w:rsidRPr="005A3FDB">
              <w:rPr>
                <w:b/>
                <w:sz w:val="48"/>
                <w:szCs w:val="48"/>
              </w:rPr>
              <w:t xml:space="preserve"> Specification</w:t>
            </w:r>
          </w:p>
        </w:tc>
      </w:tr>
      <w:tr w:rsidR="00EE3038" w:rsidTr="007D7A35">
        <w:trPr>
          <w:trHeight w:val="58"/>
        </w:trPr>
        <w:tc>
          <w:tcPr>
            <w:tcW w:w="1838" w:type="dxa"/>
          </w:tcPr>
          <w:p w:rsidR="005A3FDB" w:rsidRPr="005A3FDB" w:rsidRDefault="007D7A35">
            <w:pPr>
              <w:rPr>
                <w:b/>
              </w:rPr>
            </w:pPr>
            <w:r>
              <w:rPr>
                <w:b/>
              </w:rPr>
              <w:t>Budget Code</w:t>
            </w:r>
          </w:p>
        </w:tc>
        <w:tc>
          <w:tcPr>
            <w:tcW w:w="7457" w:type="dxa"/>
          </w:tcPr>
          <w:p w:rsidR="005A3FDB" w:rsidRPr="00106DA3" w:rsidRDefault="004922A6">
            <w:pPr>
              <w:rPr>
                <w:sz w:val="32"/>
              </w:rPr>
            </w:pPr>
            <w:r>
              <w:rPr>
                <w:sz w:val="32"/>
              </w:rPr>
              <w:t>PJ-NA-430-147</w:t>
            </w:r>
          </w:p>
        </w:tc>
      </w:tr>
      <w:tr w:rsidR="00EE3038" w:rsidTr="007D7A35">
        <w:trPr>
          <w:trHeight w:val="145"/>
        </w:trPr>
        <w:tc>
          <w:tcPr>
            <w:tcW w:w="1838" w:type="dxa"/>
          </w:tcPr>
          <w:p w:rsidR="005A3FDB" w:rsidRPr="005A3FDB" w:rsidRDefault="005A3FDB">
            <w:pPr>
              <w:rPr>
                <w:b/>
              </w:rPr>
            </w:pPr>
            <w:r w:rsidRPr="005A3FDB">
              <w:rPr>
                <w:b/>
              </w:rPr>
              <w:t>Project Name</w:t>
            </w:r>
          </w:p>
        </w:tc>
        <w:tc>
          <w:tcPr>
            <w:tcW w:w="7457" w:type="dxa"/>
          </w:tcPr>
          <w:p w:rsidR="005A3FDB" w:rsidRPr="00106DA3" w:rsidRDefault="004922A6">
            <w:pPr>
              <w:rPr>
                <w:b/>
                <w:sz w:val="28"/>
              </w:rPr>
            </w:pPr>
            <w:r>
              <w:rPr>
                <w:b/>
                <w:sz w:val="28"/>
              </w:rPr>
              <w:t>T-Levels Wave 5 Bicton</w:t>
            </w:r>
          </w:p>
        </w:tc>
      </w:tr>
      <w:tr w:rsidR="00EE3038" w:rsidTr="007D7A35">
        <w:trPr>
          <w:trHeight w:val="220"/>
        </w:trPr>
        <w:tc>
          <w:tcPr>
            <w:tcW w:w="1838" w:type="dxa"/>
          </w:tcPr>
          <w:p w:rsidR="005A3FDB" w:rsidRPr="005A3FDB" w:rsidRDefault="005A3FDB">
            <w:pPr>
              <w:rPr>
                <w:b/>
              </w:rPr>
            </w:pPr>
            <w:r w:rsidRPr="005A3FDB">
              <w:rPr>
                <w:b/>
              </w:rPr>
              <w:t>Location</w:t>
            </w:r>
          </w:p>
        </w:tc>
        <w:tc>
          <w:tcPr>
            <w:tcW w:w="7457" w:type="dxa"/>
          </w:tcPr>
          <w:p w:rsidR="005A3FDB" w:rsidRPr="00106DA3" w:rsidRDefault="004922A6">
            <w:pPr>
              <w:rPr>
                <w:b/>
                <w:sz w:val="28"/>
              </w:rPr>
            </w:pPr>
            <w:r>
              <w:rPr>
                <w:b/>
                <w:sz w:val="28"/>
              </w:rPr>
              <w:t>Bicton</w:t>
            </w:r>
          </w:p>
        </w:tc>
      </w:tr>
      <w:tr w:rsidR="00EE3038" w:rsidTr="007D7A35">
        <w:trPr>
          <w:trHeight w:val="2414"/>
        </w:trPr>
        <w:tc>
          <w:tcPr>
            <w:tcW w:w="1838" w:type="dxa"/>
          </w:tcPr>
          <w:p w:rsidR="00402923" w:rsidRPr="005A3FDB" w:rsidRDefault="00402923">
            <w:pPr>
              <w:rPr>
                <w:b/>
              </w:rPr>
            </w:pPr>
            <w:r>
              <w:rPr>
                <w:b/>
              </w:rPr>
              <w:t>Contact Details</w:t>
            </w:r>
          </w:p>
        </w:tc>
        <w:tc>
          <w:tcPr>
            <w:tcW w:w="7457" w:type="dxa"/>
          </w:tcPr>
          <w:p w:rsidR="00DA60A5" w:rsidRDefault="00402923" w:rsidP="00E258DF">
            <w:pPr>
              <w:shd w:val="clear" w:color="auto" w:fill="FFFFFF"/>
              <w:spacing w:before="100" w:beforeAutospacing="1" w:after="100" w:afterAutospacing="1"/>
              <w:rPr>
                <w:rFonts w:eastAsia="Times New Roman" w:cstheme="minorHAnsi"/>
                <w:noProof/>
                <w:color w:val="38393C"/>
                <w:shd w:val="clear" w:color="auto" w:fill="FFFFFF"/>
                <w:lang w:eastAsia="en-GB"/>
              </w:rPr>
            </w:pPr>
            <w:r>
              <w:rPr>
                <w:rFonts w:ascii="Candara Light" w:eastAsiaTheme="minorEastAsia" w:hAnsi="Candara Light"/>
                <w:b/>
                <w:bCs/>
                <w:noProof/>
                <w:color w:val="1F497D"/>
                <w:sz w:val="20"/>
                <w:szCs w:val="20"/>
                <w:lang w:eastAsia="en-GB"/>
              </w:rPr>
              <w:br/>
            </w:r>
            <w:r w:rsidR="00086653">
              <w:rPr>
                <w:rFonts w:eastAsia="Times New Roman" w:cstheme="minorHAnsi"/>
                <w:b/>
                <w:bCs/>
                <w:noProof/>
                <w:color w:val="38393C"/>
                <w:shd w:val="clear" w:color="auto" w:fill="FFFFFF"/>
                <w:lang w:eastAsia="en-GB"/>
              </w:rPr>
              <w:t>Mark Wright</w:t>
            </w:r>
            <w:r w:rsidR="00E258DF">
              <w:rPr>
                <w:rFonts w:eastAsia="Times New Roman" w:cstheme="minorHAnsi"/>
                <w:b/>
                <w:bCs/>
                <w:noProof/>
                <w:color w:val="38393C"/>
                <w:shd w:val="clear" w:color="auto" w:fill="FFFFFF"/>
                <w:lang w:eastAsia="en-GB"/>
              </w:rPr>
              <w:br/>
            </w:r>
            <w:r w:rsidR="00086653">
              <w:rPr>
                <w:rFonts w:eastAsia="Times New Roman" w:cstheme="minorHAnsi"/>
                <w:noProof/>
                <w:color w:val="38393C"/>
                <w:shd w:val="clear" w:color="auto" w:fill="FFFFFF"/>
                <w:lang w:eastAsia="en-GB"/>
              </w:rPr>
              <w:t>Deputy Head of Estates</w:t>
            </w:r>
          </w:p>
          <w:p w:rsidR="00402923" w:rsidRPr="00E258DF" w:rsidRDefault="00E258DF" w:rsidP="00E258DF">
            <w:pPr>
              <w:shd w:val="clear" w:color="auto" w:fill="FFFFFF"/>
              <w:spacing w:before="100" w:beforeAutospacing="1" w:after="100" w:afterAutospacing="1"/>
              <w:rPr>
                <w:rFonts w:eastAsia="Times New Roman" w:cstheme="minorHAnsi"/>
                <w:noProof/>
                <w:color w:val="95B3D7"/>
                <w:lang w:eastAsia="en-GB"/>
              </w:rPr>
            </w:pPr>
            <w:r>
              <w:rPr>
                <w:rFonts w:eastAsia="Times New Roman" w:cstheme="minorHAnsi"/>
                <w:noProof/>
                <w:color w:val="38393C"/>
                <w:shd w:val="clear" w:color="auto" w:fill="FFFFFF"/>
                <w:lang w:eastAsia="en-GB"/>
              </w:rPr>
              <w:br/>
              <w:t>Cornwall College Camborne, Trevenson Road, Pool, Redruth, Cornwall, TR15 3RD</w:t>
            </w:r>
            <w:r>
              <w:rPr>
                <w:rFonts w:eastAsia="Times New Roman" w:cstheme="minorHAnsi"/>
                <w:noProof/>
                <w:color w:val="38393C"/>
                <w:shd w:val="clear" w:color="auto" w:fill="FFFFFF"/>
                <w:lang w:eastAsia="en-GB"/>
              </w:rPr>
              <w:br/>
              <w:t>What3words: ///fiction.pines.streamers</w:t>
            </w:r>
            <w:r>
              <w:rPr>
                <w:rFonts w:eastAsia="Times New Roman" w:cstheme="minorHAnsi"/>
                <w:noProof/>
                <w:color w:val="38393C"/>
                <w:shd w:val="clear" w:color="auto" w:fill="FFFFFF"/>
                <w:lang w:eastAsia="en-GB"/>
              </w:rPr>
              <w:br/>
            </w:r>
            <w:r>
              <w:rPr>
                <w:rFonts w:eastAsia="Times New Roman" w:cstheme="minorHAnsi"/>
                <w:noProof/>
                <w:color w:val="38393C"/>
                <w:shd w:val="clear" w:color="auto" w:fill="FFFFFF"/>
                <w:lang w:eastAsia="en-GB"/>
              </w:rPr>
              <w:br/>
              <w:t>+44 (0) 1209 616341 (Ext. 3341)</w:t>
            </w:r>
            <w:r>
              <w:rPr>
                <w:rFonts w:eastAsia="Times New Roman" w:cstheme="minorHAnsi"/>
                <w:noProof/>
                <w:color w:val="38393C"/>
                <w:shd w:val="clear" w:color="auto" w:fill="FFFFFF"/>
                <w:lang w:eastAsia="en-GB"/>
              </w:rPr>
              <w:br/>
            </w:r>
            <w:r w:rsidR="00086653">
              <w:rPr>
                <w:rFonts w:eastAsia="Times New Roman" w:cstheme="minorHAnsi"/>
                <w:noProof/>
                <w:color w:val="38393C"/>
                <w:shd w:val="clear" w:color="auto" w:fill="FFFFFF"/>
                <w:lang w:eastAsia="en-GB"/>
              </w:rPr>
              <w:t>+44 (0) 7971 993401</w:t>
            </w:r>
            <w:r>
              <w:rPr>
                <w:rFonts w:eastAsia="Times New Roman" w:cstheme="minorHAnsi"/>
                <w:noProof/>
                <w:color w:val="38393C"/>
                <w:shd w:val="clear" w:color="auto" w:fill="FFFFFF"/>
                <w:lang w:eastAsia="en-GB"/>
              </w:rPr>
              <w:br/>
            </w:r>
          </w:p>
        </w:tc>
      </w:tr>
      <w:tr w:rsidR="00EE3038" w:rsidTr="007D7A35">
        <w:trPr>
          <w:trHeight w:val="700"/>
        </w:trPr>
        <w:tc>
          <w:tcPr>
            <w:tcW w:w="1838" w:type="dxa"/>
          </w:tcPr>
          <w:p w:rsidR="001E1233" w:rsidRDefault="001E1233" w:rsidP="001E1233">
            <w:pPr>
              <w:rPr>
                <w:rFonts w:cstheme="minorHAnsi"/>
                <w:szCs w:val="20"/>
              </w:rPr>
            </w:pPr>
            <w:r>
              <w:rPr>
                <w:rFonts w:cstheme="minorHAnsi"/>
                <w:szCs w:val="20"/>
              </w:rPr>
              <w:t>Project Description</w:t>
            </w:r>
          </w:p>
        </w:tc>
        <w:tc>
          <w:tcPr>
            <w:tcW w:w="7457" w:type="dxa"/>
          </w:tcPr>
          <w:p w:rsidR="006D7044" w:rsidRDefault="00DA60A5" w:rsidP="00441110">
            <w:pPr>
              <w:rPr>
                <w:rFonts w:cstheme="minorHAnsi"/>
                <w:szCs w:val="20"/>
              </w:rPr>
            </w:pPr>
            <w:r>
              <w:rPr>
                <w:rFonts w:cstheme="minorHAnsi"/>
                <w:szCs w:val="20"/>
              </w:rPr>
              <w:t>Light touch refurbishment of Rooms L8, L9 and L10, Learning Resources, Hayter Ha</w:t>
            </w:r>
            <w:r w:rsidR="004B4BC7">
              <w:rPr>
                <w:rFonts w:cstheme="minorHAnsi"/>
                <w:szCs w:val="20"/>
              </w:rPr>
              <w:t>m</w:t>
            </w:r>
            <w:r>
              <w:rPr>
                <w:rFonts w:cstheme="minorHAnsi"/>
                <w:szCs w:val="20"/>
              </w:rPr>
              <w:t>es Building.</w:t>
            </w:r>
          </w:p>
        </w:tc>
      </w:tr>
      <w:tr w:rsidR="00EE3038" w:rsidTr="007D7A35">
        <w:trPr>
          <w:trHeight w:val="276"/>
        </w:trPr>
        <w:tc>
          <w:tcPr>
            <w:tcW w:w="1838" w:type="dxa"/>
            <w:vAlign w:val="center"/>
          </w:tcPr>
          <w:p w:rsidR="00975177" w:rsidRDefault="007D7A35" w:rsidP="001E1233">
            <w:pPr>
              <w:rPr>
                <w:rFonts w:cstheme="minorHAnsi"/>
                <w:szCs w:val="20"/>
              </w:rPr>
            </w:pPr>
            <w:r w:rsidRPr="007D7A35">
              <w:rPr>
                <w:rFonts w:cstheme="minorHAnsi"/>
                <w:szCs w:val="20"/>
              </w:rPr>
              <w:t>Product/Service Specifications:</w:t>
            </w:r>
          </w:p>
        </w:tc>
        <w:tc>
          <w:tcPr>
            <w:tcW w:w="7457" w:type="dxa"/>
            <w:vAlign w:val="center"/>
          </w:tcPr>
          <w:p w:rsidR="003777D2" w:rsidRDefault="00DA60A5" w:rsidP="00DA60A5">
            <w:pPr>
              <w:pStyle w:val="ListParagraph"/>
              <w:numPr>
                <w:ilvl w:val="0"/>
                <w:numId w:val="29"/>
              </w:numPr>
              <w:rPr>
                <w:rFonts w:cstheme="minorHAnsi"/>
                <w:szCs w:val="20"/>
              </w:rPr>
            </w:pPr>
            <w:r>
              <w:rPr>
                <w:rFonts w:cstheme="minorHAnsi"/>
                <w:szCs w:val="20"/>
              </w:rPr>
              <w:t>Replacement ceiling grid and tiles in all three rooms.</w:t>
            </w:r>
          </w:p>
          <w:p w:rsidR="00DA60A5" w:rsidRDefault="00DA60A5" w:rsidP="00DA60A5">
            <w:pPr>
              <w:pStyle w:val="ListParagraph"/>
              <w:numPr>
                <w:ilvl w:val="0"/>
                <w:numId w:val="29"/>
              </w:numPr>
              <w:rPr>
                <w:rFonts w:cstheme="minorHAnsi"/>
                <w:szCs w:val="20"/>
              </w:rPr>
            </w:pPr>
            <w:r>
              <w:rPr>
                <w:rFonts w:cstheme="minorHAnsi"/>
                <w:szCs w:val="20"/>
              </w:rPr>
              <w:t>Replacement LED lighting in all three rooms</w:t>
            </w:r>
            <w:r w:rsidR="0080379C">
              <w:rPr>
                <w:rFonts w:cstheme="minorHAnsi"/>
                <w:szCs w:val="20"/>
              </w:rPr>
              <w:t xml:space="preserve">.  </w:t>
            </w:r>
          </w:p>
          <w:p w:rsidR="00DA60A5" w:rsidRDefault="0080379C" w:rsidP="00DA60A5">
            <w:pPr>
              <w:pStyle w:val="ListParagraph"/>
              <w:numPr>
                <w:ilvl w:val="0"/>
                <w:numId w:val="29"/>
              </w:numPr>
              <w:rPr>
                <w:rFonts w:cstheme="minorHAnsi"/>
                <w:szCs w:val="20"/>
              </w:rPr>
            </w:pPr>
            <w:r>
              <w:rPr>
                <w:rFonts w:cstheme="minorHAnsi"/>
                <w:szCs w:val="20"/>
              </w:rPr>
              <w:t>Replacement three compartment trunking in all rooms.</w:t>
            </w:r>
          </w:p>
          <w:p w:rsidR="0080379C" w:rsidRDefault="0080379C" w:rsidP="00DA60A5">
            <w:pPr>
              <w:pStyle w:val="ListParagraph"/>
              <w:numPr>
                <w:ilvl w:val="0"/>
                <w:numId w:val="29"/>
              </w:numPr>
              <w:rPr>
                <w:rFonts w:cstheme="minorHAnsi"/>
                <w:szCs w:val="20"/>
              </w:rPr>
            </w:pPr>
            <w:r>
              <w:rPr>
                <w:rFonts w:cstheme="minorHAnsi"/>
                <w:szCs w:val="20"/>
              </w:rPr>
              <w:t>New DDA Regs compliant socket</w:t>
            </w:r>
            <w:r w:rsidR="00EE3038">
              <w:rPr>
                <w:rFonts w:cstheme="minorHAnsi"/>
                <w:szCs w:val="20"/>
              </w:rPr>
              <w:t>s</w:t>
            </w:r>
            <w:r>
              <w:rPr>
                <w:rFonts w:cstheme="minorHAnsi"/>
                <w:szCs w:val="20"/>
              </w:rPr>
              <w:t xml:space="preserve"> and data outlets to be fitted.</w:t>
            </w:r>
          </w:p>
          <w:p w:rsidR="0080379C" w:rsidRDefault="00A24998" w:rsidP="00DA60A5">
            <w:pPr>
              <w:pStyle w:val="ListParagraph"/>
              <w:numPr>
                <w:ilvl w:val="0"/>
                <w:numId w:val="29"/>
              </w:numPr>
              <w:rPr>
                <w:rFonts w:cstheme="minorHAnsi"/>
                <w:szCs w:val="20"/>
              </w:rPr>
            </w:pPr>
            <w:r>
              <w:rPr>
                <w:rFonts w:cstheme="minorHAnsi"/>
                <w:szCs w:val="20"/>
              </w:rPr>
              <w:t>Repainting of all walls in all three rooms.</w:t>
            </w:r>
          </w:p>
          <w:p w:rsidR="00A24998" w:rsidRDefault="00A24998" w:rsidP="00DA60A5">
            <w:pPr>
              <w:pStyle w:val="ListParagraph"/>
              <w:numPr>
                <w:ilvl w:val="0"/>
                <w:numId w:val="29"/>
              </w:numPr>
              <w:rPr>
                <w:rFonts w:cstheme="minorHAnsi"/>
                <w:szCs w:val="20"/>
              </w:rPr>
            </w:pPr>
            <w:r>
              <w:rPr>
                <w:rFonts w:cstheme="minorHAnsi"/>
                <w:szCs w:val="20"/>
              </w:rPr>
              <w:t>Repainting of all skirting boards in all three rooms.</w:t>
            </w:r>
          </w:p>
          <w:p w:rsidR="00A24998" w:rsidRDefault="00A24998" w:rsidP="00DA60A5">
            <w:pPr>
              <w:pStyle w:val="ListParagraph"/>
              <w:numPr>
                <w:ilvl w:val="0"/>
                <w:numId w:val="29"/>
              </w:numPr>
              <w:rPr>
                <w:rFonts w:cstheme="minorHAnsi"/>
                <w:szCs w:val="20"/>
              </w:rPr>
            </w:pPr>
            <w:r>
              <w:rPr>
                <w:rFonts w:cstheme="minorHAnsi"/>
                <w:szCs w:val="20"/>
              </w:rPr>
              <w:t>New floor covering in all three rooms.  Please refer to the product specification document for more details.</w:t>
            </w:r>
          </w:p>
          <w:p w:rsidR="00A24998" w:rsidRDefault="00A24998" w:rsidP="00711D15">
            <w:pPr>
              <w:pStyle w:val="ListParagraph"/>
              <w:numPr>
                <w:ilvl w:val="0"/>
                <w:numId w:val="29"/>
              </w:numPr>
              <w:rPr>
                <w:rFonts w:cstheme="minorHAnsi"/>
                <w:szCs w:val="20"/>
              </w:rPr>
            </w:pPr>
            <w:r w:rsidRPr="00A24998">
              <w:rPr>
                <w:rFonts w:cstheme="minorHAnsi"/>
                <w:szCs w:val="20"/>
              </w:rPr>
              <w:t>Servicing of all windows and fire doors.</w:t>
            </w:r>
          </w:p>
          <w:p w:rsidR="00864EA4" w:rsidRDefault="00864EA4" w:rsidP="00711D15">
            <w:pPr>
              <w:pStyle w:val="ListParagraph"/>
              <w:numPr>
                <w:ilvl w:val="0"/>
                <w:numId w:val="29"/>
              </w:numPr>
              <w:rPr>
                <w:rFonts w:cstheme="minorHAnsi"/>
                <w:szCs w:val="20"/>
              </w:rPr>
            </w:pPr>
            <w:r>
              <w:rPr>
                <w:rFonts w:cstheme="minorHAnsi"/>
                <w:szCs w:val="20"/>
              </w:rPr>
              <w:t>All electrical circuits to be tested and certified.</w:t>
            </w:r>
          </w:p>
          <w:p w:rsidR="00864EA4" w:rsidRDefault="00864EA4" w:rsidP="00711D15">
            <w:pPr>
              <w:pStyle w:val="ListParagraph"/>
              <w:numPr>
                <w:ilvl w:val="0"/>
                <w:numId w:val="29"/>
              </w:numPr>
              <w:rPr>
                <w:rFonts w:cstheme="minorHAnsi"/>
                <w:szCs w:val="20"/>
              </w:rPr>
            </w:pPr>
            <w:r>
              <w:rPr>
                <w:rFonts w:cstheme="minorHAnsi"/>
                <w:szCs w:val="20"/>
              </w:rPr>
              <w:t>All data circuits to be tested and certified.</w:t>
            </w:r>
          </w:p>
          <w:p w:rsidR="00864EA4" w:rsidRDefault="00864EA4" w:rsidP="00711D15">
            <w:pPr>
              <w:pStyle w:val="ListParagraph"/>
              <w:numPr>
                <w:ilvl w:val="0"/>
                <w:numId w:val="29"/>
              </w:numPr>
              <w:rPr>
                <w:rFonts w:cstheme="minorHAnsi"/>
                <w:szCs w:val="20"/>
              </w:rPr>
            </w:pPr>
            <w:r>
              <w:rPr>
                <w:rFonts w:cstheme="minorHAnsi"/>
                <w:szCs w:val="20"/>
              </w:rPr>
              <w:t>All fire door remedials to be certified.</w:t>
            </w:r>
          </w:p>
          <w:p w:rsidR="00A24998" w:rsidRPr="00A24998" w:rsidRDefault="00A24998" w:rsidP="00A24998">
            <w:pPr>
              <w:rPr>
                <w:rFonts w:cstheme="minorHAnsi"/>
                <w:szCs w:val="20"/>
              </w:rPr>
            </w:pPr>
          </w:p>
          <w:p w:rsidR="00A24998" w:rsidRPr="00A24998" w:rsidRDefault="00A24998" w:rsidP="00A24998">
            <w:pPr>
              <w:pStyle w:val="ListParagraph"/>
              <w:numPr>
                <w:ilvl w:val="0"/>
                <w:numId w:val="29"/>
              </w:numPr>
              <w:rPr>
                <w:rFonts w:cstheme="minorHAnsi"/>
                <w:szCs w:val="20"/>
              </w:rPr>
            </w:pPr>
            <w:r>
              <w:rPr>
                <w:rFonts w:cstheme="minorHAnsi"/>
                <w:b/>
                <w:szCs w:val="20"/>
              </w:rPr>
              <w:t xml:space="preserve">Please refer to the product specification document </w:t>
            </w:r>
            <w:r w:rsidR="005C215F" w:rsidRPr="005C215F">
              <w:rPr>
                <w:rFonts w:cstheme="minorHAnsi"/>
                <w:b/>
                <w:i/>
                <w:szCs w:val="20"/>
              </w:rPr>
              <w:t>(Product Specifications – Bicton L8 L9 &amp; L10)</w:t>
            </w:r>
            <w:r w:rsidR="005C215F">
              <w:rPr>
                <w:rFonts w:cstheme="minorHAnsi"/>
                <w:b/>
                <w:szCs w:val="20"/>
              </w:rPr>
              <w:t xml:space="preserve"> </w:t>
            </w:r>
            <w:r>
              <w:rPr>
                <w:rFonts w:cstheme="minorHAnsi"/>
                <w:b/>
                <w:szCs w:val="20"/>
              </w:rPr>
              <w:t>for product details and paint finishes.</w:t>
            </w:r>
          </w:p>
        </w:tc>
      </w:tr>
      <w:tr w:rsidR="00EE3038" w:rsidTr="007D7A35">
        <w:trPr>
          <w:trHeight w:val="396"/>
        </w:trPr>
        <w:tc>
          <w:tcPr>
            <w:tcW w:w="1838" w:type="dxa"/>
            <w:vAlign w:val="center"/>
          </w:tcPr>
          <w:p w:rsidR="001E1233" w:rsidRPr="001E1233" w:rsidRDefault="001E1233" w:rsidP="001E1233">
            <w:pPr>
              <w:rPr>
                <w:rFonts w:cstheme="minorHAnsi"/>
                <w:szCs w:val="20"/>
              </w:rPr>
            </w:pPr>
            <w:r>
              <w:rPr>
                <w:rFonts w:cstheme="minorHAnsi"/>
                <w:szCs w:val="20"/>
              </w:rPr>
              <w:t>Access for Viewing</w:t>
            </w:r>
          </w:p>
        </w:tc>
        <w:tc>
          <w:tcPr>
            <w:tcW w:w="7457" w:type="dxa"/>
            <w:vAlign w:val="center"/>
          </w:tcPr>
          <w:p w:rsidR="00106DA3" w:rsidRPr="001E1233" w:rsidRDefault="00086653" w:rsidP="00785E97">
            <w:pPr>
              <w:rPr>
                <w:rFonts w:cstheme="minorHAnsi"/>
                <w:szCs w:val="20"/>
              </w:rPr>
            </w:pPr>
            <w:r>
              <w:rPr>
                <w:rFonts w:cstheme="minorHAnsi"/>
                <w:szCs w:val="20"/>
              </w:rPr>
              <w:t>10.30am</w:t>
            </w:r>
            <w:r w:rsidR="00C746D8">
              <w:rPr>
                <w:rFonts w:cstheme="minorHAnsi"/>
                <w:szCs w:val="20"/>
              </w:rPr>
              <w:t xml:space="preserve"> to 12.30pm</w:t>
            </w:r>
            <w:r>
              <w:rPr>
                <w:rFonts w:cstheme="minorHAnsi"/>
                <w:szCs w:val="20"/>
              </w:rPr>
              <w:t xml:space="preserve"> Thursday 4th January 2024, Bicton College, East Budleigh, Budleigh Salterton EX9 7BY</w:t>
            </w:r>
          </w:p>
        </w:tc>
      </w:tr>
      <w:tr w:rsidR="00EE3038" w:rsidTr="007D7A35">
        <w:trPr>
          <w:trHeight w:val="396"/>
        </w:trPr>
        <w:tc>
          <w:tcPr>
            <w:tcW w:w="1838" w:type="dxa"/>
            <w:vAlign w:val="center"/>
          </w:tcPr>
          <w:p w:rsidR="007908C6" w:rsidRDefault="007908C6" w:rsidP="001E1233">
            <w:pPr>
              <w:rPr>
                <w:rFonts w:cstheme="minorHAnsi"/>
                <w:szCs w:val="20"/>
              </w:rPr>
            </w:pPr>
            <w:r>
              <w:rPr>
                <w:rFonts w:cstheme="minorHAnsi"/>
                <w:szCs w:val="20"/>
              </w:rPr>
              <w:t>Quote submission deadline</w:t>
            </w:r>
          </w:p>
        </w:tc>
        <w:tc>
          <w:tcPr>
            <w:tcW w:w="7457" w:type="dxa"/>
            <w:vAlign w:val="center"/>
          </w:tcPr>
          <w:p w:rsidR="007908C6" w:rsidRPr="00173744" w:rsidRDefault="00173744" w:rsidP="00785E97">
            <w:pPr>
              <w:rPr>
                <w:rFonts w:cstheme="minorHAnsi"/>
                <w:b/>
                <w:szCs w:val="20"/>
              </w:rPr>
            </w:pPr>
            <w:r w:rsidRPr="00173744">
              <w:rPr>
                <w:rFonts w:cstheme="minorHAnsi"/>
                <w:b/>
                <w:szCs w:val="20"/>
              </w:rPr>
              <w:t>12.00pm Friday 12</w:t>
            </w:r>
            <w:r w:rsidRPr="00173744">
              <w:rPr>
                <w:rFonts w:cstheme="minorHAnsi"/>
                <w:b/>
                <w:szCs w:val="20"/>
                <w:vertAlign w:val="superscript"/>
              </w:rPr>
              <w:t>th</w:t>
            </w:r>
            <w:r w:rsidRPr="00173744">
              <w:rPr>
                <w:rFonts w:cstheme="minorHAnsi"/>
                <w:b/>
                <w:szCs w:val="20"/>
              </w:rPr>
              <w:t xml:space="preserve"> January 2024</w:t>
            </w:r>
          </w:p>
        </w:tc>
      </w:tr>
      <w:tr w:rsidR="00EE3038" w:rsidTr="007D7A35">
        <w:trPr>
          <w:trHeight w:val="363"/>
        </w:trPr>
        <w:tc>
          <w:tcPr>
            <w:tcW w:w="1838" w:type="dxa"/>
            <w:vAlign w:val="center"/>
          </w:tcPr>
          <w:p w:rsidR="001E1233" w:rsidRDefault="001E1233" w:rsidP="001E1233">
            <w:pPr>
              <w:rPr>
                <w:rFonts w:cstheme="minorHAnsi"/>
                <w:szCs w:val="20"/>
              </w:rPr>
            </w:pPr>
            <w:r>
              <w:rPr>
                <w:rFonts w:cstheme="minorHAnsi"/>
                <w:szCs w:val="20"/>
              </w:rPr>
              <w:t>Completion Date</w:t>
            </w:r>
          </w:p>
        </w:tc>
        <w:tc>
          <w:tcPr>
            <w:tcW w:w="7457" w:type="dxa"/>
            <w:vAlign w:val="center"/>
          </w:tcPr>
          <w:p w:rsidR="00785E97" w:rsidRDefault="00173744" w:rsidP="001E1233">
            <w:pPr>
              <w:rPr>
                <w:rFonts w:cstheme="minorHAnsi"/>
                <w:szCs w:val="20"/>
              </w:rPr>
            </w:pPr>
            <w:r>
              <w:rPr>
                <w:rFonts w:cstheme="minorHAnsi"/>
                <w:szCs w:val="20"/>
              </w:rPr>
              <w:t>Sunday 18</w:t>
            </w:r>
            <w:r w:rsidRPr="00173744">
              <w:rPr>
                <w:rFonts w:cstheme="minorHAnsi"/>
                <w:szCs w:val="20"/>
                <w:vertAlign w:val="superscript"/>
              </w:rPr>
              <w:t>th</w:t>
            </w:r>
            <w:r>
              <w:rPr>
                <w:rFonts w:cstheme="minorHAnsi"/>
                <w:szCs w:val="20"/>
              </w:rPr>
              <w:t xml:space="preserve"> February 2024</w:t>
            </w:r>
          </w:p>
        </w:tc>
      </w:tr>
      <w:tr w:rsidR="00EE3038" w:rsidTr="00C41215">
        <w:trPr>
          <w:trHeight w:val="4171"/>
        </w:trPr>
        <w:tc>
          <w:tcPr>
            <w:tcW w:w="1838" w:type="dxa"/>
            <w:vAlign w:val="center"/>
          </w:tcPr>
          <w:p w:rsidR="00C33165" w:rsidRDefault="001E1233" w:rsidP="00AA3587">
            <w:pPr>
              <w:rPr>
                <w:rFonts w:cstheme="minorHAnsi"/>
                <w:szCs w:val="20"/>
              </w:rPr>
            </w:pPr>
            <w:r>
              <w:rPr>
                <w:rFonts w:cstheme="minorHAnsi"/>
                <w:szCs w:val="20"/>
              </w:rPr>
              <w:lastRenderedPageBreak/>
              <w:t xml:space="preserve">Pre-Construction </w:t>
            </w:r>
            <w:r w:rsidR="00263D40">
              <w:rPr>
                <w:rFonts w:cstheme="minorHAnsi"/>
                <w:szCs w:val="20"/>
              </w:rPr>
              <w:t>Documentation</w:t>
            </w:r>
          </w:p>
        </w:tc>
        <w:tc>
          <w:tcPr>
            <w:tcW w:w="7457" w:type="dxa"/>
            <w:vAlign w:val="center"/>
          </w:tcPr>
          <w:p w:rsidR="00C242C6" w:rsidRPr="00EE3038" w:rsidRDefault="00F7298A" w:rsidP="00DA60A5">
            <w:pPr>
              <w:pStyle w:val="Caption"/>
              <w:rPr>
                <w:i w:val="0"/>
                <w:sz w:val="22"/>
                <w:szCs w:val="22"/>
              </w:rPr>
            </w:pPr>
            <w:r w:rsidRPr="00EE3038">
              <w:rPr>
                <w:i w:val="0"/>
                <w:sz w:val="22"/>
                <w:szCs w:val="22"/>
              </w:rPr>
              <w:t xml:space="preserve">Please see </w:t>
            </w:r>
            <w:r w:rsidR="001C5C89" w:rsidRPr="00EE3038">
              <w:rPr>
                <w:i w:val="0"/>
                <w:sz w:val="22"/>
                <w:szCs w:val="22"/>
              </w:rPr>
              <w:t>Drawing</w:t>
            </w:r>
            <w:r w:rsidR="005C1712" w:rsidRPr="00EE3038">
              <w:rPr>
                <w:i w:val="0"/>
                <w:sz w:val="22"/>
                <w:szCs w:val="22"/>
              </w:rPr>
              <w:t xml:space="preserve"> Bicton </w:t>
            </w:r>
            <w:r w:rsidR="00C41215" w:rsidRPr="00EE3038">
              <w:rPr>
                <w:sz w:val="22"/>
                <w:szCs w:val="22"/>
              </w:rPr>
              <w:t>“</w:t>
            </w:r>
            <w:r w:rsidR="005C1712" w:rsidRPr="00EE3038">
              <w:rPr>
                <w:sz w:val="22"/>
                <w:szCs w:val="22"/>
              </w:rPr>
              <w:t>LRC Rooms L8 L9 &amp; L10-A3</w:t>
            </w:r>
            <w:r w:rsidR="00C41215" w:rsidRPr="00EE3038">
              <w:rPr>
                <w:sz w:val="22"/>
                <w:szCs w:val="22"/>
              </w:rPr>
              <w:t>”</w:t>
            </w:r>
            <w:r w:rsidR="00EE3038" w:rsidRPr="00EE3038">
              <w:rPr>
                <w:i w:val="0"/>
                <w:sz w:val="22"/>
                <w:szCs w:val="22"/>
              </w:rPr>
              <w:t xml:space="preserve"> and the following photos</w:t>
            </w:r>
            <w:r w:rsidR="00EE3038">
              <w:rPr>
                <w:i w:val="0"/>
                <w:sz w:val="22"/>
                <w:szCs w:val="22"/>
              </w:rPr>
              <w:t>:</w:t>
            </w:r>
          </w:p>
          <w:p w:rsidR="00C41215" w:rsidRPr="00C41215" w:rsidRDefault="00FB64F5" w:rsidP="00C41215">
            <w:r>
              <w:rPr>
                <w:noProof/>
              </w:rPr>
              <w:drawing>
                <wp:inline distT="0" distB="0" distL="0" distR="0">
                  <wp:extent cx="1747520" cy="1310640"/>
                  <wp:effectExtent l="889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1747520" cy="1310640"/>
                          </a:xfrm>
                          <a:prstGeom prst="rect">
                            <a:avLst/>
                          </a:prstGeom>
                          <a:noFill/>
                          <a:ln>
                            <a:noFill/>
                          </a:ln>
                        </pic:spPr>
                      </pic:pic>
                    </a:graphicData>
                  </a:graphic>
                </wp:inline>
              </w:drawing>
            </w:r>
            <w:r>
              <w:tab/>
            </w:r>
            <w:r>
              <w:tab/>
            </w:r>
            <w:r>
              <w:rPr>
                <w:noProof/>
              </w:rPr>
              <w:drawing>
                <wp:inline distT="0" distB="0" distL="0" distR="0">
                  <wp:extent cx="2336800" cy="17526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36800" cy="1752600"/>
                          </a:xfrm>
                          <a:prstGeom prst="rect">
                            <a:avLst/>
                          </a:prstGeom>
                          <a:noFill/>
                          <a:ln>
                            <a:noFill/>
                          </a:ln>
                        </pic:spPr>
                      </pic:pic>
                    </a:graphicData>
                  </a:graphic>
                </wp:inline>
              </w:drawing>
            </w:r>
          </w:p>
          <w:p w:rsidR="00C41215" w:rsidRDefault="00C41215" w:rsidP="00C41215"/>
          <w:p w:rsidR="00FB64F5" w:rsidRDefault="00FB64F5" w:rsidP="00C41215">
            <w:r>
              <w:t>L8 door intumescent</w:t>
            </w:r>
            <w:r>
              <w:tab/>
            </w:r>
            <w:r>
              <w:tab/>
              <w:t>L9 room photo</w:t>
            </w:r>
          </w:p>
          <w:p w:rsidR="00FB64F5" w:rsidRDefault="00FB64F5" w:rsidP="00C41215"/>
          <w:p w:rsidR="00FB64F5" w:rsidRDefault="00EE3038" w:rsidP="00C41215">
            <w:r>
              <w:rPr>
                <w:noProof/>
              </w:rPr>
              <w:drawing>
                <wp:inline distT="0" distB="0" distL="0" distR="0" wp14:anchorId="64E7DFD1" wp14:editId="2E823C54">
                  <wp:extent cx="1798320" cy="1348740"/>
                  <wp:effectExtent l="0" t="381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1798457" cy="1348843"/>
                          </a:xfrm>
                          <a:prstGeom prst="rect">
                            <a:avLst/>
                          </a:prstGeom>
                          <a:noFill/>
                          <a:ln>
                            <a:noFill/>
                          </a:ln>
                        </pic:spPr>
                      </pic:pic>
                    </a:graphicData>
                  </a:graphic>
                </wp:inline>
              </w:drawing>
            </w:r>
            <w:r>
              <w:tab/>
            </w:r>
            <w:r>
              <w:tab/>
            </w:r>
            <w:r>
              <w:rPr>
                <w:noProof/>
              </w:rPr>
              <w:drawing>
                <wp:inline distT="0" distB="0" distL="0" distR="0">
                  <wp:extent cx="2407920" cy="18059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07920" cy="1805940"/>
                          </a:xfrm>
                          <a:prstGeom prst="rect">
                            <a:avLst/>
                          </a:prstGeom>
                          <a:noFill/>
                          <a:ln>
                            <a:noFill/>
                          </a:ln>
                        </pic:spPr>
                      </pic:pic>
                    </a:graphicData>
                  </a:graphic>
                </wp:inline>
              </w:drawing>
            </w:r>
          </w:p>
          <w:p w:rsidR="00FB64F5" w:rsidRDefault="00FB64F5" w:rsidP="00C41215"/>
          <w:p w:rsidR="00EE3038" w:rsidRDefault="00EE3038" w:rsidP="00C41215">
            <w:r>
              <w:t>L9 door intumescent</w:t>
            </w:r>
            <w:r>
              <w:tab/>
            </w:r>
            <w:r>
              <w:tab/>
              <w:t>L10 room photo</w:t>
            </w:r>
          </w:p>
          <w:p w:rsidR="00EE3038" w:rsidRDefault="00EE3038" w:rsidP="00C41215"/>
          <w:p w:rsidR="00EE3038" w:rsidRDefault="00EE3038" w:rsidP="00C41215">
            <w:r>
              <w:rPr>
                <w:noProof/>
              </w:rPr>
              <w:drawing>
                <wp:inline distT="0" distB="0" distL="0" distR="0">
                  <wp:extent cx="1778000" cy="1333500"/>
                  <wp:effectExtent l="0" t="635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5400000">
                            <a:off x="0" y="0"/>
                            <a:ext cx="1778000" cy="1333500"/>
                          </a:xfrm>
                          <a:prstGeom prst="rect">
                            <a:avLst/>
                          </a:prstGeom>
                          <a:noFill/>
                          <a:ln>
                            <a:noFill/>
                          </a:ln>
                        </pic:spPr>
                      </pic:pic>
                    </a:graphicData>
                  </a:graphic>
                </wp:inline>
              </w:drawing>
            </w:r>
          </w:p>
          <w:p w:rsidR="00FB64F5" w:rsidRDefault="00EE3038" w:rsidP="00C41215">
            <w:r>
              <w:tab/>
            </w:r>
          </w:p>
          <w:p w:rsidR="00EE3038" w:rsidRPr="00C41215" w:rsidRDefault="00EE3038" w:rsidP="00C41215">
            <w:r>
              <w:t>L10 door intumescent</w:t>
            </w:r>
          </w:p>
        </w:tc>
      </w:tr>
    </w:tbl>
    <w:p w:rsidR="005A3FDB" w:rsidRDefault="005A3FDB"/>
    <w:p w:rsidR="00C242C6" w:rsidRDefault="00C242C6"/>
    <w:p w:rsidR="00A17942" w:rsidRDefault="00A17942">
      <w:r>
        <w:br w:type="page"/>
      </w:r>
      <w:bookmarkStart w:id="0" w:name="_GoBack"/>
      <w:bookmarkEnd w:id="0"/>
    </w:p>
    <w:p w:rsidR="00A17942" w:rsidRDefault="00A17942"/>
    <w:tbl>
      <w:tblPr>
        <w:tblStyle w:val="TableGrid"/>
        <w:tblW w:w="0" w:type="auto"/>
        <w:tblLook w:val="04A0" w:firstRow="1" w:lastRow="0" w:firstColumn="1" w:lastColumn="0" w:noHBand="0" w:noVBand="1"/>
      </w:tblPr>
      <w:tblGrid>
        <w:gridCol w:w="2405"/>
        <w:gridCol w:w="8051"/>
      </w:tblGrid>
      <w:tr w:rsidR="002A2BBB" w:rsidTr="002A2BBB">
        <w:trPr>
          <w:trHeight w:val="418"/>
        </w:trPr>
        <w:tc>
          <w:tcPr>
            <w:tcW w:w="10456" w:type="dxa"/>
            <w:gridSpan w:val="2"/>
          </w:tcPr>
          <w:p w:rsidR="002A2BBB" w:rsidRDefault="002A2BBB">
            <w:r>
              <w:t>Please complete and return along with any supporting information:</w:t>
            </w:r>
          </w:p>
        </w:tc>
      </w:tr>
      <w:tr w:rsidR="007D7A35" w:rsidTr="007D7A35">
        <w:tc>
          <w:tcPr>
            <w:tcW w:w="2405" w:type="dxa"/>
          </w:tcPr>
          <w:p w:rsidR="007D7A35" w:rsidRDefault="007D7A35" w:rsidP="007D7A35">
            <w:r>
              <w:t>Company Information:</w:t>
            </w:r>
          </w:p>
          <w:p w:rsidR="007D7A35" w:rsidRDefault="007D7A35" w:rsidP="007D7A35"/>
          <w:p w:rsidR="007D7A35" w:rsidRPr="007D7A35" w:rsidRDefault="007D7A35" w:rsidP="007D7A35">
            <w:pPr>
              <w:rPr>
                <w:sz w:val="16"/>
              </w:rPr>
            </w:pPr>
            <w:r w:rsidRPr="007D7A35">
              <w:rPr>
                <w:sz w:val="16"/>
              </w:rPr>
              <w:t>Please provide your company name, address, and contact information.</w:t>
            </w:r>
          </w:p>
          <w:p w:rsidR="005E737E" w:rsidRDefault="005E737E" w:rsidP="007D7A35">
            <w:pPr>
              <w:rPr>
                <w:sz w:val="16"/>
              </w:rPr>
            </w:pPr>
          </w:p>
          <w:p w:rsidR="007D7A35" w:rsidRPr="007D7A35" w:rsidRDefault="007D7A35" w:rsidP="007D7A35">
            <w:pPr>
              <w:rPr>
                <w:sz w:val="16"/>
              </w:rPr>
            </w:pPr>
            <w:r w:rsidRPr="007D7A35">
              <w:rPr>
                <w:sz w:val="16"/>
              </w:rPr>
              <w:t>What is your company's legal structure (e.g., LLC, corporation)?</w:t>
            </w:r>
          </w:p>
          <w:p w:rsidR="005E737E" w:rsidRDefault="005E737E" w:rsidP="005E737E"/>
        </w:tc>
        <w:tc>
          <w:tcPr>
            <w:tcW w:w="8051" w:type="dxa"/>
          </w:tcPr>
          <w:p w:rsidR="007D7A35" w:rsidRDefault="007D7A35"/>
        </w:tc>
      </w:tr>
      <w:tr w:rsidR="007D7A35" w:rsidTr="007D7A35">
        <w:tc>
          <w:tcPr>
            <w:tcW w:w="2405" w:type="dxa"/>
          </w:tcPr>
          <w:p w:rsidR="007D7A35" w:rsidRDefault="007D7A35" w:rsidP="007D7A35"/>
          <w:p w:rsidR="007D7A35" w:rsidRDefault="007D7A35" w:rsidP="007D7A35">
            <w:r>
              <w:t>Pricing Information:</w:t>
            </w:r>
          </w:p>
          <w:p w:rsidR="007D7A35" w:rsidRDefault="007D7A35" w:rsidP="007D7A35">
            <w:pPr>
              <w:rPr>
                <w:sz w:val="16"/>
              </w:rPr>
            </w:pPr>
          </w:p>
          <w:p w:rsidR="007D7A35" w:rsidRPr="007D7A35" w:rsidRDefault="007D7A35" w:rsidP="007D7A35">
            <w:pPr>
              <w:rPr>
                <w:sz w:val="16"/>
              </w:rPr>
            </w:pPr>
            <w:r w:rsidRPr="007D7A35">
              <w:rPr>
                <w:sz w:val="16"/>
              </w:rPr>
              <w:t>What is the total cost for the products/services, including any taxes, fees, or additional charges?</w:t>
            </w:r>
          </w:p>
          <w:p w:rsidR="007D7A35" w:rsidRDefault="007D7A35" w:rsidP="007D7A35">
            <w:pPr>
              <w:rPr>
                <w:sz w:val="16"/>
              </w:rPr>
            </w:pPr>
          </w:p>
          <w:p w:rsidR="007D7A35" w:rsidRDefault="007D7A35" w:rsidP="007D7A35">
            <w:pPr>
              <w:rPr>
                <w:sz w:val="16"/>
              </w:rPr>
            </w:pPr>
            <w:r w:rsidRPr="007D7A35">
              <w:rPr>
                <w:sz w:val="16"/>
              </w:rPr>
              <w:t>Are there any volume discounts or special pricing options available?</w:t>
            </w:r>
          </w:p>
          <w:p w:rsidR="007D7A35" w:rsidRDefault="007D7A35" w:rsidP="007D7A35"/>
        </w:tc>
        <w:tc>
          <w:tcPr>
            <w:tcW w:w="8051" w:type="dxa"/>
          </w:tcPr>
          <w:p w:rsidR="007D7A35" w:rsidRDefault="007D7A35"/>
        </w:tc>
      </w:tr>
      <w:tr w:rsidR="007D7A35" w:rsidTr="007D7A35">
        <w:tc>
          <w:tcPr>
            <w:tcW w:w="2405" w:type="dxa"/>
          </w:tcPr>
          <w:p w:rsidR="005E737E" w:rsidRDefault="005E737E" w:rsidP="005E737E">
            <w:r>
              <w:t>Delivery and Lead Times:</w:t>
            </w:r>
          </w:p>
          <w:p w:rsidR="005E737E" w:rsidRDefault="005E737E" w:rsidP="005E737E"/>
          <w:p w:rsidR="005E737E" w:rsidRPr="005E737E" w:rsidRDefault="005E737E" w:rsidP="005E737E">
            <w:pPr>
              <w:rPr>
                <w:sz w:val="16"/>
              </w:rPr>
            </w:pPr>
            <w:r>
              <w:rPr>
                <w:sz w:val="16"/>
              </w:rPr>
              <w:t xml:space="preserve">Please suggest possible dates for </w:t>
            </w:r>
            <w:r w:rsidRPr="005E737E">
              <w:rPr>
                <w:sz w:val="16"/>
              </w:rPr>
              <w:t xml:space="preserve">delivery </w:t>
            </w:r>
            <w:r>
              <w:rPr>
                <w:sz w:val="16"/>
              </w:rPr>
              <w:t>of the p</w:t>
            </w:r>
            <w:r w:rsidRPr="005E737E">
              <w:rPr>
                <w:sz w:val="16"/>
              </w:rPr>
              <w:t>roducts/services</w:t>
            </w:r>
            <w:r>
              <w:rPr>
                <w:sz w:val="16"/>
              </w:rPr>
              <w:t>.</w:t>
            </w:r>
          </w:p>
          <w:p w:rsidR="005E737E" w:rsidRDefault="005E737E" w:rsidP="005E737E">
            <w:pPr>
              <w:rPr>
                <w:sz w:val="16"/>
              </w:rPr>
            </w:pPr>
          </w:p>
          <w:p w:rsidR="005E737E" w:rsidRDefault="005E737E" w:rsidP="005E737E">
            <w:pPr>
              <w:rPr>
                <w:sz w:val="16"/>
              </w:rPr>
            </w:pPr>
            <w:r w:rsidRPr="005E737E">
              <w:rPr>
                <w:sz w:val="16"/>
              </w:rPr>
              <w:t>Can you provide information on your standard lead times and any expedited options?</w:t>
            </w:r>
          </w:p>
          <w:p w:rsidR="005E737E" w:rsidRDefault="005E737E" w:rsidP="005E737E"/>
        </w:tc>
        <w:tc>
          <w:tcPr>
            <w:tcW w:w="8051" w:type="dxa"/>
          </w:tcPr>
          <w:p w:rsidR="007D7A35" w:rsidRDefault="007D7A35"/>
        </w:tc>
      </w:tr>
      <w:tr w:rsidR="007D7A35" w:rsidTr="007D7A35">
        <w:tc>
          <w:tcPr>
            <w:tcW w:w="2405" w:type="dxa"/>
          </w:tcPr>
          <w:p w:rsidR="005E737E" w:rsidRDefault="005E737E" w:rsidP="005E737E">
            <w:r>
              <w:t>Quality and Warranty:</w:t>
            </w:r>
          </w:p>
          <w:p w:rsidR="005E737E" w:rsidRDefault="005E737E" w:rsidP="005E737E"/>
          <w:p w:rsidR="005E737E" w:rsidRDefault="005E737E" w:rsidP="005E737E">
            <w:pPr>
              <w:rPr>
                <w:sz w:val="16"/>
              </w:rPr>
            </w:pPr>
            <w:r w:rsidRPr="005E737E">
              <w:rPr>
                <w:sz w:val="16"/>
              </w:rPr>
              <w:t xml:space="preserve">What quality control measures </w:t>
            </w:r>
            <w:r>
              <w:rPr>
                <w:sz w:val="16"/>
              </w:rPr>
              <w:t>are</w:t>
            </w:r>
            <w:r w:rsidRPr="005E737E">
              <w:rPr>
                <w:sz w:val="16"/>
              </w:rPr>
              <w:t xml:space="preserve"> in place for your products/services?</w:t>
            </w:r>
          </w:p>
          <w:p w:rsidR="005E737E" w:rsidRPr="005E737E" w:rsidRDefault="005E737E" w:rsidP="005E737E">
            <w:pPr>
              <w:rPr>
                <w:sz w:val="16"/>
              </w:rPr>
            </w:pPr>
          </w:p>
          <w:p w:rsidR="007D7A35" w:rsidRDefault="005E737E" w:rsidP="005E737E">
            <w:pPr>
              <w:rPr>
                <w:sz w:val="16"/>
              </w:rPr>
            </w:pPr>
            <w:r w:rsidRPr="005E737E">
              <w:rPr>
                <w:sz w:val="16"/>
              </w:rPr>
              <w:t>What is the warranty or guarantee offered for your products/services?</w:t>
            </w:r>
          </w:p>
          <w:p w:rsidR="005E737E" w:rsidRDefault="005E737E" w:rsidP="005E737E"/>
        </w:tc>
        <w:tc>
          <w:tcPr>
            <w:tcW w:w="8051" w:type="dxa"/>
          </w:tcPr>
          <w:p w:rsidR="007D7A35" w:rsidRDefault="007D7A35"/>
        </w:tc>
      </w:tr>
      <w:tr w:rsidR="005E737E" w:rsidTr="007D7A35">
        <w:tc>
          <w:tcPr>
            <w:tcW w:w="2405" w:type="dxa"/>
          </w:tcPr>
          <w:p w:rsidR="005E737E" w:rsidRDefault="005E737E" w:rsidP="005E737E">
            <w:r>
              <w:t>Safety</w:t>
            </w:r>
          </w:p>
          <w:p w:rsidR="005E737E" w:rsidRDefault="005E737E" w:rsidP="005E737E"/>
          <w:p w:rsidR="005E737E" w:rsidRDefault="005E737E" w:rsidP="005E737E">
            <w:pPr>
              <w:rPr>
                <w:sz w:val="16"/>
              </w:rPr>
            </w:pPr>
            <w:r>
              <w:rPr>
                <w:sz w:val="16"/>
              </w:rPr>
              <w:t xml:space="preserve">Please indicate if any special permits are required for Hazardous works. </w:t>
            </w:r>
            <w:r w:rsidR="00B462A0">
              <w:rPr>
                <w:sz w:val="16"/>
              </w:rPr>
              <w:t xml:space="preserve"> (Hot works, Confined Spaces, </w:t>
            </w:r>
            <w:r w:rsidR="002A2BBB">
              <w:rPr>
                <w:sz w:val="16"/>
              </w:rPr>
              <w:t>Working at Height, Working with Hazardous Chemicals etc)</w:t>
            </w:r>
          </w:p>
          <w:p w:rsidR="002A2BBB" w:rsidRDefault="002A2BBB" w:rsidP="005E737E">
            <w:pPr>
              <w:rPr>
                <w:sz w:val="16"/>
              </w:rPr>
            </w:pPr>
          </w:p>
          <w:p w:rsidR="002A2BBB" w:rsidRDefault="002A2BBB" w:rsidP="005E737E">
            <w:pPr>
              <w:rPr>
                <w:sz w:val="16"/>
              </w:rPr>
            </w:pPr>
            <w:r>
              <w:rPr>
                <w:sz w:val="16"/>
              </w:rPr>
              <w:t>An authorised set of RAMS will be required before work commences.</w:t>
            </w:r>
          </w:p>
          <w:p w:rsidR="002A2BBB" w:rsidRPr="005E737E" w:rsidRDefault="002A2BBB" w:rsidP="005E737E">
            <w:pPr>
              <w:rPr>
                <w:sz w:val="16"/>
              </w:rPr>
            </w:pPr>
          </w:p>
        </w:tc>
        <w:tc>
          <w:tcPr>
            <w:tcW w:w="8051" w:type="dxa"/>
          </w:tcPr>
          <w:p w:rsidR="005E737E" w:rsidRDefault="005E737E"/>
          <w:p w:rsidR="005E737E" w:rsidRDefault="005E737E"/>
          <w:p w:rsidR="005E737E" w:rsidRDefault="005E737E"/>
        </w:tc>
      </w:tr>
    </w:tbl>
    <w:p w:rsidR="00A76613" w:rsidRDefault="00A76613"/>
    <w:p w:rsidR="00AA6881" w:rsidRDefault="00AA6881" w:rsidP="000C201C"/>
    <w:p w:rsidR="00DC29D7" w:rsidRDefault="00DC29D7">
      <w:pPr>
        <w:rPr>
          <w:rFonts w:cstheme="minorHAnsi"/>
          <w:b/>
          <w:sz w:val="20"/>
          <w:szCs w:val="20"/>
          <w:u w:val="single"/>
        </w:rPr>
      </w:pPr>
      <w:r>
        <w:rPr>
          <w:rFonts w:cstheme="minorHAnsi"/>
          <w:b/>
          <w:sz w:val="20"/>
          <w:szCs w:val="20"/>
          <w:u w:val="single"/>
        </w:rPr>
        <w:br w:type="page"/>
      </w:r>
    </w:p>
    <w:p w:rsidR="001E1233" w:rsidRPr="008074C8" w:rsidRDefault="001E1233" w:rsidP="001E1233">
      <w:pPr>
        <w:rPr>
          <w:rFonts w:cstheme="minorHAnsi"/>
          <w:b/>
          <w:sz w:val="20"/>
          <w:szCs w:val="20"/>
          <w:u w:val="single"/>
        </w:rPr>
      </w:pPr>
      <w:r w:rsidRPr="008074C8">
        <w:rPr>
          <w:rFonts w:cstheme="minorHAnsi"/>
          <w:b/>
          <w:sz w:val="20"/>
          <w:szCs w:val="20"/>
          <w:u w:val="single"/>
        </w:rPr>
        <w:lastRenderedPageBreak/>
        <w:t>General Conditions of Workmanship and Statutory Compliance</w:t>
      </w:r>
    </w:p>
    <w:p w:rsidR="001E1233" w:rsidRPr="008074C8" w:rsidRDefault="001E1233" w:rsidP="001E1233">
      <w:pPr>
        <w:jc w:val="both"/>
        <w:rPr>
          <w:rFonts w:cstheme="minorHAnsi"/>
          <w:sz w:val="20"/>
          <w:szCs w:val="20"/>
        </w:rPr>
      </w:pPr>
      <w:r w:rsidRPr="008074C8">
        <w:rPr>
          <w:rFonts w:cstheme="minorHAnsi"/>
          <w:sz w:val="20"/>
          <w:szCs w:val="20"/>
        </w:rPr>
        <w:t>If you are appointed to carry out work at the College, you will be required to comply with our expectations of workmanship and statutory compliance. Where the Specification of Works is performance-driven, as opposed to being prescribed, the contractor should ensure that all works comply with the relevant Building Regulations, Approved Code of Practice and other statutory and mandatory rules and procedures.</w:t>
      </w:r>
    </w:p>
    <w:p w:rsidR="001E1233" w:rsidRPr="008074C8" w:rsidRDefault="001E1233" w:rsidP="001E1233">
      <w:pPr>
        <w:jc w:val="both"/>
        <w:rPr>
          <w:rFonts w:cstheme="minorHAnsi"/>
          <w:sz w:val="20"/>
          <w:szCs w:val="20"/>
        </w:rPr>
      </w:pPr>
      <w:r>
        <w:rPr>
          <w:rFonts w:cstheme="minorHAnsi"/>
          <w:sz w:val="20"/>
          <w:szCs w:val="20"/>
        </w:rPr>
        <w:t>Please get in touch with the Estates Project Manager for clarifications on this document or the Specification of Works</w:t>
      </w:r>
      <w:r w:rsidRPr="008074C8">
        <w:rPr>
          <w:rFonts w:cstheme="minorHAnsi"/>
          <w:sz w:val="20"/>
          <w:szCs w:val="20"/>
        </w:rPr>
        <w:t>.</w:t>
      </w:r>
    </w:p>
    <w:p w:rsidR="001E1233" w:rsidRPr="008074C8" w:rsidRDefault="001E1233" w:rsidP="001E1233">
      <w:pPr>
        <w:spacing w:after="0" w:line="240" w:lineRule="auto"/>
        <w:jc w:val="both"/>
        <w:rPr>
          <w:rFonts w:eastAsia="Times New Roman" w:cstheme="minorHAnsi"/>
          <w:b/>
          <w:sz w:val="20"/>
          <w:szCs w:val="20"/>
          <w:lang w:eastAsia="en-GB"/>
        </w:rPr>
      </w:pPr>
      <w:r w:rsidRPr="008074C8">
        <w:rPr>
          <w:rFonts w:eastAsia="Times New Roman" w:cstheme="minorHAnsi"/>
          <w:b/>
          <w:sz w:val="20"/>
          <w:szCs w:val="20"/>
          <w:lang w:eastAsia="en-GB"/>
        </w:rPr>
        <w:t>Hours of Work</w:t>
      </w:r>
    </w:p>
    <w:p w:rsidR="001E1233" w:rsidRPr="008074C8" w:rsidRDefault="001E1233" w:rsidP="001E1233">
      <w:pPr>
        <w:numPr>
          <w:ilvl w:val="0"/>
          <w:numId w:val="2"/>
        </w:numPr>
        <w:spacing w:after="0" w:line="240" w:lineRule="auto"/>
        <w:jc w:val="both"/>
        <w:rPr>
          <w:rFonts w:eastAsia="Times New Roman" w:cstheme="minorHAnsi"/>
          <w:sz w:val="20"/>
          <w:szCs w:val="20"/>
          <w:lang w:eastAsia="en-GB"/>
        </w:rPr>
      </w:pPr>
      <w:r w:rsidRPr="008074C8">
        <w:rPr>
          <w:rFonts w:eastAsia="Times New Roman" w:cstheme="minorHAnsi"/>
          <w:sz w:val="20"/>
          <w:szCs w:val="20"/>
          <w:lang w:eastAsia="en-GB"/>
        </w:rPr>
        <w:t xml:space="preserve">The contractor shall carry out all works during </w:t>
      </w:r>
      <w:r w:rsidR="00966F51">
        <w:rPr>
          <w:rFonts w:eastAsia="Times New Roman" w:cstheme="minorHAnsi"/>
          <w:sz w:val="20"/>
          <w:szCs w:val="20"/>
          <w:lang w:eastAsia="en-GB"/>
        </w:rPr>
        <w:t>regular</w:t>
      </w:r>
      <w:r w:rsidRPr="008074C8">
        <w:rPr>
          <w:rFonts w:eastAsia="Times New Roman" w:cstheme="minorHAnsi"/>
          <w:sz w:val="20"/>
          <w:szCs w:val="20"/>
          <w:lang w:eastAsia="en-GB"/>
        </w:rPr>
        <w:t xml:space="preserve"> working hours (Monday to Friday 0800 to 1700hrs) unless other times are requested and agreed by the College.</w:t>
      </w:r>
    </w:p>
    <w:p w:rsidR="001E1233" w:rsidRPr="008074C8" w:rsidRDefault="001E1233" w:rsidP="001E1233">
      <w:pPr>
        <w:spacing w:after="0" w:line="240" w:lineRule="auto"/>
        <w:ind w:left="360"/>
        <w:jc w:val="both"/>
        <w:rPr>
          <w:rFonts w:eastAsia="Times New Roman" w:cstheme="minorHAnsi"/>
          <w:sz w:val="20"/>
          <w:szCs w:val="20"/>
          <w:lang w:eastAsia="en-GB"/>
        </w:rPr>
      </w:pPr>
    </w:p>
    <w:p w:rsidR="001E1233" w:rsidRPr="008074C8" w:rsidRDefault="001E1233" w:rsidP="001E1233">
      <w:pPr>
        <w:spacing w:after="0" w:line="240" w:lineRule="auto"/>
        <w:jc w:val="both"/>
        <w:rPr>
          <w:rFonts w:eastAsia="Times New Roman" w:cstheme="minorHAnsi"/>
          <w:b/>
          <w:sz w:val="20"/>
          <w:szCs w:val="20"/>
          <w:lang w:eastAsia="en-GB"/>
        </w:rPr>
      </w:pPr>
      <w:r w:rsidRPr="008074C8">
        <w:rPr>
          <w:rFonts w:eastAsia="Times New Roman" w:cstheme="minorHAnsi"/>
          <w:b/>
          <w:sz w:val="20"/>
          <w:szCs w:val="20"/>
          <w:lang w:eastAsia="en-GB"/>
        </w:rPr>
        <w:t>Waste</w:t>
      </w:r>
    </w:p>
    <w:p w:rsidR="001E1233" w:rsidRPr="008074C8" w:rsidRDefault="001E1233" w:rsidP="001E1233">
      <w:pPr>
        <w:numPr>
          <w:ilvl w:val="0"/>
          <w:numId w:val="2"/>
        </w:numPr>
        <w:spacing w:after="0" w:line="240" w:lineRule="auto"/>
        <w:rPr>
          <w:rFonts w:eastAsia="Times New Roman" w:cstheme="minorHAnsi"/>
          <w:sz w:val="20"/>
          <w:szCs w:val="20"/>
          <w:lang w:eastAsia="en-GB"/>
        </w:rPr>
      </w:pPr>
      <w:r w:rsidRPr="008074C8">
        <w:rPr>
          <w:rFonts w:eastAsia="Times New Roman" w:cstheme="minorHAnsi"/>
          <w:sz w:val="20"/>
          <w:szCs w:val="20"/>
          <w:lang w:eastAsia="en-GB"/>
        </w:rPr>
        <w:t xml:space="preserve">All waste arising from works shall be disposed of safely and following relevant regulations. </w:t>
      </w:r>
      <w:r>
        <w:rPr>
          <w:rFonts w:eastAsia="Times New Roman" w:cstheme="minorHAnsi"/>
          <w:sz w:val="20"/>
          <w:szCs w:val="20"/>
          <w:lang w:eastAsia="en-GB"/>
        </w:rPr>
        <w:t xml:space="preserve">Copies of all </w:t>
      </w:r>
      <w:r w:rsidRPr="008074C8">
        <w:rPr>
          <w:rFonts w:eastAsia="Times New Roman" w:cstheme="minorHAnsi"/>
          <w:sz w:val="20"/>
          <w:szCs w:val="20"/>
          <w:lang w:eastAsia="en-GB"/>
        </w:rPr>
        <w:t>Waste Transfer Notes must be provided to the client.</w:t>
      </w:r>
      <w:r w:rsidRPr="008074C8">
        <w:rPr>
          <w:rFonts w:eastAsia="Times New Roman" w:cstheme="minorHAnsi"/>
          <w:sz w:val="20"/>
          <w:szCs w:val="20"/>
          <w:lang w:eastAsia="en-GB"/>
        </w:rPr>
        <w:br/>
      </w:r>
    </w:p>
    <w:p w:rsidR="001E1233" w:rsidRPr="008074C8" w:rsidRDefault="001E1233" w:rsidP="001E1233">
      <w:pPr>
        <w:spacing w:after="0" w:line="240" w:lineRule="auto"/>
        <w:jc w:val="both"/>
        <w:rPr>
          <w:rFonts w:eastAsia="Times New Roman" w:cstheme="minorHAnsi"/>
          <w:b/>
          <w:sz w:val="20"/>
          <w:szCs w:val="20"/>
          <w:lang w:eastAsia="en-GB"/>
        </w:rPr>
      </w:pPr>
      <w:r w:rsidRPr="008074C8">
        <w:rPr>
          <w:rFonts w:eastAsia="Times New Roman" w:cstheme="minorHAnsi"/>
          <w:b/>
          <w:sz w:val="20"/>
          <w:szCs w:val="20"/>
          <w:lang w:eastAsia="en-GB"/>
        </w:rPr>
        <w:t>Protection of Areas</w:t>
      </w:r>
    </w:p>
    <w:p w:rsidR="001E1233" w:rsidRPr="008074C8" w:rsidRDefault="001E1233" w:rsidP="001E1233">
      <w:pPr>
        <w:numPr>
          <w:ilvl w:val="0"/>
          <w:numId w:val="2"/>
        </w:numPr>
        <w:spacing w:after="0" w:line="240" w:lineRule="auto"/>
        <w:jc w:val="both"/>
        <w:rPr>
          <w:rFonts w:eastAsia="Times New Roman" w:cstheme="minorHAnsi"/>
          <w:i/>
          <w:sz w:val="20"/>
          <w:szCs w:val="20"/>
          <w:lang w:eastAsia="en-GB"/>
        </w:rPr>
      </w:pPr>
      <w:r w:rsidRPr="008074C8">
        <w:rPr>
          <w:rFonts w:eastAsia="Times New Roman" w:cstheme="minorHAnsi"/>
          <w:sz w:val="20"/>
          <w:szCs w:val="20"/>
          <w:lang w:eastAsia="en-GB"/>
        </w:rPr>
        <w:t>All areas, fixtures</w:t>
      </w:r>
      <w:r w:rsidR="001501AB">
        <w:rPr>
          <w:rFonts w:eastAsia="Times New Roman" w:cstheme="minorHAnsi"/>
          <w:sz w:val="20"/>
          <w:szCs w:val="20"/>
          <w:lang w:eastAsia="en-GB"/>
        </w:rPr>
        <w:t>,</w:t>
      </w:r>
      <w:r w:rsidRPr="008074C8">
        <w:rPr>
          <w:rFonts w:eastAsia="Times New Roman" w:cstheme="minorHAnsi"/>
          <w:sz w:val="20"/>
          <w:szCs w:val="20"/>
          <w:lang w:eastAsia="en-GB"/>
        </w:rPr>
        <w:t xml:space="preserve"> and fittings are to be fully protected during the works, and operations are to be carried out with full consideration to the </w:t>
      </w:r>
      <w:r w:rsidR="00966F51">
        <w:rPr>
          <w:rFonts w:eastAsia="Times New Roman" w:cstheme="minorHAnsi"/>
          <w:sz w:val="20"/>
          <w:szCs w:val="20"/>
          <w:lang w:eastAsia="en-GB"/>
        </w:rPr>
        <w:t>users</w:t>
      </w:r>
      <w:r w:rsidRPr="008074C8">
        <w:rPr>
          <w:rFonts w:eastAsia="Times New Roman" w:cstheme="minorHAnsi"/>
          <w:sz w:val="20"/>
          <w:szCs w:val="20"/>
          <w:lang w:eastAsia="en-GB"/>
        </w:rPr>
        <w:t>/ occupants of the buildings.</w:t>
      </w:r>
    </w:p>
    <w:p w:rsidR="001E1233" w:rsidRPr="008074C8" w:rsidRDefault="001E1233" w:rsidP="001E1233">
      <w:pPr>
        <w:spacing w:after="0" w:line="240" w:lineRule="auto"/>
        <w:ind w:left="360"/>
        <w:jc w:val="both"/>
        <w:rPr>
          <w:rFonts w:eastAsia="Times New Roman" w:cstheme="minorHAnsi"/>
          <w:i/>
          <w:sz w:val="20"/>
          <w:szCs w:val="20"/>
          <w:lang w:eastAsia="en-GB"/>
        </w:rPr>
      </w:pPr>
    </w:p>
    <w:p w:rsidR="001E1233" w:rsidRPr="008074C8" w:rsidRDefault="001E1233" w:rsidP="001E1233">
      <w:pPr>
        <w:spacing w:after="0" w:line="240" w:lineRule="auto"/>
        <w:rPr>
          <w:rFonts w:eastAsia="Times New Roman" w:cstheme="minorHAnsi"/>
          <w:sz w:val="20"/>
          <w:szCs w:val="20"/>
          <w:lang w:eastAsia="en-GB"/>
        </w:rPr>
      </w:pPr>
      <w:r w:rsidRPr="008074C8">
        <w:rPr>
          <w:rFonts w:eastAsia="Times New Roman" w:cstheme="minorHAnsi"/>
          <w:b/>
          <w:sz w:val="20"/>
          <w:szCs w:val="20"/>
          <w:lang w:eastAsia="en-GB"/>
        </w:rPr>
        <w:t>Workmanship and Supervision</w:t>
      </w:r>
      <w:r w:rsidRPr="008074C8">
        <w:rPr>
          <w:rFonts w:eastAsia="Times New Roman" w:cstheme="minorHAnsi"/>
          <w:sz w:val="20"/>
          <w:szCs w:val="20"/>
          <w:lang w:eastAsia="en-GB"/>
        </w:rPr>
        <w:br/>
        <w:t>The contractor will undertake to provide the following:</w:t>
      </w:r>
      <w:r w:rsidRPr="008074C8">
        <w:rPr>
          <w:rFonts w:eastAsia="Times New Roman" w:cstheme="minorHAnsi"/>
          <w:sz w:val="20"/>
          <w:szCs w:val="20"/>
          <w:lang w:eastAsia="en-GB"/>
        </w:rPr>
        <w:br/>
      </w:r>
    </w:p>
    <w:p w:rsidR="001E1233" w:rsidRPr="008074C8" w:rsidRDefault="001E1233" w:rsidP="001E1233">
      <w:pPr>
        <w:numPr>
          <w:ilvl w:val="0"/>
          <w:numId w:val="3"/>
        </w:numPr>
        <w:spacing w:after="0" w:line="240" w:lineRule="auto"/>
        <w:contextualSpacing/>
        <w:rPr>
          <w:rFonts w:eastAsia="Calibri" w:cstheme="minorHAnsi"/>
          <w:sz w:val="20"/>
          <w:szCs w:val="20"/>
          <w:lang w:eastAsia="en-GB"/>
        </w:rPr>
      </w:pPr>
      <w:r w:rsidRPr="008074C8">
        <w:rPr>
          <w:rFonts w:eastAsia="Calibri" w:cstheme="minorHAnsi"/>
          <w:sz w:val="20"/>
          <w:szCs w:val="20"/>
          <w:lang w:eastAsia="en-GB"/>
        </w:rPr>
        <w:t>Operatives with enhanced CRB clearance or details for safeguarding risk assessment to be conducted. (</w:t>
      </w:r>
      <w:hyperlink w:anchor="Safeguarding" w:history="1">
        <w:r w:rsidRPr="008074C8">
          <w:rPr>
            <w:rStyle w:val="Hyperlink"/>
            <w:rFonts w:eastAsia="Calibri" w:cstheme="minorHAnsi"/>
            <w:sz w:val="20"/>
            <w:szCs w:val="20"/>
            <w:lang w:eastAsia="en-GB"/>
          </w:rPr>
          <w:t xml:space="preserve">See </w:t>
        </w:r>
        <w:r w:rsidRPr="008074C8">
          <w:rPr>
            <w:rStyle w:val="Hyperlink"/>
            <w:rFonts w:eastAsia="Calibri" w:cstheme="minorHAnsi"/>
            <w:i/>
            <w:sz w:val="20"/>
            <w:szCs w:val="20"/>
            <w:lang w:eastAsia="en-GB"/>
          </w:rPr>
          <w:t>attached Safeguarding Appendix – Safe Working Practice</w:t>
        </w:r>
      </w:hyperlink>
      <w:r w:rsidRPr="008074C8">
        <w:rPr>
          <w:rFonts w:eastAsia="Calibri" w:cstheme="minorHAnsi"/>
          <w:i/>
          <w:sz w:val="20"/>
          <w:szCs w:val="20"/>
          <w:lang w:eastAsia="en-GB"/>
        </w:rPr>
        <w:t>)</w:t>
      </w:r>
    </w:p>
    <w:p w:rsidR="001E1233" w:rsidRPr="008074C8" w:rsidRDefault="001E1233" w:rsidP="001E1233">
      <w:pPr>
        <w:numPr>
          <w:ilvl w:val="0"/>
          <w:numId w:val="3"/>
        </w:numPr>
        <w:spacing w:after="0" w:line="240" w:lineRule="auto"/>
        <w:contextualSpacing/>
        <w:rPr>
          <w:rFonts w:eastAsia="Calibri" w:cstheme="minorHAnsi"/>
          <w:sz w:val="20"/>
          <w:szCs w:val="20"/>
          <w:lang w:eastAsia="en-GB"/>
        </w:rPr>
      </w:pPr>
      <w:r w:rsidRPr="008074C8">
        <w:rPr>
          <w:rFonts w:eastAsia="Calibri" w:cstheme="minorHAnsi"/>
          <w:sz w:val="20"/>
          <w:szCs w:val="20"/>
          <w:lang w:eastAsia="en-GB"/>
        </w:rPr>
        <w:t>Provide operatives with the necessary skills and training to complete tasks safely</w:t>
      </w:r>
    </w:p>
    <w:p w:rsidR="001E1233" w:rsidRPr="008074C8" w:rsidRDefault="001E1233" w:rsidP="001E1233">
      <w:pPr>
        <w:numPr>
          <w:ilvl w:val="0"/>
          <w:numId w:val="3"/>
        </w:numPr>
        <w:spacing w:after="0" w:line="240" w:lineRule="auto"/>
        <w:rPr>
          <w:rFonts w:eastAsia="Times New Roman" w:cstheme="minorHAnsi"/>
          <w:sz w:val="20"/>
          <w:szCs w:val="20"/>
          <w:lang w:eastAsia="en-GB"/>
        </w:rPr>
      </w:pPr>
      <w:r w:rsidRPr="008074C8">
        <w:rPr>
          <w:rFonts w:eastAsia="Times New Roman" w:cstheme="minorHAnsi"/>
          <w:sz w:val="20"/>
          <w:szCs w:val="20"/>
          <w:lang w:eastAsia="en-GB"/>
        </w:rPr>
        <w:t xml:space="preserve">Work will be carried out correctly and professionally. </w:t>
      </w:r>
    </w:p>
    <w:p w:rsidR="001E1233" w:rsidRPr="008074C8" w:rsidRDefault="001E1233" w:rsidP="001E1233">
      <w:pPr>
        <w:numPr>
          <w:ilvl w:val="0"/>
          <w:numId w:val="3"/>
        </w:numPr>
        <w:spacing w:after="0" w:line="240" w:lineRule="auto"/>
        <w:contextualSpacing/>
        <w:rPr>
          <w:rFonts w:eastAsia="Calibri" w:cstheme="minorHAnsi"/>
          <w:sz w:val="20"/>
          <w:szCs w:val="20"/>
          <w:lang w:eastAsia="en-GB"/>
        </w:rPr>
      </w:pPr>
      <w:r w:rsidRPr="008074C8">
        <w:rPr>
          <w:rFonts w:eastAsia="Calibri" w:cstheme="minorHAnsi"/>
          <w:sz w:val="20"/>
          <w:szCs w:val="20"/>
          <w:lang w:eastAsia="en-GB"/>
        </w:rPr>
        <w:t xml:space="preserve">Evidence of operatives' competence and training. </w:t>
      </w:r>
    </w:p>
    <w:p w:rsidR="001E1233" w:rsidRPr="008074C8" w:rsidRDefault="001E1233" w:rsidP="001E1233">
      <w:pPr>
        <w:numPr>
          <w:ilvl w:val="0"/>
          <w:numId w:val="3"/>
        </w:numPr>
        <w:spacing w:after="0" w:line="240" w:lineRule="auto"/>
        <w:contextualSpacing/>
        <w:rPr>
          <w:rFonts w:eastAsia="Calibri" w:cstheme="minorHAnsi"/>
          <w:sz w:val="20"/>
          <w:szCs w:val="20"/>
          <w:lang w:eastAsia="en-GB"/>
        </w:rPr>
      </w:pPr>
      <w:r w:rsidRPr="008074C8">
        <w:rPr>
          <w:rFonts w:eastAsia="Calibri" w:cstheme="minorHAnsi"/>
          <w:sz w:val="20"/>
          <w:szCs w:val="20"/>
          <w:lang w:eastAsia="en-GB"/>
        </w:rPr>
        <w:t>Supervisory staff will be qualified and have the adequate technical knowledge to instruct and supervise operatives competently.</w:t>
      </w:r>
    </w:p>
    <w:p w:rsidR="001E1233" w:rsidRPr="008074C8" w:rsidRDefault="001E1233" w:rsidP="001E1233">
      <w:pPr>
        <w:numPr>
          <w:ilvl w:val="0"/>
          <w:numId w:val="3"/>
        </w:numPr>
        <w:spacing w:after="0" w:line="240" w:lineRule="auto"/>
        <w:contextualSpacing/>
        <w:rPr>
          <w:rFonts w:eastAsia="Calibri" w:cstheme="minorHAnsi"/>
          <w:i/>
          <w:sz w:val="20"/>
          <w:szCs w:val="20"/>
          <w:lang w:eastAsia="en-GB"/>
        </w:rPr>
      </w:pPr>
      <w:r w:rsidRPr="008074C8">
        <w:rPr>
          <w:rFonts w:eastAsia="Calibri" w:cstheme="minorHAnsi"/>
          <w:sz w:val="20"/>
          <w:szCs w:val="20"/>
          <w:lang w:eastAsia="en-GB"/>
        </w:rPr>
        <w:t>Work areas must be kept clean and tidy ready for occupation, clear of all dust and debris, surplus materials, plant and equipment.</w:t>
      </w:r>
    </w:p>
    <w:p w:rsidR="001E1233" w:rsidRPr="008074C8" w:rsidRDefault="001E1233" w:rsidP="001E1233">
      <w:pPr>
        <w:spacing w:after="0" w:line="240" w:lineRule="auto"/>
        <w:ind w:left="360"/>
        <w:contextualSpacing/>
        <w:jc w:val="both"/>
        <w:rPr>
          <w:rFonts w:eastAsia="Calibri" w:cstheme="minorHAnsi"/>
          <w:i/>
          <w:sz w:val="20"/>
          <w:szCs w:val="20"/>
          <w:lang w:eastAsia="en-GB"/>
        </w:rPr>
      </w:pPr>
    </w:p>
    <w:p w:rsidR="001E1233" w:rsidRPr="008074C8" w:rsidRDefault="001E1233" w:rsidP="001E1233">
      <w:pPr>
        <w:spacing w:after="0" w:line="240" w:lineRule="auto"/>
        <w:jc w:val="both"/>
        <w:rPr>
          <w:rFonts w:eastAsia="Times New Roman" w:cstheme="minorHAnsi"/>
          <w:b/>
          <w:sz w:val="20"/>
          <w:szCs w:val="20"/>
          <w:lang w:eastAsia="en-GB"/>
        </w:rPr>
      </w:pPr>
      <w:r w:rsidRPr="008074C8">
        <w:rPr>
          <w:rFonts w:eastAsia="Times New Roman" w:cstheme="minorHAnsi"/>
          <w:b/>
          <w:sz w:val="20"/>
          <w:szCs w:val="20"/>
          <w:lang w:eastAsia="en-GB"/>
        </w:rPr>
        <w:t>Health and Safety</w:t>
      </w:r>
    </w:p>
    <w:p w:rsidR="001E1233" w:rsidRPr="008074C8" w:rsidRDefault="001E1233" w:rsidP="001E1233">
      <w:pPr>
        <w:numPr>
          <w:ilvl w:val="0"/>
          <w:numId w:val="2"/>
        </w:numPr>
        <w:spacing w:after="0" w:line="240" w:lineRule="auto"/>
        <w:rPr>
          <w:rFonts w:eastAsia="Times New Roman" w:cstheme="minorHAnsi"/>
          <w:sz w:val="20"/>
          <w:szCs w:val="20"/>
          <w:lang w:eastAsia="en-GB"/>
        </w:rPr>
      </w:pPr>
      <w:r w:rsidRPr="008074C8">
        <w:rPr>
          <w:rFonts w:eastAsia="Times New Roman" w:cstheme="minorHAnsi"/>
          <w:sz w:val="20"/>
          <w:szCs w:val="20"/>
          <w:lang w:eastAsia="en-GB"/>
        </w:rPr>
        <w:t>All escape routes must remain clear and unobstructed and comply fully with all statutory and mandatory regulations. The contractor shall take all necessary measures and precautions to prevent the risk of fire when carrying out work (the College operates a Permit to Work for Hot Works) which the local Site Services Office will issue</w:t>
      </w:r>
    </w:p>
    <w:p w:rsidR="001E1233" w:rsidRPr="008074C8" w:rsidRDefault="001E1233" w:rsidP="001E1233">
      <w:pPr>
        <w:numPr>
          <w:ilvl w:val="0"/>
          <w:numId w:val="2"/>
        </w:numPr>
        <w:spacing w:after="0" w:line="240" w:lineRule="auto"/>
        <w:rPr>
          <w:rFonts w:eastAsia="Times New Roman" w:cstheme="minorHAnsi"/>
          <w:sz w:val="20"/>
          <w:szCs w:val="20"/>
          <w:lang w:eastAsia="en-GB"/>
        </w:rPr>
      </w:pPr>
      <w:r w:rsidRPr="008074C8">
        <w:rPr>
          <w:rFonts w:eastAsia="Times New Roman" w:cstheme="minorHAnsi"/>
          <w:sz w:val="20"/>
          <w:szCs w:val="20"/>
          <w:lang w:eastAsia="en-GB"/>
        </w:rPr>
        <w:t>The contractor will be responsible for providing and maintaining safe access routes (if appropriate) around the work area unless otherwise stated in the Specification of the work supplied by the Project Manager</w:t>
      </w:r>
    </w:p>
    <w:p w:rsidR="001E1233" w:rsidRPr="008074C8" w:rsidRDefault="001E1233" w:rsidP="001E1233">
      <w:pPr>
        <w:numPr>
          <w:ilvl w:val="0"/>
          <w:numId w:val="4"/>
        </w:numPr>
        <w:spacing w:after="0" w:line="240" w:lineRule="auto"/>
        <w:rPr>
          <w:rFonts w:eastAsia="Times New Roman" w:cstheme="minorHAnsi"/>
          <w:sz w:val="20"/>
          <w:szCs w:val="20"/>
          <w:lang w:eastAsia="en-GB"/>
        </w:rPr>
      </w:pPr>
      <w:r w:rsidRPr="008074C8">
        <w:rPr>
          <w:rFonts w:eastAsia="Times New Roman" w:cstheme="minorHAnsi"/>
          <w:sz w:val="20"/>
          <w:szCs w:val="20"/>
          <w:lang w:eastAsia="en-GB"/>
        </w:rPr>
        <w:t>The contractor will ensure that all personnel employed are familiar with the Health &amp; Safety procedures associated with the sites and associated buildings, installations and equipment</w:t>
      </w:r>
    </w:p>
    <w:p w:rsidR="001E1233" w:rsidRDefault="001E1233" w:rsidP="001E1233">
      <w:pPr>
        <w:numPr>
          <w:ilvl w:val="0"/>
          <w:numId w:val="4"/>
        </w:numPr>
        <w:spacing w:after="0" w:line="240" w:lineRule="auto"/>
        <w:rPr>
          <w:rFonts w:eastAsia="Times New Roman" w:cstheme="minorHAnsi"/>
          <w:sz w:val="20"/>
          <w:szCs w:val="20"/>
          <w:lang w:eastAsia="en-GB"/>
        </w:rPr>
      </w:pPr>
      <w:r>
        <w:rPr>
          <w:rFonts w:eastAsia="Times New Roman" w:cstheme="minorHAnsi"/>
          <w:sz w:val="20"/>
          <w:szCs w:val="20"/>
          <w:lang w:eastAsia="en-GB"/>
        </w:rPr>
        <w:t>Plant and equipment items must b</w:t>
      </w:r>
      <w:r w:rsidRPr="008074C8">
        <w:rPr>
          <w:rFonts w:eastAsia="Times New Roman" w:cstheme="minorHAnsi"/>
          <w:sz w:val="20"/>
          <w:szCs w:val="20"/>
          <w:lang w:eastAsia="en-GB"/>
        </w:rPr>
        <w:t xml:space="preserve">e maintained </w:t>
      </w:r>
      <w:r>
        <w:rPr>
          <w:rFonts w:eastAsia="Times New Roman" w:cstheme="minorHAnsi"/>
          <w:sz w:val="20"/>
          <w:szCs w:val="20"/>
          <w:lang w:eastAsia="en-GB"/>
        </w:rPr>
        <w:t>safely</w:t>
      </w:r>
      <w:r w:rsidRPr="008074C8">
        <w:rPr>
          <w:rFonts w:eastAsia="Times New Roman" w:cstheme="minorHAnsi"/>
          <w:sz w:val="20"/>
          <w:szCs w:val="20"/>
          <w:lang w:eastAsia="en-GB"/>
        </w:rPr>
        <w:t xml:space="preserve"> whilst being worked on</w:t>
      </w:r>
    </w:p>
    <w:p w:rsidR="001E1233" w:rsidRDefault="001E1233" w:rsidP="001E1233">
      <w:pPr>
        <w:numPr>
          <w:ilvl w:val="0"/>
          <w:numId w:val="4"/>
        </w:numPr>
        <w:spacing w:after="0" w:line="240" w:lineRule="auto"/>
        <w:rPr>
          <w:rFonts w:eastAsia="Times New Roman" w:cstheme="minorHAnsi"/>
          <w:sz w:val="20"/>
          <w:szCs w:val="20"/>
          <w:lang w:eastAsia="en-GB"/>
        </w:rPr>
      </w:pPr>
      <w:r w:rsidRPr="008074C8">
        <w:rPr>
          <w:rFonts w:eastAsia="Times New Roman" w:cstheme="minorHAnsi"/>
          <w:sz w:val="20"/>
          <w:szCs w:val="20"/>
          <w:lang w:eastAsia="en-GB"/>
        </w:rPr>
        <w:t>Operatives are supplied with and required to wear appropriate Personal Protective Equipment</w:t>
      </w:r>
    </w:p>
    <w:p w:rsidR="001E1233" w:rsidRPr="008074C8" w:rsidRDefault="001E1233" w:rsidP="001E1233">
      <w:pPr>
        <w:numPr>
          <w:ilvl w:val="0"/>
          <w:numId w:val="4"/>
        </w:numPr>
        <w:spacing w:after="0" w:line="240" w:lineRule="auto"/>
        <w:jc w:val="both"/>
        <w:rPr>
          <w:rFonts w:eastAsia="Times New Roman" w:cstheme="minorHAnsi"/>
          <w:sz w:val="20"/>
          <w:szCs w:val="20"/>
          <w:lang w:eastAsia="en-GB"/>
        </w:rPr>
      </w:pPr>
      <w:r w:rsidRPr="008074C8">
        <w:rPr>
          <w:rFonts w:eastAsia="Times New Roman" w:cstheme="minorHAnsi"/>
          <w:sz w:val="20"/>
          <w:szCs w:val="20"/>
          <w:lang w:eastAsia="en-GB"/>
        </w:rPr>
        <w:t xml:space="preserve">Where appropriate, the contractor will be required to produce a formal method statement detailing procedures to eliminate, reduce or control the hazard such that the risk of harm has been reduced to acceptable levels. </w:t>
      </w:r>
    </w:p>
    <w:p w:rsidR="001E1233" w:rsidRPr="008074C8" w:rsidRDefault="001E1233" w:rsidP="001E1233">
      <w:pPr>
        <w:spacing w:after="0" w:line="240" w:lineRule="auto"/>
        <w:ind w:left="360"/>
        <w:rPr>
          <w:rFonts w:eastAsia="Times New Roman" w:cstheme="minorHAnsi"/>
          <w:sz w:val="20"/>
          <w:szCs w:val="20"/>
          <w:lang w:eastAsia="en-GB"/>
        </w:rPr>
      </w:pPr>
      <w:r w:rsidRPr="008074C8">
        <w:rPr>
          <w:rFonts w:eastAsia="Times New Roman" w:cstheme="minorHAnsi"/>
          <w:sz w:val="20"/>
          <w:szCs w:val="20"/>
          <w:lang w:eastAsia="en-GB"/>
        </w:rPr>
        <w:t>All risk assessment and method statements must be submitted to the Project Manager for prior agreement and approval.</w:t>
      </w:r>
    </w:p>
    <w:p w:rsidR="001E1233" w:rsidRPr="008074C8" w:rsidRDefault="001E1233" w:rsidP="001E1233">
      <w:pPr>
        <w:numPr>
          <w:ilvl w:val="0"/>
          <w:numId w:val="4"/>
        </w:numPr>
        <w:spacing w:after="0" w:line="240" w:lineRule="auto"/>
        <w:rPr>
          <w:rFonts w:eastAsia="Times New Roman" w:cstheme="minorHAnsi"/>
          <w:sz w:val="20"/>
          <w:szCs w:val="20"/>
          <w:lang w:eastAsia="en-GB"/>
        </w:rPr>
      </w:pPr>
      <w:r w:rsidRPr="008074C8">
        <w:rPr>
          <w:rFonts w:eastAsia="Times New Roman" w:cstheme="minorHAnsi"/>
          <w:sz w:val="20"/>
          <w:szCs w:val="20"/>
          <w:lang w:eastAsia="en-GB"/>
        </w:rPr>
        <w:t>The College operates a No Smoking policy within its buildings, and the contractor must ensure that their operative(s) comply with this policy. Smoking is only permitted in the designated areas, and cigarette waste must be extinguished and disposed of in the appropriate bins.</w:t>
      </w:r>
    </w:p>
    <w:p w:rsidR="001E1233" w:rsidRPr="008074C8" w:rsidRDefault="001E1233" w:rsidP="001E1233">
      <w:pPr>
        <w:numPr>
          <w:ilvl w:val="0"/>
          <w:numId w:val="4"/>
        </w:numPr>
        <w:spacing w:after="0" w:line="240" w:lineRule="auto"/>
        <w:jc w:val="both"/>
        <w:rPr>
          <w:rFonts w:eastAsia="Times New Roman" w:cstheme="minorHAnsi"/>
          <w:sz w:val="20"/>
          <w:szCs w:val="20"/>
          <w:lang w:eastAsia="en-GB"/>
        </w:rPr>
      </w:pPr>
      <w:r w:rsidRPr="008074C8">
        <w:rPr>
          <w:rFonts w:eastAsia="Times New Roman" w:cstheme="minorHAnsi"/>
          <w:sz w:val="20"/>
          <w:szCs w:val="20"/>
          <w:lang w:eastAsia="en-GB"/>
        </w:rPr>
        <w:t>The College has a strict Asbestos Policy. Contractors must check the register before any work is commenced.</w:t>
      </w:r>
    </w:p>
    <w:p w:rsidR="001E1233" w:rsidRPr="008074C8" w:rsidRDefault="001E1233" w:rsidP="001E1233">
      <w:pPr>
        <w:spacing w:after="0" w:line="240" w:lineRule="auto"/>
        <w:ind w:left="360"/>
        <w:jc w:val="both"/>
        <w:rPr>
          <w:rFonts w:eastAsia="Times New Roman" w:cstheme="minorHAnsi"/>
          <w:sz w:val="20"/>
          <w:szCs w:val="20"/>
          <w:lang w:eastAsia="en-GB"/>
        </w:rPr>
      </w:pPr>
    </w:p>
    <w:p w:rsidR="001E1233" w:rsidRDefault="001E1233" w:rsidP="001E1233">
      <w:pPr>
        <w:spacing w:after="0" w:line="240" w:lineRule="auto"/>
        <w:jc w:val="both"/>
        <w:rPr>
          <w:rFonts w:eastAsia="Times New Roman" w:cstheme="minorHAnsi"/>
          <w:b/>
          <w:sz w:val="20"/>
          <w:szCs w:val="20"/>
          <w:lang w:eastAsia="en-GB"/>
        </w:rPr>
      </w:pPr>
    </w:p>
    <w:p w:rsidR="001E1233" w:rsidRPr="008074C8" w:rsidRDefault="001E1233" w:rsidP="001E1233">
      <w:pPr>
        <w:spacing w:after="0" w:line="240" w:lineRule="auto"/>
        <w:jc w:val="both"/>
        <w:rPr>
          <w:rFonts w:eastAsia="Times New Roman" w:cstheme="minorHAnsi"/>
          <w:b/>
          <w:sz w:val="20"/>
          <w:szCs w:val="20"/>
          <w:lang w:eastAsia="en-GB"/>
        </w:rPr>
      </w:pPr>
      <w:r w:rsidRPr="008074C8">
        <w:rPr>
          <w:rFonts w:eastAsia="Times New Roman" w:cstheme="minorHAnsi"/>
          <w:b/>
          <w:sz w:val="20"/>
          <w:szCs w:val="20"/>
          <w:lang w:eastAsia="en-GB"/>
        </w:rPr>
        <w:t>Insurance</w:t>
      </w:r>
    </w:p>
    <w:p w:rsidR="001E1233" w:rsidRPr="008074C8" w:rsidRDefault="001E1233" w:rsidP="001E1233">
      <w:pPr>
        <w:numPr>
          <w:ilvl w:val="0"/>
          <w:numId w:val="4"/>
        </w:numPr>
        <w:spacing w:after="0" w:line="240" w:lineRule="auto"/>
        <w:contextualSpacing/>
        <w:rPr>
          <w:rFonts w:eastAsia="Calibri" w:cstheme="minorHAnsi"/>
          <w:sz w:val="20"/>
          <w:szCs w:val="20"/>
          <w:lang w:eastAsia="en-GB"/>
        </w:rPr>
      </w:pPr>
      <w:r w:rsidRPr="008074C8">
        <w:rPr>
          <w:rFonts w:eastAsia="Calibri" w:cstheme="minorHAnsi"/>
          <w:sz w:val="20"/>
          <w:szCs w:val="20"/>
          <w:lang w:eastAsia="en-GB"/>
        </w:rPr>
        <w:t>The contractor will be responsible for providing the College with the correct levels of insurance required. Please note</w:t>
      </w:r>
      <w:r>
        <w:rPr>
          <w:rFonts w:eastAsia="Calibri" w:cstheme="minorHAnsi"/>
          <w:sz w:val="20"/>
          <w:szCs w:val="20"/>
          <w:lang w:eastAsia="en-GB"/>
        </w:rPr>
        <w:t xml:space="preserve"> the </w:t>
      </w:r>
      <w:r w:rsidRPr="008074C8">
        <w:rPr>
          <w:rFonts w:eastAsia="Calibri" w:cstheme="minorHAnsi"/>
          <w:sz w:val="20"/>
          <w:szCs w:val="20"/>
          <w:lang w:eastAsia="en-GB"/>
        </w:rPr>
        <w:t xml:space="preserve">levels of Public Liability insurance </w:t>
      </w:r>
      <w:r>
        <w:rPr>
          <w:rFonts w:eastAsia="Calibri" w:cstheme="minorHAnsi"/>
          <w:sz w:val="20"/>
          <w:szCs w:val="20"/>
          <w:lang w:eastAsia="en-GB"/>
        </w:rPr>
        <w:t>that are need</w:t>
      </w:r>
      <w:r w:rsidRPr="008074C8">
        <w:rPr>
          <w:rFonts w:eastAsia="Calibri" w:cstheme="minorHAnsi"/>
          <w:sz w:val="20"/>
          <w:szCs w:val="20"/>
          <w:lang w:eastAsia="en-GB"/>
        </w:rPr>
        <w:t xml:space="preserve">ed below (please ensure you provide your current Public Liability Insurance certificate and not just Employers' Liability) </w:t>
      </w:r>
      <w:r w:rsidRPr="008074C8">
        <w:rPr>
          <w:rFonts w:eastAsia="Calibri" w:cstheme="minorHAnsi"/>
          <w:sz w:val="20"/>
          <w:szCs w:val="20"/>
          <w:lang w:eastAsia="en-GB"/>
        </w:rPr>
        <w:br/>
      </w:r>
    </w:p>
    <w:tbl>
      <w:tblPr>
        <w:tblW w:w="647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8"/>
        <w:gridCol w:w="2508"/>
      </w:tblGrid>
      <w:tr w:rsidR="001E1233" w:rsidRPr="008074C8" w:rsidTr="002F5410">
        <w:tc>
          <w:tcPr>
            <w:tcW w:w="3968" w:type="dxa"/>
          </w:tcPr>
          <w:p w:rsidR="001E1233" w:rsidRPr="008074C8" w:rsidRDefault="001E1233" w:rsidP="002F5410">
            <w:pPr>
              <w:spacing w:after="0" w:line="240" w:lineRule="auto"/>
              <w:jc w:val="both"/>
              <w:rPr>
                <w:rFonts w:eastAsia="Times New Roman" w:cstheme="minorHAnsi"/>
                <w:b/>
                <w:sz w:val="20"/>
                <w:szCs w:val="20"/>
                <w:lang w:eastAsia="en-GB"/>
              </w:rPr>
            </w:pPr>
            <w:r w:rsidRPr="008074C8">
              <w:rPr>
                <w:rFonts w:eastAsia="Times New Roman" w:cstheme="minorHAnsi"/>
                <w:b/>
                <w:sz w:val="20"/>
                <w:szCs w:val="20"/>
                <w:lang w:eastAsia="en-GB"/>
              </w:rPr>
              <w:t>Public Liability Insurance</w:t>
            </w:r>
          </w:p>
        </w:tc>
        <w:tc>
          <w:tcPr>
            <w:tcW w:w="2508" w:type="dxa"/>
          </w:tcPr>
          <w:p w:rsidR="001E1233" w:rsidRPr="008074C8" w:rsidRDefault="001E1233" w:rsidP="002F5410">
            <w:pPr>
              <w:spacing w:after="0" w:line="240" w:lineRule="auto"/>
              <w:jc w:val="both"/>
              <w:rPr>
                <w:rFonts w:eastAsia="Times New Roman" w:cstheme="minorHAnsi"/>
                <w:b/>
                <w:sz w:val="20"/>
                <w:szCs w:val="20"/>
                <w:lang w:eastAsia="en-GB"/>
              </w:rPr>
            </w:pPr>
            <w:r w:rsidRPr="008074C8">
              <w:rPr>
                <w:rFonts w:eastAsia="Times New Roman" w:cstheme="minorHAnsi"/>
                <w:b/>
                <w:sz w:val="20"/>
                <w:szCs w:val="20"/>
                <w:lang w:eastAsia="en-GB"/>
              </w:rPr>
              <w:t>Level of work</w:t>
            </w:r>
          </w:p>
        </w:tc>
      </w:tr>
      <w:tr w:rsidR="001E1233" w:rsidRPr="008074C8" w:rsidTr="002F5410">
        <w:tc>
          <w:tcPr>
            <w:tcW w:w="3968" w:type="dxa"/>
          </w:tcPr>
          <w:p w:rsidR="001E1233" w:rsidRPr="008074C8" w:rsidRDefault="001E1233" w:rsidP="002F5410">
            <w:pPr>
              <w:spacing w:after="0" w:line="240" w:lineRule="auto"/>
              <w:jc w:val="both"/>
              <w:rPr>
                <w:rFonts w:eastAsia="Times New Roman" w:cstheme="minorHAnsi"/>
                <w:sz w:val="20"/>
                <w:szCs w:val="20"/>
                <w:lang w:eastAsia="en-GB"/>
              </w:rPr>
            </w:pPr>
            <w:r w:rsidRPr="008074C8">
              <w:rPr>
                <w:rFonts w:eastAsia="Times New Roman" w:cstheme="minorHAnsi"/>
                <w:sz w:val="20"/>
                <w:szCs w:val="20"/>
                <w:lang w:eastAsia="en-GB"/>
              </w:rPr>
              <w:t>£1,000,000</w:t>
            </w:r>
          </w:p>
        </w:tc>
        <w:tc>
          <w:tcPr>
            <w:tcW w:w="2508" w:type="dxa"/>
          </w:tcPr>
          <w:p w:rsidR="001E1233" w:rsidRPr="008074C8" w:rsidRDefault="001E1233" w:rsidP="002F5410">
            <w:pPr>
              <w:spacing w:after="0" w:line="240" w:lineRule="auto"/>
              <w:jc w:val="both"/>
              <w:rPr>
                <w:rFonts w:eastAsia="Times New Roman" w:cstheme="minorHAnsi"/>
                <w:sz w:val="20"/>
                <w:szCs w:val="20"/>
                <w:lang w:eastAsia="en-GB"/>
              </w:rPr>
            </w:pPr>
            <w:r w:rsidRPr="008074C8">
              <w:rPr>
                <w:rFonts w:eastAsia="Times New Roman" w:cstheme="minorHAnsi"/>
                <w:sz w:val="20"/>
                <w:szCs w:val="20"/>
                <w:lang w:eastAsia="en-GB"/>
              </w:rPr>
              <w:t>£10,000</w:t>
            </w:r>
          </w:p>
        </w:tc>
      </w:tr>
      <w:tr w:rsidR="001E1233" w:rsidRPr="008074C8" w:rsidTr="002F5410">
        <w:tc>
          <w:tcPr>
            <w:tcW w:w="3968" w:type="dxa"/>
          </w:tcPr>
          <w:p w:rsidR="001E1233" w:rsidRPr="008074C8" w:rsidRDefault="001E1233" w:rsidP="002F5410">
            <w:pPr>
              <w:spacing w:after="0" w:line="240" w:lineRule="auto"/>
              <w:jc w:val="both"/>
              <w:rPr>
                <w:rFonts w:eastAsia="Times New Roman" w:cstheme="minorHAnsi"/>
                <w:sz w:val="20"/>
                <w:szCs w:val="20"/>
                <w:lang w:eastAsia="en-GB"/>
              </w:rPr>
            </w:pPr>
            <w:r w:rsidRPr="008074C8">
              <w:rPr>
                <w:rFonts w:eastAsia="Times New Roman" w:cstheme="minorHAnsi"/>
                <w:sz w:val="20"/>
                <w:szCs w:val="20"/>
                <w:lang w:eastAsia="en-GB"/>
              </w:rPr>
              <w:lastRenderedPageBreak/>
              <w:t>£3,000,000</w:t>
            </w:r>
          </w:p>
        </w:tc>
        <w:tc>
          <w:tcPr>
            <w:tcW w:w="2508" w:type="dxa"/>
          </w:tcPr>
          <w:p w:rsidR="001E1233" w:rsidRPr="008074C8" w:rsidRDefault="001E1233" w:rsidP="002F5410">
            <w:pPr>
              <w:spacing w:after="0" w:line="240" w:lineRule="auto"/>
              <w:jc w:val="both"/>
              <w:rPr>
                <w:rFonts w:eastAsia="Times New Roman" w:cstheme="minorHAnsi"/>
                <w:sz w:val="20"/>
                <w:szCs w:val="20"/>
                <w:lang w:eastAsia="en-GB"/>
              </w:rPr>
            </w:pPr>
            <w:r w:rsidRPr="008074C8">
              <w:rPr>
                <w:rFonts w:eastAsia="Times New Roman" w:cstheme="minorHAnsi"/>
                <w:sz w:val="20"/>
                <w:szCs w:val="20"/>
                <w:lang w:eastAsia="en-GB"/>
              </w:rPr>
              <w:t>£100,000</w:t>
            </w:r>
          </w:p>
        </w:tc>
      </w:tr>
      <w:tr w:rsidR="001E1233" w:rsidRPr="008074C8" w:rsidTr="002F5410">
        <w:tc>
          <w:tcPr>
            <w:tcW w:w="3968" w:type="dxa"/>
          </w:tcPr>
          <w:p w:rsidR="001E1233" w:rsidRPr="008074C8" w:rsidRDefault="001E1233" w:rsidP="002F5410">
            <w:pPr>
              <w:spacing w:after="0" w:line="240" w:lineRule="auto"/>
              <w:jc w:val="both"/>
              <w:rPr>
                <w:rFonts w:eastAsia="Times New Roman" w:cstheme="minorHAnsi"/>
                <w:sz w:val="20"/>
                <w:szCs w:val="20"/>
                <w:lang w:eastAsia="en-GB"/>
              </w:rPr>
            </w:pPr>
            <w:r w:rsidRPr="008074C8">
              <w:rPr>
                <w:rFonts w:eastAsia="Times New Roman" w:cstheme="minorHAnsi"/>
                <w:sz w:val="20"/>
                <w:szCs w:val="20"/>
                <w:lang w:eastAsia="en-GB"/>
              </w:rPr>
              <w:t>£5,000,000</w:t>
            </w:r>
          </w:p>
        </w:tc>
        <w:tc>
          <w:tcPr>
            <w:tcW w:w="2508" w:type="dxa"/>
          </w:tcPr>
          <w:p w:rsidR="001E1233" w:rsidRPr="008074C8" w:rsidRDefault="001E1233" w:rsidP="002F5410">
            <w:pPr>
              <w:spacing w:after="0" w:line="240" w:lineRule="auto"/>
              <w:jc w:val="both"/>
              <w:rPr>
                <w:rFonts w:eastAsia="Times New Roman" w:cstheme="minorHAnsi"/>
                <w:sz w:val="20"/>
                <w:szCs w:val="20"/>
                <w:lang w:eastAsia="en-GB"/>
              </w:rPr>
            </w:pPr>
            <w:r w:rsidRPr="008074C8">
              <w:rPr>
                <w:rFonts w:eastAsia="Times New Roman" w:cstheme="minorHAnsi"/>
                <w:sz w:val="20"/>
                <w:szCs w:val="20"/>
                <w:lang w:eastAsia="en-GB"/>
              </w:rPr>
              <w:t>No limit</w:t>
            </w:r>
          </w:p>
        </w:tc>
      </w:tr>
    </w:tbl>
    <w:p w:rsidR="001E1233" w:rsidRPr="008074C8" w:rsidRDefault="001E1233" w:rsidP="001E1233">
      <w:pPr>
        <w:spacing w:after="0" w:line="240" w:lineRule="auto"/>
        <w:jc w:val="both"/>
        <w:rPr>
          <w:rFonts w:eastAsia="Times New Roman" w:cstheme="minorHAnsi"/>
          <w:b/>
          <w:sz w:val="20"/>
          <w:szCs w:val="20"/>
          <w:lang w:eastAsia="en-GB"/>
        </w:rPr>
      </w:pPr>
    </w:p>
    <w:p w:rsidR="001E1233" w:rsidRPr="008074C8" w:rsidRDefault="001E1233" w:rsidP="001E1233">
      <w:pPr>
        <w:spacing w:after="0" w:line="240" w:lineRule="auto"/>
        <w:jc w:val="both"/>
        <w:rPr>
          <w:rFonts w:eastAsia="Times New Roman" w:cstheme="minorHAnsi"/>
          <w:i/>
          <w:sz w:val="20"/>
          <w:szCs w:val="20"/>
          <w:lang w:eastAsia="en-GB"/>
        </w:rPr>
      </w:pPr>
      <w:r w:rsidRPr="008074C8">
        <w:rPr>
          <w:rFonts w:eastAsia="Times New Roman" w:cstheme="minorHAnsi"/>
          <w:b/>
          <w:sz w:val="20"/>
          <w:szCs w:val="20"/>
          <w:lang w:eastAsia="en-GB"/>
        </w:rPr>
        <w:t>Statutory Requirements and Regulations</w:t>
      </w:r>
    </w:p>
    <w:p w:rsidR="001E1233" w:rsidRPr="008074C8" w:rsidRDefault="001E1233" w:rsidP="001E1233">
      <w:pPr>
        <w:numPr>
          <w:ilvl w:val="0"/>
          <w:numId w:val="5"/>
        </w:numPr>
        <w:spacing w:after="0" w:line="240" w:lineRule="auto"/>
        <w:rPr>
          <w:rFonts w:eastAsia="Times New Roman" w:cstheme="minorHAnsi"/>
          <w:sz w:val="20"/>
          <w:szCs w:val="20"/>
          <w:lang w:eastAsia="en-GB"/>
        </w:rPr>
      </w:pPr>
      <w:r w:rsidRPr="008074C8">
        <w:rPr>
          <w:rFonts w:eastAsia="Times New Roman" w:cstheme="minorHAnsi"/>
          <w:sz w:val="20"/>
          <w:szCs w:val="20"/>
          <w:lang w:eastAsia="en-GB"/>
        </w:rPr>
        <w:t>The contractor, whilst undertaking all the works, shall comply with all the relevant statutory and mandatory instructions and regulations, including</w:t>
      </w:r>
      <w:r>
        <w:rPr>
          <w:rFonts w:eastAsia="Times New Roman" w:cstheme="minorHAnsi"/>
          <w:sz w:val="20"/>
          <w:szCs w:val="20"/>
          <w:lang w:eastAsia="en-GB"/>
        </w:rPr>
        <w:t xml:space="preserve"> but not limited to</w:t>
      </w:r>
      <w:r w:rsidRPr="008074C8">
        <w:rPr>
          <w:rFonts w:eastAsia="Times New Roman" w:cstheme="minorHAnsi"/>
          <w:sz w:val="20"/>
          <w:szCs w:val="20"/>
          <w:lang w:eastAsia="en-GB"/>
        </w:rPr>
        <w:t>:</w:t>
      </w:r>
      <w:r w:rsidRPr="008074C8">
        <w:rPr>
          <w:rFonts w:eastAsia="Times New Roman" w:cstheme="minorHAnsi"/>
          <w:sz w:val="20"/>
          <w:szCs w:val="20"/>
          <w:lang w:eastAsia="en-GB"/>
        </w:rPr>
        <w:br/>
      </w:r>
    </w:p>
    <w:p w:rsidR="001E1233" w:rsidRPr="008074C8" w:rsidRDefault="001E1233" w:rsidP="001E1233">
      <w:pPr>
        <w:numPr>
          <w:ilvl w:val="1"/>
          <w:numId w:val="5"/>
        </w:numPr>
        <w:spacing w:after="0" w:line="240" w:lineRule="auto"/>
        <w:jc w:val="both"/>
        <w:rPr>
          <w:rFonts w:eastAsia="Times New Roman" w:cstheme="minorHAnsi"/>
          <w:sz w:val="20"/>
          <w:szCs w:val="20"/>
          <w:lang w:eastAsia="en-GB"/>
        </w:rPr>
      </w:pPr>
      <w:r w:rsidRPr="008074C8">
        <w:rPr>
          <w:rFonts w:eastAsia="Times New Roman" w:cstheme="minorHAnsi"/>
          <w:sz w:val="20"/>
          <w:szCs w:val="20"/>
          <w:lang w:eastAsia="en-GB"/>
        </w:rPr>
        <w:t>Health &amp; Safety at Work Act 1974</w:t>
      </w:r>
    </w:p>
    <w:p w:rsidR="001E1233" w:rsidRPr="008074C8" w:rsidRDefault="001E1233" w:rsidP="001E1233">
      <w:pPr>
        <w:numPr>
          <w:ilvl w:val="1"/>
          <w:numId w:val="5"/>
        </w:numPr>
        <w:spacing w:after="0" w:line="240" w:lineRule="auto"/>
        <w:jc w:val="both"/>
        <w:rPr>
          <w:rFonts w:eastAsia="Times New Roman" w:cstheme="minorHAnsi"/>
          <w:sz w:val="20"/>
          <w:szCs w:val="20"/>
          <w:lang w:eastAsia="en-GB"/>
        </w:rPr>
      </w:pPr>
      <w:r w:rsidRPr="008074C8">
        <w:rPr>
          <w:rFonts w:eastAsia="Times New Roman" w:cstheme="minorHAnsi"/>
          <w:sz w:val="20"/>
          <w:szCs w:val="20"/>
          <w:lang w:eastAsia="en-GB"/>
        </w:rPr>
        <w:t>Electricity at Work Act 1989</w:t>
      </w:r>
    </w:p>
    <w:p w:rsidR="001E1233" w:rsidRPr="008074C8" w:rsidRDefault="001E1233" w:rsidP="001E1233">
      <w:pPr>
        <w:numPr>
          <w:ilvl w:val="1"/>
          <w:numId w:val="5"/>
        </w:numPr>
        <w:spacing w:after="0" w:line="240" w:lineRule="auto"/>
        <w:jc w:val="both"/>
        <w:rPr>
          <w:rFonts w:eastAsia="Times New Roman" w:cstheme="minorHAnsi"/>
          <w:sz w:val="20"/>
          <w:szCs w:val="20"/>
          <w:lang w:eastAsia="en-GB"/>
        </w:rPr>
      </w:pPr>
      <w:r w:rsidRPr="008074C8">
        <w:rPr>
          <w:rFonts w:eastAsia="Times New Roman" w:cstheme="minorHAnsi"/>
          <w:sz w:val="20"/>
          <w:szCs w:val="20"/>
          <w:lang w:eastAsia="en-GB"/>
        </w:rPr>
        <w:t>Current Edition of the IET Regulations: BS7671</w:t>
      </w:r>
    </w:p>
    <w:p w:rsidR="001E1233" w:rsidRPr="008074C8" w:rsidRDefault="001E1233" w:rsidP="001E1233">
      <w:pPr>
        <w:numPr>
          <w:ilvl w:val="1"/>
          <w:numId w:val="5"/>
        </w:numPr>
        <w:spacing w:after="0" w:line="240" w:lineRule="auto"/>
        <w:jc w:val="both"/>
        <w:rPr>
          <w:rFonts w:eastAsia="Times New Roman" w:cstheme="minorHAnsi"/>
          <w:sz w:val="20"/>
          <w:szCs w:val="20"/>
          <w:lang w:eastAsia="en-GB"/>
        </w:rPr>
      </w:pPr>
      <w:r w:rsidRPr="008074C8">
        <w:rPr>
          <w:rFonts w:eastAsia="Times New Roman" w:cstheme="minorHAnsi"/>
          <w:sz w:val="20"/>
          <w:szCs w:val="20"/>
          <w:lang w:eastAsia="en-GB"/>
        </w:rPr>
        <w:t>Noise at Work Regulations 2005</w:t>
      </w:r>
    </w:p>
    <w:p w:rsidR="001E1233" w:rsidRPr="008074C8" w:rsidRDefault="001E1233" w:rsidP="001E1233">
      <w:pPr>
        <w:numPr>
          <w:ilvl w:val="1"/>
          <w:numId w:val="5"/>
        </w:numPr>
        <w:spacing w:after="0" w:line="240" w:lineRule="auto"/>
        <w:jc w:val="both"/>
        <w:rPr>
          <w:rFonts w:eastAsia="Times New Roman" w:cstheme="minorHAnsi"/>
          <w:sz w:val="20"/>
          <w:szCs w:val="20"/>
          <w:lang w:eastAsia="en-GB"/>
        </w:rPr>
      </w:pPr>
      <w:r w:rsidRPr="008074C8">
        <w:rPr>
          <w:rFonts w:eastAsia="Times New Roman" w:cstheme="minorHAnsi"/>
          <w:sz w:val="20"/>
          <w:szCs w:val="20"/>
          <w:lang w:eastAsia="en-GB"/>
        </w:rPr>
        <w:t>Manual Handling Operations Regulations 1992</w:t>
      </w:r>
    </w:p>
    <w:p w:rsidR="001E1233" w:rsidRPr="008074C8" w:rsidRDefault="001E1233" w:rsidP="001E1233">
      <w:pPr>
        <w:numPr>
          <w:ilvl w:val="1"/>
          <w:numId w:val="5"/>
        </w:numPr>
        <w:spacing w:after="0" w:line="240" w:lineRule="auto"/>
        <w:jc w:val="both"/>
        <w:rPr>
          <w:rFonts w:eastAsia="Times New Roman" w:cstheme="minorHAnsi"/>
          <w:sz w:val="20"/>
          <w:szCs w:val="20"/>
          <w:lang w:eastAsia="en-GB"/>
        </w:rPr>
      </w:pPr>
      <w:r w:rsidRPr="008074C8">
        <w:rPr>
          <w:rFonts w:eastAsia="Times New Roman" w:cstheme="minorHAnsi"/>
          <w:sz w:val="20"/>
          <w:szCs w:val="20"/>
          <w:lang w:eastAsia="en-GB"/>
        </w:rPr>
        <w:t>Personal Protective Equipment at Work Regulations 2002</w:t>
      </w:r>
    </w:p>
    <w:p w:rsidR="001E1233" w:rsidRPr="008074C8" w:rsidRDefault="001E1233" w:rsidP="001E1233">
      <w:pPr>
        <w:numPr>
          <w:ilvl w:val="1"/>
          <w:numId w:val="5"/>
        </w:numPr>
        <w:spacing w:after="0" w:line="240" w:lineRule="auto"/>
        <w:jc w:val="both"/>
        <w:rPr>
          <w:rFonts w:eastAsia="Times New Roman" w:cstheme="minorHAnsi"/>
          <w:sz w:val="20"/>
          <w:szCs w:val="20"/>
          <w:lang w:eastAsia="en-GB"/>
        </w:rPr>
      </w:pPr>
      <w:r w:rsidRPr="008074C8">
        <w:rPr>
          <w:rFonts w:eastAsia="Times New Roman" w:cstheme="minorHAnsi"/>
          <w:sz w:val="20"/>
          <w:szCs w:val="20"/>
          <w:lang w:eastAsia="en-GB"/>
        </w:rPr>
        <w:t>COSHH Regulations 2002</w:t>
      </w:r>
    </w:p>
    <w:p w:rsidR="001E1233" w:rsidRPr="008074C8" w:rsidRDefault="001E1233" w:rsidP="001E1233">
      <w:pPr>
        <w:numPr>
          <w:ilvl w:val="1"/>
          <w:numId w:val="5"/>
        </w:numPr>
        <w:spacing w:after="0" w:line="240" w:lineRule="auto"/>
        <w:jc w:val="both"/>
        <w:rPr>
          <w:rFonts w:eastAsia="Times New Roman" w:cstheme="minorHAnsi"/>
          <w:sz w:val="20"/>
          <w:szCs w:val="20"/>
          <w:lang w:eastAsia="en-GB"/>
        </w:rPr>
      </w:pPr>
      <w:r w:rsidRPr="008074C8">
        <w:rPr>
          <w:rFonts w:eastAsia="Times New Roman" w:cstheme="minorHAnsi"/>
          <w:sz w:val="20"/>
          <w:szCs w:val="20"/>
          <w:lang w:eastAsia="en-GB"/>
        </w:rPr>
        <w:t>Provision and Use of Work Equipment Regulations 1998</w:t>
      </w:r>
    </w:p>
    <w:p w:rsidR="001E1233" w:rsidRPr="008074C8" w:rsidRDefault="001E1233" w:rsidP="001E1233">
      <w:pPr>
        <w:numPr>
          <w:ilvl w:val="1"/>
          <w:numId w:val="5"/>
        </w:numPr>
        <w:spacing w:after="0" w:line="240" w:lineRule="auto"/>
        <w:jc w:val="both"/>
        <w:rPr>
          <w:rFonts w:eastAsia="Times New Roman" w:cstheme="minorHAnsi"/>
          <w:sz w:val="20"/>
          <w:szCs w:val="20"/>
          <w:lang w:eastAsia="en-GB"/>
        </w:rPr>
      </w:pPr>
      <w:r w:rsidRPr="008074C8">
        <w:rPr>
          <w:rFonts w:eastAsia="Times New Roman" w:cstheme="minorHAnsi"/>
          <w:sz w:val="20"/>
          <w:szCs w:val="20"/>
          <w:lang w:eastAsia="en-GB"/>
        </w:rPr>
        <w:t>Workplace (Health, Safety &amp; Welfare) Regulations 1992</w:t>
      </w:r>
    </w:p>
    <w:p w:rsidR="001E1233" w:rsidRPr="008074C8" w:rsidRDefault="001E1233" w:rsidP="001E1233">
      <w:pPr>
        <w:numPr>
          <w:ilvl w:val="1"/>
          <w:numId w:val="5"/>
        </w:numPr>
        <w:spacing w:after="0" w:line="240" w:lineRule="auto"/>
        <w:jc w:val="both"/>
        <w:rPr>
          <w:rFonts w:eastAsia="Times New Roman" w:cstheme="minorHAnsi"/>
          <w:sz w:val="20"/>
          <w:szCs w:val="20"/>
          <w:lang w:eastAsia="en-GB"/>
        </w:rPr>
      </w:pPr>
      <w:r w:rsidRPr="008074C8">
        <w:rPr>
          <w:rFonts w:eastAsia="Times New Roman" w:cstheme="minorHAnsi"/>
          <w:sz w:val="20"/>
          <w:szCs w:val="20"/>
          <w:lang w:eastAsia="en-GB"/>
        </w:rPr>
        <w:t>Control of Asbestos Regulations 2006</w:t>
      </w:r>
    </w:p>
    <w:p w:rsidR="001E1233" w:rsidRPr="008074C8" w:rsidRDefault="001E1233" w:rsidP="001E1233">
      <w:pPr>
        <w:numPr>
          <w:ilvl w:val="1"/>
          <w:numId w:val="5"/>
        </w:numPr>
        <w:spacing w:after="0" w:line="240" w:lineRule="auto"/>
        <w:jc w:val="both"/>
        <w:rPr>
          <w:rFonts w:eastAsia="Times New Roman" w:cstheme="minorHAnsi"/>
          <w:sz w:val="20"/>
          <w:szCs w:val="20"/>
          <w:lang w:eastAsia="en-GB"/>
        </w:rPr>
      </w:pPr>
      <w:r w:rsidRPr="008074C8">
        <w:rPr>
          <w:rFonts w:eastAsia="Times New Roman" w:cstheme="minorHAnsi"/>
          <w:sz w:val="20"/>
          <w:szCs w:val="20"/>
          <w:lang w:eastAsia="en-GB"/>
        </w:rPr>
        <w:t>RIDDOR 1995</w:t>
      </w:r>
    </w:p>
    <w:p w:rsidR="001E1233" w:rsidRDefault="001E1233" w:rsidP="001E1233">
      <w:pPr>
        <w:numPr>
          <w:ilvl w:val="1"/>
          <w:numId w:val="5"/>
        </w:numPr>
        <w:spacing w:after="0" w:line="240" w:lineRule="auto"/>
        <w:jc w:val="both"/>
        <w:rPr>
          <w:rFonts w:eastAsia="Times New Roman" w:cstheme="minorHAnsi"/>
          <w:sz w:val="20"/>
          <w:szCs w:val="20"/>
          <w:lang w:eastAsia="en-GB"/>
        </w:rPr>
      </w:pPr>
      <w:r w:rsidRPr="008074C8">
        <w:rPr>
          <w:rFonts w:eastAsia="Times New Roman" w:cstheme="minorHAnsi"/>
          <w:sz w:val="20"/>
          <w:szCs w:val="20"/>
          <w:lang w:eastAsia="en-GB"/>
        </w:rPr>
        <w:t>Gas Safety (Installation &amp; Use) Regulations 1998</w:t>
      </w:r>
    </w:p>
    <w:p w:rsidR="001E1233" w:rsidRPr="009A117D" w:rsidRDefault="001E1233" w:rsidP="001E1233">
      <w:pPr>
        <w:numPr>
          <w:ilvl w:val="1"/>
          <w:numId w:val="5"/>
        </w:numPr>
        <w:spacing w:after="0" w:line="240" w:lineRule="auto"/>
        <w:jc w:val="both"/>
        <w:rPr>
          <w:rFonts w:eastAsia="Times New Roman" w:cstheme="minorHAnsi"/>
          <w:sz w:val="20"/>
          <w:szCs w:val="20"/>
          <w:lang w:eastAsia="en-GB"/>
        </w:rPr>
      </w:pPr>
      <w:r w:rsidRPr="00CC6101">
        <w:rPr>
          <w:rFonts w:eastAsia="Times New Roman" w:cstheme="minorHAnsi"/>
          <w:sz w:val="20"/>
          <w:szCs w:val="20"/>
          <w:lang w:eastAsia="en-GB"/>
        </w:rPr>
        <w:t>The Regulatory Reform (Fire Safety) Order 2005</w:t>
      </w:r>
      <w:r w:rsidRPr="009A117D">
        <w:t xml:space="preserve"> </w:t>
      </w:r>
    </w:p>
    <w:p w:rsidR="001E1233" w:rsidRPr="009A117D" w:rsidRDefault="001E1233" w:rsidP="001E1233">
      <w:pPr>
        <w:numPr>
          <w:ilvl w:val="1"/>
          <w:numId w:val="5"/>
        </w:numPr>
        <w:spacing w:after="0" w:line="240" w:lineRule="auto"/>
        <w:jc w:val="both"/>
        <w:rPr>
          <w:rFonts w:eastAsia="Times New Roman" w:cstheme="minorHAnsi"/>
          <w:sz w:val="20"/>
          <w:szCs w:val="20"/>
          <w:lang w:eastAsia="en-GB"/>
        </w:rPr>
      </w:pPr>
      <w:r w:rsidRPr="009A117D">
        <w:rPr>
          <w:rFonts w:eastAsia="Times New Roman" w:cstheme="minorHAnsi"/>
          <w:sz w:val="20"/>
          <w:szCs w:val="20"/>
          <w:lang w:eastAsia="en-GB"/>
        </w:rPr>
        <w:t>Wildlife and Countryside Act (1981) (as amended)</w:t>
      </w:r>
    </w:p>
    <w:p w:rsidR="001E1233" w:rsidRPr="008074C8" w:rsidRDefault="001E1233" w:rsidP="001E1233">
      <w:pPr>
        <w:numPr>
          <w:ilvl w:val="1"/>
          <w:numId w:val="5"/>
        </w:numPr>
        <w:spacing w:after="0" w:line="240" w:lineRule="auto"/>
        <w:jc w:val="both"/>
        <w:rPr>
          <w:rFonts w:eastAsia="Times New Roman" w:cstheme="minorHAnsi"/>
          <w:sz w:val="20"/>
          <w:szCs w:val="20"/>
          <w:lang w:eastAsia="en-GB"/>
        </w:rPr>
      </w:pPr>
      <w:r w:rsidRPr="009A117D">
        <w:rPr>
          <w:rFonts w:eastAsia="Times New Roman" w:cstheme="minorHAnsi"/>
          <w:sz w:val="20"/>
          <w:szCs w:val="20"/>
          <w:lang w:eastAsia="en-GB"/>
        </w:rPr>
        <w:t>Conservation of Habitats and Species Regulations (2017) (as amended).</w:t>
      </w:r>
    </w:p>
    <w:p w:rsidR="001E1233" w:rsidRPr="008074C8" w:rsidRDefault="001E1233" w:rsidP="001E1233">
      <w:pPr>
        <w:jc w:val="both"/>
        <w:rPr>
          <w:rFonts w:cstheme="minorHAnsi"/>
          <w:sz w:val="20"/>
          <w:szCs w:val="20"/>
        </w:rPr>
      </w:pPr>
    </w:p>
    <w:p w:rsidR="001E1233" w:rsidRPr="008074C8" w:rsidRDefault="001E1233" w:rsidP="001E1233">
      <w:pPr>
        <w:jc w:val="both"/>
        <w:rPr>
          <w:rFonts w:cstheme="minorHAnsi"/>
          <w:sz w:val="20"/>
          <w:szCs w:val="20"/>
        </w:rPr>
      </w:pPr>
    </w:p>
    <w:p w:rsidR="001E1233" w:rsidRDefault="001E1233" w:rsidP="001E1233">
      <w:pPr>
        <w:rPr>
          <w:rFonts w:eastAsia="Times New Roman" w:cstheme="minorHAnsi"/>
          <w:b/>
          <w:sz w:val="20"/>
          <w:szCs w:val="20"/>
          <w:u w:val="single"/>
          <w:lang w:eastAsia="en-GB"/>
        </w:rPr>
      </w:pPr>
      <w:r>
        <w:rPr>
          <w:rFonts w:eastAsia="Times New Roman" w:cstheme="minorHAnsi"/>
          <w:b/>
          <w:sz w:val="20"/>
          <w:szCs w:val="20"/>
          <w:u w:val="single"/>
          <w:lang w:eastAsia="en-GB"/>
        </w:rPr>
        <w:br w:type="page"/>
      </w:r>
    </w:p>
    <w:p w:rsidR="001E1233" w:rsidRPr="008074C8" w:rsidRDefault="001E1233" w:rsidP="001E1233">
      <w:pPr>
        <w:spacing w:after="0" w:line="240" w:lineRule="auto"/>
        <w:rPr>
          <w:rFonts w:eastAsia="Times New Roman" w:cstheme="minorHAnsi"/>
          <w:b/>
          <w:sz w:val="20"/>
          <w:szCs w:val="20"/>
          <w:u w:val="single"/>
          <w:lang w:eastAsia="en-GB"/>
        </w:rPr>
      </w:pPr>
      <w:bookmarkStart w:id="1" w:name="Safeguarding"/>
      <w:bookmarkEnd w:id="1"/>
      <w:r w:rsidRPr="008074C8">
        <w:rPr>
          <w:rFonts w:eastAsia="Times New Roman" w:cstheme="minorHAnsi"/>
          <w:b/>
          <w:sz w:val="20"/>
          <w:szCs w:val="20"/>
          <w:u w:val="single"/>
          <w:lang w:eastAsia="en-GB"/>
        </w:rPr>
        <w:lastRenderedPageBreak/>
        <w:t>Safeguarding Appendix – Safe Working Practices</w:t>
      </w:r>
    </w:p>
    <w:p w:rsidR="001E1233" w:rsidRPr="008074C8" w:rsidRDefault="001E1233" w:rsidP="001E1233">
      <w:pPr>
        <w:spacing w:after="0" w:line="240" w:lineRule="auto"/>
        <w:jc w:val="center"/>
        <w:rPr>
          <w:rFonts w:eastAsia="Times New Roman" w:cstheme="minorHAnsi"/>
          <w:b/>
          <w:sz w:val="20"/>
          <w:szCs w:val="20"/>
          <w:u w:val="single"/>
          <w:lang w:eastAsia="en-GB"/>
        </w:rPr>
      </w:pPr>
    </w:p>
    <w:p w:rsidR="001E1233" w:rsidRPr="008074C8" w:rsidRDefault="001E1233" w:rsidP="001E1233">
      <w:pPr>
        <w:spacing w:after="0" w:line="240" w:lineRule="auto"/>
        <w:jc w:val="both"/>
        <w:rPr>
          <w:rFonts w:eastAsia="Times New Roman" w:cstheme="minorHAnsi"/>
          <w:b/>
          <w:sz w:val="20"/>
          <w:szCs w:val="20"/>
          <w:lang w:eastAsia="en-GB"/>
        </w:rPr>
      </w:pPr>
      <w:r w:rsidRPr="008074C8">
        <w:rPr>
          <w:rFonts w:eastAsia="Times New Roman" w:cstheme="minorHAnsi"/>
          <w:b/>
          <w:i/>
          <w:sz w:val="20"/>
          <w:szCs w:val="20"/>
          <w:lang w:eastAsia="en-GB"/>
        </w:rPr>
        <w:t>Please note, whilst this guidance relates specifically to working with students who are young people (under the age of 18) or vulnerable adults, the vast majority of what follows should be observed in your dealings with all students.</w:t>
      </w:r>
    </w:p>
    <w:p w:rsidR="001E1233" w:rsidRPr="008074C8" w:rsidRDefault="001E1233" w:rsidP="001E1233">
      <w:pPr>
        <w:spacing w:after="0" w:line="240" w:lineRule="auto"/>
        <w:jc w:val="both"/>
        <w:rPr>
          <w:rFonts w:eastAsia="Times New Roman" w:cstheme="minorHAnsi"/>
          <w:sz w:val="20"/>
          <w:szCs w:val="20"/>
          <w:lang w:eastAsia="en-GB"/>
        </w:rPr>
      </w:pPr>
    </w:p>
    <w:p w:rsidR="001E1233" w:rsidRPr="008074C8" w:rsidRDefault="001E1233" w:rsidP="001E1233">
      <w:pPr>
        <w:spacing w:after="0" w:line="240" w:lineRule="auto"/>
        <w:rPr>
          <w:rFonts w:eastAsia="Times New Roman" w:cstheme="minorHAnsi"/>
          <w:sz w:val="20"/>
          <w:szCs w:val="20"/>
          <w:u w:val="single"/>
          <w:lang w:eastAsia="en-GB"/>
        </w:rPr>
      </w:pPr>
      <w:r w:rsidRPr="008074C8">
        <w:rPr>
          <w:rFonts w:eastAsia="Times New Roman" w:cstheme="minorHAnsi"/>
          <w:sz w:val="20"/>
          <w:szCs w:val="20"/>
          <w:u w:val="single"/>
          <w:lang w:eastAsia="en-GB"/>
        </w:rPr>
        <w:t>Underpinning Principles</w:t>
      </w:r>
      <w:r>
        <w:rPr>
          <w:rFonts w:eastAsia="Times New Roman" w:cstheme="minorHAnsi"/>
          <w:sz w:val="20"/>
          <w:szCs w:val="20"/>
          <w:u w:val="single"/>
          <w:lang w:eastAsia="en-GB"/>
        </w:rPr>
        <w:br/>
      </w:r>
    </w:p>
    <w:p w:rsidR="001E1233" w:rsidRPr="008074C8" w:rsidRDefault="001E1233" w:rsidP="001E1233">
      <w:pPr>
        <w:numPr>
          <w:ilvl w:val="0"/>
          <w:numId w:val="6"/>
        </w:numPr>
        <w:spacing w:after="0" w:line="240" w:lineRule="auto"/>
        <w:contextualSpacing/>
        <w:jc w:val="both"/>
        <w:rPr>
          <w:rFonts w:eastAsia="Calibri" w:cstheme="minorHAnsi"/>
          <w:sz w:val="20"/>
          <w:szCs w:val="20"/>
          <w:lang w:eastAsia="en-GB"/>
        </w:rPr>
      </w:pPr>
      <w:r w:rsidRPr="008074C8">
        <w:rPr>
          <w:rFonts w:eastAsia="Calibri" w:cstheme="minorHAnsi"/>
          <w:sz w:val="20"/>
          <w:szCs w:val="20"/>
          <w:lang w:eastAsia="en-GB"/>
        </w:rPr>
        <w:t>The welfare of the young person of a vulnerable adult is paramount.</w:t>
      </w:r>
    </w:p>
    <w:p w:rsidR="001E1233" w:rsidRPr="008074C8" w:rsidRDefault="001E1233" w:rsidP="001E1233">
      <w:pPr>
        <w:numPr>
          <w:ilvl w:val="0"/>
          <w:numId w:val="6"/>
        </w:numPr>
        <w:spacing w:after="0" w:line="240" w:lineRule="auto"/>
        <w:contextualSpacing/>
        <w:jc w:val="both"/>
        <w:rPr>
          <w:rFonts w:eastAsia="Calibri" w:cstheme="minorHAnsi"/>
          <w:sz w:val="20"/>
          <w:szCs w:val="20"/>
          <w:lang w:eastAsia="en-GB"/>
        </w:rPr>
      </w:pPr>
      <w:r w:rsidRPr="008074C8">
        <w:rPr>
          <w:rFonts w:eastAsia="Calibri" w:cstheme="minorHAnsi"/>
          <w:sz w:val="20"/>
          <w:szCs w:val="20"/>
          <w:lang w:eastAsia="en-GB"/>
        </w:rPr>
        <w:t>You have a responsibility to safeguard and promote the welfare of young people and vulnerable adults. Failure to do so may be regarded as neglect.</w:t>
      </w:r>
    </w:p>
    <w:p w:rsidR="001E1233" w:rsidRPr="008074C8" w:rsidRDefault="001E1233" w:rsidP="001E1233">
      <w:pPr>
        <w:numPr>
          <w:ilvl w:val="0"/>
          <w:numId w:val="6"/>
        </w:numPr>
        <w:spacing w:after="0" w:line="240" w:lineRule="auto"/>
        <w:contextualSpacing/>
        <w:jc w:val="both"/>
        <w:rPr>
          <w:rFonts w:eastAsia="Calibri" w:cstheme="minorHAnsi"/>
          <w:sz w:val="20"/>
          <w:szCs w:val="20"/>
          <w:lang w:eastAsia="en-GB"/>
        </w:rPr>
      </w:pPr>
      <w:r w:rsidRPr="008074C8">
        <w:rPr>
          <w:rFonts w:eastAsia="Calibri" w:cstheme="minorHAnsi"/>
          <w:sz w:val="20"/>
          <w:szCs w:val="20"/>
          <w:lang w:eastAsia="en-GB"/>
        </w:rPr>
        <w:t>You shall always be seen to work openly and transparently.</w:t>
      </w:r>
    </w:p>
    <w:p w:rsidR="001E1233" w:rsidRPr="008074C8" w:rsidRDefault="001E1233" w:rsidP="001E1233">
      <w:pPr>
        <w:numPr>
          <w:ilvl w:val="0"/>
          <w:numId w:val="6"/>
        </w:numPr>
        <w:spacing w:after="0" w:line="240" w:lineRule="auto"/>
        <w:contextualSpacing/>
        <w:jc w:val="both"/>
        <w:rPr>
          <w:rFonts w:eastAsia="Calibri" w:cstheme="minorHAnsi"/>
          <w:sz w:val="20"/>
          <w:szCs w:val="20"/>
          <w:lang w:eastAsia="en-GB"/>
        </w:rPr>
      </w:pPr>
      <w:r w:rsidRPr="008074C8">
        <w:rPr>
          <w:rFonts w:eastAsia="Calibri" w:cstheme="minorHAnsi"/>
          <w:sz w:val="20"/>
          <w:szCs w:val="20"/>
          <w:lang w:eastAsia="en-GB"/>
        </w:rPr>
        <w:t>You shall always apply the same professional standards regardless of culture, disability, gender, language, race, religious belief and/or sexual identity.</w:t>
      </w:r>
    </w:p>
    <w:p w:rsidR="001E1233" w:rsidRPr="008074C8" w:rsidRDefault="001E1233" w:rsidP="001E1233">
      <w:pPr>
        <w:spacing w:after="0" w:line="240" w:lineRule="auto"/>
        <w:ind w:left="720"/>
        <w:contextualSpacing/>
        <w:jc w:val="both"/>
        <w:rPr>
          <w:rFonts w:eastAsia="Calibri" w:cstheme="minorHAnsi"/>
          <w:sz w:val="20"/>
          <w:szCs w:val="20"/>
          <w:lang w:eastAsia="en-GB"/>
        </w:rPr>
      </w:pPr>
    </w:p>
    <w:p w:rsidR="001E1233" w:rsidRPr="008074C8" w:rsidRDefault="001E1233" w:rsidP="001E1233">
      <w:pPr>
        <w:spacing w:after="0" w:line="240" w:lineRule="auto"/>
        <w:rPr>
          <w:rFonts w:eastAsia="Times New Roman" w:cstheme="minorHAnsi"/>
          <w:sz w:val="20"/>
          <w:szCs w:val="20"/>
          <w:u w:val="single"/>
          <w:lang w:eastAsia="en-GB"/>
        </w:rPr>
      </w:pPr>
      <w:r w:rsidRPr="008074C8">
        <w:rPr>
          <w:rFonts w:eastAsia="Times New Roman" w:cstheme="minorHAnsi"/>
          <w:sz w:val="20"/>
          <w:szCs w:val="20"/>
          <w:u w:val="single"/>
          <w:lang w:eastAsia="en-GB"/>
        </w:rPr>
        <w:t>Professional Judgement</w:t>
      </w:r>
      <w:r>
        <w:rPr>
          <w:rFonts w:eastAsia="Times New Roman" w:cstheme="minorHAnsi"/>
          <w:sz w:val="20"/>
          <w:szCs w:val="20"/>
          <w:u w:val="single"/>
          <w:lang w:eastAsia="en-GB"/>
        </w:rPr>
        <w:br/>
      </w:r>
    </w:p>
    <w:p w:rsidR="001E1233" w:rsidRPr="008074C8" w:rsidRDefault="001E1233" w:rsidP="001E1233">
      <w:pPr>
        <w:spacing w:after="0" w:line="240" w:lineRule="auto"/>
        <w:rPr>
          <w:rFonts w:eastAsia="Times New Roman" w:cstheme="minorHAnsi"/>
          <w:sz w:val="20"/>
          <w:szCs w:val="20"/>
          <w:lang w:eastAsia="en-GB"/>
        </w:rPr>
      </w:pPr>
      <w:r w:rsidRPr="008074C8">
        <w:rPr>
          <w:rFonts w:eastAsia="Times New Roman" w:cstheme="minorHAnsi"/>
          <w:sz w:val="20"/>
          <w:szCs w:val="20"/>
          <w:lang w:eastAsia="en-GB"/>
        </w:rPr>
        <w:t xml:space="preserve">This guidance cannot provide a complete checklist of what is, or is not, appropriate behaviour in all circumstances. There may be occasions or circumstances where you feel that you have to </w:t>
      </w:r>
      <w:r>
        <w:rPr>
          <w:rFonts w:eastAsia="Times New Roman" w:cstheme="minorHAnsi"/>
          <w:sz w:val="20"/>
          <w:szCs w:val="20"/>
          <w:lang w:eastAsia="en-GB"/>
        </w:rPr>
        <w:t>m</w:t>
      </w:r>
      <w:r w:rsidRPr="008074C8">
        <w:rPr>
          <w:rFonts w:eastAsia="Times New Roman" w:cstheme="minorHAnsi"/>
          <w:sz w:val="20"/>
          <w:szCs w:val="20"/>
          <w:lang w:eastAsia="en-GB"/>
        </w:rPr>
        <w:t>ake decisions or actions in the best interest of the young person or vulnerable adult which contravene this guidance or where no specific guidance exists. If so:</w:t>
      </w:r>
      <w:r w:rsidRPr="008074C8">
        <w:rPr>
          <w:rFonts w:eastAsia="Times New Roman" w:cstheme="minorHAnsi"/>
          <w:sz w:val="20"/>
          <w:szCs w:val="20"/>
          <w:lang w:eastAsia="en-GB"/>
        </w:rPr>
        <w:br/>
      </w:r>
    </w:p>
    <w:p w:rsidR="001E1233" w:rsidRPr="008074C8" w:rsidRDefault="001E1233" w:rsidP="001E1233">
      <w:pPr>
        <w:numPr>
          <w:ilvl w:val="0"/>
          <w:numId w:val="7"/>
        </w:numPr>
        <w:spacing w:after="0" w:line="240" w:lineRule="auto"/>
        <w:contextualSpacing/>
        <w:jc w:val="both"/>
        <w:rPr>
          <w:rFonts w:eastAsia="Calibri" w:cstheme="minorHAnsi"/>
          <w:sz w:val="20"/>
          <w:szCs w:val="20"/>
          <w:lang w:eastAsia="en-GB"/>
        </w:rPr>
      </w:pPr>
      <w:r w:rsidRPr="008074C8">
        <w:rPr>
          <w:rFonts w:eastAsia="Calibri" w:cstheme="minorHAnsi"/>
          <w:sz w:val="20"/>
          <w:szCs w:val="20"/>
          <w:lang w:eastAsia="en-GB"/>
        </w:rPr>
        <w:t>You shall always consider whether your actions are warranted, proportionate, safe, and applied equitably.</w:t>
      </w:r>
    </w:p>
    <w:p w:rsidR="001E1233" w:rsidRPr="008074C8" w:rsidRDefault="001E1233" w:rsidP="001E1233">
      <w:pPr>
        <w:numPr>
          <w:ilvl w:val="0"/>
          <w:numId w:val="7"/>
        </w:numPr>
        <w:spacing w:after="0" w:line="240" w:lineRule="auto"/>
        <w:contextualSpacing/>
        <w:rPr>
          <w:rFonts w:eastAsia="Calibri" w:cstheme="minorHAnsi"/>
          <w:sz w:val="20"/>
          <w:szCs w:val="20"/>
          <w:lang w:eastAsia="en-GB"/>
        </w:rPr>
      </w:pPr>
      <w:r w:rsidRPr="008074C8">
        <w:rPr>
          <w:rFonts w:eastAsia="Calibri" w:cstheme="minorHAnsi"/>
          <w:sz w:val="20"/>
          <w:szCs w:val="20"/>
          <w:lang w:eastAsia="en-GB"/>
        </w:rPr>
        <w:t>You shall always record your judgements and share them with your manager.</w:t>
      </w:r>
      <w:r w:rsidRPr="008074C8">
        <w:rPr>
          <w:rFonts w:eastAsia="Calibri" w:cstheme="minorHAnsi"/>
          <w:sz w:val="20"/>
          <w:szCs w:val="20"/>
          <w:lang w:eastAsia="en-GB"/>
        </w:rPr>
        <w:br/>
      </w:r>
    </w:p>
    <w:p w:rsidR="001E1233" w:rsidRPr="008074C8" w:rsidRDefault="001E1233" w:rsidP="001E1233">
      <w:pPr>
        <w:spacing w:after="0" w:line="240" w:lineRule="auto"/>
        <w:jc w:val="both"/>
        <w:rPr>
          <w:rFonts w:eastAsia="Times New Roman" w:cstheme="minorHAnsi"/>
          <w:sz w:val="20"/>
          <w:szCs w:val="20"/>
          <w:u w:val="single"/>
          <w:lang w:eastAsia="en-GB"/>
        </w:rPr>
      </w:pPr>
      <w:r w:rsidRPr="008074C8">
        <w:rPr>
          <w:rFonts w:eastAsia="Times New Roman" w:cstheme="minorHAnsi"/>
          <w:sz w:val="20"/>
          <w:szCs w:val="20"/>
          <w:u w:val="single"/>
          <w:lang w:eastAsia="en-GB"/>
        </w:rPr>
        <w:t>Confidentiality</w:t>
      </w:r>
      <w:r>
        <w:rPr>
          <w:rFonts w:eastAsia="Times New Roman" w:cstheme="minorHAnsi"/>
          <w:sz w:val="20"/>
          <w:szCs w:val="20"/>
          <w:u w:val="single"/>
          <w:lang w:eastAsia="en-GB"/>
        </w:rPr>
        <w:br/>
      </w:r>
    </w:p>
    <w:p w:rsidR="001E1233" w:rsidRPr="008074C8" w:rsidRDefault="001E1233" w:rsidP="001E1233">
      <w:pPr>
        <w:spacing w:after="0" w:line="240" w:lineRule="auto"/>
        <w:rPr>
          <w:rFonts w:eastAsia="Times New Roman" w:cstheme="minorHAnsi"/>
          <w:sz w:val="20"/>
          <w:szCs w:val="20"/>
          <w:lang w:eastAsia="en-GB"/>
        </w:rPr>
      </w:pPr>
      <w:r w:rsidRPr="008074C8">
        <w:rPr>
          <w:rFonts w:eastAsia="Times New Roman" w:cstheme="minorHAnsi"/>
          <w:sz w:val="20"/>
          <w:szCs w:val="20"/>
          <w:lang w:eastAsia="en-GB"/>
        </w:rPr>
        <w:t>As part of your role</w:t>
      </w:r>
      <w:r>
        <w:rPr>
          <w:rFonts w:eastAsia="Times New Roman" w:cstheme="minorHAnsi"/>
          <w:sz w:val="20"/>
          <w:szCs w:val="20"/>
          <w:lang w:eastAsia="en-GB"/>
        </w:rPr>
        <w:t>,</w:t>
      </w:r>
      <w:r w:rsidRPr="008074C8">
        <w:rPr>
          <w:rFonts w:eastAsia="Times New Roman" w:cstheme="minorHAnsi"/>
          <w:sz w:val="20"/>
          <w:szCs w:val="20"/>
          <w:lang w:eastAsia="en-GB"/>
        </w:rPr>
        <w:t xml:space="preserve"> you may be given or have access to highly sensitive or private information about a young person or vulnerable adult. This information should be kept confidential at all times and only shared when it is in the interests of the young person or vulnerable adult to do so. </w:t>
      </w:r>
      <w:r>
        <w:rPr>
          <w:rFonts w:eastAsia="Times New Roman" w:cstheme="minorHAnsi"/>
          <w:sz w:val="20"/>
          <w:szCs w:val="20"/>
          <w:lang w:eastAsia="en-GB"/>
        </w:rPr>
        <w:br/>
      </w:r>
      <w:r>
        <w:rPr>
          <w:rFonts w:eastAsia="Times New Roman" w:cstheme="minorHAnsi"/>
          <w:sz w:val="20"/>
          <w:szCs w:val="20"/>
          <w:lang w:eastAsia="en-GB"/>
        </w:rPr>
        <w:br/>
      </w:r>
      <w:r w:rsidRPr="008074C8">
        <w:rPr>
          <w:rFonts w:eastAsia="Times New Roman" w:cstheme="minorHAnsi"/>
          <w:sz w:val="20"/>
          <w:szCs w:val="20"/>
          <w:lang w:eastAsia="en-GB"/>
        </w:rPr>
        <w:t>Accordingly:</w:t>
      </w:r>
      <w:r>
        <w:rPr>
          <w:rFonts w:eastAsia="Times New Roman" w:cstheme="minorHAnsi"/>
          <w:sz w:val="20"/>
          <w:szCs w:val="20"/>
          <w:lang w:eastAsia="en-GB"/>
        </w:rPr>
        <w:br/>
      </w:r>
    </w:p>
    <w:p w:rsidR="001E1233" w:rsidRPr="008074C8" w:rsidRDefault="001E1233" w:rsidP="001E1233">
      <w:pPr>
        <w:numPr>
          <w:ilvl w:val="0"/>
          <w:numId w:val="8"/>
        </w:numPr>
        <w:spacing w:after="0" w:line="240" w:lineRule="auto"/>
        <w:contextualSpacing/>
        <w:jc w:val="both"/>
        <w:rPr>
          <w:rFonts w:eastAsia="Calibri" w:cstheme="minorHAnsi"/>
          <w:sz w:val="20"/>
          <w:szCs w:val="20"/>
          <w:lang w:eastAsia="en-GB"/>
        </w:rPr>
      </w:pPr>
      <w:r w:rsidRPr="008074C8">
        <w:rPr>
          <w:rFonts w:eastAsia="Calibri" w:cstheme="minorHAnsi"/>
          <w:sz w:val="20"/>
          <w:szCs w:val="20"/>
          <w:lang w:eastAsia="en-GB"/>
        </w:rPr>
        <w:t>You must not use this information to intimidate, humiliate or embarrass the young person or vulnerable adult concerned.</w:t>
      </w:r>
    </w:p>
    <w:p w:rsidR="001E1233" w:rsidRPr="008074C8" w:rsidRDefault="001E1233" w:rsidP="001E1233">
      <w:pPr>
        <w:numPr>
          <w:ilvl w:val="0"/>
          <w:numId w:val="8"/>
        </w:numPr>
        <w:spacing w:after="0" w:line="240" w:lineRule="auto"/>
        <w:contextualSpacing/>
        <w:jc w:val="both"/>
        <w:rPr>
          <w:rFonts w:eastAsia="Calibri" w:cstheme="minorHAnsi"/>
          <w:sz w:val="20"/>
          <w:szCs w:val="20"/>
          <w:lang w:eastAsia="en-GB"/>
        </w:rPr>
      </w:pPr>
      <w:r w:rsidRPr="008074C8">
        <w:rPr>
          <w:rFonts w:eastAsia="Calibri" w:cstheme="minorHAnsi"/>
          <w:sz w:val="20"/>
          <w:szCs w:val="20"/>
          <w:lang w:eastAsia="en-GB"/>
        </w:rPr>
        <w:t>I</w:t>
      </w:r>
      <w:r>
        <w:rPr>
          <w:rFonts w:eastAsia="Calibri" w:cstheme="minorHAnsi"/>
          <w:sz w:val="20"/>
          <w:szCs w:val="20"/>
          <w:lang w:eastAsia="en-GB"/>
        </w:rPr>
        <w:t>f you receive</w:t>
      </w:r>
      <w:r w:rsidRPr="008074C8">
        <w:rPr>
          <w:rFonts w:eastAsia="Calibri" w:cstheme="minorHAnsi"/>
          <w:sz w:val="20"/>
          <w:szCs w:val="20"/>
          <w:lang w:eastAsia="en-GB"/>
        </w:rPr>
        <w:t xml:space="preserve"> a disclosure of a safeguarding nature, you should not promise to keep the information confidential (see Safeguarding Policy).</w:t>
      </w:r>
    </w:p>
    <w:p w:rsidR="001E1233" w:rsidRPr="008074C8" w:rsidRDefault="001E1233" w:rsidP="001E1233">
      <w:pPr>
        <w:numPr>
          <w:ilvl w:val="0"/>
          <w:numId w:val="8"/>
        </w:numPr>
        <w:spacing w:after="0" w:line="240" w:lineRule="auto"/>
        <w:contextualSpacing/>
        <w:jc w:val="both"/>
        <w:rPr>
          <w:rFonts w:eastAsia="Calibri" w:cstheme="minorHAnsi"/>
          <w:sz w:val="20"/>
          <w:szCs w:val="20"/>
          <w:lang w:eastAsia="en-GB"/>
        </w:rPr>
      </w:pPr>
      <w:r w:rsidRPr="008074C8">
        <w:rPr>
          <w:rFonts w:eastAsia="Calibri" w:cstheme="minorHAnsi"/>
          <w:sz w:val="20"/>
          <w:szCs w:val="20"/>
          <w:lang w:eastAsia="en-GB"/>
        </w:rPr>
        <w:t xml:space="preserve">Where possible, seek the consent of the young person or vulnerable adult before passing on confidential information. </w:t>
      </w:r>
    </w:p>
    <w:p w:rsidR="001E1233" w:rsidRPr="008074C8" w:rsidRDefault="001E1233" w:rsidP="001E1233">
      <w:pPr>
        <w:numPr>
          <w:ilvl w:val="0"/>
          <w:numId w:val="8"/>
        </w:numPr>
        <w:spacing w:after="0" w:line="240" w:lineRule="auto"/>
        <w:contextualSpacing/>
        <w:rPr>
          <w:rFonts w:eastAsia="Calibri" w:cstheme="minorHAnsi"/>
          <w:sz w:val="20"/>
          <w:szCs w:val="20"/>
          <w:lang w:eastAsia="en-GB"/>
        </w:rPr>
      </w:pPr>
      <w:r w:rsidRPr="008074C8">
        <w:rPr>
          <w:rFonts w:eastAsia="Calibri" w:cstheme="minorHAnsi"/>
          <w:sz w:val="20"/>
          <w:szCs w:val="20"/>
          <w:lang w:eastAsia="en-GB"/>
        </w:rPr>
        <w:t>If you are in doubt about whether confidence should be passed on, seek guidance from a Senior Tutor, Safeguarding Officer or your manager.</w:t>
      </w:r>
      <w:r>
        <w:rPr>
          <w:rFonts w:eastAsia="Calibri" w:cstheme="minorHAnsi"/>
          <w:sz w:val="20"/>
          <w:szCs w:val="20"/>
          <w:lang w:eastAsia="en-GB"/>
        </w:rPr>
        <w:br/>
      </w:r>
    </w:p>
    <w:p w:rsidR="001E1233" w:rsidRPr="008074C8" w:rsidRDefault="001E1233" w:rsidP="001E1233">
      <w:pPr>
        <w:spacing w:after="0" w:line="240" w:lineRule="auto"/>
        <w:rPr>
          <w:rFonts w:eastAsia="Times New Roman" w:cstheme="minorHAnsi"/>
          <w:sz w:val="20"/>
          <w:szCs w:val="20"/>
          <w:u w:val="single"/>
          <w:lang w:eastAsia="en-GB"/>
        </w:rPr>
      </w:pPr>
      <w:r w:rsidRPr="008074C8">
        <w:rPr>
          <w:rFonts w:eastAsia="Times New Roman" w:cstheme="minorHAnsi"/>
          <w:sz w:val="20"/>
          <w:szCs w:val="20"/>
          <w:u w:val="single"/>
          <w:lang w:eastAsia="en-GB"/>
        </w:rPr>
        <w:t>Power and Position of Trust</w:t>
      </w:r>
      <w:r>
        <w:rPr>
          <w:rFonts w:eastAsia="Times New Roman" w:cstheme="minorHAnsi"/>
          <w:sz w:val="20"/>
          <w:szCs w:val="20"/>
          <w:u w:val="single"/>
          <w:lang w:eastAsia="en-GB"/>
        </w:rPr>
        <w:br/>
      </w:r>
    </w:p>
    <w:p w:rsidR="001E1233" w:rsidRPr="008074C8" w:rsidRDefault="001E1233" w:rsidP="001E1233">
      <w:pPr>
        <w:spacing w:after="0" w:line="240" w:lineRule="auto"/>
        <w:rPr>
          <w:rFonts w:eastAsia="Times New Roman" w:cstheme="minorHAnsi"/>
          <w:sz w:val="20"/>
          <w:szCs w:val="20"/>
          <w:lang w:eastAsia="en-GB"/>
        </w:rPr>
      </w:pPr>
      <w:r w:rsidRPr="008074C8">
        <w:rPr>
          <w:rFonts w:eastAsia="Times New Roman" w:cstheme="minorHAnsi"/>
          <w:sz w:val="20"/>
          <w:szCs w:val="20"/>
          <w:lang w:eastAsia="en-GB"/>
        </w:rPr>
        <w:t>By virtue of your role at the College</w:t>
      </w:r>
      <w:r>
        <w:rPr>
          <w:rFonts w:eastAsia="Times New Roman" w:cstheme="minorHAnsi"/>
          <w:sz w:val="20"/>
          <w:szCs w:val="20"/>
          <w:lang w:eastAsia="en-GB"/>
        </w:rPr>
        <w:t>,</w:t>
      </w:r>
      <w:r w:rsidRPr="008074C8">
        <w:rPr>
          <w:rFonts w:eastAsia="Times New Roman" w:cstheme="minorHAnsi"/>
          <w:sz w:val="20"/>
          <w:szCs w:val="20"/>
          <w:lang w:eastAsia="en-GB"/>
        </w:rPr>
        <w:t xml:space="preserve"> you will be viewed as occupying a position of trust in relation to students, particularly young people and vulnerable adults. This cannot be a relationship between equals, and you have a responsibility to ensure that this unequal balance of power is not used for personal advantage or gratification. </w:t>
      </w:r>
      <w:r>
        <w:rPr>
          <w:rFonts w:eastAsia="Times New Roman" w:cstheme="minorHAnsi"/>
          <w:sz w:val="20"/>
          <w:szCs w:val="20"/>
          <w:lang w:eastAsia="en-GB"/>
        </w:rPr>
        <w:br/>
      </w:r>
      <w:r>
        <w:rPr>
          <w:rFonts w:eastAsia="Times New Roman" w:cstheme="minorHAnsi"/>
          <w:sz w:val="20"/>
          <w:szCs w:val="20"/>
          <w:lang w:eastAsia="en-GB"/>
        </w:rPr>
        <w:br/>
      </w:r>
      <w:r w:rsidRPr="008074C8">
        <w:rPr>
          <w:rFonts w:eastAsia="Times New Roman" w:cstheme="minorHAnsi"/>
          <w:sz w:val="20"/>
          <w:szCs w:val="20"/>
          <w:lang w:eastAsia="en-GB"/>
        </w:rPr>
        <w:t>Accordingly:</w:t>
      </w:r>
    </w:p>
    <w:p w:rsidR="001E1233" w:rsidRPr="008074C8" w:rsidRDefault="001E1233" w:rsidP="001E1233">
      <w:pPr>
        <w:numPr>
          <w:ilvl w:val="0"/>
          <w:numId w:val="9"/>
        </w:numPr>
        <w:spacing w:after="0" w:line="240" w:lineRule="auto"/>
        <w:contextualSpacing/>
        <w:jc w:val="both"/>
        <w:rPr>
          <w:rFonts w:eastAsia="Calibri" w:cstheme="minorHAnsi"/>
          <w:sz w:val="20"/>
          <w:szCs w:val="20"/>
          <w:lang w:eastAsia="en-GB"/>
        </w:rPr>
      </w:pPr>
      <w:r w:rsidRPr="008074C8">
        <w:rPr>
          <w:rFonts w:eastAsia="Calibri" w:cstheme="minorHAnsi"/>
          <w:sz w:val="20"/>
          <w:szCs w:val="20"/>
          <w:lang w:eastAsia="en-GB"/>
        </w:rPr>
        <w:t>You shall not use your position to intimidate, bully, humiliate, threaten, coerce or undermine young people or vulnerable adults.</w:t>
      </w:r>
    </w:p>
    <w:p w:rsidR="001E1233" w:rsidRPr="008074C8" w:rsidRDefault="001E1233" w:rsidP="001E1233">
      <w:pPr>
        <w:numPr>
          <w:ilvl w:val="0"/>
          <w:numId w:val="9"/>
        </w:numPr>
        <w:spacing w:after="0" w:line="240" w:lineRule="auto"/>
        <w:contextualSpacing/>
        <w:rPr>
          <w:rFonts w:eastAsia="Calibri" w:cstheme="minorHAnsi"/>
          <w:sz w:val="20"/>
          <w:szCs w:val="20"/>
          <w:lang w:eastAsia="en-GB"/>
        </w:rPr>
      </w:pPr>
      <w:r w:rsidRPr="008074C8">
        <w:rPr>
          <w:rFonts w:eastAsia="Calibri" w:cstheme="minorHAnsi"/>
          <w:sz w:val="20"/>
          <w:szCs w:val="20"/>
          <w:lang w:eastAsia="en-GB"/>
        </w:rPr>
        <w:t xml:space="preserve">You must not use your status to form or promote relationships </w:t>
      </w:r>
      <w:r>
        <w:rPr>
          <w:rFonts w:eastAsia="Calibri" w:cstheme="minorHAnsi"/>
          <w:sz w:val="20"/>
          <w:szCs w:val="20"/>
          <w:lang w:eastAsia="en-GB"/>
        </w:rPr>
        <w:t>that</w:t>
      </w:r>
      <w:r w:rsidRPr="008074C8">
        <w:rPr>
          <w:rFonts w:eastAsia="Calibri" w:cstheme="minorHAnsi"/>
          <w:sz w:val="20"/>
          <w:szCs w:val="20"/>
          <w:lang w:eastAsia="en-GB"/>
        </w:rPr>
        <w:t xml:space="preserve"> are of a sexual nature or which may become so.</w:t>
      </w:r>
      <w:r>
        <w:rPr>
          <w:rFonts w:eastAsia="Calibri" w:cstheme="minorHAnsi"/>
          <w:sz w:val="20"/>
          <w:szCs w:val="20"/>
          <w:lang w:eastAsia="en-GB"/>
        </w:rPr>
        <w:br/>
      </w:r>
    </w:p>
    <w:p w:rsidR="001E1233" w:rsidRPr="008074C8" w:rsidRDefault="001E1233" w:rsidP="001E1233">
      <w:pPr>
        <w:spacing w:after="0" w:line="240" w:lineRule="auto"/>
        <w:rPr>
          <w:rFonts w:eastAsia="Times New Roman" w:cstheme="minorHAnsi"/>
          <w:sz w:val="20"/>
          <w:szCs w:val="20"/>
          <w:u w:val="single"/>
          <w:lang w:eastAsia="en-GB"/>
        </w:rPr>
      </w:pPr>
      <w:r w:rsidRPr="008074C8">
        <w:rPr>
          <w:rFonts w:eastAsia="Times New Roman" w:cstheme="minorHAnsi"/>
          <w:sz w:val="20"/>
          <w:szCs w:val="20"/>
          <w:u w:val="single"/>
          <w:lang w:eastAsia="en-GB"/>
        </w:rPr>
        <w:t>Propriety and Behaviour</w:t>
      </w:r>
      <w:r>
        <w:rPr>
          <w:rFonts w:eastAsia="Times New Roman" w:cstheme="minorHAnsi"/>
          <w:sz w:val="20"/>
          <w:szCs w:val="20"/>
          <w:u w:val="single"/>
          <w:lang w:eastAsia="en-GB"/>
        </w:rPr>
        <w:br/>
      </w:r>
    </w:p>
    <w:p w:rsidR="001E1233" w:rsidRPr="008074C8" w:rsidRDefault="001E1233" w:rsidP="001E1233">
      <w:pPr>
        <w:spacing w:after="0" w:line="240" w:lineRule="auto"/>
        <w:rPr>
          <w:rFonts w:eastAsia="Times New Roman" w:cstheme="minorHAnsi"/>
          <w:sz w:val="20"/>
          <w:szCs w:val="20"/>
          <w:lang w:eastAsia="en-GB"/>
        </w:rPr>
      </w:pPr>
      <w:r w:rsidRPr="008074C8">
        <w:rPr>
          <w:rFonts w:eastAsia="Times New Roman" w:cstheme="minorHAnsi"/>
          <w:sz w:val="20"/>
          <w:szCs w:val="20"/>
          <w:lang w:eastAsia="en-GB"/>
        </w:rPr>
        <w:t xml:space="preserve">All adults working with young people and vulnerable adults have a responsibility to maintain public confidence in their ability to safeguard the welfare and best interests of young people and vulnerable adults. It is therefore expected that they will adopt high standards of personal conduct. </w:t>
      </w:r>
      <w:r>
        <w:rPr>
          <w:rFonts w:eastAsia="Times New Roman" w:cstheme="minorHAnsi"/>
          <w:sz w:val="20"/>
          <w:szCs w:val="20"/>
          <w:lang w:eastAsia="en-GB"/>
        </w:rPr>
        <w:t>Suppose actions in their personal life come under scrutiny from local communities, the media or public authorities. In that case</w:t>
      </w:r>
      <w:r w:rsidRPr="008074C8">
        <w:rPr>
          <w:rFonts w:eastAsia="Times New Roman" w:cstheme="minorHAnsi"/>
          <w:sz w:val="20"/>
          <w:szCs w:val="20"/>
          <w:lang w:eastAsia="en-GB"/>
        </w:rPr>
        <w:t>, this may compromise their position in the workplace or indicate unsuitability to work with young people or vulnerable adults</w:t>
      </w:r>
      <w:r>
        <w:rPr>
          <w:rFonts w:eastAsia="Times New Roman" w:cstheme="minorHAnsi"/>
          <w:sz w:val="20"/>
          <w:szCs w:val="20"/>
          <w:lang w:eastAsia="en-GB"/>
        </w:rPr>
        <w:t>. For example; W</w:t>
      </w:r>
      <w:r w:rsidRPr="008074C8">
        <w:rPr>
          <w:rFonts w:eastAsia="Times New Roman" w:cstheme="minorHAnsi"/>
          <w:sz w:val="20"/>
          <w:szCs w:val="20"/>
          <w:lang w:eastAsia="en-GB"/>
        </w:rPr>
        <w:t xml:space="preserve">here misuse of drugs or alcohol or acts of violence are concerned). </w:t>
      </w:r>
      <w:r>
        <w:rPr>
          <w:rFonts w:eastAsia="Times New Roman" w:cstheme="minorHAnsi"/>
          <w:sz w:val="20"/>
          <w:szCs w:val="20"/>
          <w:lang w:eastAsia="en-GB"/>
        </w:rPr>
        <w:br/>
      </w:r>
      <w:r>
        <w:rPr>
          <w:rFonts w:eastAsia="Times New Roman" w:cstheme="minorHAnsi"/>
          <w:sz w:val="20"/>
          <w:szCs w:val="20"/>
          <w:lang w:eastAsia="en-GB"/>
        </w:rPr>
        <w:br/>
      </w:r>
      <w:r w:rsidRPr="008074C8">
        <w:rPr>
          <w:rFonts w:eastAsia="Times New Roman" w:cstheme="minorHAnsi"/>
          <w:sz w:val="20"/>
          <w:szCs w:val="20"/>
          <w:lang w:eastAsia="en-GB"/>
        </w:rPr>
        <w:t>Accordingly:</w:t>
      </w:r>
      <w:r>
        <w:rPr>
          <w:rFonts w:eastAsia="Times New Roman" w:cstheme="minorHAnsi"/>
          <w:sz w:val="20"/>
          <w:szCs w:val="20"/>
          <w:lang w:eastAsia="en-GB"/>
        </w:rPr>
        <w:br/>
      </w:r>
    </w:p>
    <w:p w:rsidR="001E1233" w:rsidRPr="008074C8" w:rsidRDefault="001E1233" w:rsidP="001E1233">
      <w:pPr>
        <w:numPr>
          <w:ilvl w:val="0"/>
          <w:numId w:val="10"/>
        </w:numPr>
        <w:spacing w:after="0" w:line="240" w:lineRule="auto"/>
        <w:contextualSpacing/>
        <w:jc w:val="both"/>
        <w:rPr>
          <w:rFonts w:eastAsia="Calibri" w:cstheme="minorHAnsi"/>
          <w:sz w:val="20"/>
          <w:szCs w:val="20"/>
          <w:lang w:eastAsia="en-GB"/>
        </w:rPr>
      </w:pPr>
      <w:r w:rsidRPr="008074C8">
        <w:rPr>
          <w:rFonts w:eastAsia="Calibri" w:cstheme="minorHAnsi"/>
          <w:sz w:val="20"/>
          <w:szCs w:val="20"/>
          <w:lang w:eastAsia="en-GB"/>
        </w:rPr>
        <w:lastRenderedPageBreak/>
        <w:t>You shall understand and be aware that you should use judgement and integrity about behaviours in places other than just your work setting.</w:t>
      </w:r>
    </w:p>
    <w:p w:rsidR="001E1233" w:rsidRPr="008074C8" w:rsidRDefault="001E1233" w:rsidP="001E1233">
      <w:pPr>
        <w:numPr>
          <w:ilvl w:val="0"/>
          <w:numId w:val="10"/>
        </w:numPr>
        <w:spacing w:after="0" w:line="240" w:lineRule="auto"/>
        <w:contextualSpacing/>
        <w:rPr>
          <w:rFonts w:eastAsia="Calibri" w:cstheme="minorHAnsi"/>
          <w:sz w:val="20"/>
          <w:szCs w:val="20"/>
          <w:lang w:eastAsia="en-GB"/>
        </w:rPr>
      </w:pPr>
      <w:r w:rsidRPr="008074C8">
        <w:rPr>
          <w:rFonts w:eastAsia="Calibri" w:cstheme="minorHAnsi"/>
          <w:sz w:val="20"/>
          <w:szCs w:val="20"/>
          <w:lang w:eastAsia="en-GB"/>
        </w:rPr>
        <w:t xml:space="preserve">You shall not behave in a manner </w:t>
      </w:r>
      <w:r>
        <w:rPr>
          <w:rFonts w:eastAsia="Calibri" w:cstheme="minorHAnsi"/>
          <w:sz w:val="20"/>
          <w:szCs w:val="20"/>
          <w:lang w:eastAsia="en-GB"/>
        </w:rPr>
        <w:t>that</w:t>
      </w:r>
      <w:r w:rsidRPr="008074C8">
        <w:rPr>
          <w:rFonts w:eastAsia="Calibri" w:cstheme="minorHAnsi"/>
          <w:sz w:val="20"/>
          <w:szCs w:val="20"/>
          <w:lang w:eastAsia="en-GB"/>
        </w:rPr>
        <w:t xml:space="preserve"> would lead any reasonable person to question your suitability </w:t>
      </w:r>
      <w:r>
        <w:rPr>
          <w:rFonts w:eastAsia="Calibri" w:cstheme="minorHAnsi"/>
          <w:sz w:val="20"/>
          <w:szCs w:val="20"/>
          <w:lang w:eastAsia="en-GB"/>
        </w:rPr>
        <w:t>for working</w:t>
      </w:r>
      <w:r w:rsidRPr="008074C8">
        <w:rPr>
          <w:rFonts w:eastAsia="Calibri" w:cstheme="minorHAnsi"/>
          <w:sz w:val="20"/>
          <w:szCs w:val="20"/>
          <w:lang w:eastAsia="en-GB"/>
        </w:rPr>
        <w:t xml:space="preserve"> with young people or vulnerable adults.</w:t>
      </w:r>
      <w:r>
        <w:rPr>
          <w:rFonts w:eastAsia="Calibri" w:cstheme="minorHAnsi"/>
          <w:sz w:val="20"/>
          <w:szCs w:val="20"/>
          <w:lang w:eastAsia="en-GB"/>
        </w:rPr>
        <w:br/>
      </w:r>
    </w:p>
    <w:p w:rsidR="001E1233" w:rsidRPr="008074C8" w:rsidRDefault="001E1233" w:rsidP="001E1233">
      <w:pPr>
        <w:spacing w:after="0" w:line="240" w:lineRule="auto"/>
        <w:rPr>
          <w:rFonts w:eastAsia="Times New Roman" w:cstheme="minorHAnsi"/>
          <w:sz w:val="20"/>
          <w:szCs w:val="20"/>
          <w:u w:val="single"/>
          <w:lang w:eastAsia="en-GB"/>
        </w:rPr>
      </w:pPr>
      <w:r w:rsidRPr="008074C8">
        <w:rPr>
          <w:rFonts w:eastAsia="Times New Roman" w:cstheme="minorHAnsi"/>
          <w:sz w:val="20"/>
          <w:szCs w:val="20"/>
          <w:u w:val="single"/>
          <w:lang w:eastAsia="en-GB"/>
        </w:rPr>
        <w:t>Dress and Appearance</w:t>
      </w:r>
      <w:r>
        <w:rPr>
          <w:rFonts w:eastAsia="Times New Roman" w:cstheme="minorHAnsi"/>
          <w:sz w:val="20"/>
          <w:szCs w:val="20"/>
          <w:u w:val="single"/>
          <w:lang w:eastAsia="en-GB"/>
        </w:rPr>
        <w:br/>
      </w:r>
    </w:p>
    <w:p w:rsidR="001E1233" w:rsidRPr="008074C8" w:rsidRDefault="001E1233" w:rsidP="001E1233">
      <w:pPr>
        <w:spacing w:after="0" w:line="240" w:lineRule="auto"/>
        <w:rPr>
          <w:rFonts w:eastAsia="Times New Roman" w:cstheme="minorHAnsi"/>
          <w:sz w:val="20"/>
          <w:szCs w:val="20"/>
          <w:lang w:eastAsia="en-GB"/>
        </w:rPr>
      </w:pPr>
      <w:r w:rsidRPr="008074C8">
        <w:rPr>
          <w:rFonts w:eastAsia="Times New Roman" w:cstheme="minorHAnsi"/>
          <w:sz w:val="20"/>
          <w:szCs w:val="20"/>
          <w:lang w:eastAsia="en-GB"/>
        </w:rPr>
        <w:t>Dress and appearance are matters of personal choice and self-expression. However</w:t>
      </w:r>
      <w:r>
        <w:rPr>
          <w:rFonts w:eastAsia="Times New Roman" w:cstheme="minorHAnsi"/>
          <w:sz w:val="20"/>
          <w:szCs w:val="20"/>
          <w:lang w:eastAsia="en-GB"/>
        </w:rPr>
        <w:t>,</w:t>
      </w:r>
      <w:r w:rsidRPr="008074C8">
        <w:rPr>
          <w:rFonts w:eastAsia="Times New Roman" w:cstheme="minorHAnsi"/>
          <w:sz w:val="20"/>
          <w:szCs w:val="20"/>
          <w:lang w:eastAsia="en-GB"/>
        </w:rPr>
        <w:t xml:space="preserve"> it is important to dress in ways appropriate to </w:t>
      </w:r>
      <w:r>
        <w:rPr>
          <w:rFonts w:eastAsia="Times New Roman" w:cstheme="minorHAnsi"/>
          <w:sz w:val="20"/>
          <w:szCs w:val="20"/>
          <w:lang w:eastAsia="en-GB"/>
        </w:rPr>
        <w:t xml:space="preserve">the </w:t>
      </w:r>
      <w:r w:rsidRPr="008074C8">
        <w:rPr>
          <w:rFonts w:eastAsia="Times New Roman" w:cstheme="minorHAnsi"/>
          <w:sz w:val="20"/>
          <w:szCs w:val="20"/>
          <w:lang w:eastAsia="en-GB"/>
        </w:rPr>
        <w:t xml:space="preserve">role and tasks </w:t>
      </w:r>
      <w:r>
        <w:rPr>
          <w:rFonts w:eastAsia="Times New Roman" w:cstheme="minorHAnsi"/>
          <w:sz w:val="20"/>
          <w:szCs w:val="20"/>
          <w:lang w:eastAsia="en-GB"/>
        </w:rPr>
        <w:t xml:space="preserve">that are </w:t>
      </w:r>
      <w:r w:rsidRPr="008074C8">
        <w:rPr>
          <w:rFonts w:eastAsia="Times New Roman" w:cstheme="minorHAnsi"/>
          <w:sz w:val="20"/>
          <w:szCs w:val="20"/>
          <w:lang w:eastAsia="en-GB"/>
        </w:rPr>
        <w:t xml:space="preserve">undertaken. Those who dress in a manner </w:t>
      </w:r>
      <w:r>
        <w:rPr>
          <w:rFonts w:eastAsia="Times New Roman" w:cstheme="minorHAnsi"/>
          <w:sz w:val="20"/>
          <w:szCs w:val="20"/>
          <w:lang w:eastAsia="en-GB"/>
        </w:rPr>
        <w:t>that</w:t>
      </w:r>
      <w:r w:rsidRPr="008074C8">
        <w:rPr>
          <w:rFonts w:eastAsia="Times New Roman" w:cstheme="minorHAnsi"/>
          <w:sz w:val="20"/>
          <w:szCs w:val="20"/>
          <w:lang w:eastAsia="en-GB"/>
        </w:rPr>
        <w:t xml:space="preserve"> could be considered inappropriate could render themselves vulnerable to criticisms or allegations. </w:t>
      </w:r>
      <w:r>
        <w:rPr>
          <w:rFonts w:eastAsia="Times New Roman" w:cstheme="minorHAnsi"/>
          <w:sz w:val="20"/>
          <w:szCs w:val="20"/>
          <w:lang w:eastAsia="en-GB"/>
        </w:rPr>
        <w:br/>
      </w:r>
      <w:r>
        <w:rPr>
          <w:rFonts w:eastAsia="Times New Roman" w:cstheme="minorHAnsi"/>
          <w:sz w:val="20"/>
          <w:szCs w:val="20"/>
          <w:lang w:eastAsia="en-GB"/>
        </w:rPr>
        <w:br/>
      </w:r>
      <w:r w:rsidRPr="008074C8">
        <w:rPr>
          <w:rFonts w:eastAsia="Times New Roman" w:cstheme="minorHAnsi"/>
          <w:sz w:val="20"/>
          <w:szCs w:val="20"/>
          <w:lang w:eastAsia="en-GB"/>
        </w:rPr>
        <w:t>Accordingly:</w:t>
      </w:r>
      <w:r>
        <w:rPr>
          <w:rFonts w:eastAsia="Times New Roman" w:cstheme="minorHAnsi"/>
          <w:sz w:val="20"/>
          <w:szCs w:val="20"/>
          <w:lang w:eastAsia="en-GB"/>
        </w:rPr>
        <w:br/>
      </w:r>
    </w:p>
    <w:p w:rsidR="001E1233" w:rsidRPr="008074C8" w:rsidRDefault="001E1233" w:rsidP="001E1233">
      <w:pPr>
        <w:numPr>
          <w:ilvl w:val="0"/>
          <w:numId w:val="11"/>
        </w:numPr>
        <w:spacing w:after="0" w:line="240" w:lineRule="auto"/>
        <w:contextualSpacing/>
        <w:jc w:val="both"/>
        <w:rPr>
          <w:rFonts w:eastAsia="Calibri" w:cstheme="minorHAnsi"/>
          <w:sz w:val="20"/>
          <w:szCs w:val="20"/>
          <w:lang w:eastAsia="en-GB"/>
        </w:rPr>
      </w:pPr>
      <w:r w:rsidRPr="008074C8">
        <w:rPr>
          <w:rFonts w:eastAsia="Calibri" w:cstheme="minorHAnsi"/>
          <w:sz w:val="20"/>
          <w:szCs w:val="20"/>
          <w:lang w:eastAsia="en-GB"/>
        </w:rPr>
        <w:t xml:space="preserve">You shall not wear clothing </w:t>
      </w:r>
      <w:r>
        <w:rPr>
          <w:rFonts w:eastAsia="Calibri" w:cstheme="minorHAnsi"/>
          <w:sz w:val="20"/>
          <w:szCs w:val="20"/>
          <w:lang w:eastAsia="en-GB"/>
        </w:rPr>
        <w:t>that</w:t>
      </w:r>
      <w:r w:rsidRPr="008074C8">
        <w:rPr>
          <w:rFonts w:eastAsia="Calibri" w:cstheme="minorHAnsi"/>
          <w:sz w:val="20"/>
          <w:szCs w:val="20"/>
          <w:lang w:eastAsia="en-GB"/>
        </w:rPr>
        <w:t xml:space="preserve"> is likely to be viewed as offensive, revealing, or sexually provocative.</w:t>
      </w:r>
    </w:p>
    <w:p w:rsidR="001E1233" w:rsidRPr="008074C8" w:rsidRDefault="001E1233" w:rsidP="001E1233">
      <w:pPr>
        <w:numPr>
          <w:ilvl w:val="0"/>
          <w:numId w:val="11"/>
        </w:numPr>
        <w:spacing w:after="0" w:line="240" w:lineRule="auto"/>
        <w:contextualSpacing/>
        <w:jc w:val="both"/>
        <w:rPr>
          <w:rFonts w:eastAsia="Calibri" w:cstheme="minorHAnsi"/>
          <w:sz w:val="20"/>
          <w:szCs w:val="20"/>
          <w:lang w:eastAsia="en-GB"/>
        </w:rPr>
      </w:pPr>
      <w:r w:rsidRPr="008074C8">
        <w:rPr>
          <w:rFonts w:eastAsia="Calibri" w:cstheme="minorHAnsi"/>
          <w:sz w:val="20"/>
          <w:szCs w:val="20"/>
          <w:lang w:eastAsia="en-GB"/>
        </w:rPr>
        <w:t xml:space="preserve">You shall not wear clothing </w:t>
      </w:r>
      <w:r>
        <w:rPr>
          <w:rFonts w:eastAsia="Calibri" w:cstheme="minorHAnsi"/>
          <w:sz w:val="20"/>
          <w:szCs w:val="20"/>
          <w:lang w:eastAsia="en-GB"/>
        </w:rPr>
        <w:t>that</w:t>
      </w:r>
      <w:r w:rsidRPr="008074C8">
        <w:rPr>
          <w:rFonts w:eastAsia="Calibri" w:cstheme="minorHAnsi"/>
          <w:sz w:val="20"/>
          <w:szCs w:val="20"/>
          <w:lang w:eastAsia="en-GB"/>
        </w:rPr>
        <w:t xml:space="preserve"> is likely to distract, cause embarrassment or give rise to misunderstanding.</w:t>
      </w:r>
    </w:p>
    <w:p w:rsidR="001E1233" w:rsidRPr="008074C8" w:rsidRDefault="001E1233" w:rsidP="001E1233">
      <w:pPr>
        <w:numPr>
          <w:ilvl w:val="0"/>
          <w:numId w:val="11"/>
        </w:numPr>
        <w:spacing w:after="0" w:line="240" w:lineRule="auto"/>
        <w:contextualSpacing/>
        <w:rPr>
          <w:rFonts w:eastAsia="Calibri" w:cstheme="minorHAnsi"/>
          <w:sz w:val="20"/>
          <w:szCs w:val="20"/>
          <w:lang w:eastAsia="en-GB"/>
        </w:rPr>
      </w:pPr>
      <w:r w:rsidRPr="008074C8">
        <w:rPr>
          <w:rFonts w:eastAsia="Calibri" w:cstheme="minorHAnsi"/>
          <w:sz w:val="20"/>
          <w:szCs w:val="20"/>
          <w:lang w:eastAsia="en-GB"/>
        </w:rPr>
        <w:t xml:space="preserve">You shall not wear clothing </w:t>
      </w:r>
      <w:r>
        <w:rPr>
          <w:rFonts w:eastAsia="Calibri" w:cstheme="minorHAnsi"/>
          <w:sz w:val="20"/>
          <w:szCs w:val="20"/>
          <w:lang w:eastAsia="en-GB"/>
        </w:rPr>
        <w:t>that</w:t>
      </w:r>
      <w:r w:rsidRPr="008074C8">
        <w:rPr>
          <w:rFonts w:eastAsia="Calibri" w:cstheme="minorHAnsi"/>
          <w:sz w:val="20"/>
          <w:szCs w:val="20"/>
          <w:lang w:eastAsia="en-GB"/>
        </w:rPr>
        <w:t xml:space="preserve"> has overtly political or otherwise contentious slogans.</w:t>
      </w:r>
      <w:r>
        <w:rPr>
          <w:rFonts w:eastAsia="Calibri" w:cstheme="minorHAnsi"/>
          <w:sz w:val="20"/>
          <w:szCs w:val="20"/>
          <w:lang w:eastAsia="en-GB"/>
        </w:rPr>
        <w:br/>
      </w:r>
    </w:p>
    <w:p w:rsidR="001E1233" w:rsidRPr="008074C8" w:rsidRDefault="001E1233" w:rsidP="001E1233">
      <w:pPr>
        <w:spacing w:after="0" w:line="240" w:lineRule="auto"/>
        <w:jc w:val="both"/>
        <w:rPr>
          <w:rFonts w:eastAsia="Times New Roman" w:cstheme="minorHAnsi"/>
          <w:sz w:val="20"/>
          <w:szCs w:val="20"/>
          <w:u w:val="single"/>
          <w:lang w:eastAsia="en-GB"/>
        </w:rPr>
      </w:pPr>
      <w:r w:rsidRPr="008074C8">
        <w:rPr>
          <w:rFonts w:eastAsia="Times New Roman" w:cstheme="minorHAnsi"/>
          <w:sz w:val="20"/>
          <w:szCs w:val="20"/>
          <w:u w:val="single"/>
          <w:lang w:eastAsia="en-GB"/>
        </w:rPr>
        <w:t>Personal Living Space</w:t>
      </w:r>
    </w:p>
    <w:p w:rsidR="001E1233" w:rsidRPr="008074C8" w:rsidRDefault="001E1233" w:rsidP="001E1233">
      <w:pPr>
        <w:spacing w:after="0" w:line="240" w:lineRule="auto"/>
        <w:rPr>
          <w:rFonts w:eastAsia="Times New Roman" w:cstheme="minorHAnsi"/>
          <w:sz w:val="20"/>
          <w:szCs w:val="20"/>
          <w:lang w:eastAsia="en-GB"/>
        </w:rPr>
      </w:pPr>
      <w:r w:rsidRPr="008074C8">
        <w:rPr>
          <w:rFonts w:eastAsia="Times New Roman" w:cstheme="minorHAnsi"/>
          <w:sz w:val="20"/>
          <w:szCs w:val="20"/>
          <w:lang w:eastAsia="en-GB"/>
        </w:rPr>
        <w:t xml:space="preserve">No young person or vulnerable adult should be invited into the home of a </w:t>
      </w:r>
      <w:r>
        <w:rPr>
          <w:rFonts w:eastAsia="Times New Roman" w:cstheme="minorHAnsi"/>
          <w:sz w:val="20"/>
          <w:szCs w:val="20"/>
          <w:lang w:eastAsia="en-GB"/>
        </w:rPr>
        <w:t>staff member</w:t>
      </w:r>
      <w:r w:rsidRPr="008074C8">
        <w:rPr>
          <w:rFonts w:eastAsia="Times New Roman" w:cstheme="minorHAnsi"/>
          <w:sz w:val="20"/>
          <w:szCs w:val="20"/>
          <w:lang w:eastAsia="en-GB"/>
        </w:rPr>
        <w:t xml:space="preserve"> unless </w:t>
      </w:r>
      <w:r>
        <w:rPr>
          <w:rFonts w:eastAsia="Times New Roman" w:cstheme="minorHAnsi"/>
          <w:sz w:val="20"/>
          <w:szCs w:val="20"/>
          <w:lang w:eastAsia="en-GB"/>
        </w:rPr>
        <w:t xml:space="preserve">the </w:t>
      </w:r>
      <w:r w:rsidRPr="008074C8">
        <w:rPr>
          <w:rFonts w:eastAsia="Times New Roman" w:cstheme="minorHAnsi"/>
          <w:sz w:val="20"/>
          <w:szCs w:val="20"/>
          <w:lang w:eastAsia="en-GB"/>
        </w:rPr>
        <w:t xml:space="preserve">reason for this has been firmly established with a senior manager and the parent/carer. </w:t>
      </w:r>
      <w:r>
        <w:rPr>
          <w:rFonts w:eastAsia="Times New Roman" w:cstheme="minorHAnsi"/>
          <w:sz w:val="20"/>
          <w:szCs w:val="20"/>
          <w:lang w:eastAsia="en-GB"/>
        </w:rPr>
        <w:br/>
      </w:r>
      <w:r>
        <w:rPr>
          <w:rFonts w:eastAsia="Times New Roman" w:cstheme="minorHAnsi"/>
          <w:sz w:val="20"/>
          <w:szCs w:val="20"/>
          <w:lang w:eastAsia="en-GB"/>
        </w:rPr>
        <w:br/>
      </w:r>
      <w:r w:rsidRPr="008074C8">
        <w:rPr>
          <w:rFonts w:eastAsia="Times New Roman" w:cstheme="minorHAnsi"/>
          <w:sz w:val="20"/>
          <w:szCs w:val="20"/>
          <w:lang w:eastAsia="en-GB"/>
        </w:rPr>
        <w:t>Accordingly:</w:t>
      </w:r>
      <w:r>
        <w:rPr>
          <w:rFonts w:eastAsia="Times New Roman" w:cstheme="minorHAnsi"/>
          <w:sz w:val="20"/>
          <w:szCs w:val="20"/>
          <w:lang w:eastAsia="en-GB"/>
        </w:rPr>
        <w:br/>
      </w:r>
    </w:p>
    <w:p w:rsidR="001E1233" w:rsidRPr="008074C8" w:rsidRDefault="001E1233" w:rsidP="001E1233">
      <w:pPr>
        <w:numPr>
          <w:ilvl w:val="0"/>
          <w:numId w:val="12"/>
        </w:numPr>
        <w:spacing w:after="0" w:line="240" w:lineRule="auto"/>
        <w:contextualSpacing/>
        <w:jc w:val="both"/>
        <w:rPr>
          <w:rFonts w:eastAsia="Calibri" w:cstheme="minorHAnsi"/>
          <w:sz w:val="20"/>
          <w:szCs w:val="20"/>
          <w:lang w:eastAsia="en-GB"/>
        </w:rPr>
      </w:pPr>
      <w:r w:rsidRPr="008074C8">
        <w:rPr>
          <w:rFonts w:eastAsia="Calibri" w:cstheme="minorHAnsi"/>
          <w:sz w:val="20"/>
          <w:szCs w:val="20"/>
          <w:lang w:eastAsia="en-GB"/>
        </w:rPr>
        <w:t>You shall be vigilant in maintaining your privacy and avoid placing yourself in a vulnerable situation.</w:t>
      </w:r>
    </w:p>
    <w:p w:rsidR="001E1233" w:rsidRDefault="001E1233" w:rsidP="001E1233">
      <w:pPr>
        <w:spacing w:after="0" w:line="240" w:lineRule="auto"/>
        <w:jc w:val="both"/>
        <w:rPr>
          <w:rFonts w:eastAsia="Times New Roman" w:cstheme="minorHAnsi"/>
          <w:sz w:val="20"/>
          <w:szCs w:val="20"/>
          <w:u w:val="single"/>
          <w:lang w:eastAsia="en-GB"/>
        </w:rPr>
      </w:pPr>
    </w:p>
    <w:p w:rsidR="001E1233" w:rsidRPr="008074C8" w:rsidRDefault="001E1233" w:rsidP="001E1233">
      <w:pPr>
        <w:spacing w:after="0" w:line="240" w:lineRule="auto"/>
        <w:rPr>
          <w:rFonts w:eastAsia="Times New Roman" w:cstheme="minorHAnsi"/>
          <w:sz w:val="20"/>
          <w:szCs w:val="20"/>
          <w:u w:val="single"/>
          <w:lang w:eastAsia="en-GB"/>
        </w:rPr>
      </w:pPr>
      <w:r w:rsidRPr="008074C8">
        <w:rPr>
          <w:rFonts w:eastAsia="Times New Roman" w:cstheme="minorHAnsi"/>
          <w:sz w:val="20"/>
          <w:szCs w:val="20"/>
          <w:u w:val="single"/>
          <w:lang w:eastAsia="en-GB"/>
        </w:rPr>
        <w:t>Gifts, Rewards and Favouritism</w:t>
      </w:r>
      <w:r>
        <w:rPr>
          <w:rFonts w:eastAsia="Times New Roman" w:cstheme="minorHAnsi"/>
          <w:sz w:val="20"/>
          <w:szCs w:val="20"/>
          <w:u w:val="single"/>
          <w:lang w:eastAsia="en-GB"/>
        </w:rPr>
        <w:br/>
      </w:r>
    </w:p>
    <w:p w:rsidR="001E1233" w:rsidRPr="008074C8" w:rsidRDefault="001E1233" w:rsidP="001E1233">
      <w:pPr>
        <w:spacing w:after="0" w:line="240" w:lineRule="auto"/>
        <w:rPr>
          <w:rFonts w:eastAsia="Times New Roman" w:cstheme="minorHAnsi"/>
          <w:sz w:val="20"/>
          <w:szCs w:val="20"/>
          <w:lang w:eastAsia="en-GB"/>
        </w:rPr>
      </w:pPr>
      <w:r>
        <w:rPr>
          <w:rFonts w:eastAsia="Times New Roman" w:cstheme="minorHAnsi"/>
          <w:sz w:val="20"/>
          <w:szCs w:val="20"/>
          <w:lang w:eastAsia="en-GB"/>
        </w:rPr>
        <w:t>Giving</w:t>
      </w:r>
      <w:r w:rsidRPr="008074C8">
        <w:rPr>
          <w:rFonts w:eastAsia="Times New Roman" w:cstheme="minorHAnsi"/>
          <w:sz w:val="20"/>
          <w:szCs w:val="20"/>
          <w:lang w:eastAsia="en-GB"/>
        </w:rPr>
        <w:t xml:space="preserve"> gifts or rewards to young people or vulnerable adults should always fall under the College's arrangements for supporting positive behaviour or recognising particular achievements. Methods and criteria for selection should always be transparent and subject to scrutiny. Care should also be taken to ensure that you do not accept any gift that might be construed as a bribe by others or lead the giver to expect preferential treatment. </w:t>
      </w:r>
      <w:r>
        <w:rPr>
          <w:rFonts w:eastAsia="Times New Roman" w:cstheme="minorHAnsi"/>
          <w:sz w:val="20"/>
          <w:szCs w:val="20"/>
          <w:lang w:eastAsia="en-GB"/>
        </w:rPr>
        <w:br/>
      </w:r>
      <w:r>
        <w:rPr>
          <w:rFonts w:eastAsia="Times New Roman" w:cstheme="minorHAnsi"/>
          <w:sz w:val="20"/>
          <w:szCs w:val="20"/>
          <w:lang w:eastAsia="en-GB"/>
        </w:rPr>
        <w:br/>
      </w:r>
      <w:r w:rsidRPr="008074C8">
        <w:rPr>
          <w:rFonts w:eastAsia="Times New Roman" w:cstheme="minorHAnsi"/>
          <w:sz w:val="20"/>
          <w:szCs w:val="20"/>
          <w:lang w:eastAsia="en-GB"/>
        </w:rPr>
        <w:t>Accordingly:</w:t>
      </w:r>
      <w:r>
        <w:rPr>
          <w:rFonts w:eastAsia="Times New Roman" w:cstheme="minorHAnsi"/>
          <w:sz w:val="20"/>
          <w:szCs w:val="20"/>
          <w:lang w:eastAsia="en-GB"/>
        </w:rPr>
        <w:br/>
      </w:r>
    </w:p>
    <w:p w:rsidR="001E1233" w:rsidRPr="008074C8" w:rsidRDefault="001E1233" w:rsidP="001E1233">
      <w:pPr>
        <w:numPr>
          <w:ilvl w:val="0"/>
          <w:numId w:val="12"/>
        </w:numPr>
        <w:spacing w:after="0" w:line="240" w:lineRule="auto"/>
        <w:contextualSpacing/>
        <w:jc w:val="both"/>
        <w:rPr>
          <w:rFonts w:eastAsia="Calibri" w:cstheme="minorHAnsi"/>
          <w:sz w:val="20"/>
          <w:szCs w:val="20"/>
          <w:lang w:eastAsia="en-GB"/>
        </w:rPr>
      </w:pPr>
      <w:r w:rsidRPr="008074C8">
        <w:rPr>
          <w:rFonts w:eastAsia="Calibri" w:cstheme="minorHAnsi"/>
          <w:sz w:val="20"/>
          <w:szCs w:val="20"/>
          <w:lang w:eastAsia="en-GB"/>
        </w:rPr>
        <w:t>In general</w:t>
      </w:r>
      <w:r>
        <w:rPr>
          <w:rFonts w:eastAsia="Calibri" w:cstheme="minorHAnsi"/>
          <w:sz w:val="20"/>
          <w:szCs w:val="20"/>
          <w:lang w:eastAsia="en-GB"/>
        </w:rPr>
        <w:t>,</w:t>
      </w:r>
      <w:r w:rsidRPr="008074C8">
        <w:rPr>
          <w:rFonts w:eastAsia="Calibri" w:cstheme="minorHAnsi"/>
          <w:sz w:val="20"/>
          <w:szCs w:val="20"/>
          <w:lang w:eastAsia="en-GB"/>
        </w:rPr>
        <w:t xml:space="preserve"> you shall only give gifts to an individual young person or vulnerable adult as part of an agreed reward system.</w:t>
      </w:r>
    </w:p>
    <w:p w:rsidR="001E1233" w:rsidRPr="008074C8" w:rsidRDefault="001E1233" w:rsidP="001E1233">
      <w:pPr>
        <w:numPr>
          <w:ilvl w:val="0"/>
          <w:numId w:val="12"/>
        </w:numPr>
        <w:spacing w:after="0" w:line="240" w:lineRule="auto"/>
        <w:contextualSpacing/>
        <w:rPr>
          <w:rFonts w:eastAsia="Calibri" w:cstheme="minorHAnsi"/>
          <w:sz w:val="20"/>
          <w:szCs w:val="20"/>
          <w:lang w:eastAsia="en-GB"/>
        </w:rPr>
      </w:pPr>
      <w:r w:rsidRPr="008074C8">
        <w:rPr>
          <w:rFonts w:eastAsia="Calibri" w:cstheme="minorHAnsi"/>
          <w:sz w:val="20"/>
          <w:szCs w:val="20"/>
          <w:lang w:eastAsia="en-GB"/>
        </w:rPr>
        <w:t>You shall try to ensure that all selection processes concerning young people and vulnerable adults are fair and</w:t>
      </w:r>
      <w:r>
        <w:rPr>
          <w:rFonts w:eastAsia="Calibri" w:cstheme="minorHAnsi"/>
          <w:sz w:val="20"/>
          <w:szCs w:val="20"/>
          <w:lang w:eastAsia="en-GB"/>
        </w:rPr>
        <w:t>,</w:t>
      </w:r>
      <w:r w:rsidRPr="008074C8">
        <w:rPr>
          <w:rFonts w:eastAsia="Calibri" w:cstheme="minorHAnsi"/>
          <w:sz w:val="20"/>
          <w:szCs w:val="20"/>
          <w:lang w:eastAsia="en-GB"/>
        </w:rPr>
        <w:t xml:space="preserve"> wherever practical</w:t>
      </w:r>
      <w:r>
        <w:rPr>
          <w:rFonts w:eastAsia="Calibri" w:cstheme="minorHAnsi"/>
          <w:sz w:val="20"/>
          <w:szCs w:val="20"/>
          <w:lang w:eastAsia="en-GB"/>
        </w:rPr>
        <w:t>, involve other staff members</w:t>
      </w:r>
      <w:r w:rsidRPr="008074C8">
        <w:rPr>
          <w:rFonts w:eastAsia="Calibri" w:cstheme="minorHAnsi"/>
          <w:sz w:val="20"/>
          <w:szCs w:val="20"/>
          <w:lang w:eastAsia="en-GB"/>
        </w:rPr>
        <w:t>.</w:t>
      </w:r>
      <w:r>
        <w:rPr>
          <w:rFonts w:eastAsia="Calibri" w:cstheme="minorHAnsi"/>
          <w:sz w:val="20"/>
          <w:szCs w:val="20"/>
          <w:lang w:eastAsia="en-GB"/>
        </w:rPr>
        <w:br/>
      </w:r>
    </w:p>
    <w:p w:rsidR="001E1233" w:rsidRPr="008074C8" w:rsidRDefault="001E1233" w:rsidP="001E1233">
      <w:pPr>
        <w:spacing w:after="0" w:line="240" w:lineRule="auto"/>
        <w:jc w:val="both"/>
        <w:rPr>
          <w:rFonts w:eastAsia="Times New Roman" w:cstheme="minorHAnsi"/>
          <w:sz w:val="20"/>
          <w:szCs w:val="20"/>
          <w:u w:val="single"/>
          <w:lang w:eastAsia="en-GB"/>
        </w:rPr>
      </w:pPr>
      <w:r w:rsidRPr="008074C8">
        <w:rPr>
          <w:rFonts w:eastAsia="Times New Roman" w:cstheme="minorHAnsi"/>
          <w:sz w:val="20"/>
          <w:szCs w:val="20"/>
          <w:u w:val="single"/>
          <w:lang w:eastAsia="en-GB"/>
        </w:rPr>
        <w:t>Infatuations</w:t>
      </w:r>
      <w:r>
        <w:rPr>
          <w:rFonts w:eastAsia="Times New Roman" w:cstheme="minorHAnsi"/>
          <w:sz w:val="20"/>
          <w:szCs w:val="20"/>
          <w:u w:val="single"/>
          <w:lang w:eastAsia="en-GB"/>
        </w:rPr>
        <w:br/>
      </w:r>
    </w:p>
    <w:p w:rsidR="001E1233" w:rsidRPr="008074C8" w:rsidRDefault="001E1233" w:rsidP="001E1233">
      <w:pPr>
        <w:spacing w:after="0" w:line="240" w:lineRule="auto"/>
        <w:rPr>
          <w:rFonts w:eastAsia="Times New Roman" w:cstheme="minorHAnsi"/>
          <w:sz w:val="20"/>
          <w:szCs w:val="20"/>
          <w:lang w:eastAsia="en-GB"/>
        </w:rPr>
      </w:pPr>
      <w:r w:rsidRPr="008074C8">
        <w:rPr>
          <w:rFonts w:eastAsia="Times New Roman" w:cstheme="minorHAnsi"/>
          <w:sz w:val="20"/>
          <w:szCs w:val="20"/>
          <w:lang w:eastAsia="en-GB"/>
        </w:rPr>
        <w:t xml:space="preserve">Occasionally a young person or vulnerable adult may develop an infatuation with an adult who works with them. Such infatuations need to be dealt with sensitively but </w:t>
      </w:r>
      <w:r>
        <w:rPr>
          <w:rFonts w:eastAsia="Times New Roman" w:cstheme="minorHAnsi"/>
          <w:sz w:val="20"/>
          <w:szCs w:val="20"/>
          <w:lang w:eastAsia="en-GB"/>
        </w:rPr>
        <w:t>carry a high risk of misinterpretation of words or actions</w:t>
      </w:r>
      <w:r w:rsidRPr="008074C8">
        <w:rPr>
          <w:rFonts w:eastAsia="Times New Roman" w:cstheme="minorHAnsi"/>
          <w:sz w:val="20"/>
          <w:szCs w:val="20"/>
          <w:lang w:eastAsia="en-GB"/>
        </w:rPr>
        <w:t xml:space="preserve">. </w:t>
      </w:r>
      <w:r>
        <w:rPr>
          <w:rFonts w:eastAsia="Times New Roman" w:cstheme="minorHAnsi"/>
          <w:sz w:val="20"/>
          <w:szCs w:val="20"/>
          <w:lang w:eastAsia="en-GB"/>
        </w:rPr>
        <w:br/>
      </w:r>
      <w:r>
        <w:rPr>
          <w:rFonts w:eastAsia="Times New Roman" w:cstheme="minorHAnsi"/>
          <w:sz w:val="20"/>
          <w:szCs w:val="20"/>
          <w:lang w:eastAsia="en-GB"/>
        </w:rPr>
        <w:br/>
      </w:r>
      <w:r w:rsidRPr="008074C8">
        <w:rPr>
          <w:rFonts w:eastAsia="Times New Roman" w:cstheme="minorHAnsi"/>
          <w:sz w:val="20"/>
          <w:szCs w:val="20"/>
          <w:lang w:eastAsia="en-GB"/>
        </w:rPr>
        <w:t>Accordingly:</w:t>
      </w:r>
      <w:r>
        <w:rPr>
          <w:rFonts w:eastAsia="Times New Roman" w:cstheme="minorHAnsi"/>
          <w:sz w:val="20"/>
          <w:szCs w:val="20"/>
          <w:lang w:eastAsia="en-GB"/>
        </w:rPr>
        <w:br/>
      </w:r>
    </w:p>
    <w:p w:rsidR="001E1233" w:rsidRPr="008074C8" w:rsidRDefault="001E1233" w:rsidP="001E1233">
      <w:pPr>
        <w:numPr>
          <w:ilvl w:val="0"/>
          <w:numId w:val="13"/>
        </w:numPr>
        <w:spacing w:after="0" w:line="240" w:lineRule="auto"/>
        <w:contextualSpacing/>
        <w:jc w:val="both"/>
        <w:rPr>
          <w:rFonts w:eastAsia="Calibri" w:cstheme="minorHAnsi"/>
          <w:sz w:val="20"/>
          <w:szCs w:val="20"/>
          <w:lang w:eastAsia="en-GB"/>
        </w:rPr>
      </w:pPr>
      <w:r w:rsidRPr="008074C8">
        <w:rPr>
          <w:rFonts w:eastAsia="Calibri" w:cstheme="minorHAnsi"/>
          <w:sz w:val="20"/>
          <w:szCs w:val="20"/>
          <w:lang w:eastAsia="en-GB"/>
        </w:rPr>
        <w:t>You shall report to your manager any indications (verbal, written or physical) that suggest that a young person or vulnerable adult has developed an infatuation with you</w:t>
      </w:r>
      <w:r>
        <w:rPr>
          <w:rFonts w:eastAsia="Calibri" w:cstheme="minorHAnsi"/>
          <w:sz w:val="20"/>
          <w:szCs w:val="20"/>
          <w:lang w:eastAsia="en-GB"/>
        </w:rPr>
        <w:t xml:space="preserve"> or</w:t>
      </w:r>
      <w:r w:rsidRPr="008074C8">
        <w:rPr>
          <w:rFonts w:eastAsia="Calibri" w:cstheme="minorHAnsi"/>
          <w:sz w:val="20"/>
          <w:szCs w:val="20"/>
          <w:lang w:eastAsia="en-GB"/>
        </w:rPr>
        <w:t xml:space="preserve"> another member of staff.</w:t>
      </w:r>
    </w:p>
    <w:p w:rsidR="001E1233" w:rsidRPr="008074C8" w:rsidRDefault="001E1233" w:rsidP="001E1233">
      <w:pPr>
        <w:numPr>
          <w:ilvl w:val="0"/>
          <w:numId w:val="13"/>
        </w:numPr>
        <w:spacing w:after="0" w:line="240" w:lineRule="auto"/>
        <w:contextualSpacing/>
        <w:jc w:val="both"/>
        <w:rPr>
          <w:rFonts w:eastAsia="Calibri" w:cstheme="minorHAnsi"/>
          <w:sz w:val="20"/>
          <w:szCs w:val="20"/>
          <w:lang w:eastAsia="en-GB"/>
        </w:rPr>
      </w:pPr>
      <w:r w:rsidRPr="008074C8">
        <w:rPr>
          <w:rFonts w:eastAsia="Calibri" w:cstheme="minorHAnsi"/>
          <w:sz w:val="20"/>
          <w:szCs w:val="20"/>
          <w:lang w:eastAsia="en-GB"/>
        </w:rPr>
        <w:t>You shall always acknowledge and maintain professional boundaries.</w:t>
      </w:r>
    </w:p>
    <w:p w:rsidR="001E1233" w:rsidRPr="008074C8" w:rsidRDefault="001E1233" w:rsidP="001E1233">
      <w:pPr>
        <w:spacing w:after="0" w:line="240" w:lineRule="auto"/>
        <w:ind w:left="720"/>
        <w:jc w:val="both"/>
        <w:rPr>
          <w:rFonts w:eastAsia="Calibri" w:cstheme="minorHAnsi"/>
          <w:sz w:val="20"/>
          <w:szCs w:val="20"/>
          <w:lang w:eastAsia="en-GB"/>
        </w:rPr>
      </w:pPr>
    </w:p>
    <w:p w:rsidR="001E1233" w:rsidRPr="008074C8" w:rsidRDefault="001E1233" w:rsidP="001E1233">
      <w:pPr>
        <w:spacing w:after="0" w:line="240" w:lineRule="auto"/>
        <w:rPr>
          <w:rFonts w:eastAsia="Times New Roman" w:cstheme="minorHAnsi"/>
          <w:sz w:val="20"/>
          <w:szCs w:val="20"/>
          <w:u w:val="single"/>
          <w:lang w:eastAsia="en-GB"/>
        </w:rPr>
      </w:pPr>
      <w:r w:rsidRPr="008074C8">
        <w:rPr>
          <w:rFonts w:eastAsia="Times New Roman" w:cstheme="minorHAnsi"/>
          <w:sz w:val="20"/>
          <w:szCs w:val="20"/>
          <w:u w:val="single"/>
          <w:lang w:eastAsia="en-GB"/>
        </w:rPr>
        <w:t>Communication with young people and vulnerable adults</w:t>
      </w:r>
      <w:r>
        <w:rPr>
          <w:rFonts w:eastAsia="Times New Roman" w:cstheme="minorHAnsi"/>
          <w:sz w:val="20"/>
          <w:szCs w:val="20"/>
          <w:u w:val="single"/>
          <w:lang w:eastAsia="en-GB"/>
        </w:rPr>
        <w:br/>
      </w:r>
    </w:p>
    <w:p w:rsidR="001E1233" w:rsidRPr="008074C8" w:rsidRDefault="001E1233" w:rsidP="001E1233">
      <w:pPr>
        <w:spacing w:after="0" w:line="240" w:lineRule="auto"/>
        <w:jc w:val="both"/>
        <w:rPr>
          <w:rFonts w:eastAsia="Times New Roman" w:cstheme="minorHAnsi"/>
          <w:sz w:val="20"/>
          <w:szCs w:val="20"/>
          <w:lang w:eastAsia="en-GB"/>
        </w:rPr>
      </w:pPr>
      <w:r w:rsidRPr="008074C8">
        <w:rPr>
          <w:rFonts w:eastAsia="Times New Roman" w:cstheme="minorHAnsi"/>
          <w:sz w:val="20"/>
          <w:szCs w:val="20"/>
          <w:lang w:eastAsia="en-GB"/>
        </w:rPr>
        <w:t xml:space="preserve">Communication with young people and vulnerable adults should </w:t>
      </w:r>
      <w:r>
        <w:rPr>
          <w:rFonts w:eastAsia="Times New Roman" w:cstheme="minorHAnsi"/>
          <w:sz w:val="20"/>
          <w:szCs w:val="20"/>
          <w:lang w:eastAsia="en-GB"/>
        </w:rPr>
        <w:t>occur</w:t>
      </w:r>
      <w:r w:rsidRPr="008074C8">
        <w:rPr>
          <w:rFonts w:eastAsia="Times New Roman" w:cstheme="minorHAnsi"/>
          <w:sz w:val="20"/>
          <w:szCs w:val="20"/>
          <w:lang w:eastAsia="en-GB"/>
        </w:rPr>
        <w:t xml:space="preserve"> within clear and explicit professional boundaries. This includes the wider use of mobile phones, text messaging, e-mails, digital cameras, webcams and social networking sites. </w:t>
      </w:r>
      <w:r>
        <w:rPr>
          <w:rFonts w:eastAsia="Times New Roman" w:cstheme="minorHAnsi"/>
          <w:sz w:val="20"/>
          <w:szCs w:val="20"/>
          <w:lang w:eastAsia="en-GB"/>
        </w:rPr>
        <w:br/>
      </w:r>
      <w:r>
        <w:rPr>
          <w:rFonts w:eastAsia="Times New Roman" w:cstheme="minorHAnsi"/>
          <w:sz w:val="20"/>
          <w:szCs w:val="20"/>
          <w:lang w:eastAsia="en-GB"/>
        </w:rPr>
        <w:br/>
      </w:r>
      <w:r w:rsidRPr="008074C8">
        <w:rPr>
          <w:rFonts w:eastAsia="Times New Roman" w:cstheme="minorHAnsi"/>
          <w:sz w:val="20"/>
          <w:szCs w:val="20"/>
          <w:lang w:eastAsia="en-GB"/>
        </w:rPr>
        <w:t>Accordingly:</w:t>
      </w:r>
      <w:r>
        <w:rPr>
          <w:rFonts w:eastAsia="Times New Roman" w:cstheme="minorHAnsi"/>
          <w:sz w:val="20"/>
          <w:szCs w:val="20"/>
          <w:lang w:eastAsia="en-GB"/>
        </w:rPr>
        <w:br/>
      </w:r>
    </w:p>
    <w:p w:rsidR="001E1233" w:rsidRPr="008074C8" w:rsidRDefault="001E1233" w:rsidP="001E1233">
      <w:pPr>
        <w:numPr>
          <w:ilvl w:val="0"/>
          <w:numId w:val="14"/>
        </w:numPr>
        <w:spacing w:after="0" w:line="240" w:lineRule="auto"/>
        <w:contextualSpacing/>
        <w:jc w:val="both"/>
        <w:rPr>
          <w:rFonts w:eastAsia="Calibri" w:cstheme="minorHAnsi"/>
          <w:sz w:val="20"/>
          <w:szCs w:val="20"/>
          <w:lang w:eastAsia="en-GB"/>
        </w:rPr>
      </w:pPr>
      <w:r w:rsidRPr="008074C8">
        <w:rPr>
          <w:rFonts w:eastAsia="Calibri" w:cstheme="minorHAnsi"/>
          <w:sz w:val="20"/>
          <w:szCs w:val="20"/>
          <w:lang w:eastAsia="en-GB"/>
        </w:rPr>
        <w:t xml:space="preserve">You shall not give your personal contact details, including your mobile phone number, to a young person or vulnerable adult unless the need to do so is appropriate to your professional role and has been discussed with your manager. </w:t>
      </w:r>
    </w:p>
    <w:p w:rsidR="001E1233" w:rsidRPr="008074C8" w:rsidRDefault="001E1233" w:rsidP="001E1233">
      <w:pPr>
        <w:numPr>
          <w:ilvl w:val="0"/>
          <w:numId w:val="14"/>
        </w:numPr>
        <w:spacing w:after="0" w:line="240" w:lineRule="auto"/>
        <w:contextualSpacing/>
        <w:jc w:val="both"/>
        <w:rPr>
          <w:rFonts w:eastAsia="Calibri" w:cstheme="minorHAnsi"/>
          <w:sz w:val="20"/>
          <w:szCs w:val="20"/>
          <w:lang w:eastAsia="en-GB"/>
        </w:rPr>
      </w:pPr>
      <w:r w:rsidRPr="008074C8">
        <w:rPr>
          <w:rFonts w:eastAsia="Calibri" w:cstheme="minorHAnsi"/>
          <w:sz w:val="20"/>
          <w:szCs w:val="20"/>
          <w:lang w:eastAsia="en-GB"/>
        </w:rPr>
        <w:t>You shall only use College equipment (including mobile phones) to communicate with young people and vulnerable adults and only for professional reasons.</w:t>
      </w:r>
    </w:p>
    <w:p w:rsidR="001E1233" w:rsidRPr="008074C8" w:rsidRDefault="001E1233" w:rsidP="001E1233">
      <w:pPr>
        <w:numPr>
          <w:ilvl w:val="0"/>
          <w:numId w:val="14"/>
        </w:numPr>
        <w:spacing w:after="0" w:line="240" w:lineRule="auto"/>
        <w:contextualSpacing/>
        <w:rPr>
          <w:rFonts w:eastAsia="Calibri" w:cstheme="minorHAnsi"/>
          <w:sz w:val="20"/>
          <w:szCs w:val="20"/>
          <w:lang w:eastAsia="en-GB"/>
        </w:rPr>
      </w:pPr>
      <w:r w:rsidRPr="008074C8">
        <w:rPr>
          <w:rFonts w:eastAsia="Calibri" w:cstheme="minorHAnsi"/>
          <w:sz w:val="20"/>
          <w:szCs w:val="20"/>
          <w:lang w:eastAsia="en-GB"/>
        </w:rPr>
        <w:lastRenderedPageBreak/>
        <w:t>You shall not use internet</w:t>
      </w:r>
      <w:r>
        <w:rPr>
          <w:rFonts w:eastAsia="Calibri" w:cstheme="minorHAnsi"/>
          <w:sz w:val="20"/>
          <w:szCs w:val="20"/>
          <w:lang w:eastAsia="en-GB"/>
        </w:rPr>
        <w:t>-</w:t>
      </w:r>
      <w:r w:rsidRPr="008074C8">
        <w:rPr>
          <w:rFonts w:eastAsia="Calibri" w:cstheme="minorHAnsi"/>
          <w:sz w:val="20"/>
          <w:szCs w:val="20"/>
          <w:lang w:eastAsia="en-GB"/>
        </w:rPr>
        <w:t>based social networking sites to send personal messages to a young person or vulnerable adult.</w:t>
      </w:r>
      <w:r>
        <w:rPr>
          <w:rFonts w:eastAsia="Calibri" w:cstheme="minorHAnsi"/>
          <w:sz w:val="20"/>
          <w:szCs w:val="20"/>
          <w:lang w:eastAsia="en-GB"/>
        </w:rPr>
        <w:br/>
      </w:r>
    </w:p>
    <w:p w:rsidR="001E1233" w:rsidRPr="008074C8" w:rsidRDefault="001E1233" w:rsidP="001E1233">
      <w:pPr>
        <w:spacing w:after="0" w:line="240" w:lineRule="auto"/>
        <w:jc w:val="both"/>
        <w:rPr>
          <w:rFonts w:eastAsia="Times New Roman" w:cstheme="minorHAnsi"/>
          <w:sz w:val="20"/>
          <w:szCs w:val="20"/>
          <w:u w:val="single"/>
          <w:lang w:eastAsia="en-GB"/>
        </w:rPr>
      </w:pPr>
      <w:r w:rsidRPr="008074C8">
        <w:rPr>
          <w:rFonts w:eastAsia="Times New Roman" w:cstheme="minorHAnsi"/>
          <w:sz w:val="20"/>
          <w:szCs w:val="20"/>
          <w:u w:val="single"/>
          <w:lang w:eastAsia="en-GB"/>
        </w:rPr>
        <w:t>Social Contact</w:t>
      </w:r>
    </w:p>
    <w:p w:rsidR="001E1233" w:rsidRPr="008074C8" w:rsidRDefault="001E1233" w:rsidP="001E1233">
      <w:pPr>
        <w:spacing w:after="0" w:line="240" w:lineRule="auto"/>
        <w:rPr>
          <w:rFonts w:eastAsia="Times New Roman" w:cstheme="minorHAnsi"/>
          <w:sz w:val="20"/>
          <w:szCs w:val="20"/>
          <w:lang w:eastAsia="en-GB"/>
        </w:rPr>
      </w:pPr>
      <w:r w:rsidRPr="008074C8">
        <w:rPr>
          <w:rFonts w:eastAsia="Times New Roman" w:cstheme="minorHAnsi"/>
          <w:sz w:val="20"/>
          <w:szCs w:val="20"/>
          <w:lang w:eastAsia="en-GB"/>
        </w:rPr>
        <w:t>Adults who work with young people and vulnerable adults should not seek to have social contact with them or their families unless there is a clear professional justification for this. Where this may be the case</w:t>
      </w:r>
      <w:r>
        <w:rPr>
          <w:rFonts w:eastAsia="Times New Roman" w:cstheme="minorHAnsi"/>
          <w:sz w:val="20"/>
          <w:szCs w:val="20"/>
          <w:lang w:eastAsia="en-GB"/>
        </w:rPr>
        <w:t>, staff should</w:t>
      </w:r>
      <w:r w:rsidRPr="008074C8">
        <w:rPr>
          <w:rFonts w:eastAsia="Times New Roman" w:cstheme="minorHAnsi"/>
          <w:sz w:val="20"/>
          <w:szCs w:val="20"/>
          <w:lang w:eastAsia="en-GB"/>
        </w:rPr>
        <w:t xml:space="preserve"> maintain appropriate personal and professional boundaries. This also applies to social contact made through interests outside of work or your own family or personal networks. </w:t>
      </w:r>
      <w:r>
        <w:rPr>
          <w:rFonts w:eastAsia="Times New Roman" w:cstheme="minorHAnsi"/>
          <w:sz w:val="20"/>
          <w:szCs w:val="20"/>
          <w:lang w:eastAsia="en-GB"/>
        </w:rPr>
        <w:br/>
      </w:r>
      <w:r>
        <w:rPr>
          <w:rFonts w:eastAsia="Times New Roman" w:cstheme="minorHAnsi"/>
          <w:sz w:val="20"/>
          <w:szCs w:val="20"/>
          <w:lang w:eastAsia="en-GB"/>
        </w:rPr>
        <w:br/>
      </w:r>
      <w:r w:rsidRPr="008074C8">
        <w:rPr>
          <w:rFonts w:eastAsia="Times New Roman" w:cstheme="minorHAnsi"/>
          <w:sz w:val="20"/>
          <w:szCs w:val="20"/>
          <w:lang w:eastAsia="en-GB"/>
        </w:rPr>
        <w:t>Accordingly:</w:t>
      </w:r>
      <w:r>
        <w:rPr>
          <w:rFonts w:eastAsia="Times New Roman" w:cstheme="minorHAnsi"/>
          <w:sz w:val="20"/>
          <w:szCs w:val="20"/>
          <w:lang w:eastAsia="en-GB"/>
        </w:rPr>
        <w:br/>
      </w:r>
    </w:p>
    <w:p w:rsidR="001E1233" w:rsidRPr="008074C8" w:rsidRDefault="001E1233" w:rsidP="001E1233">
      <w:pPr>
        <w:numPr>
          <w:ilvl w:val="0"/>
          <w:numId w:val="15"/>
        </w:numPr>
        <w:spacing w:after="0" w:line="240" w:lineRule="auto"/>
        <w:contextualSpacing/>
        <w:jc w:val="both"/>
        <w:rPr>
          <w:rFonts w:eastAsia="Calibri" w:cstheme="minorHAnsi"/>
          <w:sz w:val="20"/>
          <w:szCs w:val="20"/>
          <w:lang w:eastAsia="en-GB"/>
        </w:rPr>
      </w:pPr>
      <w:r w:rsidRPr="008074C8">
        <w:rPr>
          <w:rFonts w:eastAsia="Calibri" w:cstheme="minorHAnsi"/>
          <w:sz w:val="20"/>
          <w:szCs w:val="20"/>
          <w:lang w:eastAsia="en-GB"/>
        </w:rPr>
        <w:t xml:space="preserve">You shall have no secret social contact with young people or vulnerable adults. </w:t>
      </w:r>
    </w:p>
    <w:p w:rsidR="001E1233" w:rsidRPr="008074C8" w:rsidRDefault="001E1233" w:rsidP="001E1233">
      <w:pPr>
        <w:numPr>
          <w:ilvl w:val="0"/>
          <w:numId w:val="15"/>
        </w:numPr>
        <w:spacing w:after="0" w:line="240" w:lineRule="auto"/>
        <w:contextualSpacing/>
        <w:rPr>
          <w:rFonts w:eastAsia="Calibri" w:cstheme="minorHAnsi"/>
          <w:sz w:val="20"/>
          <w:szCs w:val="20"/>
          <w:lang w:eastAsia="en-GB"/>
        </w:rPr>
      </w:pPr>
      <w:r w:rsidRPr="008074C8">
        <w:rPr>
          <w:rFonts w:eastAsia="Calibri" w:cstheme="minorHAnsi"/>
          <w:sz w:val="20"/>
          <w:szCs w:val="20"/>
          <w:lang w:eastAsia="en-GB"/>
        </w:rPr>
        <w:t>You shall consider the appropriateness of any social contact and ensure that any planned social contact is discussed with your manager.</w:t>
      </w:r>
      <w:r>
        <w:rPr>
          <w:rFonts w:eastAsia="Calibri" w:cstheme="minorHAnsi"/>
          <w:sz w:val="20"/>
          <w:szCs w:val="20"/>
          <w:lang w:eastAsia="en-GB"/>
        </w:rPr>
        <w:br/>
      </w:r>
    </w:p>
    <w:p w:rsidR="001E1233" w:rsidRPr="008074C8" w:rsidRDefault="001E1233" w:rsidP="001E1233">
      <w:pPr>
        <w:spacing w:after="0" w:line="240" w:lineRule="auto"/>
        <w:jc w:val="both"/>
        <w:rPr>
          <w:rFonts w:eastAsia="Times New Roman" w:cstheme="minorHAnsi"/>
          <w:sz w:val="20"/>
          <w:szCs w:val="20"/>
          <w:u w:val="single"/>
          <w:lang w:eastAsia="en-GB"/>
        </w:rPr>
      </w:pPr>
      <w:r w:rsidRPr="008074C8">
        <w:rPr>
          <w:rFonts w:eastAsia="Times New Roman" w:cstheme="minorHAnsi"/>
          <w:sz w:val="20"/>
          <w:szCs w:val="20"/>
          <w:u w:val="single"/>
          <w:lang w:eastAsia="en-GB"/>
        </w:rPr>
        <w:t>Sexual Contact</w:t>
      </w:r>
    </w:p>
    <w:p w:rsidR="001E1233" w:rsidRPr="008074C8" w:rsidRDefault="001E1233" w:rsidP="001E1233">
      <w:pPr>
        <w:spacing w:after="0" w:line="240" w:lineRule="auto"/>
        <w:rPr>
          <w:rFonts w:eastAsia="Times New Roman" w:cstheme="minorHAnsi"/>
          <w:sz w:val="20"/>
          <w:szCs w:val="20"/>
          <w:lang w:eastAsia="en-GB"/>
        </w:rPr>
      </w:pPr>
      <w:r w:rsidRPr="008074C8">
        <w:rPr>
          <w:rFonts w:eastAsia="Times New Roman" w:cstheme="minorHAnsi"/>
          <w:sz w:val="20"/>
          <w:szCs w:val="20"/>
          <w:lang w:eastAsia="en-GB"/>
        </w:rPr>
        <w:t xml:space="preserve">Intimate or sexual relationships between staff and young people or vulnerable adults will be regarded as a grave breach of trust. Any sexual activity between a member of staff and a young person or vulnerable adult may be </w:t>
      </w:r>
      <w:r>
        <w:rPr>
          <w:rFonts w:eastAsia="Times New Roman" w:cstheme="minorHAnsi"/>
          <w:sz w:val="20"/>
          <w:szCs w:val="20"/>
          <w:lang w:eastAsia="en-GB"/>
        </w:rPr>
        <w:t xml:space="preserve">considered </w:t>
      </w:r>
      <w:r w:rsidRPr="008074C8">
        <w:rPr>
          <w:rFonts w:eastAsia="Times New Roman" w:cstheme="minorHAnsi"/>
          <w:sz w:val="20"/>
          <w:szCs w:val="20"/>
          <w:lang w:eastAsia="en-GB"/>
        </w:rPr>
        <w:t xml:space="preserve">a criminal offence and will always be a matter </w:t>
      </w:r>
      <w:r>
        <w:rPr>
          <w:rFonts w:eastAsia="Times New Roman" w:cstheme="minorHAnsi"/>
          <w:sz w:val="20"/>
          <w:szCs w:val="20"/>
          <w:lang w:eastAsia="en-GB"/>
        </w:rPr>
        <w:t>of</w:t>
      </w:r>
      <w:r w:rsidRPr="008074C8">
        <w:rPr>
          <w:rFonts w:eastAsia="Times New Roman" w:cstheme="minorHAnsi"/>
          <w:sz w:val="20"/>
          <w:szCs w:val="20"/>
          <w:lang w:eastAsia="en-GB"/>
        </w:rPr>
        <w:t xml:space="preserve"> disciplinary action. Allowing or encouraging a relationship to develop in a way </w:t>
      </w:r>
      <w:r>
        <w:rPr>
          <w:rFonts w:eastAsia="Times New Roman" w:cstheme="minorHAnsi"/>
          <w:sz w:val="20"/>
          <w:szCs w:val="20"/>
          <w:lang w:eastAsia="en-GB"/>
        </w:rPr>
        <w:t>that</w:t>
      </w:r>
      <w:r w:rsidRPr="008074C8">
        <w:rPr>
          <w:rFonts w:eastAsia="Times New Roman" w:cstheme="minorHAnsi"/>
          <w:sz w:val="20"/>
          <w:szCs w:val="20"/>
          <w:lang w:eastAsia="en-GB"/>
        </w:rPr>
        <w:t xml:space="preserve"> might lead to a sexual relationship is also unacceptable. Sexual activity does not just involve physical contact, including penetrative and non-penetrative acts. It may also include causing young people or vulnerable adults to engage in or watch sexual activity or </w:t>
      </w:r>
      <w:r>
        <w:rPr>
          <w:rFonts w:eastAsia="Times New Roman" w:cstheme="minorHAnsi"/>
          <w:sz w:val="20"/>
          <w:szCs w:val="20"/>
          <w:lang w:eastAsia="en-GB"/>
        </w:rPr>
        <w:t>produce</w:t>
      </w:r>
      <w:r w:rsidRPr="008074C8">
        <w:rPr>
          <w:rFonts w:eastAsia="Times New Roman" w:cstheme="minorHAnsi"/>
          <w:sz w:val="20"/>
          <w:szCs w:val="20"/>
          <w:lang w:eastAsia="en-GB"/>
        </w:rPr>
        <w:t xml:space="preserve"> pornographic material.</w:t>
      </w:r>
      <w:r>
        <w:rPr>
          <w:rFonts w:eastAsia="Times New Roman" w:cstheme="minorHAnsi"/>
          <w:sz w:val="20"/>
          <w:szCs w:val="20"/>
          <w:lang w:eastAsia="en-GB"/>
        </w:rPr>
        <w:br/>
      </w:r>
      <w:r>
        <w:rPr>
          <w:rFonts w:eastAsia="Times New Roman" w:cstheme="minorHAnsi"/>
          <w:sz w:val="20"/>
          <w:szCs w:val="20"/>
          <w:lang w:eastAsia="en-GB"/>
        </w:rPr>
        <w:br/>
      </w:r>
      <w:r w:rsidRPr="008074C8">
        <w:rPr>
          <w:rFonts w:eastAsia="Times New Roman" w:cstheme="minorHAnsi"/>
          <w:sz w:val="20"/>
          <w:szCs w:val="20"/>
          <w:lang w:eastAsia="en-GB"/>
        </w:rPr>
        <w:t>Accordingly:</w:t>
      </w:r>
      <w:r>
        <w:rPr>
          <w:rFonts w:eastAsia="Times New Roman" w:cstheme="minorHAnsi"/>
          <w:sz w:val="20"/>
          <w:szCs w:val="20"/>
          <w:lang w:eastAsia="en-GB"/>
        </w:rPr>
        <w:br/>
      </w:r>
    </w:p>
    <w:p w:rsidR="001E1233" w:rsidRPr="008074C8" w:rsidRDefault="001E1233" w:rsidP="001E1233">
      <w:pPr>
        <w:numPr>
          <w:ilvl w:val="0"/>
          <w:numId w:val="16"/>
        </w:numPr>
        <w:spacing w:after="0" w:line="240" w:lineRule="auto"/>
        <w:contextualSpacing/>
        <w:jc w:val="both"/>
        <w:rPr>
          <w:rFonts w:eastAsia="Calibri" w:cstheme="minorHAnsi"/>
          <w:sz w:val="20"/>
          <w:szCs w:val="20"/>
          <w:lang w:eastAsia="en-GB"/>
        </w:rPr>
      </w:pPr>
      <w:r w:rsidRPr="008074C8">
        <w:rPr>
          <w:rFonts w:eastAsia="Calibri" w:cstheme="minorHAnsi"/>
          <w:sz w:val="20"/>
          <w:szCs w:val="20"/>
          <w:lang w:eastAsia="en-GB"/>
        </w:rPr>
        <w:t>You must not have sexual relationships with a young person or vulnerable adult.</w:t>
      </w:r>
    </w:p>
    <w:p w:rsidR="001E1233" w:rsidRPr="008074C8" w:rsidRDefault="001E1233" w:rsidP="001E1233">
      <w:pPr>
        <w:numPr>
          <w:ilvl w:val="0"/>
          <w:numId w:val="16"/>
        </w:numPr>
        <w:spacing w:after="0" w:line="240" w:lineRule="auto"/>
        <w:contextualSpacing/>
        <w:jc w:val="both"/>
        <w:rPr>
          <w:rFonts w:eastAsia="Calibri" w:cstheme="minorHAnsi"/>
          <w:sz w:val="20"/>
          <w:szCs w:val="20"/>
          <w:lang w:eastAsia="en-GB"/>
        </w:rPr>
      </w:pPr>
      <w:r w:rsidRPr="008074C8">
        <w:rPr>
          <w:rFonts w:eastAsia="Calibri" w:cstheme="minorHAnsi"/>
          <w:sz w:val="20"/>
          <w:szCs w:val="20"/>
          <w:lang w:eastAsia="en-GB"/>
        </w:rPr>
        <w:t>You shall not have any form of communication with a young person which could be interpreted as sexually suggestive or provocative, i.e. verbal comments, letters, notes, e-mails, texts, phone calls or physical contact.</w:t>
      </w:r>
    </w:p>
    <w:p w:rsidR="001E1233" w:rsidRPr="008074C8" w:rsidRDefault="001E1233" w:rsidP="001E1233">
      <w:pPr>
        <w:numPr>
          <w:ilvl w:val="0"/>
          <w:numId w:val="16"/>
        </w:numPr>
        <w:spacing w:after="0" w:line="240" w:lineRule="auto"/>
        <w:contextualSpacing/>
        <w:jc w:val="both"/>
        <w:rPr>
          <w:rFonts w:eastAsia="Calibri" w:cstheme="minorHAnsi"/>
          <w:sz w:val="20"/>
          <w:szCs w:val="20"/>
          <w:lang w:eastAsia="en-GB"/>
        </w:rPr>
      </w:pPr>
      <w:r w:rsidRPr="008074C8">
        <w:rPr>
          <w:rFonts w:eastAsia="Calibri" w:cstheme="minorHAnsi"/>
          <w:sz w:val="20"/>
          <w:szCs w:val="20"/>
          <w:lang w:eastAsia="en-GB"/>
        </w:rPr>
        <w:t>You shall not make sexual remarks to or about a young person or vulnerable adult.</w:t>
      </w:r>
    </w:p>
    <w:p w:rsidR="001E1233" w:rsidRPr="008074C8" w:rsidRDefault="001E1233" w:rsidP="001E1233">
      <w:pPr>
        <w:numPr>
          <w:ilvl w:val="0"/>
          <w:numId w:val="16"/>
        </w:numPr>
        <w:spacing w:after="0" w:line="240" w:lineRule="auto"/>
        <w:contextualSpacing/>
        <w:jc w:val="both"/>
        <w:rPr>
          <w:rFonts w:eastAsia="Calibri" w:cstheme="minorHAnsi"/>
          <w:sz w:val="20"/>
          <w:szCs w:val="20"/>
          <w:lang w:eastAsia="en-GB"/>
        </w:rPr>
      </w:pPr>
      <w:r w:rsidRPr="008074C8">
        <w:rPr>
          <w:rFonts w:eastAsia="Calibri" w:cstheme="minorHAnsi"/>
          <w:sz w:val="20"/>
          <w:szCs w:val="20"/>
          <w:lang w:eastAsia="en-GB"/>
        </w:rPr>
        <w:t>You shall not discuss your sexual relationships with or in the presence of young people or vulnerable adults.</w:t>
      </w:r>
      <w:r>
        <w:rPr>
          <w:rFonts w:eastAsia="Calibri" w:cstheme="minorHAnsi"/>
          <w:sz w:val="20"/>
          <w:szCs w:val="20"/>
          <w:lang w:eastAsia="en-GB"/>
        </w:rPr>
        <w:br/>
      </w:r>
    </w:p>
    <w:p w:rsidR="001E1233" w:rsidRPr="008074C8" w:rsidRDefault="001E1233" w:rsidP="001E1233">
      <w:pPr>
        <w:spacing w:after="0" w:line="240" w:lineRule="auto"/>
        <w:jc w:val="both"/>
        <w:rPr>
          <w:rFonts w:eastAsia="Times New Roman" w:cstheme="minorHAnsi"/>
          <w:sz w:val="20"/>
          <w:szCs w:val="20"/>
          <w:u w:val="single"/>
          <w:lang w:eastAsia="en-GB"/>
        </w:rPr>
      </w:pPr>
      <w:r w:rsidRPr="008074C8">
        <w:rPr>
          <w:rFonts w:eastAsia="Times New Roman" w:cstheme="minorHAnsi"/>
          <w:sz w:val="20"/>
          <w:szCs w:val="20"/>
          <w:u w:val="single"/>
          <w:lang w:eastAsia="en-GB"/>
        </w:rPr>
        <w:t>Physical Contact and Intervention</w:t>
      </w:r>
    </w:p>
    <w:p w:rsidR="001E1233" w:rsidRPr="008074C8" w:rsidRDefault="001E1233" w:rsidP="001E1233">
      <w:pPr>
        <w:spacing w:after="0" w:line="240" w:lineRule="auto"/>
        <w:rPr>
          <w:rFonts w:eastAsia="Times New Roman" w:cstheme="minorHAnsi"/>
          <w:sz w:val="20"/>
          <w:szCs w:val="20"/>
          <w:lang w:eastAsia="en-GB"/>
        </w:rPr>
      </w:pPr>
      <w:r w:rsidRPr="008074C8">
        <w:rPr>
          <w:rFonts w:eastAsia="Times New Roman" w:cstheme="minorHAnsi"/>
          <w:sz w:val="20"/>
          <w:szCs w:val="20"/>
          <w:lang w:eastAsia="en-GB"/>
        </w:rPr>
        <w:t>In general</w:t>
      </w:r>
      <w:r>
        <w:rPr>
          <w:rFonts w:eastAsia="Times New Roman" w:cstheme="minorHAnsi"/>
          <w:sz w:val="20"/>
          <w:szCs w:val="20"/>
          <w:lang w:eastAsia="en-GB"/>
        </w:rPr>
        <w:t>,</w:t>
      </w:r>
      <w:r w:rsidRPr="008074C8">
        <w:rPr>
          <w:rFonts w:eastAsia="Times New Roman" w:cstheme="minorHAnsi"/>
          <w:sz w:val="20"/>
          <w:szCs w:val="20"/>
          <w:lang w:eastAsia="en-GB"/>
        </w:rPr>
        <w:t xml:space="preserve"> staff should avoid physical contact with young people or vulnerable adults unless such contact is clearly linked to a professional role and within parameters of established and agreed protocols, e.g. sports activities or medical procedures. If physical contact is required</w:t>
      </w:r>
      <w:r>
        <w:rPr>
          <w:rFonts w:eastAsia="Times New Roman" w:cstheme="minorHAnsi"/>
          <w:sz w:val="20"/>
          <w:szCs w:val="20"/>
          <w:lang w:eastAsia="en-GB"/>
        </w:rPr>
        <w:t>,</w:t>
      </w:r>
      <w:r w:rsidRPr="008074C8">
        <w:rPr>
          <w:rFonts w:eastAsia="Times New Roman" w:cstheme="minorHAnsi"/>
          <w:sz w:val="20"/>
          <w:szCs w:val="20"/>
          <w:lang w:eastAsia="en-GB"/>
        </w:rPr>
        <w:t xml:space="preserve"> it should never be secretive and should </w:t>
      </w:r>
      <w:r>
        <w:rPr>
          <w:rFonts w:eastAsia="Times New Roman" w:cstheme="minorHAnsi"/>
          <w:sz w:val="20"/>
          <w:szCs w:val="20"/>
          <w:lang w:eastAsia="en-GB"/>
        </w:rPr>
        <w:t>occur</w:t>
      </w:r>
      <w:r w:rsidRPr="008074C8">
        <w:rPr>
          <w:rFonts w:eastAsia="Times New Roman" w:cstheme="minorHAnsi"/>
          <w:sz w:val="20"/>
          <w:szCs w:val="20"/>
          <w:lang w:eastAsia="en-GB"/>
        </w:rPr>
        <w:t xml:space="preserve"> in a safe and open environment. In the context of challenging behaviour on the part of a young person or vulnerable adult, physical intervention should only be used in exceptional circumstances, if it is necessary to prevent personal injury to the young person, vulnerable adult or others, and be proportionate. </w:t>
      </w:r>
      <w:r>
        <w:rPr>
          <w:rFonts w:eastAsia="Times New Roman" w:cstheme="minorHAnsi"/>
          <w:sz w:val="20"/>
          <w:szCs w:val="20"/>
          <w:lang w:eastAsia="en-GB"/>
        </w:rPr>
        <w:br/>
      </w:r>
      <w:r>
        <w:rPr>
          <w:rFonts w:eastAsia="Times New Roman" w:cstheme="minorHAnsi"/>
          <w:sz w:val="20"/>
          <w:szCs w:val="20"/>
          <w:lang w:eastAsia="en-GB"/>
        </w:rPr>
        <w:br/>
      </w:r>
      <w:r w:rsidRPr="008074C8">
        <w:rPr>
          <w:rFonts w:eastAsia="Times New Roman" w:cstheme="minorHAnsi"/>
          <w:sz w:val="20"/>
          <w:szCs w:val="20"/>
          <w:lang w:eastAsia="en-GB"/>
        </w:rPr>
        <w:t>Accordingly:</w:t>
      </w:r>
      <w:r>
        <w:rPr>
          <w:rFonts w:eastAsia="Times New Roman" w:cstheme="minorHAnsi"/>
          <w:sz w:val="20"/>
          <w:szCs w:val="20"/>
          <w:lang w:eastAsia="en-GB"/>
        </w:rPr>
        <w:br/>
      </w:r>
    </w:p>
    <w:p w:rsidR="001E1233" w:rsidRPr="008074C8" w:rsidRDefault="001E1233" w:rsidP="001E1233">
      <w:pPr>
        <w:numPr>
          <w:ilvl w:val="0"/>
          <w:numId w:val="17"/>
        </w:numPr>
        <w:spacing w:after="0" w:line="240" w:lineRule="auto"/>
        <w:contextualSpacing/>
        <w:jc w:val="both"/>
        <w:rPr>
          <w:rFonts w:eastAsia="Calibri" w:cstheme="minorHAnsi"/>
          <w:sz w:val="20"/>
          <w:szCs w:val="20"/>
          <w:lang w:eastAsia="en-GB"/>
        </w:rPr>
      </w:pPr>
      <w:r w:rsidRPr="008074C8">
        <w:rPr>
          <w:rFonts w:eastAsia="Calibri" w:cstheme="minorHAnsi"/>
          <w:sz w:val="20"/>
          <w:szCs w:val="20"/>
          <w:lang w:eastAsia="en-GB"/>
        </w:rPr>
        <w:t xml:space="preserve">You shall not touch a young person or vulnerable adult in a way that may be considered indecent. </w:t>
      </w:r>
    </w:p>
    <w:p w:rsidR="001E1233" w:rsidRPr="008074C8" w:rsidRDefault="001E1233" w:rsidP="001E1233">
      <w:pPr>
        <w:numPr>
          <w:ilvl w:val="0"/>
          <w:numId w:val="17"/>
        </w:numPr>
        <w:spacing w:after="0" w:line="240" w:lineRule="auto"/>
        <w:contextualSpacing/>
        <w:jc w:val="both"/>
        <w:rPr>
          <w:rFonts w:eastAsia="Calibri" w:cstheme="minorHAnsi"/>
          <w:sz w:val="20"/>
          <w:szCs w:val="20"/>
          <w:lang w:eastAsia="en-GB"/>
        </w:rPr>
      </w:pPr>
      <w:r w:rsidRPr="008074C8">
        <w:rPr>
          <w:rFonts w:eastAsia="Calibri" w:cstheme="minorHAnsi"/>
          <w:sz w:val="20"/>
          <w:szCs w:val="20"/>
          <w:lang w:eastAsia="en-GB"/>
        </w:rPr>
        <w:t>You shall understand that physical contact in some circumstances can be easily misinterpreted.</w:t>
      </w:r>
    </w:p>
    <w:p w:rsidR="001E1233" w:rsidRPr="008074C8" w:rsidRDefault="001E1233" w:rsidP="001E1233">
      <w:pPr>
        <w:numPr>
          <w:ilvl w:val="0"/>
          <w:numId w:val="17"/>
        </w:numPr>
        <w:spacing w:after="0" w:line="240" w:lineRule="auto"/>
        <w:contextualSpacing/>
        <w:jc w:val="both"/>
        <w:rPr>
          <w:rFonts w:eastAsia="Calibri" w:cstheme="minorHAnsi"/>
          <w:sz w:val="20"/>
          <w:szCs w:val="20"/>
          <w:lang w:eastAsia="en-GB"/>
        </w:rPr>
      </w:pPr>
      <w:r w:rsidRPr="008074C8">
        <w:rPr>
          <w:rFonts w:eastAsia="Calibri" w:cstheme="minorHAnsi"/>
          <w:sz w:val="20"/>
          <w:szCs w:val="20"/>
          <w:lang w:eastAsia="en-GB"/>
        </w:rPr>
        <w:t>You shall always try to defuse situations before they escalate.</w:t>
      </w:r>
    </w:p>
    <w:p w:rsidR="001E1233" w:rsidRPr="008074C8" w:rsidRDefault="001E1233" w:rsidP="001E1233">
      <w:pPr>
        <w:numPr>
          <w:ilvl w:val="0"/>
          <w:numId w:val="17"/>
        </w:numPr>
        <w:spacing w:after="0" w:line="240" w:lineRule="auto"/>
        <w:contextualSpacing/>
        <w:jc w:val="both"/>
        <w:rPr>
          <w:rFonts w:eastAsia="Calibri" w:cstheme="minorHAnsi"/>
          <w:sz w:val="20"/>
          <w:szCs w:val="20"/>
          <w:lang w:eastAsia="en-GB"/>
        </w:rPr>
      </w:pPr>
      <w:r w:rsidRPr="008074C8">
        <w:rPr>
          <w:rFonts w:eastAsia="Calibri" w:cstheme="minorHAnsi"/>
          <w:sz w:val="20"/>
          <w:szCs w:val="20"/>
          <w:lang w:eastAsia="en-GB"/>
        </w:rPr>
        <w:t>You shall report as soon as possible after the event any incident where physical intervention has been used.</w:t>
      </w:r>
    </w:p>
    <w:p w:rsidR="001E1233" w:rsidRPr="008074C8" w:rsidRDefault="001E1233" w:rsidP="001E1233">
      <w:pPr>
        <w:spacing w:after="0" w:line="240" w:lineRule="auto"/>
        <w:jc w:val="both"/>
        <w:rPr>
          <w:rFonts w:eastAsia="Times New Roman" w:cstheme="minorHAnsi"/>
          <w:sz w:val="20"/>
          <w:szCs w:val="20"/>
          <w:lang w:eastAsia="en-GB"/>
        </w:rPr>
      </w:pPr>
    </w:p>
    <w:p w:rsidR="001E1233" w:rsidRPr="008074C8" w:rsidRDefault="001E1233" w:rsidP="001E1233">
      <w:pPr>
        <w:spacing w:after="0" w:line="240" w:lineRule="auto"/>
        <w:jc w:val="both"/>
        <w:rPr>
          <w:rFonts w:eastAsia="Times New Roman" w:cstheme="minorHAnsi"/>
          <w:b/>
          <w:sz w:val="20"/>
          <w:szCs w:val="20"/>
          <w:lang w:eastAsia="en-GB"/>
        </w:rPr>
      </w:pPr>
      <w:r w:rsidRPr="008074C8">
        <w:rPr>
          <w:rFonts w:eastAsia="Times New Roman" w:cstheme="minorHAnsi"/>
          <w:b/>
          <w:sz w:val="20"/>
          <w:szCs w:val="20"/>
          <w:lang w:eastAsia="en-GB"/>
        </w:rPr>
        <w:t>Outcome(s):</w:t>
      </w:r>
    </w:p>
    <w:p w:rsidR="001E1233" w:rsidRPr="008074C8" w:rsidRDefault="001E1233" w:rsidP="001E1233">
      <w:pPr>
        <w:spacing w:after="0" w:line="240" w:lineRule="auto"/>
        <w:jc w:val="both"/>
        <w:rPr>
          <w:rFonts w:eastAsia="Times New Roman" w:cstheme="minorHAnsi"/>
          <w:sz w:val="20"/>
          <w:szCs w:val="20"/>
          <w:lang w:eastAsia="en-GB"/>
        </w:rPr>
      </w:pPr>
      <w:r w:rsidRPr="008074C8">
        <w:rPr>
          <w:rFonts w:eastAsia="Times New Roman" w:cstheme="minorHAnsi"/>
          <w:sz w:val="20"/>
          <w:szCs w:val="20"/>
          <w:lang w:eastAsia="en-GB"/>
        </w:rPr>
        <w:t>Please note</w:t>
      </w:r>
      <w:r>
        <w:rPr>
          <w:rFonts w:eastAsia="Times New Roman" w:cstheme="minorHAnsi"/>
          <w:sz w:val="20"/>
          <w:szCs w:val="20"/>
          <w:lang w:eastAsia="en-GB"/>
        </w:rPr>
        <w:t>,</w:t>
      </w:r>
      <w:r w:rsidRPr="008074C8">
        <w:rPr>
          <w:rFonts w:eastAsia="Times New Roman" w:cstheme="minorHAnsi"/>
          <w:sz w:val="20"/>
          <w:szCs w:val="20"/>
          <w:lang w:eastAsia="en-GB"/>
        </w:rPr>
        <w:t xml:space="preserve"> i</w:t>
      </w:r>
      <w:r>
        <w:rPr>
          <w:rFonts w:eastAsia="Times New Roman" w:cstheme="minorHAnsi"/>
          <w:sz w:val="20"/>
          <w:szCs w:val="20"/>
          <w:lang w:eastAsia="en-GB"/>
        </w:rPr>
        <w:t>f</w:t>
      </w:r>
      <w:r w:rsidRPr="008074C8">
        <w:rPr>
          <w:rFonts w:eastAsia="Times New Roman" w:cstheme="minorHAnsi"/>
          <w:sz w:val="20"/>
          <w:szCs w:val="20"/>
          <w:lang w:eastAsia="en-GB"/>
        </w:rPr>
        <w:t xml:space="preserve"> a member of teaching staff, student or business support staff believe that any action of a contractor is contrary to the above guideline</w:t>
      </w:r>
      <w:r>
        <w:rPr>
          <w:rFonts w:eastAsia="Times New Roman" w:cstheme="minorHAnsi"/>
          <w:sz w:val="20"/>
          <w:szCs w:val="20"/>
          <w:lang w:eastAsia="en-GB"/>
        </w:rPr>
        <w:t>,</w:t>
      </w:r>
      <w:r w:rsidRPr="008074C8">
        <w:rPr>
          <w:rFonts w:eastAsia="Times New Roman" w:cstheme="minorHAnsi"/>
          <w:sz w:val="20"/>
          <w:szCs w:val="20"/>
          <w:lang w:eastAsia="en-GB"/>
        </w:rPr>
        <w:t xml:space="preserve"> the contractor or individual will face necessary disciplinary action, ranging, but not limited to, an (in)formal discussion to dismissal from site. This action can be taken by either the Corporate Estates managing staff, Site Services Supervisor or any other senior staff member.</w:t>
      </w:r>
    </w:p>
    <w:p w:rsidR="001E1233" w:rsidRPr="008074C8" w:rsidRDefault="001E1233" w:rsidP="001E1233">
      <w:pPr>
        <w:rPr>
          <w:rFonts w:cstheme="minorHAnsi"/>
          <w:sz w:val="32"/>
          <w:szCs w:val="32"/>
        </w:rPr>
      </w:pPr>
    </w:p>
    <w:p w:rsidR="001E1233" w:rsidRDefault="001E1233" w:rsidP="000C201C"/>
    <w:sectPr w:rsidR="001E1233" w:rsidSect="005A3FDB">
      <w:headerReference w:type="even" r:id="rId16"/>
      <w:headerReference w:type="default" r:id="rId17"/>
      <w:footerReference w:type="even" r:id="rId18"/>
      <w:footerReference w:type="default" r:id="rId19"/>
      <w:headerReference w:type="first" r:id="rId20"/>
      <w:footerReference w:type="firs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72D3" w:rsidRDefault="00D972D3" w:rsidP="00592D2F">
      <w:pPr>
        <w:spacing w:after="0" w:line="240" w:lineRule="auto"/>
      </w:pPr>
      <w:r>
        <w:separator/>
      </w:r>
    </w:p>
  </w:endnote>
  <w:endnote w:type="continuationSeparator" w:id="0">
    <w:p w:rsidR="00D972D3" w:rsidRDefault="00D972D3" w:rsidP="00592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ndara Light">
    <w:panose1 w:val="020E0502030303020204"/>
    <w:charset w:val="00"/>
    <w:family w:val="swiss"/>
    <w:pitch w:val="variable"/>
    <w:sig w:usb0="A00002F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C07" w:rsidRDefault="00DB6C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2D2F" w:rsidRDefault="00592D2F" w:rsidP="00592D2F">
    <w:pPr>
      <w:pStyle w:val="Footer"/>
      <w:jc w:val="right"/>
    </w:pPr>
    <w:r>
      <w:t xml:space="preserve">Page </w:t>
    </w:r>
    <w:r>
      <w:fldChar w:fldCharType="begin"/>
    </w:r>
    <w:r>
      <w:instrText xml:space="preserve"> PAGE   \* MERGEFORMAT </w:instrText>
    </w:r>
    <w:r>
      <w:fldChar w:fldCharType="separate"/>
    </w:r>
    <w:r>
      <w:rPr>
        <w:noProof/>
      </w:rPr>
      <w:t>1</w:t>
    </w:r>
    <w:r>
      <w:fldChar w:fldCharType="end"/>
    </w:r>
    <w:r>
      <w:t xml:space="preserve"> of </w:t>
    </w:r>
    <w:r w:rsidR="00907C37">
      <w:fldChar w:fldCharType="begin"/>
    </w:r>
    <w:r w:rsidR="00907C37">
      <w:instrText xml:space="preserve"> NUMPAGES   \* MERGEFORMAT </w:instrText>
    </w:r>
    <w:r w:rsidR="00907C37">
      <w:fldChar w:fldCharType="separate"/>
    </w:r>
    <w:r>
      <w:rPr>
        <w:noProof/>
      </w:rPr>
      <w:t>12</w:t>
    </w:r>
    <w:r w:rsidR="00907C37">
      <w:rPr>
        <w:noProof/>
      </w:rPr>
      <w:fldChar w:fldCharType="end"/>
    </w:r>
    <w:r>
      <w:t xml:space="preserve">  Rev: </w:t>
    </w:r>
    <w:r w:rsidR="00907C37">
      <w:fldChar w:fldCharType="begin"/>
    </w:r>
    <w:r w:rsidR="00907C37">
      <w:instrText xml:space="preserve"> REVNUM   \* MERGEFORMAT </w:instrText>
    </w:r>
    <w:r w:rsidR="00907C37">
      <w:fldChar w:fldCharType="separate"/>
    </w:r>
    <w:r w:rsidR="00C90130">
      <w:rPr>
        <w:noProof/>
      </w:rPr>
      <w:t>4</w:t>
    </w:r>
    <w:r w:rsidR="00907C37">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C07" w:rsidRDefault="00DB6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72D3" w:rsidRDefault="00D972D3" w:rsidP="00592D2F">
      <w:pPr>
        <w:spacing w:after="0" w:line="240" w:lineRule="auto"/>
      </w:pPr>
      <w:r>
        <w:separator/>
      </w:r>
    </w:p>
  </w:footnote>
  <w:footnote w:type="continuationSeparator" w:id="0">
    <w:p w:rsidR="00D972D3" w:rsidRDefault="00D972D3" w:rsidP="00592D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C07" w:rsidRDefault="00DB6C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C07" w:rsidRDefault="00DB6C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C07" w:rsidRDefault="00DB6C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E1A7B"/>
    <w:multiLevelType w:val="hybridMultilevel"/>
    <w:tmpl w:val="7E28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75692"/>
    <w:multiLevelType w:val="hybridMultilevel"/>
    <w:tmpl w:val="800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26BB5"/>
    <w:multiLevelType w:val="hybridMultilevel"/>
    <w:tmpl w:val="2D185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45889"/>
    <w:multiLevelType w:val="hybridMultilevel"/>
    <w:tmpl w:val="1FAED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33125E"/>
    <w:multiLevelType w:val="hybridMultilevel"/>
    <w:tmpl w:val="ADD69B2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2A748A9"/>
    <w:multiLevelType w:val="hybridMultilevel"/>
    <w:tmpl w:val="02445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EC6F5C"/>
    <w:multiLevelType w:val="hybridMultilevel"/>
    <w:tmpl w:val="60668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16EB0"/>
    <w:multiLevelType w:val="hybridMultilevel"/>
    <w:tmpl w:val="50A674C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9310744"/>
    <w:multiLevelType w:val="hybridMultilevel"/>
    <w:tmpl w:val="BA8AC7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B800A54"/>
    <w:multiLevelType w:val="hybridMultilevel"/>
    <w:tmpl w:val="6D5CC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BB202E6"/>
    <w:multiLevelType w:val="hybridMultilevel"/>
    <w:tmpl w:val="E6863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83023A"/>
    <w:multiLevelType w:val="hybridMultilevel"/>
    <w:tmpl w:val="155E3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3621C5"/>
    <w:multiLevelType w:val="hybridMultilevel"/>
    <w:tmpl w:val="6B4C9B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BC10F9D"/>
    <w:multiLevelType w:val="hybridMultilevel"/>
    <w:tmpl w:val="CA304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8143D6"/>
    <w:multiLevelType w:val="hybridMultilevel"/>
    <w:tmpl w:val="A418DD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5B439D"/>
    <w:multiLevelType w:val="hybridMultilevel"/>
    <w:tmpl w:val="474A5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5D6B06"/>
    <w:multiLevelType w:val="hybridMultilevel"/>
    <w:tmpl w:val="FDFEC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4618F0"/>
    <w:multiLevelType w:val="hybridMultilevel"/>
    <w:tmpl w:val="2F542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D41160"/>
    <w:multiLevelType w:val="hybridMultilevel"/>
    <w:tmpl w:val="69C06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EF6D76"/>
    <w:multiLevelType w:val="hybridMultilevel"/>
    <w:tmpl w:val="43EAC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F72B91"/>
    <w:multiLevelType w:val="hybridMultilevel"/>
    <w:tmpl w:val="3F18E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8F3281"/>
    <w:multiLevelType w:val="hybridMultilevel"/>
    <w:tmpl w:val="867CC4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5196B52"/>
    <w:multiLevelType w:val="hybridMultilevel"/>
    <w:tmpl w:val="F17CA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84411D"/>
    <w:multiLevelType w:val="hybridMultilevel"/>
    <w:tmpl w:val="49906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3677BD"/>
    <w:multiLevelType w:val="hybridMultilevel"/>
    <w:tmpl w:val="C778D3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AA0466A"/>
    <w:multiLevelType w:val="hybridMultilevel"/>
    <w:tmpl w:val="126ACE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E057394"/>
    <w:multiLevelType w:val="hybridMultilevel"/>
    <w:tmpl w:val="893E7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EE4128"/>
    <w:multiLevelType w:val="hybridMultilevel"/>
    <w:tmpl w:val="9AEE3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2D2141"/>
    <w:multiLevelType w:val="hybridMultilevel"/>
    <w:tmpl w:val="EDBCEA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27"/>
  </w:num>
  <w:num w:numId="2">
    <w:abstractNumId w:val="7"/>
  </w:num>
  <w:num w:numId="3">
    <w:abstractNumId w:val="28"/>
  </w:num>
  <w:num w:numId="4">
    <w:abstractNumId w:val="21"/>
  </w:num>
  <w:num w:numId="5">
    <w:abstractNumId w:val="4"/>
  </w:num>
  <w:num w:numId="6">
    <w:abstractNumId w:val="23"/>
  </w:num>
  <w:num w:numId="7">
    <w:abstractNumId w:val="19"/>
  </w:num>
  <w:num w:numId="8">
    <w:abstractNumId w:val="5"/>
  </w:num>
  <w:num w:numId="9">
    <w:abstractNumId w:val="1"/>
  </w:num>
  <w:num w:numId="10">
    <w:abstractNumId w:val="18"/>
  </w:num>
  <w:num w:numId="11">
    <w:abstractNumId w:val="3"/>
  </w:num>
  <w:num w:numId="12">
    <w:abstractNumId w:val="17"/>
  </w:num>
  <w:num w:numId="13">
    <w:abstractNumId w:val="6"/>
  </w:num>
  <w:num w:numId="14">
    <w:abstractNumId w:val="16"/>
  </w:num>
  <w:num w:numId="15">
    <w:abstractNumId w:val="2"/>
  </w:num>
  <w:num w:numId="16">
    <w:abstractNumId w:val="0"/>
  </w:num>
  <w:num w:numId="17">
    <w:abstractNumId w:val="11"/>
  </w:num>
  <w:num w:numId="18">
    <w:abstractNumId w:val="26"/>
  </w:num>
  <w:num w:numId="19">
    <w:abstractNumId w:val="22"/>
  </w:num>
  <w:num w:numId="20">
    <w:abstractNumId w:val="9"/>
  </w:num>
  <w:num w:numId="21">
    <w:abstractNumId w:val="20"/>
  </w:num>
  <w:num w:numId="22">
    <w:abstractNumId w:val="15"/>
  </w:num>
  <w:num w:numId="23">
    <w:abstractNumId w:val="14"/>
  </w:num>
  <w:num w:numId="24">
    <w:abstractNumId w:val="24"/>
  </w:num>
  <w:num w:numId="25">
    <w:abstractNumId w:val="8"/>
  </w:num>
  <w:num w:numId="26">
    <w:abstractNumId w:val="10"/>
  </w:num>
  <w:num w:numId="27">
    <w:abstractNumId w:val="12"/>
  </w:num>
  <w:num w:numId="28">
    <w:abstractNumId w:val="2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A0MzK0NDU2szQzNzJX0lEKTi0uzszPAykwMq4FAGf4mT4tAAAA"/>
  </w:docVars>
  <w:rsids>
    <w:rsidRoot w:val="005A3FDB"/>
    <w:rsid w:val="00000B2E"/>
    <w:rsid w:val="00073180"/>
    <w:rsid w:val="00086653"/>
    <w:rsid w:val="000C201C"/>
    <w:rsid w:val="000C53E1"/>
    <w:rsid w:val="000E0AA2"/>
    <w:rsid w:val="00106DA3"/>
    <w:rsid w:val="00131D35"/>
    <w:rsid w:val="001356B6"/>
    <w:rsid w:val="001375A2"/>
    <w:rsid w:val="001432BC"/>
    <w:rsid w:val="001501AB"/>
    <w:rsid w:val="00155093"/>
    <w:rsid w:val="001561FC"/>
    <w:rsid w:val="00161E99"/>
    <w:rsid w:val="00172151"/>
    <w:rsid w:val="00173744"/>
    <w:rsid w:val="00195612"/>
    <w:rsid w:val="001C5C89"/>
    <w:rsid w:val="001D737F"/>
    <w:rsid w:val="001E1233"/>
    <w:rsid w:val="001E7C64"/>
    <w:rsid w:val="002032F5"/>
    <w:rsid w:val="00225D54"/>
    <w:rsid w:val="00246325"/>
    <w:rsid w:val="00263D40"/>
    <w:rsid w:val="002A2BBB"/>
    <w:rsid w:val="002A6155"/>
    <w:rsid w:val="002C4C0F"/>
    <w:rsid w:val="002C6AAF"/>
    <w:rsid w:val="002F5410"/>
    <w:rsid w:val="003155D2"/>
    <w:rsid w:val="003156AA"/>
    <w:rsid w:val="003229A0"/>
    <w:rsid w:val="00365BF3"/>
    <w:rsid w:val="0037216D"/>
    <w:rsid w:val="003777D2"/>
    <w:rsid w:val="00383A65"/>
    <w:rsid w:val="0039258F"/>
    <w:rsid w:val="003C0547"/>
    <w:rsid w:val="003E5B91"/>
    <w:rsid w:val="003F4D81"/>
    <w:rsid w:val="00402923"/>
    <w:rsid w:val="00413403"/>
    <w:rsid w:val="004205FC"/>
    <w:rsid w:val="00420626"/>
    <w:rsid w:val="00441110"/>
    <w:rsid w:val="0046668D"/>
    <w:rsid w:val="00472623"/>
    <w:rsid w:val="00475E14"/>
    <w:rsid w:val="004922A6"/>
    <w:rsid w:val="004A4B1C"/>
    <w:rsid w:val="004A6555"/>
    <w:rsid w:val="004A6D9D"/>
    <w:rsid w:val="004B4BC7"/>
    <w:rsid w:val="004C2D46"/>
    <w:rsid w:val="004D2ADB"/>
    <w:rsid w:val="005370FF"/>
    <w:rsid w:val="00592D2F"/>
    <w:rsid w:val="005A3FDB"/>
    <w:rsid w:val="005B579D"/>
    <w:rsid w:val="005C0794"/>
    <w:rsid w:val="005C1712"/>
    <w:rsid w:val="005C215F"/>
    <w:rsid w:val="005E737E"/>
    <w:rsid w:val="005F27E3"/>
    <w:rsid w:val="00604E15"/>
    <w:rsid w:val="00615CB6"/>
    <w:rsid w:val="006462D2"/>
    <w:rsid w:val="006519E8"/>
    <w:rsid w:val="00677D1B"/>
    <w:rsid w:val="00677E4C"/>
    <w:rsid w:val="006875A1"/>
    <w:rsid w:val="006A2FD0"/>
    <w:rsid w:val="006A3B3C"/>
    <w:rsid w:val="006C7574"/>
    <w:rsid w:val="006D0A6D"/>
    <w:rsid w:val="006D3EC7"/>
    <w:rsid w:val="006D7044"/>
    <w:rsid w:val="00701B80"/>
    <w:rsid w:val="00712C56"/>
    <w:rsid w:val="00713C79"/>
    <w:rsid w:val="0078140D"/>
    <w:rsid w:val="00785E97"/>
    <w:rsid w:val="007908C6"/>
    <w:rsid w:val="007A08CD"/>
    <w:rsid w:val="007D7A35"/>
    <w:rsid w:val="007E502D"/>
    <w:rsid w:val="007E6608"/>
    <w:rsid w:val="0080379C"/>
    <w:rsid w:val="00846858"/>
    <w:rsid w:val="00864EA4"/>
    <w:rsid w:val="00872353"/>
    <w:rsid w:val="00881F88"/>
    <w:rsid w:val="008B26E5"/>
    <w:rsid w:val="008C23ED"/>
    <w:rsid w:val="008C7E4F"/>
    <w:rsid w:val="008F66C6"/>
    <w:rsid w:val="00907C37"/>
    <w:rsid w:val="009116E4"/>
    <w:rsid w:val="00926631"/>
    <w:rsid w:val="00950E27"/>
    <w:rsid w:val="00966F51"/>
    <w:rsid w:val="009741A3"/>
    <w:rsid w:val="00975177"/>
    <w:rsid w:val="009843AC"/>
    <w:rsid w:val="00990C52"/>
    <w:rsid w:val="009B41D6"/>
    <w:rsid w:val="009C149D"/>
    <w:rsid w:val="009C5D3A"/>
    <w:rsid w:val="00A11492"/>
    <w:rsid w:val="00A17942"/>
    <w:rsid w:val="00A21473"/>
    <w:rsid w:val="00A24998"/>
    <w:rsid w:val="00A37DF8"/>
    <w:rsid w:val="00A56CE6"/>
    <w:rsid w:val="00A76613"/>
    <w:rsid w:val="00A827E7"/>
    <w:rsid w:val="00A8634C"/>
    <w:rsid w:val="00A936B9"/>
    <w:rsid w:val="00A9620B"/>
    <w:rsid w:val="00AA3587"/>
    <w:rsid w:val="00AA6881"/>
    <w:rsid w:val="00AB4979"/>
    <w:rsid w:val="00AB724B"/>
    <w:rsid w:val="00AE0543"/>
    <w:rsid w:val="00AF6446"/>
    <w:rsid w:val="00AF7573"/>
    <w:rsid w:val="00B37891"/>
    <w:rsid w:val="00B458D7"/>
    <w:rsid w:val="00B462A0"/>
    <w:rsid w:val="00B60B6C"/>
    <w:rsid w:val="00B80598"/>
    <w:rsid w:val="00B932BE"/>
    <w:rsid w:val="00BC0B17"/>
    <w:rsid w:val="00BC5BFA"/>
    <w:rsid w:val="00BD1EC2"/>
    <w:rsid w:val="00C11CEC"/>
    <w:rsid w:val="00C15F66"/>
    <w:rsid w:val="00C242C6"/>
    <w:rsid w:val="00C33165"/>
    <w:rsid w:val="00C41215"/>
    <w:rsid w:val="00C67528"/>
    <w:rsid w:val="00C746D8"/>
    <w:rsid w:val="00C80613"/>
    <w:rsid w:val="00C90130"/>
    <w:rsid w:val="00C9200A"/>
    <w:rsid w:val="00CA317F"/>
    <w:rsid w:val="00CA35A8"/>
    <w:rsid w:val="00CB4849"/>
    <w:rsid w:val="00CC68ED"/>
    <w:rsid w:val="00CF4D0A"/>
    <w:rsid w:val="00CF5826"/>
    <w:rsid w:val="00D40A01"/>
    <w:rsid w:val="00D46D78"/>
    <w:rsid w:val="00D4721C"/>
    <w:rsid w:val="00D5495D"/>
    <w:rsid w:val="00D72826"/>
    <w:rsid w:val="00D8483F"/>
    <w:rsid w:val="00D972D3"/>
    <w:rsid w:val="00DA60A5"/>
    <w:rsid w:val="00DB6C07"/>
    <w:rsid w:val="00DB75E6"/>
    <w:rsid w:val="00DC29D7"/>
    <w:rsid w:val="00DD574C"/>
    <w:rsid w:val="00DE1E50"/>
    <w:rsid w:val="00DF7287"/>
    <w:rsid w:val="00E258DF"/>
    <w:rsid w:val="00E90843"/>
    <w:rsid w:val="00ED1205"/>
    <w:rsid w:val="00ED17B5"/>
    <w:rsid w:val="00EE3038"/>
    <w:rsid w:val="00F02080"/>
    <w:rsid w:val="00F02D77"/>
    <w:rsid w:val="00F06781"/>
    <w:rsid w:val="00F20364"/>
    <w:rsid w:val="00F40D88"/>
    <w:rsid w:val="00F46FD8"/>
    <w:rsid w:val="00F5708A"/>
    <w:rsid w:val="00F5792C"/>
    <w:rsid w:val="00F653F5"/>
    <w:rsid w:val="00F70078"/>
    <w:rsid w:val="00F7298A"/>
    <w:rsid w:val="00F910E4"/>
    <w:rsid w:val="00FB64F5"/>
    <w:rsid w:val="00FC1B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7AED14A-355C-4F0C-85C1-C13250431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3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201C"/>
    <w:pPr>
      <w:ind w:left="720"/>
      <w:contextualSpacing/>
    </w:pPr>
  </w:style>
  <w:style w:type="character" w:styleId="Hyperlink">
    <w:name w:val="Hyperlink"/>
    <w:basedOn w:val="DefaultParagraphFont"/>
    <w:uiPriority w:val="99"/>
    <w:semiHidden/>
    <w:unhideWhenUsed/>
    <w:rsid w:val="00402923"/>
    <w:rPr>
      <w:color w:val="0000FF"/>
      <w:u w:val="single"/>
    </w:rPr>
  </w:style>
  <w:style w:type="character" w:styleId="CommentReference">
    <w:name w:val="annotation reference"/>
    <w:basedOn w:val="DefaultParagraphFont"/>
    <w:uiPriority w:val="99"/>
    <w:semiHidden/>
    <w:unhideWhenUsed/>
    <w:rsid w:val="001E1233"/>
    <w:rPr>
      <w:sz w:val="16"/>
      <w:szCs w:val="16"/>
    </w:rPr>
  </w:style>
  <w:style w:type="paragraph" w:styleId="CommentText">
    <w:name w:val="annotation text"/>
    <w:basedOn w:val="Normal"/>
    <w:link w:val="CommentTextChar"/>
    <w:uiPriority w:val="99"/>
    <w:semiHidden/>
    <w:unhideWhenUsed/>
    <w:rsid w:val="001E1233"/>
    <w:pPr>
      <w:spacing w:line="240" w:lineRule="auto"/>
    </w:pPr>
    <w:rPr>
      <w:sz w:val="20"/>
      <w:szCs w:val="20"/>
    </w:rPr>
  </w:style>
  <w:style w:type="character" w:customStyle="1" w:styleId="CommentTextChar">
    <w:name w:val="Comment Text Char"/>
    <w:basedOn w:val="DefaultParagraphFont"/>
    <w:link w:val="CommentText"/>
    <w:uiPriority w:val="99"/>
    <w:semiHidden/>
    <w:rsid w:val="001E1233"/>
    <w:rPr>
      <w:sz w:val="20"/>
      <w:szCs w:val="20"/>
    </w:rPr>
  </w:style>
  <w:style w:type="paragraph" w:styleId="BalloonText">
    <w:name w:val="Balloon Text"/>
    <w:basedOn w:val="Normal"/>
    <w:link w:val="BalloonTextChar"/>
    <w:uiPriority w:val="99"/>
    <w:semiHidden/>
    <w:unhideWhenUsed/>
    <w:rsid w:val="001E12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233"/>
    <w:rPr>
      <w:rFonts w:ascii="Segoe UI" w:hAnsi="Segoe UI" w:cs="Segoe UI"/>
      <w:sz w:val="18"/>
      <w:szCs w:val="18"/>
    </w:rPr>
  </w:style>
  <w:style w:type="character" w:styleId="FollowedHyperlink">
    <w:name w:val="FollowedHyperlink"/>
    <w:basedOn w:val="DefaultParagraphFont"/>
    <w:uiPriority w:val="99"/>
    <w:semiHidden/>
    <w:unhideWhenUsed/>
    <w:rsid w:val="001E1233"/>
    <w:rPr>
      <w:color w:val="954F72" w:themeColor="followedHyperlink"/>
      <w:u w:val="single"/>
    </w:rPr>
  </w:style>
  <w:style w:type="paragraph" w:styleId="Caption">
    <w:name w:val="caption"/>
    <w:basedOn w:val="Normal"/>
    <w:next w:val="Normal"/>
    <w:uiPriority w:val="35"/>
    <w:unhideWhenUsed/>
    <w:qFormat/>
    <w:rsid w:val="004205FC"/>
    <w:pPr>
      <w:spacing w:after="200" w:line="240" w:lineRule="auto"/>
    </w:pPr>
    <w:rPr>
      <w:i/>
      <w:iCs/>
      <w:color w:val="44546A" w:themeColor="text2"/>
      <w:sz w:val="18"/>
      <w:szCs w:val="18"/>
    </w:rPr>
  </w:style>
  <w:style w:type="paragraph" w:styleId="Header">
    <w:name w:val="header"/>
    <w:basedOn w:val="Normal"/>
    <w:link w:val="HeaderChar"/>
    <w:uiPriority w:val="99"/>
    <w:unhideWhenUsed/>
    <w:rsid w:val="00592D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D2F"/>
  </w:style>
  <w:style w:type="paragraph" w:styleId="Footer">
    <w:name w:val="footer"/>
    <w:basedOn w:val="Normal"/>
    <w:link w:val="FooterChar"/>
    <w:uiPriority w:val="99"/>
    <w:unhideWhenUsed/>
    <w:rsid w:val="00592D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957101">
      <w:bodyDiv w:val="1"/>
      <w:marLeft w:val="0"/>
      <w:marRight w:val="0"/>
      <w:marTop w:val="0"/>
      <w:marBottom w:val="0"/>
      <w:divBdr>
        <w:top w:val="none" w:sz="0" w:space="0" w:color="auto"/>
        <w:left w:val="none" w:sz="0" w:space="0" w:color="auto"/>
        <w:bottom w:val="none" w:sz="0" w:space="0" w:color="auto"/>
        <w:right w:val="none" w:sz="0" w:space="0" w:color="auto"/>
      </w:divBdr>
    </w:div>
    <w:div w:id="1069381497">
      <w:bodyDiv w:val="1"/>
      <w:marLeft w:val="0"/>
      <w:marRight w:val="0"/>
      <w:marTop w:val="0"/>
      <w:marBottom w:val="0"/>
      <w:divBdr>
        <w:top w:val="none" w:sz="0" w:space="0" w:color="auto"/>
        <w:left w:val="none" w:sz="0" w:space="0" w:color="auto"/>
        <w:bottom w:val="none" w:sz="0" w:space="0" w:color="auto"/>
        <w:right w:val="none" w:sz="0" w:space="0" w:color="auto"/>
      </w:divBdr>
    </w:div>
    <w:div w:id="1078164959">
      <w:bodyDiv w:val="1"/>
      <w:marLeft w:val="0"/>
      <w:marRight w:val="0"/>
      <w:marTop w:val="0"/>
      <w:marBottom w:val="0"/>
      <w:divBdr>
        <w:top w:val="none" w:sz="0" w:space="0" w:color="auto"/>
        <w:left w:val="none" w:sz="0" w:space="0" w:color="auto"/>
        <w:bottom w:val="none" w:sz="0" w:space="0" w:color="auto"/>
        <w:right w:val="none" w:sz="0" w:space="0" w:color="auto"/>
      </w:divBdr>
    </w:div>
    <w:div w:id="205214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33E3603E00DB4E93697CA9F6552D9E" ma:contentTypeVersion="17" ma:contentTypeDescription="Create a new document." ma:contentTypeScope="" ma:versionID="478bdfa0f37bbdabc61efd1ff5f1bab8">
  <xsd:schema xmlns:xsd="http://www.w3.org/2001/XMLSchema" xmlns:xs="http://www.w3.org/2001/XMLSchema" xmlns:p="http://schemas.microsoft.com/office/2006/metadata/properties" xmlns:ns2="38f3ddee-1b87-4ede-8ee0-7cc3f1cbbd0e" xmlns:ns3="43e6ac09-00c1-4326-95dd-77f456567185" targetNamespace="http://schemas.microsoft.com/office/2006/metadata/properties" ma:root="true" ma:fieldsID="8dfccc74ad5fb9554bd37ada1676616d" ns2:_="" ns3:_="">
    <xsd:import namespace="38f3ddee-1b87-4ede-8ee0-7cc3f1cbbd0e"/>
    <xsd:import namespace="43e6ac09-00c1-4326-95dd-77f4565671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ServiceOCR" minOccurs="0"/>
                <xsd:element ref="ns2:MediaLengthInSeconds" minOccurs="0"/>
                <xsd:element ref="ns2:ProjectReferenc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3ddee-1b87-4ede-8ee0-7cc3f1cbb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ProjectReference" ma:index="21" nillable="true" ma:displayName="Project Reference" ma:format="Dropdown" ma:internalName="ProjectReferen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6ffcd3b-5d3c-4e62-a930-1d76dfc64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e6ac09-00c1-4326-95dd-77f4565671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fdce7e6-c785-46e1-aeb1-cc4a15c9de7a}" ma:internalName="TaxCatchAll" ma:showField="CatchAllData" ma:web="43e6ac09-00c1-4326-95dd-77f456567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Reference xmlns="38f3ddee-1b87-4ede-8ee0-7cc3f1cbbd0e" xsi:nil="true"/>
    <lcf76f155ced4ddcb4097134ff3c332f xmlns="38f3ddee-1b87-4ede-8ee0-7cc3f1cbbd0e">
      <Terms xmlns="http://schemas.microsoft.com/office/infopath/2007/PartnerControls"/>
    </lcf76f155ced4ddcb4097134ff3c332f>
    <TaxCatchAll xmlns="43e6ac09-00c1-4326-95dd-77f45656718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D362F-4CEC-4373-848B-4E894983D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3ddee-1b87-4ede-8ee0-7cc3f1cbbd0e"/>
    <ds:schemaRef ds:uri="43e6ac09-00c1-4326-95dd-77f456567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E6C40-BDC8-4DA0-9F08-11F5D0FC7849}">
  <ds:schemaRefs>
    <ds:schemaRef ds:uri="http://schemas.microsoft.com/sharepoint/v3/contenttype/forms"/>
  </ds:schemaRefs>
</ds:datastoreItem>
</file>

<file path=customXml/itemProps3.xml><?xml version="1.0" encoding="utf-8"?>
<ds:datastoreItem xmlns:ds="http://schemas.openxmlformats.org/officeDocument/2006/customXml" ds:itemID="{36EC3715-7182-43D7-B0CE-F3FF506BA013}">
  <ds:schemaRefs>
    <ds:schemaRef ds:uri="http://purl.org/dc/dcmitype/"/>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http://purl.org/dc/elements/1.1/"/>
    <ds:schemaRef ds:uri="43e6ac09-00c1-4326-95dd-77f456567185"/>
    <ds:schemaRef ds:uri="38f3ddee-1b87-4ede-8ee0-7cc3f1cbbd0e"/>
    <ds:schemaRef ds:uri="http://purl.org/dc/terms/"/>
  </ds:schemaRefs>
</ds:datastoreItem>
</file>

<file path=customXml/itemProps4.xml><?xml version="1.0" encoding="utf-8"?>
<ds:datastoreItem xmlns:ds="http://schemas.openxmlformats.org/officeDocument/2006/customXml" ds:itemID="{0D67FF2B-E51B-41C3-8D87-110D24A42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8</Pages>
  <Words>2673</Words>
  <Characters>14942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The Cornwall College Group</Company>
  <LinksUpToDate>false</LinksUpToDate>
  <CharactersWithSpaces>17580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Wright</dc:creator>
  <cp:keywords/>
  <dc:description/>
  <cp:lastModifiedBy>Rebecca Crossley</cp:lastModifiedBy>
  <cp:revision>20</cp:revision>
  <cp:lastPrinted>2022-11-01T09:23:00Z</cp:lastPrinted>
  <dcterms:created xsi:type="dcterms:W3CDTF">2023-12-04T10:49:00Z</dcterms:created>
  <dcterms:modified xsi:type="dcterms:W3CDTF">2023-12-07T15:35:00Z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0x010100EB33E3603E00DB4E93697CA9F6552D9E</vt:lpwstr>
  </property>
  <property fmtid="{D5CDD505-2E9C-101B-9397-08002B2CF9AE}" pid="3" name="MediaServiceImageTags">
    <vt:lpwstr/>
  </property>
  <property fmtid="{D5CDD505-2E9C-101B-9397-08002B2CF9AE}" pid="4" name="GrammarlyDocumentId">
    <vt:lpwstr>05e2a08c66465a57757e4bc1292792143c33b2674f27fec2c03a200692c3647c</vt:lpwstr>
  </property>
</Properties>
</file>