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34B9A332" w:rsidR="003A05B7" w:rsidRPr="003A05B7" w:rsidRDefault="003A05B7" w:rsidP="4125DC50">
      <w:pPr>
        <w:pStyle w:val="Norma"/>
        <w:jc w:val="center"/>
        <w:rPr>
          <w:rFonts w:ascii="Century Gothic" w:hAnsi="Century Gothic" w:cs="Arial"/>
          <w:sz w:val="20"/>
          <w:szCs w:val="20"/>
        </w:rPr>
      </w:pPr>
      <w:r w:rsidRPr="4125DC50">
        <w:rPr>
          <w:rFonts w:ascii="Century Gothic" w:hAnsi="Century Gothic" w:cs="Arial"/>
          <w:b/>
          <w:bCs/>
          <w:sz w:val="20"/>
          <w:szCs w:val="20"/>
        </w:rPr>
        <w:t xml:space="preserve">Specification for </w:t>
      </w:r>
      <w:r w:rsidR="5103E34C" w:rsidRPr="4125DC50">
        <w:rPr>
          <w:rFonts w:ascii="Century Gothic" w:hAnsi="Century Gothic" w:cs="Arial"/>
          <w:b/>
          <w:bCs/>
          <w:sz w:val="20"/>
          <w:szCs w:val="20"/>
        </w:rPr>
        <w:t>Identifying Non-Government User Requirements for the UK Climate Change Risk Assessment</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6737A484"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7618E8">
        <w:rPr>
          <w:rFonts w:ascii="Century Gothic" w:hAnsi="Century Gothic" w:cs="Arial"/>
          <w:sz w:val="20"/>
          <w:szCs w:val="20"/>
        </w:rPr>
        <w:t>OS-1122</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4A6B96C2" w14:textId="5D4E7B3C" w:rsidR="003A05B7" w:rsidRPr="003A05B7" w:rsidRDefault="003A05B7" w:rsidP="4125DC50">
      <w:pPr>
        <w:pStyle w:val="Norma"/>
        <w:ind w:left="720" w:firstLine="720"/>
        <w:jc w:val="both"/>
        <w:rPr>
          <w:rFonts w:ascii="Century Gothic" w:hAnsi="Century Gothic" w:cs="Arial"/>
          <w:sz w:val="20"/>
          <w:szCs w:val="20"/>
        </w:rPr>
      </w:pPr>
      <w:r w:rsidRPr="4125DC50">
        <w:rPr>
          <w:rFonts w:ascii="Century Gothic" w:hAnsi="Century Gothic" w:cs="Arial"/>
          <w:sz w:val="20"/>
          <w:szCs w:val="20"/>
        </w:rPr>
        <w:t xml:space="preserve">Invitation to Tender for </w:t>
      </w:r>
      <w:r w:rsidR="45EEE245" w:rsidRPr="4125DC50">
        <w:rPr>
          <w:rFonts w:ascii="Century Gothic" w:hAnsi="Century Gothic" w:cs="Arial"/>
          <w:b/>
          <w:bCs/>
          <w:sz w:val="20"/>
          <w:szCs w:val="20"/>
        </w:rPr>
        <w:t>Identifying Non-Government User Requirements for the UK Climate Change Risk Assessment</w:t>
      </w:r>
    </w:p>
    <w:p w14:paraId="2BF4D589" w14:textId="3D22DCEB" w:rsidR="003A05B7" w:rsidRPr="003A05B7"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Tender Reference Number:</w:t>
      </w:r>
      <w:r w:rsidR="007618E8">
        <w:rPr>
          <w:rFonts w:ascii="Century Gothic" w:hAnsi="Century Gothic" w:cs="Arial"/>
          <w:sz w:val="20"/>
          <w:szCs w:val="20"/>
        </w:rPr>
        <w:t xml:space="preserve"> OS-1122</w:t>
      </w:r>
    </w:p>
    <w:p w14:paraId="6AB0AC47" w14:textId="28CAE9E8" w:rsidR="003A05B7" w:rsidRPr="00F97858" w:rsidRDefault="003A05B7" w:rsidP="22E435CD">
      <w:pPr>
        <w:pStyle w:val="Norma"/>
        <w:ind w:left="720" w:firstLine="720"/>
        <w:jc w:val="both"/>
        <w:rPr>
          <w:rFonts w:ascii="Century Gothic" w:hAnsi="Century Gothic" w:cs="Arial"/>
          <w:sz w:val="20"/>
          <w:szCs w:val="20"/>
        </w:rPr>
      </w:pPr>
      <w:r w:rsidRPr="2A0983F6">
        <w:rPr>
          <w:rFonts w:ascii="Century Gothic" w:hAnsi="Century Gothic" w:cs="Arial"/>
          <w:sz w:val="20"/>
          <w:szCs w:val="20"/>
        </w:rPr>
        <w:t xml:space="preserve">Deadline for Tender Responses: </w:t>
      </w:r>
      <w:r w:rsidR="2FA57320" w:rsidRPr="2A0983F6">
        <w:rPr>
          <w:rFonts w:ascii="Century Gothic" w:hAnsi="Century Gothic" w:cs="Arial"/>
          <w:b/>
          <w:bCs/>
          <w:sz w:val="20"/>
          <w:szCs w:val="20"/>
        </w:rPr>
        <w:t>2nd</w:t>
      </w:r>
      <w:r w:rsidR="757CBF62" w:rsidRPr="2A0983F6">
        <w:rPr>
          <w:rFonts w:ascii="Century Gothic" w:hAnsi="Century Gothic" w:cs="Arial"/>
          <w:b/>
          <w:bCs/>
          <w:sz w:val="20"/>
          <w:szCs w:val="20"/>
        </w:rPr>
        <w:t xml:space="preserve"> </w:t>
      </w:r>
      <w:r w:rsidR="4BAC8A1F" w:rsidRPr="2A0983F6">
        <w:rPr>
          <w:rFonts w:ascii="Century Gothic" w:hAnsi="Century Gothic" w:cs="Arial"/>
          <w:b/>
          <w:bCs/>
          <w:sz w:val="20"/>
          <w:szCs w:val="20"/>
        </w:rPr>
        <w:t>December</w:t>
      </w:r>
      <w:r w:rsidR="00F97858" w:rsidRPr="2A0983F6">
        <w:rPr>
          <w:rFonts w:ascii="Century Gothic" w:hAnsi="Century Gothic" w:cs="Arial"/>
          <w:b/>
          <w:bCs/>
          <w:sz w:val="20"/>
          <w:szCs w:val="20"/>
        </w:rPr>
        <w:t xml:space="preserve"> 2022</w:t>
      </w:r>
      <w:r w:rsidR="007618E8">
        <w:rPr>
          <w:rFonts w:ascii="Century Gothic" w:hAnsi="Century Gothic" w:cs="Arial"/>
          <w:b/>
          <w:bCs/>
          <w:sz w:val="20"/>
          <w:szCs w:val="20"/>
        </w:rPr>
        <w:t xml:space="preserve"> 5PM</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68C2F784" w14:textId="7B40D890"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Background</w:t>
      </w:r>
      <w:r>
        <w:tab/>
      </w:r>
    </w:p>
    <w:p w14:paraId="1A9E7AFE" w14:textId="655A9DA9"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2</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Aims and Objectives</w:t>
      </w:r>
      <w:r>
        <w:tab/>
      </w:r>
    </w:p>
    <w:p w14:paraId="4CE1154D" w14:textId="44E36898"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3</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Methodology</w:t>
      </w:r>
      <w:r>
        <w:tab/>
      </w:r>
    </w:p>
    <w:p w14:paraId="71FAF932" w14:textId="53523516"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4</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Outputs Required</w:t>
      </w:r>
      <w:r>
        <w:tab/>
      </w:r>
    </w:p>
    <w:p w14:paraId="4436E548" w14:textId="7DF28283"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5</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Ownership and Publication</w:t>
      </w:r>
      <w:r>
        <w:tab/>
      </w:r>
    </w:p>
    <w:p w14:paraId="0906C736" w14:textId="38B85338"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6</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Quality Assurance</w:t>
      </w:r>
      <w:r>
        <w:tab/>
      </w:r>
    </w:p>
    <w:p w14:paraId="6415241A" w14:textId="22983DEA"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7</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Timetable</w:t>
      </w:r>
      <w:r>
        <w:tab/>
      </w:r>
    </w:p>
    <w:p w14:paraId="1A16F036" w14:textId="2686C42D"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8</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Challenges</w:t>
      </w:r>
      <w:r>
        <w:tab/>
      </w:r>
    </w:p>
    <w:p w14:paraId="7D09F745" w14:textId="45714687"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9</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Ethics</w:t>
      </w:r>
      <w:r>
        <w:tab/>
      </w:r>
    </w:p>
    <w:p w14:paraId="025FFFFE" w14:textId="4121DA41"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0</w:t>
      </w:r>
      <w:r w:rsidRPr="22E435CD">
        <w:rPr>
          <w:rFonts w:asciiTheme="minorHAnsi" w:hAnsiTheme="minorHAnsi" w:cs="Arial"/>
          <w:noProof/>
          <w:sz w:val="20"/>
          <w:szCs w:val="20"/>
        </w:rPr>
        <w:t>.</w:t>
      </w:r>
      <w:r>
        <w:tab/>
      </w:r>
      <w:r w:rsidRPr="22E435CD">
        <w:rPr>
          <w:rFonts w:asciiTheme="minorHAnsi" w:hAnsiTheme="minorHAnsi" w:cs="Arial"/>
          <w:noProof/>
          <w:sz w:val="20"/>
          <w:szCs w:val="20"/>
        </w:rPr>
        <w:t>Working Arrangements</w:t>
      </w:r>
      <w:r>
        <w:tab/>
      </w:r>
    </w:p>
    <w:p w14:paraId="37EC525F" w14:textId="14D2F25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Required Skills</w:t>
      </w:r>
      <w:r>
        <w:tab/>
      </w:r>
    </w:p>
    <w:p w14:paraId="0020C89B" w14:textId="78CD7500"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2</w:t>
      </w:r>
      <w:r w:rsidRPr="22E435CD">
        <w:rPr>
          <w:rFonts w:asciiTheme="minorHAnsi" w:hAnsiTheme="minorHAnsi" w:cs="Arial"/>
          <w:noProof/>
          <w:sz w:val="20"/>
          <w:szCs w:val="20"/>
        </w:rPr>
        <w:t>.</w:t>
      </w:r>
      <w:r>
        <w:tab/>
      </w:r>
      <w:r w:rsidRPr="22E435CD">
        <w:rPr>
          <w:rFonts w:asciiTheme="minorHAnsi" w:hAnsiTheme="minorHAnsi" w:cs="Arial"/>
          <w:noProof/>
          <w:sz w:val="20"/>
          <w:szCs w:val="20"/>
        </w:rPr>
        <w:t>Consortium Bids</w:t>
      </w:r>
      <w:r>
        <w:tab/>
      </w:r>
    </w:p>
    <w:p w14:paraId="04BC8E5F" w14:textId="30C4768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3</w:t>
      </w:r>
      <w:r w:rsidRPr="22E435CD">
        <w:rPr>
          <w:rFonts w:asciiTheme="minorHAnsi" w:hAnsiTheme="minorHAnsi" w:cs="Arial"/>
          <w:noProof/>
          <w:sz w:val="20"/>
          <w:szCs w:val="20"/>
        </w:rPr>
        <w:t>.</w:t>
      </w:r>
      <w:r>
        <w:tab/>
      </w:r>
      <w:r w:rsidRPr="22E435CD">
        <w:rPr>
          <w:rFonts w:asciiTheme="minorHAnsi" w:hAnsiTheme="minorHAnsi" w:cs="Arial"/>
          <w:noProof/>
          <w:sz w:val="20"/>
          <w:szCs w:val="20"/>
        </w:rPr>
        <w:t>Budget</w:t>
      </w:r>
      <w:r>
        <w:tab/>
      </w:r>
    </w:p>
    <w:p w14:paraId="50AE7E7F" w14:textId="47B3303E"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4</w:t>
      </w:r>
      <w:r w:rsidRPr="22E435CD">
        <w:rPr>
          <w:rFonts w:asciiTheme="minorHAnsi" w:hAnsiTheme="minorHAnsi" w:cs="Arial"/>
          <w:noProof/>
          <w:sz w:val="20"/>
          <w:szCs w:val="20"/>
        </w:rPr>
        <w:t>.</w:t>
      </w:r>
      <w:r>
        <w:tab/>
      </w:r>
      <w:r w:rsidRPr="22E435CD">
        <w:rPr>
          <w:rFonts w:asciiTheme="minorHAnsi" w:hAnsiTheme="minorHAnsi" w:cs="Arial"/>
          <w:noProof/>
          <w:sz w:val="20"/>
          <w:szCs w:val="20"/>
        </w:rPr>
        <w:t>Evaluation of Tenders</w:t>
      </w:r>
      <w:r>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489D4427" w14:textId="34B8F490" w:rsidR="003A05B7" w:rsidRDefault="003A05B7" w:rsidP="22E435CD">
      <w:pPr>
        <w:pStyle w:val="Heading1"/>
        <w:widowControl w:val="0"/>
        <w:numPr>
          <w:ilvl w:val="0"/>
          <w:numId w:val="9"/>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sidRPr="22E435CD">
        <w:rPr>
          <w:rFonts w:asciiTheme="minorHAnsi" w:hAnsiTheme="minorHAnsi" w:cs="Arial"/>
          <w:color w:val="auto"/>
          <w:sz w:val="20"/>
          <w:szCs w:val="20"/>
        </w:rPr>
        <w:lastRenderedPageBreak/>
        <w:t>Background</w:t>
      </w:r>
      <w:bookmarkEnd w:id="0"/>
      <w:bookmarkEnd w:id="1"/>
      <w:bookmarkEnd w:id="2"/>
    </w:p>
    <w:p w14:paraId="3A1E3A8D" w14:textId="77777777" w:rsidR="006724AE" w:rsidRPr="006724AE" w:rsidRDefault="006724AE" w:rsidP="22E435CD"/>
    <w:p w14:paraId="57B124F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41E3569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97ECB2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Century Gothic" w:hAnsi="Century Gothic" w:cs="Segoe UI"/>
          <w:sz w:val="20"/>
          <w:szCs w:val="20"/>
        </w:rPr>
        <w:t> </w:t>
      </w:r>
    </w:p>
    <w:p w14:paraId="03392023" w14:textId="2E326FD2"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 xml:space="preserve">The CCC’s full range of past reports are available here: </w:t>
      </w:r>
      <w:r w:rsidRPr="22E435CD">
        <w:rPr>
          <w:rStyle w:val="eop"/>
          <w:rFonts w:ascii="Century Gothic" w:hAnsi="Century Gothic" w:cs="Segoe UI"/>
          <w:sz w:val="20"/>
          <w:szCs w:val="20"/>
        </w:rPr>
        <w:t>  </w:t>
      </w:r>
    </w:p>
    <w:p w14:paraId="41927DCF" w14:textId="77777777" w:rsidR="006724AE" w:rsidRDefault="007618E8" w:rsidP="22E435CD">
      <w:pPr>
        <w:pStyle w:val="paragraph0"/>
        <w:spacing w:before="0" w:beforeAutospacing="0" w:after="0" w:afterAutospacing="0"/>
        <w:ind w:left="1080"/>
        <w:textAlignment w:val="baseline"/>
        <w:rPr>
          <w:rFonts w:ascii="Segoe UI" w:hAnsi="Segoe UI" w:cs="Segoe UI"/>
          <w:sz w:val="18"/>
          <w:szCs w:val="18"/>
        </w:rPr>
      </w:pPr>
      <w:hyperlink r:id="rId12" w:tgtFrame="_blank" w:history="1">
        <w:r w:rsidR="006724AE" w:rsidRPr="22E435CD">
          <w:rPr>
            <w:rStyle w:val="normaltextrun"/>
            <w:rFonts w:ascii="Century Gothic" w:hAnsi="Century Gothic" w:cs="Segoe UI"/>
            <w:sz w:val="20"/>
            <w:szCs w:val="20"/>
            <w:u w:val="single"/>
            <w:shd w:val="clear" w:color="auto" w:fill="E1E3E6"/>
          </w:rPr>
          <w:t>http://www.theccc.org.uk/reports/.</w:t>
        </w:r>
        <w:r w:rsidR="006724AE" w:rsidRPr="22E435CD">
          <w:rPr>
            <w:rStyle w:val="normaltextrun"/>
            <w:rFonts w:ascii="Arial" w:hAnsi="Arial" w:cs="Arial"/>
            <w:sz w:val="20"/>
            <w:szCs w:val="20"/>
            <w:u w:val="single"/>
            <w:shd w:val="clear" w:color="auto" w:fill="E1E3E6"/>
          </w:rPr>
          <w:t> </w:t>
        </w:r>
      </w:hyperlink>
      <w:r w:rsidR="006724AE" w:rsidRPr="22E435CD">
        <w:rPr>
          <w:rStyle w:val="eop"/>
          <w:rFonts w:ascii="Century Gothic" w:hAnsi="Century Gothic" w:cs="Segoe UI"/>
          <w:sz w:val="20"/>
          <w:szCs w:val="20"/>
        </w:rPr>
        <w:t> </w:t>
      </w:r>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UK Climate Change Risk Assessment </w:t>
      </w:r>
      <w:r w:rsidRPr="22E435CD">
        <w:rPr>
          <w:rStyle w:val="eop"/>
          <w:rFonts w:ascii="Century Gothic" w:hAnsi="Century Gothic" w:cs="Segoe UI"/>
          <w:sz w:val="20"/>
          <w:szCs w:val="20"/>
        </w:rPr>
        <w:t> </w:t>
      </w:r>
    </w:p>
    <w:p w14:paraId="6D009FB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Arial" w:hAnsi="Arial" w:cs="Arial"/>
          <w:sz w:val="20"/>
          <w:szCs w:val="20"/>
        </w:rPr>
        <w:t> </w:t>
      </w:r>
      <w:r w:rsidRPr="22E435CD">
        <w:rPr>
          <w:rStyle w:val="normaltextrun"/>
        </w:rPr>
        <w:t>      </w:t>
      </w:r>
      <w:r w:rsidRPr="22E435CD">
        <w:rPr>
          <w:rStyle w:val="eop"/>
        </w:rPr>
        <w:t> </w:t>
      </w:r>
    </w:p>
    <w:p w14:paraId="4BFB87C5"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Under the Climate Change Act 2008 (section 57), an assessment of the risks facing the UK from the current and predicted impact of climate change is required every 5 years. The CCC is responsible for</w:t>
      </w:r>
      <w:r w:rsidRPr="22E435CD">
        <w:rPr>
          <w:rStyle w:val="normaltextrun"/>
          <w:rFonts w:ascii="Arial" w:hAnsi="Arial" w:cs="Arial"/>
          <w:sz w:val="18"/>
          <w:szCs w:val="18"/>
          <w:shd w:val="clear" w:color="auto" w:fill="FFFFFF"/>
        </w:rPr>
        <w:t xml:space="preserve"> </w:t>
      </w:r>
      <w:r w:rsidRPr="22E435CD">
        <w:rPr>
          <w:rStyle w:val="normaltextrun"/>
          <w:rFonts w:ascii="Century Gothic" w:hAnsi="Century Gothic" w:cs="Segoe UI"/>
          <w:sz w:val="20"/>
          <w:szCs w:val="20"/>
        </w:rPr>
        <w:t>providing independent advice to the UK Government to inform that assessment.</w:t>
      </w:r>
      <w:r w:rsidRPr="22E435CD">
        <w:rPr>
          <w:rStyle w:val="normaltextrun"/>
          <w:rFonts w:ascii="Arial" w:hAnsi="Arial" w:cs="Arial"/>
          <w:sz w:val="18"/>
          <w:szCs w:val="18"/>
          <w:shd w:val="clear" w:color="auto" w:fill="FFFFFF"/>
        </w:rPr>
        <w:t> </w:t>
      </w:r>
      <w:r w:rsidRPr="22E435CD">
        <w:rPr>
          <w:rStyle w:val="eop"/>
          <w:rFonts w:ascii="Arial" w:hAnsi="Arial" w:cs="Arial"/>
          <w:sz w:val="18"/>
          <w:szCs w:val="18"/>
        </w:rPr>
        <w:t> </w:t>
      </w:r>
    </w:p>
    <w:p w14:paraId="0B94603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3BFB0A"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Committee has recently provided its advice to the UK Government on the risks and opportunities facing the UK from current and future climate change as part of the third Climate Change Risk Assessment (CCRA3) – this was summarised in its Independent Assessment of UK Climate Risk which was published in summer 2021.</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561A9F6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61F40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fourth UK Climate Change Risk Assessment (CCRA4) is due for completion by June 2026. CCRA4 will assess climate change risks to the UK using a more spatially defined approach than previous CCRAs, giving an assessment of the spatial distribution of climate risks across the UK and a more localised view of adaptation needs. </w:t>
      </w:r>
      <w:r w:rsidRPr="22E435CD">
        <w:rPr>
          <w:rStyle w:val="eop"/>
          <w:rFonts w:ascii="Century Gothic" w:hAnsi="Century Gothic" w:cs="Segoe UI"/>
          <w:sz w:val="20"/>
          <w:szCs w:val="20"/>
        </w:rPr>
        <w:t> </w:t>
      </w:r>
    </w:p>
    <w:p w14:paraId="06DC9B6D"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4125DC50">
        <w:rPr>
          <w:rStyle w:val="eop"/>
          <w:rFonts w:ascii="Century Gothic" w:hAnsi="Century Gothic" w:cs="Segoe UI"/>
          <w:sz w:val="20"/>
          <w:szCs w:val="20"/>
        </w:rPr>
        <w:t> </w:t>
      </w:r>
    </w:p>
    <w:p w14:paraId="5FDEE456" w14:textId="7A6C10AB" w:rsidR="70E9026D" w:rsidRDefault="70E9026D" w:rsidP="4125DC50">
      <w:pPr>
        <w:pStyle w:val="paragraph0"/>
        <w:spacing w:before="0" w:beforeAutospacing="0" w:after="0" w:afterAutospacing="0"/>
        <w:ind w:left="1080"/>
        <w:rPr>
          <w:rStyle w:val="normaltextrun"/>
          <w:rFonts w:ascii="Century Gothic" w:hAnsi="Century Gothic" w:cs="Segoe UI"/>
          <w:sz w:val="20"/>
          <w:szCs w:val="20"/>
        </w:rPr>
      </w:pPr>
      <w:r w:rsidRPr="4125DC50">
        <w:rPr>
          <w:rStyle w:val="normaltextrun"/>
          <w:rFonts w:ascii="Century Gothic" w:hAnsi="Century Gothic" w:cs="Segoe UI"/>
          <w:sz w:val="20"/>
          <w:szCs w:val="20"/>
        </w:rPr>
        <w:t xml:space="preserve">To help inform that design of the next CCRA we </w:t>
      </w:r>
      <w:r w:rsidR="7A03AF94" w:rsidRPr="4125DC50">
        <w:rPr>
          <w:rStyle w:val="normaltextrun"/>
          <w:rFonts w:ascii="Century Gothic" w:hAnsi="Century Gothic" w:cs="Segoe UI"/>
          <w:sz w:val="20"/>
          <w:szCs w:val="20"/>
        </w:rPr>
        <w:t xml:space="preserve">are looking to commission a piece of work to better understand non-Government user needs for the next CCRA. Whilst the priority audiences for the CCRA are Government users, we are </w:t>
      </w:r>
      <w:r w:rsidR="49E0F8E2" w:rsidRPr="4125DC50">
        <w:rPr>
          <w:rStyle w:val="normaltextrun"/>
          <w:rFonts w:ascii="Century Gothic" w:hAnsi="Century Gothic" w:cs="Segoe UI"/>
          <w:sz w:val="20"/>
          <w:szCs w:val="20"/>
        </w:rPr>
        <w:t>conscious</w:t>
      </w:r>
      <w:r w:rsidR="7A03AF94" w:rsidRPr="4125DC50">
        <w:rPr>
          <w:rStyle w:val="normaltextrun"/>
          <w:rFonts w:ascii="Century Gothic" w:hAnsi="Century Gothic" w:cs="Segoe UI"/>
          <w:sz w:val="20"/>
          <w:szCs w:val="20"/>
        </w:rPr>
        <w:t xml:space="preserve"> that there are a range of current and potential users outside of Government. By understanding their </w:t>
      </w:r>
      <w:r w:rsidR="50478F46" w:rsidRPr="4125DC50">
        <w:rPr>
          <w:rStyle w:val="normaltextrun"/>
          <w:rFonts w:ascii="Century Gothic" w:hAnsi="Century Gothic" w:cs="Segoe UI"/>
          <w:sz w:val="20"/>
          <w:szCs w:val="20"/>
        </w:rPr>
        <w:t xml:space="preserve">usage </w:t>
      </w:r>
      <w:r w:rsidR="0F69763C" w:rsidRPr="4125DC50">
        <w:rPr>
          <w:rStyle w:val="normaltextrun"/>
          <w:rFonts w:ascii="Century Gothic" w:hAnsi="Century Gothic" w:cs="Segoe UI"/>
          <w:sz w:val="20"/>
          <w:szCs w:val="20"/>
        </w:rPr>
        <w:t>of climate risk information from the national risk assessment</w:t>
      </w:r>
      <w:r w:rsidR="301703A3" w:rsidRPr="4125DC50">
        <w:rPr>
          <w:rStyle w:val="normaltextrun"/>
          <w:rFonts w:ascii="Century Gothic" w:hAnsi="Century Gothic" w:cs="Segoe UI"/>
          <w:sz w:val="20"/>
          <w:szCs w:val="20"/>
        </w:rPr>
        <w:t>, including demands for more spatially refined and quantitative data,</w:t>
      </w:r>
      <w:r w:rsidR="0F69763C" w:rsidRPr="4125DC50">
        <w:rPr>
          <w:rStyle w:val="normaltextrun"/>
          <w:rFonts w:ascii="Century Gothic" w:hAnsi="Century Gothic" w:cs="Segoe UI"/>
          <w:sz w:val="20"/>
          <w:szCs w:val="20"/>
        </w:rPr>
        <w:t xml:space="preserve"> CCRA4 could be designed to best serve these needs alongside those of the Government a</w:t>
      </w:r>
      <w:r w:rsidR="6AE16B8E" w:rsidRPr="4125DC50">
        <w:rPr>
          <w:rStyle w:val="normaltextrun"/>
          <w:rFonts w:ascii="Century Gothic" w:hAnsi="Century Gothic" w:cs="Segoe UI"/>
          <w:sz w:val="20"/>
          <w:szCs w:val="20"/>
        </w:rPr>
        <w:t xml:space="preserve">udiences. </w:t>
      </w:r>
    </w:p>
    <w:p w14:paraId="14DD8AC7" w14:textId="77777777" w:rsidR="003A05B7" w:rsidRPr="0038388A" w:rsidRDefault="003A05B7" w:rsidP="22E435CD">
      <w:pPr>
        <w:pStyle w:val="Norma"/>
        <w:ind w:left="720"/>
        <w:rPr>
          <w:rFonts w:asciiTheme="minorHAnsi" w:hAnsiTheme="minorHAnsi"/>
          <w:b/>
          <w:bCs/>
          <w:sz w:val="20"/>
          <w:szCs w:val="20"/>
        </w:rPr>
      </w:pPr>
    </w:p>
    <w:p w14:paraId="1221AA05" w14:textId="527AC7DD" w:rsidR="003A05B7" w:rsidRPr="006724AE" w:rsidRDefault="003A05B7" w:rsidP="22E435CD">
      <w:pPr>
        <w:pStyle w:val="Heading1"/>
        <w:widowControl w:val="0"/>
        <w:numPr>
          <w:ilvl w:val="0"/>
          <w:numId w:val="9"/>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22E435CD">
        <w:rPr>
          <w:rFonts w:asciiTheme="minorHAnsi" w:hAnsiTheme="minorHAnsi" w:cs="Arial"/>
          <w:color w:val="auto"/>
          <w:sz w:val="20"/>
          <w:szCs w:val="20"/>
        </w:rPr>
        <w:t>Aims and Objectives</w:t>
      </w:r>
      <w:bookmarkEnd w:id="3"/>
      <w:bookmarkEnd w:id="4"/>
      <w:bookmarkEnd w:id="5"/>
    </w:p>
    <w:p w14:paraId="6AB0735F" w14:textId="2E77D949" w:rsidR="1329A085" w:rsidRDefault="1329A085" w:rsidP="4125DC50">
      <w:pPr>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We are seeking to commission a project to examine non-Government user needs for CCRA4 outputs. This project will involve stakeholder engagement to understand user requirements and values and will investigate possible approaches for delivering these requirements, highlighting good practices.</w:t>
      </w:r>
    </w:p>
    <w:p w14:paraId="1FBD7DE3" w14:textId="2DE80835" w:rsidR="4125DC50" w:rsidRDefault="4125DC50" w:rsidP="4125DC50">
      <w:pPr>
        <w:ind w:left="1080"/>
        <w:rPr>
          <w:rFonts w:ascii="Century Gothic" w:eastAsia="Century Gothic" w:hAnsi="Century Gothic" w:cs="Century Gothic"/>
          <w:sz w:val="20"/>
          <w:szCs w:val="20"/>
        </w:rPr>
      </w:pPr>
    </w:p>
    <w:p w14:paraId="1FF1C305" w14:textId="2AA9211F" w:rsidR="1329A085" w:rsidRDefault="1329A085" w:rsidP="4125DC50">
      <w:pPr>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The key tasks in this project will be:</w:t>
      </w:r>
    </w:p>
    <w:p w14:paraId="39C7761E" w14:textId="35D756A1" w:rsidR="1329A085" w:rsidRDefault="1329A085">
      <w:r w:rsidRPr="4125DC50">
        <w:rPr>
          <w:rFonts w:ascii="Century Gothic" w:eastAsia="Century Gothic" w:hAnsi="Century Gothic" w:cs="Century Gothic"/>
          <w:sz w:val="20"/>
          <w:szCs w:val="20"/>
        </w:rPr>
        <w:t xml:space="preserve"> </w:t>
      </w:r>
    </w:p>
    <w:p w14:paraId="3F0FCCDD" w14:textId="469E2571" w:rsidR="64587263" w:rsidRDefault="64587263" w:rsidP="2A0983F6">
      <w:pPr>
        <w:pStyle w:val="ListParagraph"/>
        <w:numPr>
          <w:ilvl w:val="0"/>
          <w:numId w:val="3"/>
        </w:numPr>
        <w:rPr>
          <w:rFonts w:ascii="Century Gothic" w:eastAsia="Century Gothic" w:hAnsi="Century Gothic" w:cs="Century Gothic"/>
          <w:sz w:val="20"/>
          <w:szCs w:val="20"/>
        </w:rPr>
      </w:pPr>
      <w:r w:rsidRPr="2A0983F6">
        <w:rPr>
          <w:rFonts w:ascii="Century Gothic" w:eastAsia="Century Gothic" w:hAnsi="Century Gothic" w:cs="Century Gothic"/>
          <w:sz w:val="20"/>
          <w:szCs w:val="20"/>
        </w:rPr>
        <w:t>Identification of non-Governmental users and needs for climate risk information</w:t>
      </w:r>
    </w:p>
    <w:p w14:paraId="34979721" w14:textId="41D24EEE" w:rsidR="5D782442" w:rsidRDefault="5D782442" w:rsidP="2A0983F6">
      <w:pPr>
        <w:pStyle w:val="ListParagraph"/>
        <w:numPr>
          <w:ilvl w:val="0"/>
          <w:numId w:val="3"/>
        </w:numPr>
        <w:rPr>
          <w:rFonts w:ascii="Century Gothic" w:eastAsia="Century Gothic" w:hAnsi="Century Gothic" w:cs="Century Gothic"/>
          <w:sz w:val="20"/>
          <w:szCs w:val="20"/>
        </w:rPr>
      </w:pPr>
      <w:r w:rsidRPr="2A0983F6">
        <w:rPr>
          <w:rFonts w:ascii="Century Gothic" w:eastAsia="Century Gothic" w:hAnsi="Century Gothic" w:cs="Century Gothic"/>
          <w:sz w:val="20"/>
          <w:szCs w:val="20"/>
        </w:rPr>
        <w:t>Evaluation of CCRA3 outputs for non-Government users</w:t>
      </w:r>
    </w:p>
    <w:p w14:paraId="0391D4FC" w14:textId="2E9539FF" w:rsidR="1329A085" w:rsidRDefault="1329A085" w:rsidP="2A0983F6">
      <w:pPr>
        <w:pStyle w:val="ListParagraph"/>
        <w:numPr>
          <w:ilvl w:val="0"/>
          <w:numId w:val="3"/>
        </w:numPr>
        <w:rPr>
          <w:rFonts w:ascii="Century Gothic" w:eastAsia="Century Gothic" w:hAnsi="Century Gothic" w:cs="Century Gothic"/>
          <w:sz w:val="20"/>
          <w:szCs w:val="20"/>
        </w:rPr>
      </w:pPr>
      <w:r w:rsidRPr="2A0983F6">
        <w:rPr>
          <w:rFonts w:ascii="Century Gothic" w:eastAsia="Century Gothic" w:hAnsi="Century Gothic" w:cs="Century Gothic"/>
          <w:sz w:val="20"/>
          <w:szCs w:val="20"/>
        </w:rPr>
        <w:t xml:space="preserve"> Pilot testing of interactive visualisation tools and data portals which might be suitable for CCRA4 outputs and meet user needs.</w:t>
      </w:r>
    </w:p>
    <w:p w14:paraId="4A4B4B19" w14:textId="39FA61AE" w:rsidR="49139181" w:rsidRDefault="49139181" w:rsidP="2A0983F6">
      <w:pPr>
        <w:pStyle w:val="ListParagraph"/>
        <w:numPr>
          <w:ilvl w:val="0"/>
          <w:numId w:val="3"/>
        </w:numPr>
        <w:rPr>
          <w:rFonts w:ascii="Century Gothic" w:eastAsia="Century Gothic" w:hAnsi="Century Gothic" w:cs="Century Gothic"/>
          <w:sz w:val="20"/>
          <w:szCs w:val="20"/>
        </w:rPr>
      </w:pPr>
      <w:r w:rsidRPr="2A0983F6">
        <w:rPr>
          <w:rFonts w:ascii="Century Gothic" w:eastAsia="Century Gothic" w:hAnsi="Century Gothic" w:cs="Century Gothic"/>
          <w:sz w:val="20"/>
          <w:szCs w:val="20"/>
        </w:rPr>
        <w:t>Recommendations on enabling non-Gov user access to the CCRA4 evidence base.</w:t>
      </w:r>
    </w:p>
    <w:p w14:paraId="5C592045" w14:textId="77777777" w:rsidR="003A05B7" w:rsidRPr="0038388A" w:rsidRDefault="003A05B7" w:rsidP="22E435CD">
      <w:pPr>
        <w:pStyle w:val="Norma"/>
        <w:ind w:left="720"/>
        <w:rPr>
          <w:rFonts w:asciiTheme="minorHAnsi" w:hAnsiTheme="minorHAnsi"/>
          <w:b/>
          <w:bCs/>
          <w:sz w:val="20"/>
          <w:szCs w:val="20"/>
        </w:rPr>
      </w:pPr>
    </w:p>
    <w:p w14:paraId="6237D087" w14:textId="6C652F85" w:rsidR="003A05B7" w:rsidRDefault="003A05B7" w:rsidP="22E435CD">
      <w:pPr>
        <w:pStyle w:val="Heading1"/>
        <w:widowControl w:val="0"/>
        <w:numPr>
          <w:ilvl w:val="0"/>
          <w:numId w:val="8"/>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4125DC50">
        <w:rPr>
          <w:rFonts w:asciiTheme="minorHAnsi" w:hAnsiTheme="minorHAnsi" w:cs="Arial"/>
          <w:color w:val="auto"/>
          <w:sz w:val="20"/>
          <w:szCs w:val="20"/>
        </w:rPr>
        <w:lastRenderedPageBreak/>
        <w:t>Methodology</w:t>
      </w:r>
      <w:bookmarkEnd w:id="6"/>
      <w:bookmarkEnd w:id="7"/>
    </w:p>
    <w:p w14:paraId="0E31F1D7" w14:textId="66B528B0" w:rsidR="003A05B7" w:rsidRPr="0038388A" w:rsidRDefault="003A05B7" w:rsidP="4125DC50">
      <w:pPr>
        <w:rPr>
          <w:rFonts w:ascii="Century Gothic" w:eastAsia="Century Gothic" w:hAnsi="Century Gothic" w:cs="Century Gothic"/>
          <w:i/>
          <w:iCs/>
          <w:sz w:val="20"/>
          <w:szCs w:val="20"/>
        </w:rPr>
      </w:pPr>
    </w:p>
    <w:p w14:paraId="4EE2A319" w14:textId="1B968C1B" w:rsidR="003A05B7" w:rsidRPr="0038388A" w:rsidRDefault="64826EEE" w:rsidP="4125DC50">
      <w:pPr>
        <w:ind w:left="1440"/>
        <w:rPr>
          <w:rFonts w:ascii="Century Gothic" w:eastAsia="Century Gothic" w:hAnsi="Century Gothic" w:cs="Century Gothic"/>
          <w:sz w:val="20"/>
          <w:szCs w:val="20"/>
        </w:rPr>
      </w:pPr>
      <w:r w:rsidRPr="4125DC50">
        <w:rPr>
          <w:rFonts w:ascii="Century Gothic" w:eastAsia="Century Gothic" w:hAnsi="Century Gothic" w:cs="Century Gothic"/>
          <w:i/>
          <w:iCs/>
          <w:sz w:val="20"/>
          <w:szCs w:val="20"/>
        </w:rPr>
        <w:t xml:space="preserve">Task 1: Identification of non-Governmental users and needs for climate risk information </w:t>
      </w:r>
    </w:p>
    <w:p w14:paraId="7658EAA6" w14:textId="7D9A1E5C" w:rsidR="003A05B7" w:rsidRPr="0038388A" w:rsidRDefault="003A05B7" w:rsidP="4125DC50">
      <w:pPr>
        <w:ind w:left="1440"/>
        <w:rPr>
          <w:rFonts w:ascii="Century Gothic" w:eastAsia="Century Gothic" w:hAnsi="Century Gothic" w:cs="Century Gothic"/>
          <w:sz w:val="20"/>
          <w:szCs w:val="20"/>
        </w:rPr>
      </w:pPr>
    </w:p>
    <w:p w14:paraId="40FCB0CE" w14:textId="05AE64E7" w:rsidR="003A05B7" w:rsidRPr="0038388A" w:rsidRDefault="64826EEE" w:rsidP="4125DC50">
      <w:pPr>
        <w:ind w:left="144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 xml:space="preserve">This task seeks to identify potential CCRA4 audiences beyond central UK and </w:t>
      </w:r>
      <w:r w:rsidR="43AA394C" w:rsidRPr="4125DC50">
        <w:rPr>
          <w:rFonts w:ascii="Century Gothic" w:eastAsia="Century Gothic" w:hAnsi="Century Gothic" w:cs="Century Gothic"/>
          <w:sz w:val="20"/>
          <w:szCs w:val="20"/>
        </w:rPr>
        <w:t>d</w:t>
      </w:r>
      <w:r w:rsidRPr="4125DC50">
        <w:rPr>
          <w:rFonts w:ascii="Century Gothic" w:eastAsia="Century Gothic" w:hAnsi="Century Gothic" w:cs="Century Gothic"/>
          <w:sz w:val="20"/>
          <w:szCs w:val="20"/>
        </w:rPr>
        <w:t xml:space="preserve">evolved </w:t>
      </w:r>
      <w:r w:rsidR="761DED2A" w:rsidRPr="4125DC50">
        <w:rPr>
          <w:rFonts w:ascii="Century Gothic" w:eastAsia="Century Gothic" w:hAnsi="Century Gothic" w:cs="Century Gothic"/>
          <w:sz w:val="20"/>
          <w:szCs w:val="20"/>
        </w:rPr>
        <w:t>a</w:t>
      </w:r>
      <w:r w:rsidRPr="4125DC50">
        <w:rPr>
          <w:rFonts w:ascii="Century Gothic" w:eastAsia="Century Gothic" w:hAnsi="Century Gothic" w:cs="Century Gothic"/>
          <w:sz w:val="20"/>
          <w:szCs w:val="20"/>
        </w:rPr>
        <w:t>dministration Governments – and identify their needs for climate risk information from the next UK climate change risk assessment</w:t>
      </w:r>
    </w:p>
    <w:p w14:paraId="09196B5C" w14:textId="78392821" w:rsidR="003A05B7" w:rsidRPr="0038388A" w:rsidRDefault="64826EEE" w:rsidP="4125DC50">
      <w:r w:rsidRPr="4125DC50">
        <w:rPr>
          <w:rFonts w:ascii="Century Gothic" w:eastAsia="Century Gothic" w:hAnsi="Century Gothic" w:cs="Century Gothic"/>
          <w:sz w:val="20"/>
          <w:szCs w:val="20"/>
        </w:rPr>
        <w:t xml:space="preserve"> </w:t>
      </w:r>
    </w:p>
    <w:p w14:paraId="3710A0A3" w14:textId="18346675" w:rsidR="003A05B7" w:rsidRPr="0038388A" w:rsidRDefault="64826EEE"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 xml:space="preserve">This task should conduct a mapping of possible non-Government end-users of CCRA4 climate risk information. The groups of users considered </w:t>
      </w:r>
      <w:r w:rsidR="0876669A" w:rsidRPr="18B58892">
        <w:rPr>
          <w:rFonts w:ascii="Century Gothic" w:eastAsia="Century Gothic" w:hAnsi="Century Gothic" w:cs="Century Gothic"/>
          <w:sz w:val="20"/>
          <w:szCs w:val="20"/>
        </w:rPr>
        <w:t>are likely to</w:t>
      </w:r>
      <w:r w:rsidRPr="18B58892">
        <w:rPr>
          <w:rFonts w:ascii="Century Gothic" w:eastAsia="Century Gothic" w:hAnsi="Century Gothic" w:cs="Century Gothic"/>
          <w:sz w:val="20"/>
          <w:szCs w:val="20"/>
        </w:rPr>
        <w:t xml:space="preserve"> include local authorities, businesses in multiple sectors, NGOs, non-departmental implementing bodies, and academia.</w:t>
      </w:r>
      <w:r w:rsidR="34818554" w:rsidRPr="18B58892">
        <w:rPr>
          <w:rFonts w:ascii="Century Gothic" w:eastAsia="Century Gothic" w:hAnsi="Century Gothic" w:cs="Century Gothic"/>
          <w:sz w:val="20"/>
          <w:szCs w:val="20"/>
        </w:rPr>
        <w:t xml:space="preserve"> A set of groups should be agreed with the CCC at the project kick-off meeting. </w:t>
      </w:r>
    </w:p>
    <w:p w14:paraId="1D34D49B" w14:textId="6D3A5AE0" w:rsidR="003A05B7" w:rsidRPr="0038388A" w:rsidRDefault="34818554" w:rsidP="4125DC50">
      <w:pPr>
        <w:pStyle w:val="ListParagraph"/>
        <w:numPr>
          <w:ilvl w:val="0"/>
          <w:numId w:val="2"/>
        </w:numPr>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A</w:t>
      </w:r>
      <w:r w:rsidR="64826EEE" w:rsidRPr="4125DC50">
        <w:rPr>
          <w:rFonts w:ascii="Century Gothic" w:eastAsia="Century Gothic" w:hAnsi="Century Gothic" w:cs="Century Gothic"/>
          <w:sz w:val="20"/>
          <w:szCs w:val="20"/>
        </w:rPr>
        <w:t xml:space="preserve">n understanding of the needs for climate risk information required by these end-user </w:t>
      </w:r>
      <w:r w:rsidR="1CDAF95B" w:rsidRPr="4125DC50">
        <w:rPr>
          <w:rFonts w:ascii="Century Gothic" w:eastAsia="Century Gothic" w:hAnsi="Century Gothic" w:cs="Century Gothic"/>
          <w:sz w:val="20"/>
          <w:szCs w:val="20"/>
        </w:rPr>
        <w:t xml:space="preserve">groups should be gained </w:t>
      </w:r>
      <w:r w:rsidR="68CF3F6B" w:rsidRPr="4125DC50">
        <w:rPr>
          <w:rFonts w:ascii="Century Gothic" w:eastAsia="Century Gothic" w:hAnsi="Century Gothic" w:cs="Century Gothic"/>
          <w:sz w:val="20"/>
          <w:szCs w:val="20"/>
        </w:rPr>
        <w:t>via a programme of</w:t>
      </w:r>
      <w:r w:rsidR="64826EEE" w:rsidRPr="4125DC50">
        <w:rPr>
          <w:rFonts w:ascii="Century Gothic" w:eastAsia="Century Gothic" w:hAnsi="Century Gothic" w:cs="Century Gothic"/>
          <w:sz w:val="20"/>
          <w:szCs w:val="20"/>
        </w:rPr>
        <w:t xml:space="preserve"> workshops and stakeholder consultations</w:t>
      </w:r>
      <w:r w:rsidR="5F223AD6" w:rsidRPr="4125DC50">
        <w:rPr>
          <w:rFonts w:ascii="Century Gothic" w:eastAsia="Century Gothic" w:hAnsi="Century Gothic" w:cs="Century Gothic"/>
          <w:sz w:val="20"/>
          <w:szCs w:val="20"/>
        </w:rPr>
        <w:t>.</w:t>
      </w:r>
      <w:r w:rsidR="5A2170FF" w:rsidRPr="4125DC50">
        <w:rPr>
          <w:rFonts w:ascii="Century Gothic" w:eastAsia="Century Gothic" w:hAnsi="Century Gothic" w:cs="Century Gothic"/>
          <w:sz w:val="20"/>
          <w:szCs w:val="20"/>
        </w:rPr>
        <w:t xml:space="preserve"> It is envisaged that dedicated workshops should be conducted for each </w:t>
      </w:r>
      <w:r w:rsidR="1D5F2B7D" w:rsidRPr="4125DC50">
        <w:rPr>
          <w:rFonts w:ascii="Century Gothic" w:eastAsia="Century Gothic" w:hAnsi="Century Gothic" w:cs="Century Gothic"/>
          <w:sz w:val="20"/>
          <w:szCs w:val="20"/>
        </w:rPr>
        <w:t xml:space="preserve">identified </w:t>
      </w:r>
      <w:r w:rsidR="5A2170FF" w:rsidRPr="4125DC50">
        <w:rPr>
          <w:rFonts w:ascii="Century Gothic" w:eastAsia="Century Gothic" w:hAnsi="Century Gothic" w:cs="Century Gothic"/>
          <w:sz w:val="20"/>
          <w:szCs w:val="20"/>
        </w:rPr>
        <w:t xml:space="preserve">user group separately to effectively isolate the needs of that user group. </w:t>
      </w:r>
    </w:p>
    <w:p w14:paraId="0256327D" w14:textId="6ED58A81" w:rsidR="003A05B7" w:rsidRPr="0038388A" w:rsidRDefault="64826EEE" w:rsidP="4125DC50">
      <w:pPr>
        <w:pStyle w:val="ListParagraph"/>
        <w:numPr>
          <w:ilvl w:val="0"/>
          <w:numId w:val="2"/>
        </w:numPr>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A particular focus should be on their needs for spatially disaggregated quantitative climate risk information, economic information on climate risks and for quantitative information on the effects of adaptation options to avoid climate risks</w:t>
      </w:r>
      <w:r w:rsidR="55F40E74" w:rsidRPr="4125DC50">
        <w:rPr>
          <w:rFonts w:ascii="Century Gothic" w:eastAsia="Century Gothic" w:hAnsi="Century Gothic" w:cs="Century Gothic"/>
          <w:sz w:val="20"/>
          <w:szCs w:val="20"/>
        </w:rPr>
        <w:t xml:space="preserve"> – these are all key focuses of the CCRA4 programme. </w:t>
      </w:r>
    </w:p>
    <w:p w14:paraId="5F6833DB" w14:textId="5B383B43" w:rsidR="003A05B7" w:rsidRPr="0038388A" w:rsidRDefault="1B7C8BCE"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Participants from different parts of the UK (including all four devolved administrations)</w:t>
      </w:r>
      <w:r w:rsidR="64826EEE" w:rsidRPr="18B58892">
        <w:rPr>
          <w:rFonts w:ascii="Century Gothic" w:eastAsia="Century Gothic" w:hAnsi="Century Gothic" w:cs="Century Gothic"/>
          <w:sz w:val="20"/>
          <w:szCs w:val="20"/>
        </w:rPr>
        <w:t xml:space="preserve"> should be </w:t>
      </w:r>
      <w:r w:rsidR="3C2A1935" w:rsidRPr="18B58892">
        <w:rPr>
          <w:rFonts w:ascii="Century Gothic" w:eastAsia="Century Gothic" w:hAnsi="Century Gothic" w:cs="Century Gothic"/>
          <w:sz w:val="20"/>
          <w:szCs w:val="20"/>
        </w:rPr>
        <w:t>included within each consultation group</w:t>
      </w:r>
      <w:r w:rsidR="64826EEE" w:rsidRPr="18B58892">
        <w:rPr>
          <w:rFonts w:ascii="Century Gothic" w:eastAsia="Century Gothic" w:hAnsi="Century Gothic" w:cs="Century Gothic"/>
          <w:sz w:val="20"/>
          <w:szCs w:val="20"/>
        </w:rPr>
        <w:t>.</w:t>
      </w:r>
      <w:r w:rsidR="0316366F" w:rsidRPr="18B58892">
        <w:rPr>
          <w:rFonts w:ascii="Century Gothic" w:eastAsia="Century Gothic" w:hAnsi="Century Gothic" w:cs="Century Gothic"/>
          <w:sz w:val="20"/>
          <w:szCs w:val="20"/>
        </w:rPr>
        <w:t xml:space="preserve"> A diverse set of individuals from across the consulted organisations should also be represented in the consultation groups</w:t>
      </w:r>
      <w:r w:rsidR="7A767304" w:rsidRPr="18B58892">
        <w:rPr>
          <w:rFonts w:ascii="Century Gothic" w:eastAsia="Century Gothic" w:hAnsi="Century Gothic" w:cs="Century Gothic"/>
          <w:sz w:val="20"/>
          <w:szCs w:val="20"/>
        </w:rPr>
        <w:t xml:space="preserve"> to ensure representative insights of the highest quality</w:t>
      </w:r>
      <w:r w:rsidR="0316366F" w:rsidRPr="18B58892">
        <w:rPr>
          <w:rFonts w:ascii="Century Gothic" w:eastAsia="Century Gothic" w:hAnsi="Century Gothic" w:cs="Century Gothic"/>
          <w:sz w:val="20"/>
          <w:szCs w:val="20"/>
        </w:rPr>
        <w:t xml:space="preserve">. </w:t>
      </w:r>
      <w:r w:rsidR="58F98013" w:rsidRPr="18B58892">
        <w:rPr>
          <w:rFonts w:ascii="Century Gothic" w:eastAsia="Century Gothic" w:hAnsi="Century Gothic" w:cs="Century Gothic"/>
          <w:sz w:val="20"/>
          <w:szCs w:val="20"/>
        </w:rPr>
        <w:t>A range of business sectors are also expected</w:t>
      </w:r>
      <w:r w:rsidR="5F6B2172" w:rsidRPr="18B58892">
        <w:rPr>
          <w:rFonts w:ascii="Century Gothic" w:eastAsia="Century Gothic" w:hAnsi="Century Gothic" w:cs="Century Gothic"/>
          <w:sz w:val="20"/>
          <w:szCs w:val="20"/>
        </w:rPr>
        <w:t xml:space="preserve"> to be included in</w:t>
      </w:r>
      <w:r w:rsidR="58F98013" w:rsidRPr="18B58892">
        <w:rPr>
          <w:rFonts w:ascii="Century Gothic" w:eastAsia="Century Gothic" w:hAnsi="Century Gothic" w:cs="Century Gothic"/>
          <w:sz w:val="20"/>
          <w:szCs w:val="20"/>
        </w:rPr>
        <w:t xml:space="preserve"> the participants </w:t>
      </w:r>
      <w:r w:rsidR="1B987A39" w:rsidRPr="18B58892">
        <w:rPr>
          <w:rFonts w:ascii="Century Gothic" w:eastAsia="Century Gothic" w:hAnsi="Century Gothic" w:cs="Century Gothic"/>
          <w:sz w:val="20"/>
          <w:szCs w:val="20"/>
        </w:rPr>
        <w:t>for a</w:t>
      </w:r>
      <w:r w:rsidR="58F98013" w:rsidRPr="18B58892">
        <w:rPr>
          <w:rFonts w:ascii="Century Gothic" w:eastAsia="Century Gothic" w:hAnsi="Century Gothic" w:cs="Century Gothic"/>
          <w:sz w:val="20"/>
          <w:szCs w:val="20"/>
        </w:rPr>
        <w:t xml:space="preserve"> business stream. </w:t>
      </w:r>
    </w:p>
    <w:p w14:paraId="2EB337D0" w14:textId="62A3B04A" w:rsidR="003A05B7" w:rsidRPr="0038388A" w:rsidRDefault="003A05B7" w:rsidP="18B58892">
      <w:pPr>
        <w:ind w:left="1080"/>
        <w:rPr>
          <w:rFonts w:ascii="Century Gothic" w:eastAsia="Century Gothic" w:hAnsi="Century Gothic" w:cs="Century Gothic"/>
          <w:i/>
          <w:iCs/>
          <w:sz w:val="20"/>
          <w:szCs w:val="20"/>
        </w:rPr>
      </w:pPr>
    </w:p>
    <w:p w14:paraId="3876BD44" w14:textId="38CADBA3" w:rsidR="18B58892" w:rsidRDefault="18B58892" w:rsidP="18B58892">
      <w:pPr>
        <w:ind w:left="1080"/>
        <w:rPr>
          <w:rFonts w:ascii="Century Gothic" w:eastAsia="Century Gothic" w:hAnsi="Century Gothic" w:cs="Century Gothic"/>
          <w:i/>
          <w:iCs/>
          <w:sz w:val="20"/>
          <w:szCs w:val="20"/>
        </w:rPr>
      </w:pPr>
    </w:p>
    <w:p w14:paraId="51859814" w14:textId="3C9D3719" w:rsidR="3343BEFF" w:rsidRDefault="3343BEFF" w:rsidP="18B58892">
      <w:pPr>
        <w:ind w:left="1080"/>
        <w:rPr>
          <w:rFonts w:ascii="Century Gothic" w:eastAsia="Century Gothic" w:hAnsi="Century Gothic" w:cs="Century Gothic"/>
          <w:i/>
          <w:iCs/>
          <w:sz w:val="20"/>
          <w:szCs w:val="20"/>
        </w:rPr>
      </w:pPr>
      <w:r w:rsidRPr="18B58892">
        <w:rPr>
          <w:rFonts w:ascii="Century Gothic" w:eastAsia="Century Gothic" w:hAnsi="Century Gothic" w:cs="Century Gothic"/>
          <w:i/>
          <w:iCs/>
          <w:sz w:val="20"/>
          <w:szCs w:val="20"/>
        </w:rPr>
        <w:t>Task 2: Evaluation of CCRA3 outputs for non-Government users</w:t>
      </w:r>
    </w:p>
    <w:p w14:paraId="12E0FFA1" w14:textId="71D63711" w:rsidR="18B58892" w:rsidRDefault="18B58892" w:rsidP="18B58892">
      <w:pPr>
        <w:ind w:left="1080"/>
        <w:rPr>
          <w:rFonts w:ascii="Century Gothic" w:eastAsia="Century Gothic" w:hAnsi="Century Gothic" w:cs="Century Gothic"/>
          <w:i/>
          <w:iCs/>
          <w:sz w:val="20"/>
          <w:szCs w:val="20"/>
        </w:rPr>
      </w:pPr>
    </w:p>
    <w:p w14:paraId="078D11BB" w14:textId="0C192A82" w:rsidR="3343BEFF" w:rsidRDefault="3343BEFF" w:rsidP="18B58892">
      <w:pPr>
        <w:ind w:left="1080"/>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This task should evaluate the</w:t>
      </w:r>
      <w:r w:rsidR="4D0683E0" w:rsidRPr="18B58892">
        <w:rPr>
          <w:rFonts w:ascii="Century Gothic" w:eastAsia="Century Gothic" w:hAnsi="Century Gothic" w:cs="Century Gothic"/>
          <w:sz w:val="20"/>
          <w:szCs w:val="20"/>
        </w:rPr>
        <w:t xml:space="preserve"> strengths and weaknesses of the</w:t>
      </w:r>
      <w:r w:rsidRPr="18B58892">
        <w:rPr>
          <w:rFonts w:ascii="Century Gothic" w:eastAsia="Century Gothic" w:hAnsi="Century Gothic" w:cs="Century Gothic"/>
          <w:sz w:val="20"/>
          <w:szCs w:val="20"/>
        </w:rPr>
        <w:t xml:space="preserve"> CCRA3 outputs (the previous iteration of the UK CCRA</w:t>
      </w:r>
      <w:r w:rsidR="3ECBF9EA" w:rsidRPr="18B58892">
        <w:rPr>
          <w:rFonts w:ascii="Century Gothic" w:eastAsia="Century Gothic" w:hAnsi="Century Gothic" w:cs="Century Gothic"/>
          <w:sz w:val="20"/>
          <w:szCs w:val="20"/>
        </w:rPr>
        <w:t xml:space="preserve"> - </w:t>
      </w:r>
      <w:hyperlink r:id="rId13">
        <w:r w:rsidR="3ECBF9EA" w:rsidRPr="18B58892">
          <w:rPr>
            <w:rStyle w:val="Hyperlink"/>
            <w:rFonts w:ascii="Century Gothic" w:eastAsia="Century Gothic" w:hAnsi="Century Gothic" w:cs="Century Gothic"/>
            <w:sz w:val="20"/>
            <w:szCs w:val="20"/>
          </w:rPr>
          <w:t>published in 2021</w:t>
        </w:r>
      </w:hyperlink>
      <w:r w:rsidRPr="18B58892">
        <w:rPr>
          <w:rFonts w:ascii="Century Gothic" w:eastAsia="Century Gothic" w:hAnsi="Century Gothic" w:cs="Century Gothic"/>
          <w:sz w:val="20"/>
          <w:szCs w:val="20"/>
        </w:rPr>
        <w:t xml:space="preserve">) in meeting the </w:t>
      </w:r>
      <w:r w:rsidR="7A813E0F" w:rsidRPr="18B58892">
        <w:rPr>
          <w:rFonts w:ascii="Century Gothic" w:eastAsia="Century Gothic" w:hAnsi="Century Gothic" w:cs="Century Gothic"/>
          <w:sz w:val="20"/>
          <w:szCs w:val="20"/>
        </w:rPr>
        <w:t xml:space="preserve">user needs from the national risk assessment for these non-Governmental audiences. </w:t>
      </w:r>
    </w:p>
    <w:p w14:paraId="5A0B983A" w14:textId="23B7C215" w:rsidR="18B58892" w:rsidRDefault="18B58892" w:rsidP="18B58892">
      <w:pPr>
        <w:ind w:left="1080"/>
        <w:rPr>
          <w:rFonts w:ascii="Century Gothic" w:eastAsia="Century Gothic" w:hAnsi="Century Gothic" w:cs="Century Gothic"/>
          <w:sz w:val="20"/>
          <w:szCs w:val="20"/>
        </w:rPr>
      </w:pPr>
    </w:p>
    <w:p w14:paraId="24275893" w14:textId="4ED7DB99" w:rsidR="3BDC58DE" w:rsidRDefault="3BDC58DE" w:rsidP="18B58892">
      <w:pPr>
        <w:pStyle w:val="ListParagraph"/>
        <w:numPr>
          <w:ilvl w:val="1"/>
          <w:numId w:val="1"/>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 xml:space="preserve">This task should use the same identified groups of non-Government stakeholders as in Task 1. </w:t>
      </w:r>
    </w:p>
    <w:p w14:paraId="3D3135EA" w14:textId="0E94261A" w:rsidR="3BDC58DE" w:rsidRDefault="3BDC58DE" w:rsidP="18B58892">
      <w:pPr>
        <w:pStyle w:val="ListParagraph"/>
        <w:numPr>
          <w:ilvl w:val="1"/>
          <w:numId w:val="1"/>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The products evaluated from CCRA3 should include the CCRA3 Technical Report, the CCC advice report, the national and sector summaries</w:t>
      </w:r>
      <w:r w:rsidR="0319D7EF" w:rsidRPr="18B58892">
        <w:rPr>
          <w:rFonts w:ascii="Century Gothic" w:eastAsia="Century Gothic" w:hAnsi="Century Gothic" w:cs="Century Gothic"/>
          <w:sz w:val="20"/>
          <w:szCs w:val="20"/>
        </w:rPr>
        <w:t xml:space="preserve">. </w:t>
      </w:r>
    </w:p>
    <w:p w14:paraId="3C3DDD73" w14:textId="2E71A916" w:rsidR="0319D7EF" w:rsidRDefault="0319D7EF" w:rsidP="18B58892">
      <w:pPr>
        <w:pStyle w:val="ListParagraph"/>
        <w:numPr>
          <w:ilvl w:val="1"/>
          <w:numId w:val="1"/>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 xml:space="preserve">A clear methodology should be developed and implemented to enable robust insights to be generated from across the consulted user groups.  </w:t>
      </w:r>
    </w:p>
    <w:p w14:paraId="0D7AA33B" w14:textId="16D174AA" w:rsidR="0319D7EF" w:rsidRDefault="0319D7EF" w:rsidP="18B58892">
      <w:pPr>
        <w:pStyle w:val="ListParagraph"/>
        <w:numPr>
          <w:ilvl w:val="1"/>
          <w:numId w:val="1"/>
        </w:numPr>
        <w:rPr>
          <w:rFonts w:asciiTheme="minorHAnsi" w:eastAsiaTheme="minorEastAsia" w:hAnsiTheme="minorHAnsi" w:cstheme="minorBidi"/>
          <w:sz w:val="20"/>
          <w:szCs w:val="20"/>
        </w:rPr>
      </w:pPr>
      <w:r w:rsidRPr="18B58892">
        <w:rPr>
          <w:rFonts w:asciiTheme="minorHAnsi" w:eastAsiaTheme="minorEastAsia" w:hAnsiTheme="minorHAnsi" w:cstheme="minorBidi"/>
          <w:sz w:val="20"/>
          <w:szCs w:val="20"/>
        </w:rPr>
        <w:t xml:space="preserve">Differences and similarities in needs between groups should be clearly highlighted in the summary findings from the consultation.  </w:t>
      </w:r>
    </w:p>
    <w:p w14:paraId="58B4CE89" w14:textId="4A018D32" w:rsidR="18B58892" w:rsidRDefault="18B58892" w:rsidP="18B58892">
      <w:pPr>
        <w:ind w:left="1080"/>
        <w:rPr>
          <w:rFonts w:ascii="Century Gothic" w:eastAsia="Century Gothic" w:hAnsi="Century Gothic" w:cs="Century Gothic"/>
          <w:sz w:val="20"/>
          <w:szCs w:val="20"/>
        </w:rPr>
      </w:pPr>
    </w:p>
    <w:p w14:paraId="18F9C486" w14:textId="1ED403B2" w:rsidR="18B58892" w:rsidRDefault="18B58892" w:rsidP="18B58892">
      <w:pPr>
        <w:ind w:left="1080"/>
        <w:rPr>
          <w:rFonts w:ascii="Century Gothic" w:eastAsia="Century Gothic" w:hAnsi="Century Gothic" w:cs="Century Gothic"/>
          <w:i/>
          <w:iCs/>
          <w:sz w:val="20"/>
          <w:szCs w:val="20"/>
        </w:rPr>
      </w:pPr>
    </w:p>
    <w:p w14:paraId="2B44D7D5" w14:textId="7073476E" w:rsidR="003A05B7" w:rsidRPr="0038388A" w:rsidRDefault="64826EEE" w:rsidP="4125DC50">
      <w:pPr>
        <w:ind w:left="1080"/>
        <w:rPr>
          <w:rFonts w:ascii="Century Gothic" w:eastAsia="Century Gothic" w:hAnsi="Century Gothic" w:cs="Century Gothic"/>
          <w:sz w:val="20"/>
          <w:szCs w:val="20"/>
        </w:rPr>
      </w:pPr>
      <w:r w:rsidRPr="18B58892">
        <w:rPr>
          <w:rFonts w:ascii="Century Gothic" w:eastAsia="Century Gothic" w:hAnsi="Century Gothic" w:cs="Century Gothic"/>
          <w:i/>
          <w:iCs/>
          <w:sz w:val="20"/>
          <w:szCs w:val="20"/>
        </w:rPr>
        <w:lastRenderedPageBreak/>
        <w:t xml:space="preserve">Task </w:t>
      </w:r>
      <w:r w:rsidR="2CACDA20" w:rsidRPr="18B58892">
        <w:rPr>
          <w:rFonts w:ascii="Century Gothic" w:eastAsia="Century Gothic" w:hAnsi="Century Gothic" w:cs="Century Gothic"/>
          <w:i/>
          <w:iCs/>
          <w:sz w:val="20"/>
          <w:szCs w:val="20"/>
        </w:rPr>
        <w:t>3</w:t>
      </w:r>
      <w:r w:rsidRPr="18B58892">
        <w:rPr>
          <w:rFonts w:ascii="Century Gothic" w:eastAsia="Century Gothic" w:hAnsi="Century Gothic" w:cs="Century Gothic"/>
          <w:i/>
          <w:iCs/>
          <w:sz w:val="20"/>
          <w:szCs w:val="20"/>
        </w:rPr>
        <w:t xml:space="preserve">: User-testing of interfaces for accessing spatial climate risks information </w:t>
      </w:r>
    </w:p>
    <w:p w14:paraId="6E9E53B7" w14:textId="59140FB8" w:rsidR="003A05B7" w:rsidRPr="0038388A" w:rsidRDefault="003A05B7" w:rsidP="4125DC50">
      <w:pPr>
        <w:ind w:left="1080"/>
        <w:rPr>
          <w:rFonts w:ascii="Century Gothic" w:eastAsia="Century Gothic" w:hAnsi="Century Gothic" w:cs="Century Gothic"/>
          <w:sz w:val="20"/>
          <w:szCs w:val="20"/>
        </w:rPr>
      </w:pPr>
    </w:p>
    <w:p w14:paraId="2E390F72" w14:textId="4FE49E10" w:rsidR="003A05B7" w:rsidRPr="0038388A" w:rsidRDefault="64826EEE" w:rsidP="4125DC50">
      <w:pPr>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This task should seek to perform an in-depth user testing exercise with several existing spatial climate data visualisation portals to</w:t>
      </w:r>
      <w:r w:rsidR="5463831F" w:rsidRPr="4125DC50">
        <w:rPr>
          <w:rFonts w:ascii="Century Gothic" w:eastAsia="Century Gothic" w:hAnsi="Century Gothic" w:cs="Century Gothic"/>
          <w:sz w:val="20"/>
          <w:szCs w:val="20"/>
        </w:rPr>
        <w:t xml:space="preserve"> test what works </w:t>
      </w:r>
      <w:r w:rsidR="7D8C6461" w:rsidRPr="4125DC50">
        <w:rPr>
          <w:rFonts w:ascii="Century Gothic" w:eastAsia="Century Gothic" w:hAnsi="Century Gothic" w:cs="Century Gothic"/>
          <w:sz w:val="20"/>
          <w:szCs w:val="20"/>
        </w:rPr>
        <w:t>well for the user needs identified in Task 1</w:t>
      </w:r>
      <w:r w:rsidRPr="4125DC50">
        <w:rPr>
          <w:rFonts w:ascii="Century Gothic" w:eastAsia="Century Gothic" w:hAnsi="Century Gothic" w:cs="Century Gothic"/>
          <w:sz w:val="20"/>
          <w:szCs w:val="20"/>
        </w:rPr>
        <w:t xml:space="preserve">. </w:t>
      </w:r>
    </w:p>
    <w:p w14:paraId="34D99844" w14:textId="31887D3E" w:rsidR="003A05B7" w:rsidRPr="0038388A" w:rsidRDefault="64826EEE" w:rsidP="4125DC50">
      <w:r w:rsidRPr="4125DC50">
        <w:rPr>
          <w:rFonts w:ascii="Century Gothic" w:eastAsia="Century Gothic" w:hAnsi="Century Gothic" w:cs="Century Gothic"/>
          <w:sz w:val="20"/>
          <w:szCs w:val="20"/>
        </w:rPr>
        <w:t xml:space="preserve"> </w:t>
      </w:r>
    </w:p>
    <w:p w14:paraId="270958FD" w14:textId="23EE8B04" w:rsidR="003A05B7" w:rsidRPr="0038388A" w:rsidRDefault="64826EEE"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This task should focu</w:t>
      </w:r>
      <w:r w:rsidR="038505EC" w:rsidRPr="18B58892">
        <w:rPr>
          <w:rFonts w:ascii="Century Gothic" w:eastAsia="Century Gothic" w:hAnsi="Century Gothic" w:cs="Century Gothic"/>
          <w:sz w:val="20"/>
          <w:szCs w:val="20"/>
        </w:rPr>
        <w:t xml:space="preserve">s on the same groups of </w:t>
      </w:r>
      <w:r w:rsidRPr="18B58892">
        <w:rPr>
          <w:rFonts w:ascii="Century Gothic" w:eastAsia="Century Gothic" w:hAnsi="Century Gothic" w:cs="Century Gothic"/>
          <w:sz w:val="20"/>
          <w:szCs w:val="20"/>
        </w:rPr>
        <w:t xml:space="preserve">stakeholders consulted in Task 1 for further in-depth engagement on spatial climate risk tools </w:t>
      </w:r>
    </w:p>
    <w:p w14:paraId="3AC4B38E" w14:textId="08B03F7F" w:rsidR="003A05B7" w:rsidRPr="0038388A" w:rsidRDefault="64826EEE"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A selection of existing climate dat</w:t>
      </w:r>
      <w:r w:rsidR="70A0C159" w:rsidRPr="18B58892">
        <w:rPr>
          <w:rFonts w:ascii="Century Gothic" w:eastAsia="Century Gothic" w:hAnsi="Century Gothic" w:cs="Century Gothic"/>
          <w:sz w:val="20"/>
          <w:szCs w:val="20"/>
        </w:rPr>
        <w:t>a</w:t>
      </w:r>
      <w:r w:rsidRPr="18B58892">
        <w:rPr>
          <w:rFonts w:ascii="Century Gothic" w:eastAsia="Century Gothic" w:hAnsi="Century Gothic" w:cs="Century Gothic"/>
          <w:sz w:val="20"/>
          <w:szCs w:val="20"/>
        </w:rPr>
        <w:t xml:space="preserve"> portals, selected to span a range of different approaches, should be </w:t>
      </w:r>
      <w:proofErr w:type="gramStart"/>
      <w:r w:rsidRPr="18B58892">
        <w:rPr>
          <w:rFonts w:ascii="Century Gothic" w:eastAsia="Century Gothic" w:hAnsi="Century Gothic" w:cs="Century Gothic"/>
          <w:sz w:val="20"/>
          <w:szCs w:val="20"/>
        </w:rPr>
        <w:t>used</w:t>
      </w:r>
      <w:proofErr w:type="gramEnd"/>
      <w:r w:rsidRPr="18B58892">
        <w:rPr>
          <w:rFonts w:ascii="Century Gothic" w:eastAsia="Century Gothic" w:hAnsi="Century Gothic" w:cs="Century Gothic"/>
          <w:sz w:val="20"/>
          <w:szCs w:val="20"/>
        </w:rPr>
        <w:t xml:space="preserve"> and tested with this group.</w:t>
      </w:r>
      <w:r w:rsidR="64F33EB7" w:rsidRPr="18B58892">
        <w:rPr>
          <w:rFonts w:ascii="Century Gothic" w:eastAsia="Century Gothic" w:hAnsi="Century Gothic" w:cs="Century Gothic"/>
          <w:sz w:val="20"/>
          <w:szCs w:val="20"/>
        </w:rPr>
        <w:t xml:space="preserve"> It is expected that the portals to be tested are agreed with the CCC prior to implementation. </w:t>
      </w:r>
    </w:p>
    <w:p w14:paraId="5474EAF9" w14:textId="7B8BF19B" w:rsidR="003A05B7" w:rsidRPr="0038388A" w:rsidRDefault="33A7BC9E"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A clear methodology should be developed and</w:t>
      </w:r>
      <w:r w:rsidR="2ACE8AF5" w:rsidRPr="18B58892">
        <w:rPr>
          <w:rFonts w:ascii="Century Gothic" w:eastAsia="Century Gothic" w:hAnsi="Century Gothic" w:cs="Century Gothic"/>
          <w:sz w:val="20"/>
          <w:szCs w:val="20"/>
        </w:rPr>
        <w:t xml:space="preserve"> implemented to enable robust insights to be generated from across the </w:t>
      </w:r>
      <w:r w:rsidR="46199925" w:rsidRPr="18B58892">
        <w:rPr>
          <w:rFonts w:ascii="Century Gothic" w:eastAsia="Century Gothic" w:hAnsi="Century Gothic" w:cs="Century Gothic"/>
          <w:sz w:val="20"/>
          <w:szCs w:val="20"/>
        </w:rPr>
        <w:t xml:space="preserve">consulted user groups. </w:t>
      </w:r>
    </w:p>
    <w:p w14:paraId="5472347D" w14:textId="06AA1017" w:rsidR="003A05B7" w:rsidRPr="0038388A" w:rsidRDefault="46199925"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Differences</w:t>
      </w:r>
      <w:r w:rsidR="4445B150" w:rsidRPr="18B58892">
        <w:rPr>
          <w:rFonts w:ascii="Century Gothic" w:eastAsia="Century Gothic" w:hAnsi="Century Gothic" w:cs="Century Gothic"/>
          <w:sz w:val="20"/>
          <w:szCs w:val="20"/>
        </w:rPr>
        <w:t xml:space="preserve"> and similarities</w:t>
      </w:r>
      <w:r w:rsidRPr="18B58892">
        <w:rPr>
          <w:rFonts w:ascii="Century Gothic" w:eastAsia="Century Gothic" w:hAnsi="Century Gothic" w:cs="Century Gothic"/>
          <w:sz w:val="20"/>
          <w:szCs w:val="20"/>
        </w:rPr>
        <w:t xml:space="preserve"> in needs between groups should be clearly highlighted</w:t>
      </w:r>
      <w:r w:rsidR="28C88EB7" w:rsidRPr="18B58892">
        <w:rPr>
          <w:rFonts w:ascii="Century Gothic" w:eastAsia="Century Gothic" w:hAnsi="Century Gothic" w:cs="Century Gothic"/>
          <w:sz w:val="20"/>
          <w:szCs w:val="20"/>
        </w:rPr>
        <w:t xml:space="preserve"> in the summary findings from the consultation. </w:t>
      </w:r>
    </w:p>
    <w:p w14:paraId="03CA5A9D" w14:textId="0A88B5D2" w:rsidR="003A05B7" w:rsidRPr="0038388A" w:rsidRDefault="28C88EB7" w:rsidP="18B58892">
      <w:pPr>
        <w:ind w:left="1080"/>
        <w:rPr>
          <w:rFonts w:ascii="Century Gothic" w:eastAsia="Century Gothic" w:hAnsi="Century Gothic" w:cs="Century Gothic"/>
          <w:i/>
          <w:iCs/>
          <w:sz w:val="20"/>
          <w:szCs w:val="20"/>
        </w:rPr>
      </w:pPr>
      <w:r w:rsidRPr="18B58892">
        <w:rPr>
          <w:rFonts w:ascii="Century Gothic" w:eastAsia="Century Gothic" w:hAnsi="Century Gothic" w:cs="Century Gothic"/>
          <w:i/>
          <w:iCs/>
          <w:sz w:val="20"/>
          <w:szCs w:val="20"/>
        </w:rPr>
        <w:t xml:space="preserve">Task </w:t>
      </w:r>
      <w:r w:rsidR="570F606B" w:rsidRPr="18B58892">
        <w:rPr>
          <w:rFonts w:ascii="Century Gothic" w:eastAsia="Century Gothic" w:hAnsi="Century Gothic" w:cs="Century Gothic"/>
          <w:i/>
          <w:iCs/>
          <w:sz w:val="20"/>
          <w:szCs w:val="20"/>
        </w:rPr>
        <w:t>4</w:t>
      </w:r>
      <w:r w:rsidRPr="18B58892">
        <w:rPr>
          <w:rFonts w:ascii="Century Gothic" w:eastAsia="Century Gothic" w:hAnsi="Century Gothic" w:cs="Century Gothic"/>
          <w:i/>
          <w:iCs/>
          <w:sz w:val="20"/>
          <w:szCs w:val="20"/>
        </w:rPr>
        <w:t xml:space="preserve">: Recommendations on </w:t>
      </w:r>
      <w:r w:rsidR="0DE1F7AF" w:rsidRPr="18B58892">
        <w:rPr>
          <w:rFonts w:ascii="Century Gothic" w:eastAsia="Century Gothic" w:hAnsi="Century Gothic" w:cs="Century Gothic"/>
          <w:i/>
          <w:iCs/>
          <w:sz w:val="20"/>
          <w:szCs w:val="20"/>
        </w:rPr>
        <w:t>enabling non-Gov user</w:t>
      </w:r>
      <w:r w:rsidRPr="18B58892">
        <w:rPr>
          <w:rFonts w:ascii="Century Gothic" w:eastAsia="Century Gothic" w:hAnsi="Century Gothic" w:cs="Century Gothic"/>
          <w:i/>
          <w:iCs/>
          <w:sz w:val="20"/>
          <w:szCs w:val="20"/>
        </w:rPr>
        <w:t xml:space="preserve"> access</w:t>
      </w:r>
      <w:r w:rsidR="451FCBEC" w:rsidRPr="18B58892">
        <w:rPr>
          <w:rFonts w:ascii="Century Gothic" w:eastAsia="Century Gothic" w:hAnsi="Century Gothic" w:cs="Century Gothic"/>
          <w:i/>
          <w:iCs/>
          <w:sz w:val="20"/>
          <w:szCs w:val="20"/>
        </w:rPr>
        <w:t xml:space="preserve"> </w:t>
      </w:r>
      <w:r w:rsidRPr="18B58892">
        <w:rPr>
          <w:rFonts w:ascii="Century Gothic" w:eastAsia="Century Gothic" w:hAnsi="Century Gothic" w:cs="Century Gothic"/>
          <w:i/>
          <w:iCs/>
          <w:sz w:val="20"/>
          <w:szCs w:val="20"/>
        </w:rPr>
        <w:t>to the CCRA4 evidence base.</w:t>
      </w:r>
    </w:p>
    <w:p w14:paraId="2ABC3BEA" w14:textId="3232A03D" w:rsidR="003A05B7" w:rsidRPr="0038388A" w:rsidRDefault="33A7BC9E" w:rsidP="4125DC50">
      <w:pPr>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 xml:space="preserve"> </w:t>
      </w:r>
    </w:p>
    <w:p w14:paraId="35A19152" w14:textId="42999ECD" w:rsidR="003A05B7" w:rsidRPr="0038388A" w:rsidRDefault="64826EEE" w:rsidP="4125DC50">
      <w:pPr>
        <w:pStyle w:val="ListParagraph"/>
        <w:numPr>
          <w:ilvl w:val="0"/>
          <w:numId w:val="2"/>
        </w:numPr>
        <w:rPr>
          <w:rFonts w:ascii="Century Gothic" w:eastAsia="Century Gothic" w:hAnsi="Century Gothic" w:cs="Century Gothic"/>
          <w:sz w:val="20"/>
          <w:szCs w:val="20"/>
        </w:rPr>
      </w:pPr>
      <w:r w:rsidRPr="2A0983F6">
        <w:rPr>
          <w:rFonts w:ascii="Century Gothic" w:eastAsia="Century Gothic" w:hAnsi="Century Gothic" w:cs="Century Gothic"/>
          <w:sz w:val="20"/>
          <w:szCs w:val="20"/>
        </w:rPr>
        <w:t>Th</w:t>
      </w:r>
      <w:r w:rsidR="3879B86E" w:rsidRPr="2A0983F6">
        <w:rPr>
          <w:rFonts w:ascii="Century Gothic" w:eastAsia="Century Gothic" w:hAnsi="Century Gothic" w:cs="Century Gothic"/>
          <w:sz w:val="20"/>
          <w:szCs w:val="20"/>
        </w:rPr>
        <w:t>e findings from task 1</w:t>
      </w:r>
      <w:r w:rsidR="1C1D0974" w:rsidRPr="2A0983F6">
        <w:rPr>
          <w:rFonts w:ascii="Century Gothic" w:eastAsia="Century Gothic" w:hAnsi="Century Gothic" w:cs="Century Gothic"/>
          <w:sz w:val="20"/>
          <w:szCs w:val="20"/>
        </w:rPr>
        <w:t>, 2 and 3</w:t>
      </w:r>
      <w:r w:rsidR="3879B86E" w:rsidRPr="2A0983F6">
        <w:rPr>
          <w:rFonts w:ascii="Century Gothic" w:eastAsia="Century Gothic" w:hAnsi="Century Gothic" w:cs="Century Gothic"/>
          <w:sz w:val="20"/>
          <w:szCs w:val="20"/>
        </w:rPr>
        <w:t xml:space="preserve"> should be used to produce a set of targeted recommendations for</w:t>
      </w:r>
      <w:r w:rsidRPr="2A0983F6">
        <w:rPr>
          <w:rFonts w:ascii="Century Gothic" w:eastAsia="Century Gothic" w:hAnsi="Century Gothic" w:cs="Century Gothic"/>
          <w:sz w:val="20"/>
          <w:szCs w:val="20"/>
        </w:rPr>
        <w:t xml:space="preserve"> how </w:t>
      </w:r>
      <w:r w:rsidR="5A7CCE3C" w:rsidRPr="2A0983F6">
        <w:rPr>
          <w:rFonts w:ascii="Century Gothic" w:eastAsia="Century Gothic" w:hAnsi="Century Gothic" w:cs="Century Gothic"/>
          <w:sz w:val="20"/>
          <w:szCs w:val="20"/>
        </w:rPr>
        <w:t xml:space="preserve">to enable access to the underlying </w:t>
      </w:r>
      <w:r w:rsidR="35DBC96E" w:rsidRPr="2A0983F6">
        <w:rPr>
          <w:rFonts w:ascii="Century Gothic" w:eastAsia="Century Gothic" w:hAnsi="Century Gothic" w:cs="Century Gothic"/>
          <w:sz w:val="20"/>
          <w:szCs w:val="20"/>
        </w:rPr>
        <w:t xml:space="preserve">spatial </w:t>
      </w:r>
      <w:r w:rsidR="5A7CCE3C" w:rsidRPr="2A0983F6">
        <w:rPr>
          <w:rFonts w:ascii="Century Gothic" w:eastAsia="Century Gothic" w:hAnsi="Century Gothic" w:cs="Century Gothic"/>
          <w:sz w:val="20"/>
          <w:szCs w:val="20"/>
        </w:rPr>
        <w:t xml:space="preserve">data produced by the CCRA4 programme. </w:t>
      </w:r>
    </w:p>
    <w:p w14:paraId="669AC993" w14:textId="2A9AAFEC" w:rsidR="003A05B7" w:rsidRPr="0038388A" w:rsidRDefault="5A7CCE3C"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This should include recommendations for designing an interactive</w:t>
      </w:r>
      <w:r w:rsidR="64826EEE" w:rsidRPr="18B58892">
        <w:rPr>
          <w:rFonts w:ascii="Century Gothic" w:eastAsia="Century Gothic" w:hAnsi="Century Gothic" w:cs="Century Gothic"/>
          <w:sz w:val="20"/>
          <w:szCs w:val="20"/>
        </w:rPr>
        <w:t xml:space="preserve"> CCRA4 web portal (seeking to enable interactive access to the programmes produced climate data) could be designed to meet the needs of the surveyed non-Governmental </w:t>
      </w:r>
      <w:r w:rsidR="43AB1A44" w:rsidRPr="18B58892">
        <w:rPr>
          <w:rFonts w:ascii="Century Gothic" w:eastAsia="Century Gothic" w:hAnsi="Century Gothic" w:cs="Century Gothic"/>
          <w:sz w:val="20"/>
          <w:szCs w:val="20"/>
        </w:rPr>
        <w:t>CCRA u</w:t>
      </w:r>
      <w:r w:rsidR="64826EEE" w:rsidRPr="18B58892">
        <w:rPr>
          <w:rFonts w:ascii="Century Gothic" w:eastAsia="Century Gothic" w:hAnsi="Century Gothic" w:cs="Century Gothic"/>
          <w:sz w:val="20"/>
          <w:szCs w:val="20"/>
        </w:rPr>
        <w:t>s</w:t>
      </w:r>
      <w:r w:rsidR="43AB1A44" w:rsidRPr="18B58892">
        <w:rPr>
          <w:rFonts w:ascii="Century Gothic" w:eastAsia="Century Gothic" w:hAnsi="Century Gothic" w:cs="Century Gothic"/>
          <w:sz w:val="20"/>
          <w:szCs w:val="20"/>
        </w:rPr>
        <w:t>ers</w:t>
      </w:r>
      <w:r w:rsidR="27A1988E" w:rsidRPr="18B58892">
        <w:rPr>
          <w:rFonts w:ascii="Century Gothic" w:eastAsia="Century Gothic" w:hAnsi="Century Gothic" w:cs="Century Gothic"/>
          <w:sz w:val="20"/>
          <w:szCs w:val="20"/>
        </w:rPr>
        <w:t xml:space="preserve"> to view, interrogate and download the underlying CCRA4 data. </w:t>
      </w:r>
    </w:p>
    <w:p w14:paraId="4039D4D5" w14:textId="5CE62858" w:rsidR="27A1988E" w:rsidRDefault="27A1988E" w:rsidP="4125DC50">
      <w:pPr>
        <w:pStyle w:val="ListParagraph"/>
        <w:numPr>
          <w:ilvl w:val="0"/>
          <w:numId w:val="2"/>
        </w:numPr>
        <w:rPr>
          <w:rFonts w:ascii="Century Gothic" w:eastAsia="Century Gothic" w:hAnsi="Century Gothic" w:cs="Century Gothic"/>
          <w:sz w:val="20"/>
          <w:szCs w:val="20"/>
        </w:rPr>
      </w:pPr>
      <w:r w:rsidRPr="18B58892">
        <w:rPr>
          <w:rFonts w:ascii="Century Gothic" w:eastAsia="Century Gothic" w:hAnsi="Century Gothic" w:cs="Century Gothic"/>
          <w:sz w:val="20"/>
          <w:szCs w:val="20"/>
        </w:rPr>
        <w:t>Other outputs should also be considered to meet user nee</w:t>
      </w:r>
      <w:r w:rsidR="5D2D8F16" w:rsidRPr="18B58892">
        <w:rPr>
          <w:rFonts w:ascii="Century Gothic" w:eastAsia="Century Gothic" w:hAnsi="Century Gothic" w:cs="Century Gothic"/>
          <w:sz w:val="20"/>
          <w:szCs w:val="20"/>
        </w:rPr>
        <w:t>ds</w:t>
      </w:r>
      <w:r w:rsidR="55956FC7" w:rsidRPr="18B58892">
        <w:rPr>
          <w:rFonts w:ascii="Century Gothic" w:eastAsia="Century Gothic" w:hAnsi="Century Gothic" w:cs="Century Gothic"/>
          <w:sz w:val="20"/>
          <w:szCs w:val="20"/>
        </w:rPr>
        <w:t xml:space="preserve"> for more partial access to the</w:t>
      </w:r>
      <w:r w:rsidR="3E04AE61" w:rsidRPr="18B58892">
        <w:rPr>
          <w:rFonts w:ascii="Century Gothic" w:eastAsia="Century Gothic" w:hAnsi="Century Gothic" w:cs="Century Gothic"/>
          <w:sz w:val="20"/>
          <w:szCs w:val="20"/>
        </w:rPr>
        <w:t xml:space="preserve"> underlying evidence. This includes infographics, factsheets</w:t>
      </w:r>
      <w:r w:rsidR="2B551D57" w:rsidRPr="18B58892">
        <w:rPr>
          <w:rFonts w:ascii="Century Gothic" w:eastAsia="Century Gothic" w:hAnsi="Century Gothic" w:cs="Century Gothic"/>
          <w:sz w:val="20"/>
          <w:szCs w:val="20"/>
        </w:rPr>
        <w:t xml:space="preserve"> etc. </w:t>
      </w:r>
    </w:p>
    <w:p w14:paraId="1EC8A10D" w14:textId="6F5A5B37" w:rsidR="7EF10085" w:rsidRDefault="7EF10085" w:rsidP="4125DC50">
      <w:pPr>
        <w:spacing w:after="200" w:line="276" w:lineRule="auto"/>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We also welcome suggestions from potential contractors on additional/alternative tasks that could be delivered to effectively elucidate non-Government user needs for CCRA4 with</w:t>
      </w:r>
      <w:r w:rsidR="2D6C2E5E" w:rsidRPr="4125DC50">
        <w:rPr>
          <w:rFonts w:ascii="Century Gothic" w:eastAsia="Century Gothic" w:hAnsi="Century Gothic" w:cs="Century Gothic"/>
          <w:sz w:val="20"/>
          <w:szCs w:val="20"/>
        </w:rPr>
        <w:t>in the allocated budget.</w:t>
      </w:r>
    </w:p>
    <w:p w14:paraId="5B33FF1E" w14:textId="77777777" w:rsidR="003A05B7" w:rsidRPr="006724AE" w:rsidRDefault="003A05B7" w:rsidP="22E435CD">
      <w:pPr>
        <w:pStyle w:val="Heading1"/>
        <w:widowControl w:val="0"/>
        <w:numPr>
          <w:ilvl w:val="0"/>
          <w:numId w:val="5"/>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8" w:name="_Ref357541705"/>
      <w:bookmarkStart w:id="9" w:name="_Toc381969510"/>
      <w:bookmarkStart w:id="10" w:name="_Toc405888459"/>
      <w:r w:rsidRPr="22E435CD">
        <w:rPr>
          <w:rFonts w:asciiTheme="minorHAnsi" w:hAnsiTheme="minorHAnsi" w:cs="Arial"/>
          <w:color w:val="auto"/>
          <w:sz w:val="20"/>
          <w:szCs w:val="20"/>
        </w:rPr>
        <w:t>Outputs Required</w:t>
      </w:r>
      <w:bookmarkEnd w:id="8"/>
      <w:bookmarkEnd w:id="9"/>
      <w:bookmarkEnd w:id="10"/>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5AF0DD1C" w14:textId="711094D0" w:rsidR="006724AE" w:rsidRPr="006724AE" w:rsidRDefault="006724AE" w:rsidP="22E435CD">
      <w:pPr>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outputs of the work should include:</w:t>
      </w:r>
      <w:r w:rsidRPr="4125DC50">
        <w:rPr>
          <w:rFonts w:ascii="Arial" w:eastAsia="Times New Roman" w:hAnsi="Arial" w:cs="Arial"/>
          <w:sz w:val="20"/>
          <w:szCs w:val="20"/>
          <w:lang w:eastAsia="en-GB"/>
        </w:rPr>
        <w:t> </w:t>
      </w:r>
      <w:r w:rsidRPr="4125DC50">
        <w:rPr>
          <w:rFonts w:ascii="Century Gothic" w:eastAsia="Times New Roman" w:hAnsi="Century Gothic" w:cs="Segoe UI"/>
          <w:sz w:val="20"/>
          <w:szCs w:val="20"/>
          <w:lang w:eastAsia="en-GB"/>
        </w:rPr>
        <w:t> </w:t>
      </w:r>
    </w:p>
    <w:p w14:paraId="08197E7F" w14:textId="0DCE8FC0" w:rsidR="006724AE" w:rsidRPr="00F97858" w:rsidRDefault="006724AE" w:rsidP="22E435CD">
      <w:pPr>
        <w:pStyle w:val="ListParagraph"/>
        <w:numPr>
          <w:ilvl w:val="0"/>
          <w:numId w:val="30"/>
        </w:numPr>
        <w:textAlignment w:val="baseline"/>
        <w:rPr>
          <w:rFonts w:ascii="Century Gothic" w:eastAsia="Times New Roman" w:hAnsi="Century Gothic" w:cs="Segoe UI"/>
          <w:sz w:val="20"/>
          <w:szCs w:val="20"/>
          <w:lang w:eastAsia="en-GB"/>
        </w:rPr>
      </w:pPr>
      <w:r w:rsidRPr="4125DC50">
        <w:rPr>
          <w:rFonts w:ascii="Century Gothic" w:eastAsia="Times New Roman" w:hAnsi="Century Gothic" w:cs="Segoe UI"/>
          <w:b/>
          <w:bCs/>
          <w:sz w:val="20"/>
          <w:szCs w:val="20"/>
          <w:lang w:eastAsia="en-GB"/>
        </w:rPr>
        <w:t xml:space="preserve">A </w:t>
      </w:r>
      <w:r w:rsidR="334B43ED" w:rsidRPr="4125DC50">
        <w:rPr>
          <w:rFonts w:ascii="Century Gothic" w:eastAsia="Times New Roman" w:hAnsi="Century Gothic" w:cs="Segoe UI"/>
          <w:b/>
          <w:bCs/>
          <w:sz w:val="20"/>
          <w:szCs w:val="20"/>
          <w:lang w:eastAsia="en-GB"/>
        </w:rPr>
        <w:t>re</w:t>
      </w:r>
      <w:r w:rsidRPr="4125DC50">
        <w:rPr>
          <w:rFonts w:ascii="Century Gothic" w:eastAsia="Times New Roman" w:hAnsi="Century Gothic" w:cs="Segoe UI"/>
          <w:b/>
          <w:bCs/>
          <w:sz w:val="20"/>
          <w:szCs w:val="20"/>
          <w:lang w:eastAsia="en-GB"/>
        </w:rPr>
        <w:t xml:space="preserve">port, </w:t>
      </w:r>
      <w:r w:rsidRPr="4125DC50">
        <w:rPr>
          <w:rFonts w:ascii="Century Gothic" w:eastAsia="Times New Roman" w:hAnsi="Century Gothic" w:cs="Segoe UI"/>
          <w:sz w:val="20"/>
          <w:szCs w:val="20"/>
          <w:lang w:eastAsia="en-GB"/>
        </w:rPr>
        <w:t>setting out the scope of work, assumptions, methodology</w:t>
      </w:r>
      <w:r w:rsidR="32B6B90A" w:rsidRPr="4125DC50">
        <w:rPr>
          <w:rFonts w:ascii="Century Gothic" w:eastAsia="Times New Roman" w:hAnsi="Century Gothic" w:cs="Segoe UI"/>
          <w:sz w:val="20"/>
          <w:szCs w:val="20"/>
          <w:lang w:eastAsia="en-GB"/>
        </w:rPr>
        <w:t xml:space="preserve">, </w:t>
      </w:r>
      <w:proofErr w:type="gramStart"/>
      <w:r w:rsidRPr="4125DC50">
        <w:rPr>
          <w:rFonts w:ascii="Century Gothic" w:eastAsia="Times New Roman" w:hAnsi="Century Gothic" w:cs="Segoe UI"/>
          <w:sz w:val="20"/>
          <w:szCs w:val="20"/>
          <w:lang w:eastAsia="en-GB"/>
        </w:rPr>
        <w:t>findings</w:t>
      </w:r>
      <w:proofErr w:type="gramEnd"/>
      <w:r w:rsidR="519FBFF1" w:rsidRPr="4125DC50">
        <w:rPr>
          <w:rFonts w:ascii="Century Gothic" w:eastAsia="Times New Roman" w:hAnsi="Century Gothic" w:cs="Segoe UI"/>
          <w:sz w:val="20"/>
          <w:szCs w:val="20"/>
          <w:lang w:eastAsia="en-GB"/>
        </w:rPr>
        <w:t xml:space="preserve"> and recommendations</w:t>
      </w:r>
      <w:r w:rsidRPr="4125DC50">
        <w:rPr>
          <w:rFonts w:ascii="Century Gothic" w:eastAsia="Times New Roman" w:hAnsi="Century Gothic" w:cs="Segoe UI"/>
          <w:sz w:val="20"/>
          <w:szCs w:val="20"/>
          <w:lang w:eastAsia="en-GB"/>
        </w:rPr>
        <w:t xml:space="preserve"> for </w:t>
      </w:r>
      <w:r w:rsidR="33E5C631" w:rsidRPr="4125DC50">
        <w:rPr>
          <w:rFonts w:ascii="Century Gothic" w:eastAsia="Times New Roman" w:hAnsi="Century Gothic" w:cs="Segoe UI"/>
          <w:sz w:val="20"/>
          <w:szCs w:val="20"/>
          <w:lang w:eastAsia="en-GB"/>
        </w:rPr>
        <w:t>all tasks</w:t>
      </w:r>
      <w:r w:rsidRPr="4125DC50">
        <w:rPr>
          <w:rFonts w:ascii="Century Gothic" w:eastAsia="Times New Roman" w:hAnsi="Century Gothic" w:cs="Segoe UI"/>
          <w:sz w:val="20"/>
          <w:szCs w:val="20"/>
          <w:lang w:eastAsia="en-GB"/>
        </w:rPr>
        <w:t>.</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p w14:paraId="551680CA"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Where excel workbooks are used these should be shared, fully </w:t>
      </w:r>
      <w:proofErr w:type="gramStart"/>
      <w:r w:rsidRPr="22E435CD">
        <w:rPr>
          <w:rFonts w:ascii="Century Gothic" w:eastAsia="Times New Roman" w:hAnsi="Century Gothic" w:cs="Segoe UI"/>
          <w:sz w:val="20"/>
          <w:szCs w:val="20"/>
          <w:lang w:eastAsia="en-GB"/>
        </w:rPr>
        <w:t>unlocked</w:t>
      </w:r>
      <w:proofErr w:type="gramEnd"/>
      <w:r w:rsidRPr="22E435CD">
        <w:rPr>
          <w:rFonts w:ascii="Century Gothic" w:eastAsia="Times New Roman" w:hAnsi="Century Gothic" w:cs="Segoe UI"/>
          <w:sz w:val="20"/>
          <w:szCs w:val="20"/>
          <w:lang w:eastAsia="en-GB"/>
        </w:rPr>
        <w:t xml:space="preserve"> and linked to rest of the excel workbook deliverable above, allowing future capability to update assumptions.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lastRenderedPageBreak/>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22E435CD">
      <w:pPr>
        <w:pStyle w:val="Heading1"/>
        <w:widowControl w:val="0"/>
        <w:numPr>
          <w:ilvl w:val="0"/>
          <w:numId w:val="5"/>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1" w:name="_Toc381969511"/>
      <w:bookmarkStart w:id="12" w:name="_Toc405888460"/>
      <w:bookmarkStart w:id="13" w:name="_Ref373505205"/>
      <w:bookmarkStart w:id="14" w:name="_Ref357541720"/>
      <w:r w:rsidRPr="22E435CD">
        <w:rPr>
          <w:rFonts w:asciiTheme="minorHAnsi" w:hAnsiTheme="minorHAnsi" w:cs="Arial"/>
          <w:color w:val="auto"/>
          <w:sz w:val="20"/>
          <w:szCs w:val="20"/>
        </w:rPr>
        <w:t>Ownership and Publication</w:t>
      </w:r>
      <w:bookmarkEnd w:id="11"/>
      <w:bookmarkEnd w:id="12"/>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22E435CD">
      <w:pPr>
        <w:pStyle w:val="Heading1"/>
        <w:widowControl w:val="0"/>
        <w:numPr>
          <w:ilvl w:val="1"/>
          <w:numId w:val="23"/>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Quality Assurance </w:t>
      </w:r>
      <w:bookmarkEnd w:id="13"/>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77777777" w:rsidR="00F97858" w:rsidRPr="00F97858" w:rsidRDefault="006724AE" w:rsidP="22E435CD">
      <w:pPr>
        <w:pStyle w:val="ListParagraph"/>
        <w:numPr>
          <w:ilvl w:val="0"/>
          <w:numId w:val="31"/>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proofErr w:type="gramStart"/>
      <w:r w:rsidRPr="22E435CD">
        <w:rPr>
          <w:rFonts w:ascii="Century Gothic" w:eastAsia="Times New Roman" w:hAnsi="Century Gothic" w:cs="Segoe UI"/>
          <w:sz w:val="20"/>
          <w:szCs w:val="20"/>
          <w:lang w:eastAsia="en-GB"/>
        </w:rPr>
        <w:t>all of</w:t>
      </w:r>
      <w:proofErr w:type="gramEnd"/>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22E435CD">
      <w:pPr>
        <w:pStyle w:val="ListParagraph"/>
        <w:numPr>
          <w:ilvl w:val="0"/>
          <w:numId w:val="31"/>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Specify who will take lead responsibility for ensuring quality assurance and ensure that this responsibility rests with an individual not directly involved in the research, </w:t>
      </w:r>
      <w:proofErr w:type="gramStart"/>
      <w:r w:rsidRPr="22E435CD">
        <w:rPr>
          <w:rFonts w:ascii="Century Gothic" w:eastAsia="Times New Roman" w:hAnsi="Century Gothic" w:cs="Segoe UI"/>
          <w:sz w:val="20"/>
          <w:szCs w:val="20"/>
          <w:lang w:eastAsia="en-GB"/>
        </w:rPr>
        <w:t>analysis</w:t>
      </w:r>
      <w:proofErr w:type="gramEnd"/>
      <w:r w:rsidRPr="22E435CD">
        <w:rPr>
          <w:rFonts w:ascii="Century Gothic" w:eastAsia="Times New Roman" w:hAnsi="Century Gothic" w:cs="Segoe UI"/>
          <w:sz w:val="20"/>
          <w:szCs w:val="20"/>
          <w:lang w:eastAsia="en-GB"/>
        </w:rPr>
        <w:t xml:space="preserve">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22E435CD">
      <w:pPr>
        <w:pStyle w:val="ListParagraph"/>
        <w:numPr>
          <w:ilvl w:val="0"/>
          <w:numId w:val="31"/>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w:t>
      </w:r>
      <w:proofErr w:type="spellStart"/>
      <w:r w:rsidRPr="22E435CD">
        <w:rPr>
          <w:rFonts w:ascii="Century Gothic" w:eastAsia="Times New Roman" w:hAnsi="Century Gothic" w:cs="Segoe UI"/>
          <w:sz w:val="20"/>
          <w:szCs w:val="20"/>
          <w:lang w:eastAsia="en-GB"/>
        </w:rPr>
        <w:t>‘the</w:t>
      </w:r>
      <w:proofErr w:type="spellEnd"/>
      <w:r w:rsidRPr="22E435CD">
        <w:rPr>
          <w:rFonts w:ascii="Century Gothic" w:eastAsia="Times New Roman" w:hAnsi="Century Gothic" w:cs="Segoe UI"/>
          <w:sz w:val="20"/>
          <w:szCs w:val="20"/>
          <w:lang w:eastAsia="en-GB"/>
        </w:rPr>
        <w:t xml:space="preserv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22E435CD">
      <w:pPr>
        <w:pStyle w:val="ListParagraph"/>
        <w:numPr>
          <w:ilvl w:val="0"/>
          <w:numId w:val="31"/>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8B4A82E"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0266E8F3" w14:textId="77777777" w:rsidR="003A05B7" w:rsidRPr="0038388A" w:rsidRDefault="003A05B7" w:rsidP="22E435CD">
      <w:pPr>
        <w:pStyle w:val="Norma"/>
        <w:ind w:left="720"/>
        <w:jc w:val="both"/>
        <w:rPr>
          <w:rFonts w:asciiTheme="minorHAnsi" w:hAnsiTheme="minorHAnsi" w:cs="Arial"/>
          <w:b/>
          <w:bCs/>
          <w:sz w:val="20"/>
          <w:szCs w:val="20"/>
        </w:rPr>
      </w:pPr>
    </w:p>
    <w:p w14:paraId="410352B9" w14:textId="5328BFA7" w:rsidR="003A05B7" w:rsidRPr="00F97858" w:rsidRDefault="003A05B7" w:rsidP="22E435CD">
      <w:pPr>
        <w:pStyle w:val="Heading1"/>
        <w:widowControl w:val="0"/>
        <w:numPr>
          <w:ilvl w:val="1"/>
          <w:numId w:val="22"/>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Ref373505215"/>
      <w:bookmarkStart w:id="16" w:name="_Toc381969513"/>
      <w:bookmarkStart w:id="17" w:name="_Toc405888462"/>
      <w:r w:rsidRPr="22E435CD">
        <w:rPr>
          <w:rFonts w:asciiTheme="minorHAnsi" w:hAnsiTheme="minorHAnsi" w:cs="Arial"/>
          <w:color w:val="auto"/>
          <w:sz w:val="20"/>
          <w:szCs w:val="20"/>
        </w:rPr>
        <w:t>Timetable</w:t>
      </w:r>
      <w:bookmarkEnd w:id="14"/>
      <w:bookmarkEnd w:id="15"/>
      <w:bookmarkEnd w:id="16"/>
      <w:bookmarkEnd w:id="17"/>
    </w:p>
    <w:p w14:paraId="4E3F2D29" w14:textId="3FEB5C1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proposed timetable for the project is set out in the following table. Ability to start work in</w:t>
      </w:r>
      <w:r w:rsidR="1456D960" w:rsidRPr="4125DC50">
        <w:rPr>
          <w:rFonts w:ascii="Century Gothic" w:eastAsia="Times New Roman" w:hAnsi="Century Gothic" w:cs="Segoe UI"/>
          <w:sz w:val="20"/>
          <w:szCs w:val="20"/>
          <w:lang w:eastAsia="en-GB"/>
        </w:rPr>
        <w:t xml:space="preserve"> early</w:t>
      </w:r>
      <w:r w:rsidRPr="4125DC50">
        <w:rPr>
          <w:rFonts w:ascii="Century Gothic" w:eastAsia="Times New Roman" w:hAnsi="Century Gothic" w:cs="Segoe UI"/>
          <w:sz w:val="20"/>
          <w:szCs w:val="20"/>
          <w:lang w:eastAsia="en-GB"/>
        </w:rPr>
        <w:t xml:space="preserve"> </w:t>
      </w:r>
      <w:r w:rsidR="083B215A" w:rsidRPr="4125DC50">
        <w:rPr>
          <w:rFonts w:ascii="Century Gothic" w:eastAsia="Times New Roman" w:hAnsi="Century Gothic" w:cs="Segoe UI"/>
          <w:sz w:val="20"/>
          <w:szCs w:val="20"/>
          <w:lang w:eastAsia="en-GB"/>
        </w:rPr>
        <w:t>December</w:t>
      </w:r>
      <w:r w:rsidRPr="4125DC50">
        <w:rPr>
          <w:rFonts w:ascii="Century Gothic" w:eastAsia="Times New Roman" w:hAnsi="Century Gothic" w:cs="Segoe UI"/>
          <w:sz w:val="20"/>
          <w:szCs w:val="20"/>
          <w:lang w:eastAsia="en-GB"/>
        </w:rPr>
        <w:t xml:space="preserve"> is highly desirable for this project.</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tbl>
      <w:tblPr>
        <w:tblW w:w="7069"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4884"/>
      </w:tblGrid>
      <w:tr w:rsidR="006724AE" w:rsidRPr="006724AE" w14:paraId="088AE1E1" w14:textId="77777777" w:rsidTr="18B58892">
        <w:tc>
          <w:tcPr>
            <w:tcW w:w="2185" w:type="dxa"/>
            <w:tcBorders>
              <w:top w:val="single" w:sz="12" w:space="0" w:color="000000"/>
              <w:left w:val="single" w:sz="12" w:space="0" w:color="000000"/>
              <w:bottom w:val="single" w:sz="12" w:space="0" w:color="000000"/>
              <w:right w:val="single" w:sz="6" w:space="0" w:color="000000"/>
            </w:tcBorders>
            <w:shd w:val="clear" w:color="auto" w:fill="auto"/>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12" w:space="0" w:color="000000"/>
              <w:left w:val="single" w:sz="6" w:space="0" w:color="000000"/>
              <w:bottom w:val="single" w:sz="12" w:space="0" w:color="000000"/>
              <w:right w:val="single" w:sz="12" w:space="0" w:color="000000"/>
            </w:tcBorders>
            <w:shd w:val="clear" w:color="auto" w:fill="auto"/>
            <w:hideMark/>
          </w:tcPr>
          <w:p w14:paraId="69F574B3"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18B58892">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530828F6" w14:textId="2A5A7297" w:rsidR="006724AE" w:rsidRPr="006724AE" w:rsidRDefault="007618E8" w:rsidP="22E435CD">
            <w:pP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 xml:space="preserve"> W/C 5</w:t>
            </w:r>
            <w:r w:rsidRPr="007618E8">
              <w:rPr>
                <w:rFonts w:ascii="Century Gothic" w:eastAsia="Times New Roman" w:hAnsi="Century Gothic" w:cs="Times New Roman"/>
                <w:sz w:val="20"/>
                <w:szCs w:val="20"/>
                <w:vertAlign w:val="superscript"/>
                <w:lang w:eastAsia="en-GB"/>
              </w:rPr>
              <w:t>TH</w:t>
            </w:r>
            <w:r>
              <w:rPr>
                <w:rFonts w:ascii="Century Gothic" w:eastAsia="Times New Roman" w:hAnsi="Century Gothic" w:cs="Times New Roman"/>
                <w:sz w:val="20"/>
                <w:szCs w:val="20"/>
                <w:lang w:eastAsia="en-GB"/>
              </w:rPr>
              <w:t xml:space="preserve"> </w:t>
            </w:r>
            <w:r w:rsidR="1960C59B" w:rsidRPr="4125DC50">
              <w:rPr>
                <w:rFonts w:ascii="Century Gothic" w:eastAsia="Times New Roman" w:hAnsi="Century Gothic" w:cs="Times New Roman"/>
                <w:sz w:val="20"/>
                <w:szCs w:val="20"/>
                <w:lang w:eastAsia="en-GB"/>
              </w:rPr>
              <w:t>December</w:t>
            </w:r>
            <w:r w:rsidR="006724AE" w:rsidRPr="4125DC50">
              <w:rPr>
                <w:rFonts w:ascii="Century Gothic" w:eastAsia="Times New Roman" w:hAnsi="Century Gothic" w:cs="Times New Roman"/>
                <w:sz w:val="20"/>
                <w:szCs w:val="20"/>
                <w:lang w:eastAsia="en-GB"/>
              </w:rPr>
              <w:t xml:space="preserve"> 2022</w:t>
            </w:r>
            <w:r w:rsidR="006724AE" w:rsidRPr="4125DC50">
              <w:rPr>
                <w:rFonts w:ascii="Arial" w:eastAsia="Times New Roman" w:hAnsi="Arial" w:cs="Arial"/>
                <w:sz w:val="20"/>
                <w:szCs w:val="20"/>
                <w:lang w:eastAsia="en-GB"/>
              </w:rPr>
              <w:t>  </w:t>
            </w:r>
            <w:r>
              <w:rPr>
                <w:rFonts w:ascii="Arial" w:eastAsia="Times New Roman" w:hAnsi="Arial" w:cs="Arial"/>
                <w:sz w:val="20"/>
                <w:szCs w:val="20"/>
                <w:lang w:eastAsia="en-GB"/>
              </w:rPr>
              <w:t>Approx</w:t>
            </w:r>
            <w:r w:rsidR="006724AE" w:rsidRPr="4125DC50">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7B18565B"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18B58892">
        <w:trPr>
          <w:trHeight w:val="855"/>
        </w:trPr>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2F111EC7" w14:textId="1093E140" w:rsidR="006724AE" w:rsidRPr="006724AE" w:rsidRDefault="006724AE" w:rsidP="22E435CD">
            <w:pPr>
              <w:textAlignment w:val="baseline"/>
              <w:rPr>
                <w:rFonts w:ascii="Times New Roman" w:eastAsia="Times New Roman" w:hAnsi="Times New Roman" w:cs="Times New Roman"/>
                <w:sz w:val="24"/>
                <w:szCs w:val="24"/>
                <w:lang w:eastAsia="en-GB"/>
              </w:rPr>
            </w:pPr>
            <w:r w:rsidRPr="4125DC50">
              <w:rPr>
                <w:rFonts w:ascii="Century Gothic" w:eastAsia="Times New Roman" w:hAnsi="Century Gothic" w:cs="Times New Roman"/>
                <w:sz w:val="20"/>
                <w:szCs w:val="20"/>
                <w:lang w:eastAsia="en-GB"/>
              </w:rPr>
              <w:t xml:space="preserve">w/c </w:t>
            </w:r>
            <w:r w:rsidR="07A81E4B" w:rsidRPr="4125DC50">
              <w:rPr>
                <w:rFonts w:ascii="Century Gothic" w:eastAsia="Times New Roman" w:hAnsi="Century Gothic" w:cs="Times New Roman"/>
                <w:sz w:val="20"/>
                <w:szCs w:val="20"/>
                <w:lang w:eastAsia="en-GB"/>
              </w:rPr>
              <w:t>20</w:t>
            </w:r>
            <w:r w:rsidRPr="4125DC50">
              <w:rPr>
                <w:rFonts w:ascii="Century Gothic" w:eastAsia="Times New Roman" w:hAnsi="Century Gothic" w:cs="Times New Roman"/>
                <w:sz w:val="16"/>
                <w:szCs w:val="16"/>
                <w:vertAlign w:val="superscript"/>
                <w:lang w:eastAsia="en-GB"/>
              </w:rPr>
              <w:t>th</w:t>
            </w:r>
            <w:r w:rsidRPr="4125DC50">
              <w:rPr>
                <w:rFonts w:ascii="Century Gothic" w:eastAsia="Times New Roman" w:hAnsi="Century Gothic" w:cs="Times New Roman"/>
                <w:sz w:val="20"/>
                <w:szCs w:val="20"/>
                <w:lang w:eastAsia="en-GB"/>
              </w:rPr>
              <w:t xml:space="preserve"> </w:t>
            </w:r>
            <w:r w:rsidR="47ECC598" w:rsidRPr="4125DC50">
              <w:rPr>
                <w:rFonts w:ascii="Century Gothic" w:eastAsia="Times New Roman" w:hAnsi="Century Gothic" w:cs="Times New Roman"/>
                <w:sz w:val="20"/>
                <w:szCs w:val="20"/>
                <w:lang w:eastAsia="en-GB"/>
              </w:rPr>
              <w:t>February</w:t>
            </w:r>
            <w:r w:rsidRPr="4125DC50">
              <w:rPr>
                <w:rFonts w:ascii="Century Gothic" w:eastAsia="Times New Roman" w:hAnsi="Century Gothic" w:cs="Times New Roman"/>
                <w:sz w:val="20"/>
                <w:szCs w:val="20"/>
                <w:lang w:eastAsia="en-GB"/>
              </w:rPr>
              <w:t xml:space="preserve"> 2023</w:t>
            </w:r>
            <w:r w:rsidRPr="4125DC50">
              <w:rPr>
                <w:rFonts w:ascii="Arial" w:eastAsia="Times New Roman" w:hAnsi="Arial" w:cs="Arial"/>
                <w:sz w:val="20"/>
                <w:szCs w:val="20"/>
                <w:lang w:eastAsia="en-GB"/>
              </w:rPr>
              <w:t> </w:t>
            </w:r>
            <w:r w:rsidRPr="4125DC50">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3ED68E3C" w14:textId="1EA721CF" w:rsidR="006724AE" w:rsidRPr="006724AE" w:rsidRDefault="006724AE" w:rsidP="18B58892">
            <w:pPr>
              <w:textAlignment w:val="baseline"/>
              <w:rPr>
                <w:rFonts w:ascii="Arial" w:eastAsia="Times New Roman" w:hAnsi="Arial" w:cs="Arial"/>
                <w:sz w:val="20"/>
                <w:szCs w:val="20"/>
                <w:lang w:eastAsia="en-GB"/>
              </w:rPr>
            </w:pPr>
            <w:r w:rsidRPr="18B58892">
              <w:rPr>
                <w:rFonts w:ascii="Century Gothic" w:eastAsia="Times New Roman" w:hAnsi="Century Gothic" w:cs="Times New Roman"/>
                <w:sz w:val="20"/>
                <w:szCs w:val="20"/>
                <w:lang w:eastAsia="en-GB"/>
              </w:rPr>
              <w:t>First interim presentation/report on progress</w:t>
            </w:r>
          </w:p>
        </w:tc>
      </w:tr>
      <w:tr w:rsidR="006724AE" w:rsidRPr="006724AE" w14:paraId="6EE18B44" w14:textId="77777777" w:rsidTr="18B58892">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6140E141" w14:textId="258A6270"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w/c 27</w:t>
            </w:r>
            <w:r w:rsidRPr="22E435CD">
              <w:rPr>
                <w:rFonts w:ascii="Century Gothic" w:eastAsia="Times New Roman" w:hAnsi="Century Gothic" w:cs="Times New Roman"/>
                <w:sz w:val="16"/>
                <w:szCs w:val="16"/>
                <w:vertAlign w:val="superscript"/>
                <w:lang w:eastAsia="en-GB"/>
              </w:rPr>
              <w:t>th</w:t>
            </w:r>
            <w:r w:rsidRPr="22E435CD">
              <w:rPr>
                <w:rFonts w:ascii="Century Gothic" w:eastAsia="Times New Roman" w:hAnsi="Century Gothic" w:cs="Times New Roman"/>
                <w:sz w:val="20"/>
                <w:szCs w:val="20"/>
                <w:lang w:eastAsia="en-GB"/>
              </w:rPr>
              <w:t xml:space="preserve"> </w:t>
            </w:r>
            <w:r w:rsidR="7A0FE25C" w:rsidRPr="22E435CD">
              <w:rPr>
                <w:rFonts w:ascii="Century Gothic" w:eastAsia="Times New Roman" w:hAnsi="Century Gothic" w:cs="Times New Roman"/>
                <w:sz w:val="20"/>
                <w:szCs w:val="20"/>
                <w:lang w:eastAsia="en-GB"/>
              </w:rPr>
              <w:t xml:space="preserve">March </w:t>
            </w:r>
            <w:r w:rsidRPr="22E435CD">
              <w:rPr>
                <w:rFonts w:ascii="Century Gothic" w:eastAsia="Times New Roman" w:hAnsi="Century Gothic" w:cs="Times New Roman"/>
                <w:sz w:val="20"/>
                <w:szCs w:val="20"/>
                <w:lang w:eastAsia="en-GB"/>
              </w:rPr>
              <w:t>2023</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4F0FF126" w14:textId="77777777" w:rsidR="006724AE" w:rsidRPr="006724AE" w:rsidRDefault="13360151"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Latest date for delivery of final report, analytical </w:t>
            </w:r>
            <w:proofErr w:type="gramStart"/>
            <w:r w:rsidRPr="22E435CD">
              <w:rPr>
                <w:rFonts w:ascii="Century Gothic" w:eastAsia="Times New Roman" w:hAnsi="Century Gothic" w:cs="Times New Roman"/>
                <w:sz w:val="20"/>
                <w:szCs w:val="20"/>
                <w:lang w:eastAsia="en-GB"/>
              </w:rPr>
              <w:t>outputs</w:t>
            </w:r>
            <w:proofErr w:type="gramEnd"/>
            <w:r w:rsidRPr="22E435CD">
              <w:rPr>
                <w:rFonts w:ascii="Century Gothic" w:eastAsia="Times New Roman" w:hAnsi="Century Gothic" w:cs="Times New Roman"/>
                <w:sz w:val="20"/>
                <w:szCs w:val="20"/>
                <w:lang w:eastAsia="en-GB"/>
              </w:rPr>
              <w:t xml:space="preserve">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6724AE" w:rsidRPr="006724AE" w:rsidRDefault="006724AE" w:rsidP="22E435CD">
            <w:pPr>
              <w:textAlignment w:val="baseline"/>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1EE28A07" w:rsidR="006724AE" w:rsidRPr="006724AE" w:rsidRDefault="006724AE" w:rsidP="4125DC50">
      <w:pPr>
        <w:pStyle w:val="ListParagraph"/>
        <w:textAlignment w:val="baseline"/>
        <w:rPr>
          <w:rFonts w:ascii="Segoe UI" w:eastAsia="Times New Roman" w:hAnsi="Segoe UI" w:cs="Segoe UI"/>
          <w:sz w:val="18"/>
          <w:szCs w:val="18"/>
          <w:lang w:eastAsia="en-GB"/>
        </w:rPr>
      </w:pP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p w14:paraId="35B8B7AE" w14:textId="1BBAB068" w:rsidR="4BDBDC8A" w:rsidRDefault="4BDBDC8A" w:rsidP="4125DC50">
      <w:pPr>
        <w:pStyle w:val="ListParagraph"/>
        <w:ind w:left="1080"/>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 xml:space="preserve">We welcome </w:t>
      </w:r>
      <w:r w:rsidR="1C0CB10C" w:rsidRPr="4125DC50">
        <w:rPr>
          <w:rFonts w:ascii="Century Gothic" w:eastAsia="Times New Roman" w:hAnsi="Century Gothic" w:cs="Segoe UI"/>
          <w:sz w:val="20"/>
          <w:szCs w:val="20"/>
          <w:lang w:eastAsia="en-GB"/>
        </w:rPr>
        <w:t xml:space="preserve">alternative </w:t>
      </w:r>
      <w:r w:rsidRPr="4125DC50">
        <w:rPr>
          <w:rFonts w:ascii="Century Gothic" w:eastAsia="Times New Roman" w:hAnsi="Century Gothic" w:cs="Segoe UI"/>
          <w:sz w:val="20"/>
          <w:szCs w:val="20"/>
          <w:lang w:eastAsia="en-GB"/>
        </w:rPr>
        <w:t xml:space="preserve">proposals for what is </w:t>
      </w:r>
      <w:r w:rsidR="33C363DC" w:rsidRPr="4125DC50">
        <w:rPr>
          <w:rFonts w:ascii="Century Gothic" w:eastAsia="Times New Roman" w:hAnsi="Century Gothic" w:cs="Segoe UI"/>
          <w:sz w:val="20"/>
          <w:szCs w:val="20"/>
          <w:lang w:eastAsia="en-GB"/>
        </w:rPr>
        <w:t>a credible timetable for this work, with the expec</w:t>
      </w:r>
      <w:r w:rsidR="3FABBC4A" w:rsidRPr="4125DC50">
        <w:rPr>
          <w:rFonts w:ascii="Century Gothic" w:eastAsia="Times New Roman" w:hAnsi="Century Gothic" w:cs="Segoe UI"/>
          <w:sz w:val="20"/>
          <w:szCs w:val="20"/>
          <w:lang w:eastAsia="en-GB"/>
        </w:rPr>
        <w:t xml:space="preserve">tation that </w:t>
      </w:r>
      <w:proofErr w:type="gramStart"/>
      <w:r w:rsidR="3FABBC4A" w:rsidRPr="4125DC50">
        <w:rPr>
          <w:rFonts w:ascii="Century Gothic" w:eastAsia="Times New Roman" w:hAnsi="Century Gothic" w:cs="Segoe UI"/>
          <w:sz w:val="20"/>
          <w:szCs w:val="20"/>
          <w:lang w:eastAsia="en-GB"/>
        </w:rPr>
        <w:t>the large majority of</w:t>
      </w:r>
      <w:proofErr w:type="gramEnd"/>
      <w:r w:rsidR="3FABBC4A" w:rsidRPr="4125DC50">
        <w:rPr>
          <w:rFonts w:ascii="Century Gothic" w:eastAsia="Times New Roman" w:hAnsi="Century Gothic" w:cs="Segoe UI"/>
          <w:sz w:val="20"/>
          <w:szCs w:val="20"/>
          <w:lang w:eastAsia="en-GB"/>
        </w:rPr>
        <w:t xml:space="preserve"> the budget for this project will need to be spent this financial year. </w:t>
      </w:r>
      <w:r w:rsidR="33C363DC" w:rsidRPr="4125DC50">
        <w:rPr>
          <w:rFonts w:ascii="Century Gothic" w:eastAsia="Times New Roman" w:hAnsi="Century Gothic" w:cs="Segoe UI"/>
          <w:sz w:val="20"/>
          <w:szCs w:val="20"/>
          <w:lang w:eastAsia="en-GB"/>
        </w:rPr>
        <w:t xml:space="preserve"> </w:t>
      </w:r>
    </w:p>
    <w:p w14:paraId="2A923174" w14:textId="31CA4AF0" w:rsidR="4125DC50" w:rsidRDefault="4125DC50" w:rsidP="4125DC50">
      <w:pPr>
        <w:pStyle w:val="ListParagraph"/>
        <w:ind w:left="1080"/>
        <w:rPr>
          <w:rFonts w:ascii="Century Gothic" w:eastAsia="Times New Roman" w:hAnsi="Century Gothic" w:cs="Segoe UI"/>
          <w:sz w:val="20"/>
          <w:szCs w:val="20"/>
          <w:lang w:eastAsia="en-GB"/>
        </w:rPr>
      </w:pP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formal reporting points, the CCC would expect to have regular scheduled discussions (meetings or calls) to ensure the work is progressing as expected. It is expected a more detailed 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77777777" w:rsidR="006724AE" w:rsidRPr="006724AE" w:rsidRDefault="006724AE" w:rsidP="22E435CD">
      <w:pPr>
        <w:pStyle w:val="ListParagrap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6A8AE529" w14:textId="5E5B8806" w:rsidR="003A05B7" w:rsidRPr="00F97858" w:rsidRDefault="003A05B7" w:rsidP="22E435CD">
      <w:pPr>
        <w:pStyle w:val="Heading1"/>
        <w:widowControl w:val="0"/>
        <w:numPr>
          <w:ilvl w:val="1"/>
          <w:numId w:val="22"/>
        </w:numPr>
        <w:overflowPunct w:val="0"/>
        <w:autoSpaceDE w:val="0"/>
        <w:autoSpaceDN w:val="0"/>
        <w:adjustRightInd w:val="0"/>
        <w:spacing w:before="240" w:after="60"/>
        <w:textAlignment w:val="baseline"/>
        <w:rPr>
          <w:rFonts w:asciiTheme="minorHAnsi" w:hAnsiTheme="minorHAnsi"/>
          <w:color w:val="auto"/>
          <w:sz w:val="20"/>
          <w:szCs w:val="20"/>
        </w:rPr>
      </w:pPr>
      <w:bookmarkStart w:id="18" w:name="_Ref357541731"/>
      <w:bookmarkStart w:id="19" w:name="_Toc381969514"/>
      <w:bookmarkStart w:id="20" w:name="_Toc405888463"/>
      <w:r w:rsidRPr="22E435CD">
        <w:rPr>
          <w:rFonts w:asciiTheme="minorHAnsi" w:hAnsiTheme="minorHAnsi" w:cs="Arial"/>
          <w:color w:val="auto"/>
          <w:sz w:val="20"/>
          <w:szCs w:val="20"/>
        </w:rPr>
        <w:t>Challenges</w:t>
      </w:r>
      <w:bookmarkEnd w:id="18"/>
      <w:bookmarkEnd w:id="19"/>
      <w:bookmarkEnd w:id="20"/>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1" w:name="_Toc381969515"/>
      <w:bookmarkStart w:id="22"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CA2CB2D" w14:textId="38A243AA" w:rsidR="00F97858" w:rsidRPr="00F97858" w:rsidRDefault="006724AE" w:rsidP="4125DC50">
      <w:pPr>
        <w:pStyle w:val="ListParagraph"/>
        <w:numPr>
          <w:ilvl w:val="0"/>
          <w:numId w:val="32"/>
        </w:numPr>
        <w:jc w:val="both"/>
        <w:textAlignment w:val="baseline"/>
        <w:rPr>
          <w:rFonts w:asciiTheme="minorHAnsi" w:eastAsiaTheme="minorEastAsia" w:hAnsiTheme="minorHAnsi" w:cstheme="minorBidi"/>
          <w:sz w:val="20"/>
          <w:szCs w:val="20"/>
          <w:lang w:eastAsia="en-GB"/>
        </w:rPr>
      </w:pPr>
      <w:r w:rsidRPr="4125DC50">
        <w:rPr>
          <w:rFonts w:ascii="Century Gothic" w:eastAsia="Times New Roman" w:hAnsi="Century Gothic" w:cs="Segoe UI"/>
          <w:sz w:val="20"/>
          <w:szCs w:val="20"/>
          <w:lang w:eastAsia="en-GB"/>
        </w:rPr>
        <w:t>Establishing a methodology and approach which enables high quality insights to be delivered in short timeframes</w:t>
      </w:r>
      <w:r w:rsidR="00F97858" w:rsidRPr="4125DC50">
        <w:rPr>
          <w:rFonts w:eastAsia="Times New Roman" w:cs="Arial"/>
          <w:sz w:val="20"/>
          <w:szCs w:val="20"/>
          <w:lang w:eastAsia="en-GB"/>
        </w:rPr>
        <w:t>.</w:t>
      </w:r>
    </w:p>
    <w:p w14:paraId="66E82077" w14:textId="6DD38A56" w:rsidR="00F97858" w:rsidRPr="00F97858" w:rsidRDefault="435C62A6" w:rsidP="4125DC50">
      <w:pPr>
        <w:pStyle w:val="ListParagraph"/>
        <w:numPr>
          <w:ilvl w:val="0"/>
          <w:numId w:val="32"/>
        </w:numPr>
        <w:jc w:val="both"/>
        <w:textAlignment w:val="baseline"/>
        <w:rPr>
          <w:rFonts w:asciiTheme="minorHAnsi" w:eastAsiaTheme="minorEastAsia" w:hAnsiTheme="minorHAnsi" w:cstheme="minorBidi"/>
          <w:sz w:val="20"/>
          <w:szCs w:val="20"/>
          <w:lang w:eastAsia="en-GB"/>
        </w:rPr>
      </w:pPr>
      <w:r w:rsidRPr="4125DC50">
        <w:rPr>
          <w:rFonts w:asciiTheme="minorHAnsi" w:eastAsiaTheme="minorEastAsia" w:hAnsiTheme="minorHAnsi" w:cstheme="minorBidi"/>
          <w:sz w:val="20"/>
          <w:szCs w:val="20"/>
          <w:lang w:eastAsia="en-GB"/>
        </w:rPr>
        <w:t>Understanding the perspectives of stakeholders sufficiently to work out what they need.  This may be very simple materials rather than more innovative forms of communication.</w:t>
      </w:r>
    </w:p>
    <w:p w14:paraId="526FA1EF" w14:textId="1DB5431C" w:rsidR="435C62A6" w:rsidRDefault="435C62A6" w:rsidP="4125DC50">
      <w:pPr>
        <w:pStyle w:val="ListParagraph"/>
        <w:numPr>
          <w:ilvl w:val="0"/>
          <w:numId w:val="32"/>
        </w:numPr>
        <w:jc w:val="both"/>
        <w:rPr>
          <w:rFonts w:asciiTheme="minorHAnsi" w:eastAsiaTheme="minorEastAsia" w:hAnsiTheme="minorHAnsi" w:cstheme="minorBidi"/>
          <w:sz w:val="20"/>
          <w:szCs w:val="20"/>
          <w:lang w:eastAsia="en-GB"/>
        </w:rPr>
      </w:pPr>
      <w:r w:rsidRPr="4125DC50">
        <w:rPr>
          <w:rFonts w:asciiTheme="minorHAnsi" w:eastAsiaTheme="minorEastAsia" w:hAnsiTheme="minorHAnsi" w:cstheme="minorBidi"/>
          <w:sz w:val="20"/>
          <w:szCs w:val="20"/>
          <w:lang w:eastAsia="en-GB"/>
        </w:rPr>
        <w:t xml:space="preserve">Engaging with the diversity of potential user groups and the range of needs across and within user categories </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6724AE">
      <w:pPr>
        <w:pStyle w:val="Heading1"/>
        <w:widowControl w:val="0"/>
        <w:numPr>
          <w:ilvl w:val="1"/>
          <w:numId w:val="22"/>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1"/>
      <w:bookmarkEnd w:id="22"/>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4A1E7377" w14:textId="518ABD95" w:rsidR="0038388A" w:rsidRPr="0038388A" w:rsidRDefault="0038388A" w:rsidP="22E435CD">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7B4C55BC" w14:textId="77777777" w:rsidR="0038388A" w:rsidRPr="0038388A" w:rsidRDefault="0038388A" w:rsidP="22E435CD">
      <w:pPr>
        <w:ind w:left="516" w:firstLine="720"/>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22E435CD">
      <w:pPr>
        <w:pStyle w:val="ListParagraph"/>
        <w:numPr>
          <w:ilvl w:val="0"/>
          <w:numId w:val="6"/>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22E435CD">
      <w:pPr>
        <w:pStyle w:val="ListParagraph"/>
        <w:numPr>
          <w:ilvl w:val="0"/>
          <w:numId w:val="6"/>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22E435CD">
      <w:pPr>
        <w:pStyle w:val="ListParagraph"/>
        <w:numPr>
          <w:ilvl w:val="0"/>
          <w:numId w:val="6"/>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22E435CD">
      <w:pPr>
        <w:pStyle w:val="ListParagraph"/>
        <w:numPr>
          <w:ilvl w:val="0"/>
          <w:numId w:val="6"/>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22E435CD">
      <w:pPr>
        <w:pStyle w:val="ListParagraph"/>
        <w:numPr>
          <w:ilvl w:val="0"/>
          <w:numId w:val="6"/>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22E435CD">
      <w:pPr>
        <w:pStyle w:val="Heading1"/>
        <w:widowControl w:val="0"/>
        <w:numPr>
          <w:ilvl w:val="1"/>
          <w:numId w:val="22"/>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3" w:name="_Ref338852517"/>
      <w:bookmarkStart w:id="24" w:name="_Toc381969516"/>
      <w:bookmarkStart w:id="25" w:name="_Toc405888465"/>
      <w:r w:rsidRPr="22E435CD">
        <w:rPr>
          <w:rFonts w:asciiTheme="minorHAnsi" w:hAnsiTheme="minorHAnsi" w:cs="Arial"/>
          <w:color w:val="auto"/>
          <w:sz w:val="20"/>
          <w:szCs w:val="20"/>
        </w:rPr>
        <w:t>Working Arrangements</w:t>
      </w:r>
      <w:bookmarkEnd w:id="23"/>
      <w:bookmarkEnd w:id="24"/>
      <w:bookmarkEnd w:id="25"/>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lastRenderedPageBreak/>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22E435CD">
      <w:pPr>
        <w:pStyle w:val="Heading1"/>
        <w:widowControl w:val="0"/>
        <w:numPr>
          <w:ilvl w:val="1"/>
          <w:numId w:val="21"/>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7" w:name="_Ref373505239"/>
      <w:bookmarkStart w:id="28" w:name="_Toc381969518"/>
      <w:bookmarkStart w:id="29" w:name="_Toc405888467"/>
      <w:r w:rsidRPr="22E435CD">
        <w:rPr>
          <w:rFonts w:asciiTheme="minorHAnsi" w:hAnsiTheme="minorHAnsi" w:cs="Arial"/>
          <w:color w:val="auto"/>
          <w:sz w:val="20"/>
          <w:szCs w:val="20"/>
        </w:rPr>
        <w:t>Consortium Bids</w:t>
      </w:r>
      <w:bookmarkEnd w:id="27"/>
      <w:bookmarkEnd w:id="28"/>
      <w:bookmarkEnd w:id="29"/>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w:t>
      </w:r>
      <w:proofErr w:type="gramStart"/>
      <w:r w:rsidRPr="22E435CD">
        <w:rPr>
          <w:rFonts w:asciiTheme="minorHAnsi" w:hAnsiTheme="minorHAnsi" w:cs="Arial"/>
          <w:lang w:eastAsia="en-GB"/>
        </w:rPr>
        <w:t>all of</w:t>
      </w:r>
      <w:proofErr w:type="gramEnd"/>
      <w:r w:rsidRPr="22E435CD">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22E435CD">
      <w:pPr>
        <w:pStyle w:val="Heading1"/>
        <w:widowControl w:val="0"/>
        <w:numPr>
          <w:ilvl w:val="1"/>
          <w:numId w:val="21"/>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22E435CD">
        <w:rPr>
          <w:rFonts w:asciiTheme="minorHAnsi" w:hAnsiTheme="minorHAnsi" w:cs="Arial"/>
          <w:color w:val="auto"/>
          <w:sz w:val="20"/>
          <w:szCs w:val="20"/>
        </w:rPr>
        <w:t>Budget</w:t>
      </w:r>
      <w:bookmarkEnd w:id="30"/>
      <w:bookmarkEnd w:id="31"/>
      <w:bookmarkEnd w:id="32"/>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1AEC30DC" w:rsidR="0038388A" w:rsidRPr="006724AE" w:rsidRDefault="0038388A" w:rsidP="22E435CD">
      <w:pPr>
        <w:pStyle w:val="Paragraph"/>
        <w:ind w:left="1083" w:firstLine="0"/>
        <w:rPr>
          <w:rFonts w:asciiTheme="minorHAnsi" w:eastAsia="Calibri" w:hAnsiTheme="minorHAnsi"/>
          <w:sz w:val="20"/>
          <w:szCs w:val="20"/>
        </w:rPr>
      </w:pPr>
      <w:r w:rsidRPr="4125DC50">
        <w:rPr>
          <w:rFonts w:asciiTheme="minorHAnsi" w:hAnsiTheme="minorHAnsi"/>
          <w:sz w:val="20"/>
          <w:szCs w:val="20"/>
        </w:rPr>
        <w:t>The budget for this pro</w:t>
      </w:r>
      <w:r w:rsidRPr="4125DC50">
        <w:rPr>
          <w:rFonts w:asciiTheme="minorHAnsi" w:eastAsia="Calibri" w:hAnsiTheme="minorHAnsi"/>
          <w:sz w:val="20"/>
          <w:szCs w:val="20"/>
        </w:rPr>
        <w:t xml:space="preserve">ject is </w:t>
      </w:r>
      <w:r w:rsidR="62E17ABD" w:rsidRPr="4125DC50">
        <w:rPr>
          <w:rFonts w:asciiTheme="minorHAnsi" w:eastAsia="Calibri" w:hAnsiTheme="minorHAnsi"/>
          <w:sz w:val="20"/>
          <w:szCs w:val="20"/>
        </w:rPr>
        <w:t xml:space="preserve">up to £100,000 </w:t>
      </w:r>
      <w:r w:rsidRPr="4125DC50">
        <w:rPr>
          <w:rFonts w:asciiTheme="minorHAnsi" w:eastAsia="Calibri" w:hAnsiTheme="minorHAnsi"/>
          <w:sz w:val="20"/>
          <w:szCs w:val="20"/>
        </w:rPr>
        <w:t xml:space="preserve">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3"/>
      <w:bookmarkEnd w:id="34"/>
      <w:bookmarkEnd w:id="35"/>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lastRenderedPageBreak/>
        <w:t>The Committee on Climate Change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22E435CD">
      <w:pPr>
        <w:pStyle w:val="Heading1"/>
        <w:widowControl w:val="0"/>
        <w:numPr>
          <w:ilvl w:val="1"/>
          <w:numId w:val="21"/>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6" w:name="_Ref357541836"/>
      <w:bookmarkStart w:id="37" w:name="_Toc381969520"/>
      <w:bookmarkStart w:id="38" w:name="_Toc405888469"/>
      <w:r w:rsidRPr="22E435CD">
        <w:rPr>
          <w:rFonts w:asciiTheme="minorHAnsi" w:hAnsiTheme="minorHAnsi" w:cs="Arial"/>
          <w:color w:val="auto"/>
          <w:sz w:val="20"/>
          <w:szCs w:val="20"/>
        </w:rPr>
        <w:t>Evaluation of Tenders</w:t>
      </w:r>
      <w:bookmarkEnd w:id="36"/>
      <w:bookmarkEnd w:id="37"/>
      <w:bookmarkEnd w:id="38"/>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4125DC50">
        <w:tc>
          <w:tcPr>
            <w:tcW w:w="1914" w:type="dxa"/>
          </w:tcPr>
          <w:p w14:paraId="5F103605" w14:textId="77777777" w:rsidR="0038388A" w:rsidRPr="0038388A" w:rsidRDefault="0038388A" w:rsidP="22E435CD">
            <w:pPr>
              <w:pStyle w:val="BodyText"/>
              <w:rPr>
                <w:rFonts w:cs="Arial"/>
                <w:color w:val="auto"/>
              </w:rPr>
            </w:pPr>
            <w:bookmarkStart w:id="39" w:name="p2"/>
            <w:r w:rsidRPr="22E435CD">
              <w:rPr>
                <w:rFonts w:cs="Arial"/>
                <w:color w:val="auto"/>
              </w:rPr>
              <w:t>Criterion</w:t>
            </w:r>
            <w:bookmarkEnd w:id="39"/>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4125DC50">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4125DC50">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56C8BAA9" w:rsidR="0038388A" w:rsidRPr="0038388A" w:rsidRDefault="366F24D2"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06E596F8" w14:textId="77777777" w:rsidTr="4125DC50">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5CF94343" w:rsidR="0038388A" w:rsidRPr="0038388A" w:rsidRDefault="7839084A" w:rsidP="22E435CD">
            <w:pPr>
              <w:pStyle w:val="BodyText"/>
              <w:rPr>
                <w:rFonts w:cs="Arial"/>
                <w:color w:val="auto"/>
              </w:rPr>
            </w:pPr>
            <w:r w:rsidRPr="4125DC50">
              <w:rPr>
                <w:rFonts w:cs="Arial"/>
                <w:color w:val="auto"/>
              </w:rPr>
              <w:t>10</w:t>
            </w:r>
            <w:r w:rsidR="0038388A" w:rsidRPr="4125DC50">
              <w:rPr>
                <w:rFonts w:cs="Arial"/>
                <w:color w:val="auto"/>
              </w:rPr>
              <w:t>%</w:t>
            </w:r>
          </w:p>
        </w:tc>
      </w:tr>
      <w:tr w:rsidR="0038388A" w:rsidRPr="0038388A" w14:paraId="0D14FA83" w14:textId="77777777" w:rsidTr="4125DC50">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C80A337" w:rsidR="0038388A" w:rsidRPr="0038388A" w:rsidRDefault="5A895C6A"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5F86DEAC" w14:textId="77777777" w:rsidTr="4125DC50">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A8CCEE8" w:rsidR="0038388A" w:rsidRPr="0038388A" w:rsidRDefault="5C4CBD99"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0A9581F0" w14:textId="77777777" w:rsidTr="4125DC50">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5E783146" w:rsidR="0038388A" w:rsidRPr="0038388A" w:rsidRDefault="0038388A" w:rsidP="22E435CD">
            <w:pPr>
              <w:pStyle w:val="BodyText"/>
              <w:rPr>
                <w:color w:val="auto"/>
              </w:rPr>
            </w:pPr>
            <w:r w:rsidRPr="4125DC50">
              <w:rPr>
                <w:color w:val="auto"/>
              </w:rPr>
              <w:t>METHOD, ABILITY AND TECHNICAL CAPACITY</w:t>
            </w:r>
          </w:p>
        </w:tc>
        <w:tc>
          <w:tcPr>
            <w:tcW w:w="2618" w:type="dxa"/>
            <w:shd w:val="clear" w:color="auto" w:fill="auto"/>
          </w:tcPr>
          <w:p w14:paraId="30C82DE5" w14:textId="39867BB4" w:rsidR="0038388A" w:rsidRPr="0038388A" w:rsidRDefault="05063513" w:rsidP="22E435CD">
            <w:pPr>
              <w:pStyle w:val="BodyText"/>
              <w:rPr>
                <w:rFonts w:cs="Arial"/>
                <w:color w:val="auto"/>
              </w:rPr>
            </w:pPr>
            <w:r w:rsidRPr="4125DC50">
              <w:rPr>
                <w:rFonts w:cs="Arial"/>
                <w:color w:val="auto"/>
              </w:rPr>
              <w:t>2</w:t>
            </w:r>
            <w:r w:rsidR="0038388A" w:rsidRPr="4125DC50">
              <w:rPr>
                <w:rFonts w:cs="Arial"/>
                <w:color w:val="auto"/>
              </w:rPr>
              <w:t>0%</w:t>
            </w:r>
          </w:p>
        </w:tc>
      </w:tr>
      <w:tr w:rsidR="0038388A" w:rsidRPr="0038388A" w14:paraId="77ECC2E5" w14:textId="77777777" w:rsidTr="4125DC50">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414AE963" w:rsidR="0038388A" w:rsidRPr="0038388A" w:rsidRDefault="17EF70F1"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4EA53EE6" w14:textId="77777777" w:rsidTr="4125DC50">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47B82EC1" w:rsidR="0038388A" w:rsidRPr="0038388A" w:rsidRDefault="0038388A" w:rsidP="22E435CD">
            <w:pPr>
              <w:pStyle w:val="BodyText"/>
              <w:rPr>
                <w:rFonts w:cs="Arial"/>
                <w:color w:val="auto"/>
              </w:rPr>
            </w:pPr>
            <w:r w:rsidRPr="4125DC50">
              <w:rPr>
                <w:rFonts w:cs="Arial"/>
                <w:color w:val="auto"/>
              </w:rPr>
              <w:t>1</w:t>
            </w:r>
            <w:r w:rsidR="01DA066E" w:rsidRPr="4125DC50">
              <w:rPr>
                <w:rFonts w:cs="Arial"/>
                <w:color w:val="auto"/>
              </w:rPr>
              <w:t>0</w:t>
            </w:r>
            <w:r w:rsidRPr="4125DC50">
              <w:rPr>
                <w:rFonts w:cs="Arial"/>
                <w:color w:val="auto"/>
              </w:rPr>
              <w:t>%</w:t>
            </w:r>
          </w:p>
        </w:tc>
      </w:tr>
      <w:tr w:rsidR="0038388A" w:rsidRPr="0038388A" w14:paraId="486163E4" w14:textId="77777777" w:rsidTr="4125DC50">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lastRenderedPageBreak/>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0" w:name="OLE_LINK3"/>
      <w:r w:rsidRPr="22E435CD">
        <w:rPr>
          <w:rFonts w:eastAsia="Calibri" w:cs="Arial"/>
          <w:sz w:val="20"/>
          <w:szCs w:val="20"/>
        </w:rPr>
        <w:t xml:space="preserve">Marking proportionate to the lowest price. </w:t>
      </w:r>
    </w:p>
    <w:bookmarkEnd w:id="40"/>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22E435CD">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22E435CD">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25F18714" w:rsidR="004711FD" w:rsidRPr="004711FD" w:rsidRDefault="004711FD" w:rsidP="22E435CD">
            <w:pPr>
              <w:pStyle w:val="BodyText"/>
              <w:rPr>
                <w:rFonts w:eastAsia="Calibri" w:cs="Arial"/>
                <w:color w:val="auto"/>
              </w:rPr>
            </w:pPr>
            <w:r w:rsidRPr="22E435CD">
              <w:rPr>
                <w:rFonts w:eastAsia="Calibri" w:cs="Arial"/>
                <w:color w:val="auto"/>
              </w:rPr>
              <w:t>£</w:t>
            </w:r>
            <w:r w:rsidR="749C46C4" w:rsidRPr="22E435CD">
              <w:rPr>
                <w:rFonts w:eastAsia="Calibri" w:cs="Arial"/>
                <w:color w:val="auto"/>
              </w:rPr>
              <w:t>7</w:t>
            </w:r>
            <w:r w:rsidRPr="22E435CD">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22E435CD">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66F3E3B8" w:rsidR="004711FD" w:rsidRPr="004711FD" w:rsidRDefault="004711FD" w:rsidP="22E435CD">
            <w:pPr>
              <w:pStyle w:val="BodyText"/>
              <w:rPr>
                <w:rFonts w:eastAsia="Calibri" w:cs="Arial"/>
                <w:color w:val="auto"/>
              </w:rPr>
            </w:pPr>
            <w:r w:rsidRPr="22E435CD">
              <w:rPr>
                <w:rFonts w:eastAsia="Calibri" w:cs="Arial"/>
                <w:color w:val="auto"/>
              </w:rPr>
              <w:t>£</w:t>
            </w:r>
            <w:r w:rsidR="17AB0C03" w:rsidRPr="22E435CD">
              <w:rPr>
                <w:rFonts w:eastAsia="Calibri" w:cs="Arial"/>
                <w:color w:val="auto"/>
              </w:rPr>
              <w:t>8</w:t>
            </w:r>
            <w:r w:rsidR="1320A8B9" w:rsidRPr="22E435CD">
              <w:rPr>
                <w:rFonts w:eastAsia="Calibri" w:cs="Arial"/>
                <w:color w:val="auto"/>
              </w:rPr>
              <w:t>0</w:t>
            </w:r>
            <w:r w:rsidRPr="22E435CD">
              <w:rPr>
                <w:rFonts w:eastAsia="Calibri" w:cs="Arial"/>
                <w:color w:val="auto"/>
              </w:rPr>
              <w:t>,000</w:t>
            </w:r>
          </w:p>
        </w:tc>
        <w:tc>
          <w:tcPr>
            <w:tcW w:w="2378" w:type="dxa"/>
            <w:shd w:val="clear" w:color="auto" w:fill="auto"/>
          </w:tcPr>
          <w:p w14:paraId="0501FE2C" w14:textId="4CE2C3AE" w:rsidR="004711FD" w:rsidRPr="004711FD" w:rsidRDefault="652A57B3" w:rsidP="22E435CD">
            <w:pPr>
              <w:pStyle w:val="BodyText"/>
              <w:rPr>
                <w:rFonts w:eastAsia="Calibri" w:cs="Arial"/>
                <w:color w:val="auto"/>
              </w:rPr>
            </w:pPr>
            <w:r w:rsidRPr="22E435CD">
              <w:rPr>
                <w:rFonts w:eastAsia="Calibri" w:cs="Arial"/>
                <w:color w:val="auto"/>
              </w:rPr>
              <w:t>7</w:t>
            </w:r>
            <w:r w:rsidR="004711FD" w:rsidRPr="22E435CD">
              <w:rPr>
                <w:rFonts w:eastAsia="Calibri" w:cs="Arial"/>
                <w:color w:val="auto"/>
              </w:rPr>
              <w:t>0</w:t>
            </w:r>
            <w:r w:rsidR="00EC1AC9" w:rsidRPr="22E435CD">
              <w:rPr>
                <w:rFonts w:eastAsia="Calibri" w:cs="Arial"/>
                <w:color w:val="auto"/>
              </w:rPr>
              <w:t>/</w:t>
            </w:r>
            <w:r w:rsidR="04BA608B" w:rsidRPr="22E435CD">
              <w:rPr>
                <w:rFonts w:eastAsia="Calibri" w:cs="Arial"/>
                <w:color w:val="auto"/>
              </w:rPr>
              <w:t>80</w:t>
            </w:r>
            <w:r w:rsidR="004711FD" w:rsidRPr="22E435CD">
              <w:rPr>
                <w:rFonts w:eastAsia="Calibri" w:cs="Arial"/>
                <w:color w:val="auto"/>
              </w:rPr>
              <w:t xml:space="preserve"> * 20 = 1</w:t>
            </w:r>
            <w:r w:rsidR="5E903FAE" w:rsidRPr="22E435CD">
              <w:rPr>
                <w:rFonts w:eastAsia="Calibri" w:cs="Arial"/>
                <w:color w:val="auto"/>
              </w:rPr>
              <w:t>7.5</w:t>
            </w:r>
          </w:p>
        </w:tc>
      </w:tr>
      <w:tr w:rsidR="004711FD" w14:paraId="350C4DF4" w14:textId="77777777" w:rsidTr="22E435CD">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D9FF0B4" w:rsidR="004711FD" w:rsidRPr="004711FD" w:rsidRDefault="004711FD" w:rsidP="22E435CD">
            <w:pPr>
              <w:pStyle w:val="BodyText"/>
              <w:rPr>
                <w:rFonts w:eastAsia="Calibri" w:cs="Arial"/>
                <w:color w:val="auto"/>
              </w:rPr>
            </w:pPr>
            <w:r w:rsidRPr="22E435CD">
              <w:rPr>
                <w:rFonts w:eastAsia="Calibri" w:cs="Arial"/>
                <w:color w:val="auto"/>
              </w:rPr>
              <w:t>£</w:t>
            </w:r>
            <w:r w:rsidR="4AE02676" w:rsidRPr="22E435CD">
              <w:rPr>
                <w:rFonts w:eastAsia="Calibri" w:cs="Arial"/>
                <w:color w:val="auto"/>
              </w:rPr>
              <w:t>9</w:t>
            </w:r>
            <w:r w:rsidR="00EC1AC9" w:rsidRPr="22E435CD">
              <w:rPr>
                <w:rFonts w:eastAsia="Calibri" w:cs="Arial"/>
                <w:color w:val="auto"/>
              </w:rPr>
              <w:t>0</w:t>
            </w:r>
            <w:r w:rsidRPr="22E435CD">
              <w:rPr>
                <w:rFonts w:eastAsia="Calibri" w:cs="Arial"/>
                <w:color w:val="auto"/>
              </w:rPr>
              <w:t>,000</w:t>
            </w:r>
          </w:p>
        </w:tc>
        <w:tc>
          <w:tcPr>
            <w:tcW w:w="2378" w:type="dxa"/>
            <w:shd w:val="clear" w:color="auto" w:fill="auto"/>
          </w:tcPr>
          <w:p w14:paraId="2AC3CFEC" w14:textId="3A79D91D" w:rsidR="004711FD" w:rsidRPr="004711FD" w:rsidRDefault="398397B2" w:rsidP="22E435CD">
            <w:pPr>
              <w:pStyle w:val="BodyText"/>
              <w:rPr>
                <w:rFonts w:eastAsia="Calibri" w:cs="Arial"/>
                <w:color w:val="auto"/>
              </w:rPr>
            </w:pPr>
            <w:r w:rsidRPr="22E435CD">
              <w:rPr>
                <w:rFonts w:eastAsia="Calibri" w:cs="Arial"/>
                <w:color w:val="auto"/>
              </w:rPr>
              <w:t>7</w:t>
            </w:r>
            <w:r w:rsidR="00EC1AC9" w:rsidRPr="22E435CD">
              <w:rPr>
                <w:rFonts w:eastAsia="Calibri" w:cs="Arial"/>
                <w:color w:val="auto"/>
              </w:rPr>
              <w:t>0/</w:t>
            </w:r>
            <w:r w:rsidR="32CC7166" w:rsidRPr="22E435CD">
              <w:rPr>
                <w:rFonts w:eastAsia="Calibri" w:cs="Arial"/>
                <w:color w:val="auto"/>
              </w:rPr>
              <w:t>9</w:t>
            </w:r>
            <w:r w:rsidR="00EC1AC9" w:rsidRPr="22E435CD">
              <w:rPr>
                <w:rFonts w:eastAsia="Calibri" w:cs="Arial"/>
                <w:color w:val="auto"/>
              </w:rPr>
              <w:t>0</w:t>
            </w:r>
            <w:r w:rsidR="004711FD" w:rsidRPr="22E435CD">
              <w:rPr>
                <w:rFonts w:eastAsia="Calibri" w:cs="Arial"/>
                <w:color w:val="auto"/>
              </w:rPr>
              <w:t xml:space="preserve"> * 20 = 1</w:t>
            </w:r>
            <w:r w:rsidR="09850BA8" w:rsidRPr="22E435CD">
              <w:rPr>
                <w:rFonts w:eastAsia="Calibri" w:cs="Arial"/>
                <w:color w:val="auto"/>
              </w:rPr>
              <w:t>5.5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4F41D75B" w:rsidR="004711FD" w:rsidRPr="004711FD" w:rsidRDefault="004711FD" w:rsidP="22E435CD">
      <w:pPr>
        <w:pStyle w:val="Norma"/>
        <w:ind w:left="1083"/>
        <w:jc w:val="both"/>
        <w:rPr>
          <w:rFonts w:asciiTheme="minorHAnsi" w:hAnsiTheme="minorHAnsi" w:cs="Arial"/>
          <w:sz w:val="20"/>
          <w:szCs w:val="20"/>
        </w:rPr>
      </w:pPr>
      <w:r w:rsidRPr="4125DC50">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4125DC50">
        <w:rPr>
          <w:rFonts w:asciiTheme="minorHAnsi" w:hAnsiTheme="minorHAnsi" w:cs="Arial"/>
          <w:sz w:val="20"/>
          <w:szCs w:val="20"/>
        </w:rPr>
        <w:t xml:space="preserve"> in the week of </w:t>
      </w:r>
      <w:r w:rsidR="7832F4FF" w:rsidRPr="4125DC50">
        <w:rPr>
          <w:rFonts w:asciiTheme="minorHAnsi" w:hAnsiTheme="minorHAnsi" w:cs="Arial"/>
          <w:sz w:val="20"/>
          <w:szCs w:val="20"/>
        </w:rPr>
        <w:t>5</w:t>
      </w:r>
      <w:r w:rsidR="296AA52B" w:rsidRPr="4125DC50">
        <w:rPr>
          <w:rFonts w:asciiTheme="minorHAnsi" w:hAnsiTheme="minorHAnsi" w:cs="Arial"/>
          <w:sz w:val="20"/>
          <w:szCs w:val="20"/>
        </w:rPr>
        <w:t>th</w:t>
      </w:r>
      <w:r w:rsidR="00EC1AC9" w:rsidRPr="4125DC50">
        <w:rPr>
          <w:rFonts w:asciiTheme="minorHAnsi" w:hAnsiTheme="minorHAnsi" w:cs="Arial"/>
          <w:sz w:val="20"/>
          <w:szCs w:val="20"/>
        </w:rPr>
        <w:t xml:space="preserve"> </w:t>
      </w:r>
      <w:r w:rsidR="0C9787C1" w:rsidRPr="4125DC50">
        <w:rPr>
          <w:rFonts w:asciiTheme="minorHAnsi" w:hAnsiTheme="minorHAnsi" w:cs="Arial"/>
          <w:sz w:val="20"/>
          <w:szCs w:val="20"/>
        </w:rPr>
        <w:t>December</w:t>
      </w:r>
      <w:r w:rsidR="00EC1AC9" w:rsidRPr="4125DC50">
        <w:rPr>
          <w:rFonts w:asciiTheme="minorHAnsi" w:hAnsiTheme="minorHAnsi" w:cs="Arial"/>
          <w:sz w:val="20"/>
          <w:szCs w:val="20"/>
        </w:rPr>
        <w:t xml:space="preserve"> 2022</w:t>
      </w:r>
      <w:r w:rsidR="30FB893A" w:rsidRPr="4125DC50">
        <w:rPr>
          <w:rFonts w:asciiTheme="minorHAnsi" w:hAnsiTheme="minorHAnsi" w:cs="Arial"/>
          <w:sz w:val="20"/>
          <w:szCs w:val="20"/>
        </w:rPr>
        <w:t xml:space="preserve"> or soon after</w:t>
      </w:r>
      <w:r w:rsidRPr="4125DC50">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14"/>
      <w:headerReference w:type="first" r:id="rId15"/>
      <w:footerReference w:type="first" r:id="rId16"/>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63B9E"/>
    <w:multiLevelType w:val="multilevel"/>
    <w:tmpl w:val="B8E6D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83927"/>
    <w:multiLevelType w:val="multilevel"/>
    <w:tmpl w:val="7C8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B6DD9"/>
    <w:multiLevelType w:val="multilevel"/>
    <w:tmpl w:val="E1C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71848"/>
    <w:multiLevelType w:val="multilevel"/>
    <w:tmpl w:val="5E8EC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C72BA"/>
    <w:multiLevelType w:val="hybridMultilevel"/>
    <w:tmpl w:val="11E00F6A"/>
    <w:lvl w:ilvl="0" w:tplc="D9F2A4D6">
      <w:start w:val="1"/>
      <w:numFmt w:val="decimal"/>
      <w:lvlText w:val="%1."/>
      <w:lvlJc w:val="left"/>
      <w:pPr>
        <w:ind w:left="1440" w:hanging="360"/>
      </w:pPr>
    </w:lvl>
    <w:lvl w:ilvl="1" w:tplc="3BE89AC0">
      <w:start w:val="1"/>
      <w:numFmt w:val="lowerLetter"/>
      <w:lvlText w:val="%2."/>
      <w:lvlJc w:val="left"/>
      <w:pPr>
        <w:ind w:left="2160" w:hanging="360"/>
      </w:pPr>
    </w:lvl>
    <w:lvl w:ilvl="2" w:tplc="5A50309E">
      <w:start w:val="1"/>
      <w:numFmt w:val="lowerRoman"/>
      <w:lvlText w:val="%3."/>
      <w:lvlJc w:val="right"/>
      <w:pPr>
        <w:ind w:left="2880" w:hanging="180"/>
      </w:pPr>
    </w:lvl>
    <w:lvl w:ilvl="3" w:tplc="73E828A4">
      <w:start w:val="1"/>
      <w:numFmt w:val="decimal"/>
      <w:lvlText w:val="%4."/>
      <w:lvlJc w:val="left"/>
      <w:pPr>
        <w:ind w:left="3600" w:hanging="360"/>
      </w:pPr>
    </w:lvl>
    <w:lvl w:ilvl="4" w:tplc="A6F0CEE4">
      <w:start w:val="1"/>
      <w:numFmt w:val="lowerLetter"/>
      <w:lvlText w:val="%5."/>
      <w:lvlJc w:val="left"/>
      <w:pPr>
        <w:ind w:left="4320" w:hanging="360"/>
      </w:pPr>
    </w:lvl>
    <w:lvl w:ilvl="5" w:tplc="7F72A690">
      <w:start w:val="1"/>
      <w:numFmt w:val="lowerRoman"/>
      <w:lvlText w:val="%6."/>
      <w:lvlJc w:val="right"/>
      <w:pPr>
        <w:ind w:left="5040" w:hanging="180"/>
      </w:pPr>
    </w:lvl>
    <w:lvl w:ilvl="6" w:tplc="84D8E916">
      <w:start w:val="1"/>
      <w:numFmt w:val="decimal"/>
      <w:lvlText w:val="%7."/>
      <w:lvlJc w:val="left"/>
      <w:pPr>
        <w:ind w:left="5760" w:hanging="360"/>
      </w:pPr>
    </w:lvl>
    <w:lvl w:ilvl="7" w:tplc="B536890C">
      <w:start w:val="1"/>
      <w:numFmt w:val="lowerLetter"/>
      <w:lvlText w:val="%8."/>
      <w:lvlJc w:val="left"/>
      <w:pPr>
        <w:ind w:left="6480" w:hanging="360"/>
      </w:pPr>
    </w:lvl>
    <w:lvl w:ilvl="8" w:tplc="3CDE9A24">
      <w:start w:val="1"/>
      <w:numFmt w:val="lowerRoman"/>
      <w:lvlText w:val="%9."/>
      <w:lvlJc w:val="right"/>
      <w:pPr>
        <w:ind w:left="7200" w:hanging="180"/>
      </w:pPr>
    </w:lvl>
  </w:abstractNum>
  <w:abstractNum w:abstractNumId="7" w15:restartNumberingAfterBreak="0">
    <w:nsid w:val="1B8157A5"/>
    <w:multiLevelType w:val="multilevel"/>
    <w:tmpl w:val="4536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644FC9"/>
    <w:multiLevelType w:val="hybridMultilevel"/>
    <w:tmpl w:val="C8F4F3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27F2BC1"/>
    <w:multiLevelType w:val="hybridMultilevel"/>
    <w:tmpl w:val="86C6E3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B11483"/>
    <w:multiLevelType w:val="multilevel"/>
    <w:tmpl w:val="15AA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E563F6"/>
    <w:multiLevelType w:val="multilevel"/>
    <w:tmpl w:val="37C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7B5D12"/>
    <w:multiLevelType w:val="multilevel"/>
    <w:tmpl w:val="7220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00228"/>
    <w:multiLevelType w:val="multilevel"/>
    <w:tmpl w:val="C13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B75CCD"/>
    <w:multiLevelType w:val="multilevel"/>
    <w:tmpl w:val="BB042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171AB"/>
    <w:multiLevelType w:val="hybridMultilevel"/>
    <w:tmpl w:val="E62245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2" w15:restartNumberingAfterBreak="0">
    <w:nsid w:val="409619CF"/>
    <w:multiLevelType w:val="hybridMultilevel"/>
    <w:tmpl w:val="CEB6BAE8"/>
    <w:lvl w:ilvl="0" w:tplc="C4B27754">
      <w:start w:val="1"/>
      <w:numFmt w:val="bullet"/>
      <w:lvlText w:val=""/>
      <w:lvlJc w:val="left"/>
      <w:pPr>
        <w:ind w:left="720" w:hanging="360"/>
      </w:pPr>
      <w:rPr>
        <w:rFonts w:ascii="Symbol" w:hAnsi="Symbol" w:hint="default"/>
      </w:rPr>
    </w:lvl>
    <w:lvl w:ilvl="1" w:tplc="6E844076">
      <w:start w:val="1"/>
      <w:numFmt w:val="bullet"/>
      <w:lvlText w:val=""/>
      <w:lvlJc w:val="left"/>
      <w:pPr>
        <w:ind w:left="1440" w:hanging="360"/>
      </w:pPr>
      <w:rPr>
        <w:rFonts w:ascii="Symbol" w:hAnsi="Symbol" w:hint="default"/>
      </w:rPr>
    </w:lvl>
    <w:lvl w:ilvl="2" w:tplc="46520AEC">
      <w:start w:val="1"/>
      <w:numFmt w:val="bullet"/>
      <w:lvlText w:val=""/>
      <w:lvlJc w:val="left"/>
      <w:pPr>
        <w:ind w:left="2160" w:hanging="360"/>
      </w:pPr>
      <w:rPr>
        <w:rFonts w:ascii="Wingdings" w:hAnsi="Wingdings" w:hint="default"/>
      </w:rPr>
    </w:lvl>
    <w:lvl w:ilvl="3" w:tplc="3A7E86A8">
      <w:start w:val="1"/>
      <w:numFmt w:val="bullet"/>
      <w:lvlText w:val=""/>
      <w:lvlJc w:val="left"/>
      <w:pPr>
        <w:ind w:left="2880" w:hanging="360"/>
      </w:pPr>
      <w:rPr>
        <w:rFonts w:ascii="Symbol" w:hAnsi="Symbol" w:hint="default"/>
      </w:rPr>
    </w:lvl>
    <w:lvl w:ilvl="4" w:tplc="5A9478D8">
      <w:start w:val="1"/>
      <w:numFmt w:val="bullet"/>
      <w:lvlText w:val="o"/>
      <w:lvlJc w:val="left"/>
      <w:pPr>
        <w:ind w:left="3600" w:hanging="360"/>
      </w:pPr>
      <w:rPr>
        <w:rFonts w:ascii="Courier New" w:hAnsi="Courier New" w:hint="default"/>
      </w:rPr>
    </w:lvl>
    <w:lvl w:ilvl="5" w:tplc="870A0914">
      <w:start w:val="1"/>
      <w:numFmt w:val="bullet"/>
      <w:lvlText w:val=""/>
      <w:lvlJc w:val="left"/>
      <w:pPr>
        <w:ind w:left="4320" w:hanging="360"/>
      </w:pPr>
      <w:rPr>
        <w:rFonts w:ascii="Wingdings" w:hAnsi="Wingdings" w:hint="default"/>
      </w:rPr>
    </w:lvl>
    <w:lvl w:ilvl="6" w:tplc="A7367654">
      <w:start w:val="1"/>
      <w:numFmt w:val="bullet"/>
      <w:lvlText w:val=""/>
      <w:lvlJc w:val="left"/>
      <w:pPr>
        <w:ind w:left="5040" w:hanging="360"/>
      </w:pPr>
      <w:rPr>
        <w:rFonts w:ascii="Symbol" w:hAnsi="Symbol" w:hint="default"/>
      </w:rPr>
    </w:lvl>
    <w:lvl w:ilvl="7" w:tplc="F36AF316">
      <w:start w:val="1"/>
      <w:numFmt w:val="bullet"/>
      <w:lvlText w:val="o"/>
      <w:lvlJc w:val="left"/>
      <w:pPr>
        <w:ind w:left="5760" w:hanging="360"/>
      </w:pPr>
      <w:rPr>
        <w:rFonts w:ascii="Courier New" w:hAnsi="Courier New" w:hint="default"/>
      </w:rPr>
    </w:lvl>
    <w:lvl w:ilvl="8" w:tplc="4386C7C8">
      <w:start w:val="1"/>
      <w:numFmt w:val="bullet"/>
      <w:lvlText w:val=""/>
      <w:lvlJc w:val="left"/>
      <w:pPr>
        <w:ind w:left="6480" w:hanging="360"/>
      </w:pPr>
      <w:rPr>
        <w:rFonts w:ascii="Wingdings" w:hAnsi="Wingdings" w:hint="default"/>
      </w:rPr>
    </w:lvl>
  </w:abstractNum>
  <w:abstractNum w:abstractNumId="23" w15:restartNumberingAfterBreak="0">
    <w:nsid w:val="473C14E9"/>
    <w:multiLevelType w:val="multilevel"/>
    <w:tmpl w:val="D2A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9E0830"/>
    <w:multiLevelType w:val="hybridMultilevel"/>
    <w:tmpl w:val="88E2C0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D697CE4"/>
    <w:multiLevelType w:val="multilevel"/>
    <w:tmpl w:val="2466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08D9AA8"/>
    <w:multiLevelType w:val="hybridMultilevel"/>
    <w:tmpl w:val="120EFE12"/>
    <w:lvl w:ilvl="0" w:tplc="7F4A9650">
      <w:start w:val="1"/>
      <w:numFmt w:val="bullet"/>
      <w:lvlText w:val="·"/>
      <w:lvlJc w:val="left"/>
      <w:pPr>
        <w:ind w:left="1800" w:hanging="360"/>
      </w:pPr>
      <w:rPr>
        <w:rFonts w:ascii="Symbol" w:hAnsi="Symbol" w:hint="default"/>
      </w:rPr>
    </w:lvl>
    <w:lvl w:ilvl="1" w:tplc="282A5274">
      <w:start w:val="1"/>
      <w:numFmt w:val="bullet"/>
      <w:lvlText w:val="o"/>
      <w:lvlJc w:val="left"/>
      <w:pPr>
        <w:ind w:left="2520" w:hanging="360"/>
      </w:pPr>
      <w:rPr>
        <w:rFonts w:ascii="Courier New" w:hAnsi="Courier New" w:hint="default"/>
      </w:rPr>
    </w:lvl>
    <w:lvl w:ilvl="2" w:tplc="ADA4EFBC">
      <w:start w:val="1"/>
      <w:numFmt w:val="bullet"/>
      <w:lvlText w:val=""/>
      <w:lvlJc w:val="left"/>
      <w:pPr>
        <w:ind w:left="3240" w:hanging="360"/>
      </w:pPr>
      <w:rPr>
        <w:rFonts w:ascii="Wingdings" w:hAnsi="Wingdings" w:hint="default"/>
      </w:rPr>
    </w:lvl>
    <w:lvl w:ilvl="3" w:tplc="A29CB6E8">
      <w:start w:val="1"/>
      <w:numFmt w:val="bullet"/>
      <w:lvlText w:val=""/>
      <w:lvlJc w:val="left"/>
      <w:pPr>
        <w:ind w:left="3960" w:hanging="360"/>
      </w:pPr>
      <w:rPr>
        <w:rFonts w:ascii="Symbol" w:hAnsi="Symbol" w:hint="default"/>
      </w:rPr>
    </w:lvl>
    <w:lvl w:ilvl="4" w:tplc="76180C50">
      <w:start w:val="1"/>
      <w:numFmt w:val="bullet"/>
      <w:lvlText w:val="o"/>
      <w:lvlJc w:val="left"/>
      <w:pPr>
        <w:ind w:left="4680" w:hanging="360"/>
      </w:pPr>
      <w:rPr>
        <w:rFonts w:ascii="Courier New" w:hAnsi="Courier New" w:hint="default"/>
      </w:rPr>
    </w:lvl>
    <w:lvl w:ilvl="5" w:tplc="CAAE0616">
      <w:start w:val="1"/>
      <w:numFmt w:val="bullet"/>
      <w:lvlText w:val=""/>
      <w:lvlJc w:val="left"/>
      <w:pPr>
        <w:ind w:left="5400" w:hanging="360"/>
      </w:pPr>
      <w:rPr>
        <w:rFonts w:ascii="Wingdings" w:hAnsi="Wingdings" w:hint="default"/>
      </w:rPr>
    </w:lvl>
    <w:lvl w:ilvl="6" w:tplc="C824A1B6">
      <w:start w:val="1"/>
      <w:numFmt w:val="bullet"/>
      <w:lvlText w:val=""/>
      <w:lvlJc w:val="left"/>
      <w:pPr>
        <w:ind w:left="6120" w:hanging="360"/>
      </w:pPr>
      <w:rPr>
        <w:rFonts w:ascii="Symbol" w:hAnsi="Symbol" w:hint="default"/>
      </w:rPr>
    </w:lvl>
    <w:lvl w:ilvl="7" w:tplc="45C28E52">
      <w:start w:val="1"/>
      <w:numFmt w:val="bullet"/>
      <w:lvlText w:val="o"/>
      <w:lvlJc w:val="left"/>
      <w:pPr>
        <w:ind w:left="6840" w:hanging="360"/>
      </w:pPr>
      <w:rPr>
        <w:rFonts w:ascii="Courier New" w:hAnsi="Courier New" w:hint="default"/>
      </w:rPr>
    </w:lvl>
    <w:lvl w:ilvl="8" w:tplc="7D78F7C6">
      <w:start w:val="1"/>
      <w:numFmt w:val="bullet"/>
      <w:lvlText w:val=""/>
      <w:lvlJc w:val="left"/>
      <w:pPr>
        <w:ind w:left="7560" w:hanging="360"/>
      </w:pPr>
      <w:rPr>
        <w:rFonts w:ascii="Wingdings" w:hAnsi="Wingdings" w:hint="default"/>
      </w:rPr>
    </w:lvl>
  </w:abstractNum>
  <w:abstractNum w:abstractNumId="29" w15:restartNumberingAfterBreak="0">
    <w:nsid w:val="712F6FC5"/>
    <w:multiLevelType w:val="multilevel"/>
    <w:tmpl w:val="6C625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647CE2"/>
    <w:multiLevelType w:val="multilevel"/>
    <w:tmpl w:val="80D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CE93"/>
    <w:multiLevelType w:val="hybridMultilevel"/>
    <w:tmpl w:val="FD7E7E4C"/>
    <w:lvl w:ilvl="0" w:tplc="926EE994">
      <w:start w:val="1"/>
      <w:numFmt w:val="bullet"/>
      <w:lvlText w:val=""/>
      <w:lvlJc w:val="left"/>
      <w:pPr>
        <w:ind w:left="720" w:hanging="360"/>
      </w:pPr>
      <w:rPr>
        <w:rFonts w:ascii="Symbol" w:hAnsi="Symbol" w:hint="default"/>
      </w:rPr>
    </w:lvl>
    <w:lvl w:ilvl="1" w:tplc="632E761C">
      <w:start w:val="1"/>
      <w:numFmt w:val="bullet"/>
      <w:lvlText w:val=""/>
      <w:lvlJc w:val="left"/>
      <w:pPr>
        <w:ind w:left="1440" w:hanging="360"/>
      </w:pPr>
      <w:rPr>
        <w:rFonts w:ascii="Symbol" w:hAnsi="Symbol" w:hint="default"/>
      </w:rPr>
    </w:lvl>
    <w:lvl w:ilvl="2" w:tplc="ADEA6942">
      <w:start w:val="1"/>
      <w:numFmt w:val="bullet"/>
      <w:lvlText w:val=""/>
      <w:lvlJc w:val="left"/>
      <w:pPr>
        <w:ind w:left="2160" w:hanging="360"/>
      </w:pPr>
      <w:rPr>
        <w:rFonts w:ascii="Wingdings" w:hAnsi="Wingdings" w:hint="default"/>
      </w:rPr>
    </w:lvl>
    <w:lvl w:ilvl="3" w:tplc="6862F5C6">
      <w:start w:val="1"/>
      <w:numFmt w:val="bullet"/>
      <w:lvlText w:val=""/>
      <w:lvlJc w:val="left"/>
      <w:pPr>
        <w:ind w:left="2880" w:hanging="360"/>
      </w:pPr>
      <w:rPr>
        <w:rFonts w:ascii="Symbol" w:hAnsi="Symbol" w:hint="default"/>
      </w:rPr>
    </w:lvl>
    <w:lvl w:ilvl="4" w:tplc="31FE625E">
      <w:start w:val="1"/>
      <w:numFmt w:val="bullet"/>
      <w:lvlText w:val="o"/>
      <w:lvlJc w:val="left"/>
      <w:pPr>
        <w:ind w:left="3600" w:hanging="360"/>
      </w:pPr>
      <w:rPr>
        <w:rFonts w:ascii="Courier New" w:hAnsi="Courier New" w:hint="default"/>
      </w:rPr>
    </w:lvl>
    <w:lvl w:ilvl="5" w:tplc="4C084132">
      <w:start w:val="1"/>
      <w:numFmt w:val="bullet"/>
      <w:lvlText w:val=""/>
      <w:lvlJc w:val="left"/>
      <w:pPr>
        <w:ind w:left="4320" w:hanging="360"/>
      </w:pPr>
      <w:rPr>
        <w:rFonts w:ascii="Wingdings" w:hAnsi="Wingdings" w:hint="default"/>
      </w:rPr>
    </w:lvl>
    <w:lvl w:ilvl="6" w:tplc="80968EFA">
      <w:start w:val="1"/>
      <w:numFmt w:val="bullet"/>
      <w:lvlText w:val=""/>
      <w:lvlJc w:val="left"/>
      <w:pPr>
        <w:ind w:left="5040" w:hanging="360"/>
      </w:pPr>
      <w:rPr>
        <w:rFonts w:ascii="Symbol" w:hAnsi="Symbol" w:hint="default"/>
      </w:rPr>
    </w:lvl>
    <w:lvl w:ilvl="7" w:tplc="B6D69FD4">
      <w:start w:val="1"/>
      <w:numFmt w:val="bullet"/>
      <w:lvlText w:val="o"/>
      <w:lvlJc w:val="left"/>
      <w:pPr>
        <w:ind w:left="5760" w:hanging="360"/>
      </w:pPr>
      <w:rPr>
        <w:rFonts w:ascii="Courier New" w:hAnsi="Courier New" w:hint="default"/>
      </w:rPr>
    </w:lvl>
    <w:lvl w:ilvl="8" w:tplc="FEA0C8A6">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6"/>
  </w:num>
  <w:num w:numId="4">
    <w:abstractNumId w:val="22"/>
  </w:num>
  <w:num w:numId="5">
    <w:abstractNumId w:val="26"/>
  </w:num>
  <w:num w:numId="6">
    <w:abstractNumId w:val="21"/>
  </w:num>
  <w:num w:numId="7">
    <w:abstractNumId w:val="0"/>
  </w:num>
  <w:num w:numId="8">
    <w:abstractNumId w:val="17"/>
  </w:num>
  <w:num w:numId="9">
    <w:abstractNumId w:val="18"/>
  </w:num>
  <w:num w:numId="10">
    <w:abstractNumId w:val="14"/>
  </w:num>
  <w:num w:numId="11">
    <w:abstractNumId w:val="2"/>
  </w:num>
  <w:num w:numId="12">
    <w:abstractNumId w:val="5"/>
  </w:num>
  <w:num w:numId="13">
    <w:abstractNumId w:val="3"/>
  </w:num>
  <w:num w:numId="14">
    <w:abstractNumId w:val="16"/>
  </w:num>
  <w:num w:numId="15">
    <w:abstractNumId w:val="23"/>
  </w:num>
  <w:num w:numId="16">
    <w:abstractNumId w:val="15"/>
  </w:num>
  <w:num w:numId="17">
    <w:abstractNumId w:val="29"/>
  </w:num>
  <w:num w:numId="18">
    <w:abstractNumId w:val="4"/>
  </w:num>
  <w:num w:numId="19">
    <w:abstractNumId w:val="10"/>
  </w:num>
  <w:num w:numId="20">
    <w:abstractNumId w:val="7"/>
  </w:num>
  <w:num w:numId="21">
    <w:abstractNumId w:val="1"/>
  </w:num>
  <w:num w:numId="22">
    <w:abstractNumId w:val="19"/>
  </w:num>
  <w:num w:numId="23">
    <w:abstractNumId w:val="13"/>
  </w:num>
  <w:num w:numId="24">
    <w:abstractNumId w:val="25"/>
  </w:num>
  <w:num w:numId="25">
    <w:abstractNumId w:val="11"/>
  </w:num>
  <w:num w:numId="26">
    <w:abstractNumId w:val="30"/>
  </w:num>
  <w:num w:numId="27">
    <w:abstractNumId w:val="8"/>
  </w:num>
  <w:num w:numId="28">
    <w:abstractNumId w:val="24"/>
  </w:num>
  <w:num w:numId="29">
    <w:abstractNumId w:val="20"/>
  </w:num>
  <w:num w:numId="30">
    <w:abstractNumId w:val="9"/>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760B6"/>
    <w:rsid w:val="002F41A0"/>
    <w:rsid w:val="0038388A"/>
    <w:rsid w:val="003A05B7"/>
    <w:rsid w:val="003C0907"/>
    <w:rsid w:val="003F38EA"/>
    <w:rsid w:val="004711FD"/>
    <w:rsid w:val="004C7CD3"/>
    <w:rsid w:val="004D5310"/>
    <w:rsid w:val="004E6806"/>
    <w:rsid w:val="00520FAC"/>
    <w:rsid w:val="00521506"/>
    <w:rsid w:val="005904D3"/>
    <w:rsid w:val="005C2437"/>
    <w:rsid w:val="005C519D"/>
    <w:rsid w:val="006724AE"/>
    <w:rsid w:val="006A1EA9"/>
    <w:rsid w:val="006D763E"/>
    <w:rsid w:val="006F0AEC"/>
    <w:rsid w:val="007618E8"/>
    <w:rsid w:val="007A1A80"/>
    <w:rsid w:val="00817334"/>
    <w:rsid w:val="00822490"/>
    <w:rsid w:val="00823518"/>
    <w:rsid w:val="0083151A"/>
    <w:rsid w:val="00841B40"/>
    <w:rsid w:val="008960A9"/>
    <w:rsid w:val="008A2514"/>
    <w:rsid w:val="00987C55"/>
    <w:rsid w:val="00994C96"/>
    <w:rsid w:val="0099611F"/>
    <w:rsid w:val="00A67B13"/>
    <w:rsid w:val="00A9730B"/>
    <w:rsid w:val="00C122F6"/>
    <w:rsid w:val="00C3753B"/>
    <w:rsid w:val="00D2323E"/>
    <w:rsid w:val="00D259BB"/>
    <w:rsid w:val="00DA2FBB"/>
    <w:rsid w:val="00DB5892"/>
    <w:rsid w:val="00EC1AC9"/>
    <w:rsid w:val="00F70157"/>
    <w:rsid w:val="00F871C8"/>
    <w:rsid w:val="00F97858"/>
    <w:rsid w:val="013AD129"/>
    <w:rsid w:val="01987896"/>
    <w:rsid w:val="01DA066E"/>
    <w:rsid w:val="023C050F"/>
    <w:rsid w:val="0316366F"/>
    <w:rsid w:val="0319D7EF"/>
    <w:rsid w:val="038505EC"/>
    <w:rsid w:val="03C6D41E"/>
    <w:rsid w:val="03F106C6"/>
    <w:rsid w:val="04A4F8A2"/>
    <w:rsid w:val="04BA608B"/>
    <w:rsid w:val="05063513"/>
    <w:rsid w:val="052371EE"/>
    <w:rsid w:val="054B55FC"/>
    <w:rsid w:val="0734DFFA"/>
    <w:rsid w:val="07676011"/>
    <w:rsid w:val="07A81E4B"/>
    <w:rsid w:val="082580CF"/>
    <w:rsid w:val="083B215A"/>
    <w:rsid w:val="0876669A"/>
    <w:rsid w:val="08D0B05B"/>
    <w:rsid w:val="08F96F95"/>
    <w:rsid w:val="092DFE38"/>
    <w:rsid w:val="09850BA8"/>
    <w:rsid w:val="099A4110"/>
    <w:rsid w:val="09AD21FC"/>
    <w:rsid w:val="0A86167D"/>
    <w:rsid w:val="0A8A7A76"/>
    <w:rsid w:val="0AA86830"/>
    <w:rsid w:val="0BE14DF3"/>
    <w:rsid w:val="0C2D082B"/>
    <w:rsid w:val="0C443891"/>
    <w:rsid w:val="0C56E2F9"/>
    <w:rsid w:val="0C8BE2F3"/>
    <w:rsid w:val="0C9787C1"/>
    <w:rsid w:val="0CA1D1ED"/>
    <w:rsid w:val="0CB50383"/>
    <w:rsid w:val="0D789565"/>
    <w:rsid w:val="0DBDB73F"/>
    <w:rsid w:val="0DE1F7AF"/>
    <w:rsid w:val="0E340BB6"/>
    <w:rsid w:val="0EACBBC0"/>
    <w:rsid w:val="0EB5DAE8"/>
    <w:rsid w:val="0F37470B"/>
    <w:rsid w:val="0F69763C"/>
    <w:rsid w:val="110C5C1D"/>
    <w:rsid w:val="1117A9B4"/>
    <w:rsid w:val="11EA56C4"/>
    <w:rsid w:val="123F2C67"/>
    <w:rsid w:val="12C81640"/>
    <w:rsid w:val="131B1E26"/>
    <w:rsid w:val="1320A8B9"/>
    <w:rsid w:val="1329A085"/>
    <w:rsid w:val="13360151"/>
    <w:rsid w:val="13802CE3"/>
    <w:rsid w:val="13B777CD"/>
    <w:rsid w:val="14342E0E"/>
    <w:rsid w:val="1456D960"/>
    <w:rsid w:val="14575DD2"/>
    <w:rsid w:val="154FB95C"/>
    <w:rsid w:val="1671BE9B"/>
    <w:rsid w:val="16B45CEF"/>
    <w:rsid w:val="16B7CDA5"/>
    <w:rsid w:val="16C8DA53"/>
    <w:rsid w:val="1787785C"/>
    <w:rsid w:val="17AB0C03"/>
    <w:rsid w:val="17EF70F1"/>
    <w:rsid w:val="18847691"/>
    <w:rsid w:val="18B58892"/>
    <w:rsid w:val="1923F64F"/>
    <w:rsid w:val="1960C59B"/>
    <w:rsid w:val="1988D6AB"/>
    <w:rsid w:val="19F42CD9"/>
    <w:rsid w:val="1A11B5EC"/>
    <w:rsid w:val="1A224356"/>
    <w:rsid w:val="1AF96661"/>
    <w:rsid w:val="1B7C8BCE"/>
    <w:rsid w:val="1B87637C"/>
    <w:rsid w:val="1B987A39"/>
    <w:rsid w:val="1BED2954"/>
    <w:rsid w:val="1C01F840"/>
    <w:rsid w:val="1C0CB10C"/>
    <w:rsid w:val="1C1D0974"/>
    <w:rsid w:val="1CDAF95B"/>
    <w:rsid w:val="1D2333DD"/>
    <w:rsid w:val="1D471DA9"/>
    <w:rsid w:val="1D5F2B7D"/>
    <w:rsid w:val="1E0AC635"/>
    <w:rsid w:val="1E23F144"/>
    <w:rsid w:val="1F24CA16"/>
    <w:rsid w:val="1FDA78F5"/>
    <w:rsid w:val="1FFE0C0C"/>
    <w:rsid w:val="20B38498"/>
    <w:rsid w:val="20D08D3B"/>
    <w:rsid w:val="20F0C7BD"/>
    <w:rsid w:val="210D21E0"/>
    <w:rsid w:val="214269A9"/>
    <w:rsid w:val="214F0D10"/>
    <w:rsid w:val="21D22954"/>
    <w:rsid w:val="22E435CD"/>
    <w:rsid w:val="235F1453"/>
    <w:rsid w:val="23BFAF8A"/>
    <w:rsid w:val="24082DFD"/>
    <w:rsid w:val="2428687F"/>
    <w:rsid w:val="24380527"/>
    <w:rsid w:val="2490D087"/>
    <w:rsid w:val="25650ADC"/>
    <w:rsid w:val="25983D72"/>
    <w:rsid w:val="269746EF"/>
    <w:rsid w:val="26AF3882"/>
    <w:rsid w:val="272CD2A5"/>
    <w:rsid w:val="277A1117"/>
    <w:rsid w:val="27A1988E"/>
    <w:rsid w:val="27B1A87B"/>
    <w:rsid w:val="2814ED78"/>
    <w:rsid w:val="285886F9"/>
    <w:rsid w:val="28C88EB7"/>
    <w:rsid w:val="28CFDE34"/>
    <w:rsid w:val="28D9595C"/>
    <w:rsid w:val="290552D9"/>
    <w:rsid w:val="296AA52B"/>
    <w:rsid w:val="2A0983F6"/>
    <w:rsid w:val="2ACE8AF5"/>
    <w:rsid w:val="2B551D57"/>
    <w:rsid w:val="2CACDA20"/>
    <w:rsid w:val="2D3236DE"/>
    <w:rsid w:val="2D47A974"/>
    <w:rsid w:val="2D6C2E5E"/>
    <w:rsid w:val="2DC5585C"/>
    <w:rsid w:val="2EB178D2"/>
    <w:rsid w:val="2FA57320"/>
    <w:rsid w:val="2FBCBD12"/>
    <w:rsid w:val="301703A3"/>
    <w:rsid w:val="3077A6C9"/>
    <w:rsid w:val="309A9FF8"/>
    <w:rsid w:val="30FB893A"/>
    <w:rsid w:val="31607AF9"/>
    <w:rsid w:val="31DEBFEE"/>
    <w:rsid w:val="321D83E7"/>
    <w:rsid w:val="327A7C28"/>
    <w:rsid w:val="328ECCE4"/>
    <w:rsid w:val="32B6B90A"/>
    <w:rsid w:val="32CC7166"/>
    <w:rsid w:val="32DB961C"/>
    <w:rsid w:val="32F45DD4"/>
    <w:rsid w:val="33364439"/>
    <w:rsid w:val="3343BEFF"/>
    <w:rsid w:val="334B43ED"/>
    <w:rsid w:val="33A7BC9E"/>
    <w:rsid w:val="33C363DC"/>
    <w:rsid w:val="33E5C631"/>
    <w:rsid w:val="34818554"/>
    <w:rsid w:val="34981BBB"/>
    <w:rsid w:val="35DBC96E"/>
    <w:rsid w:val="3636C759"/>
    <w:rsid w:val="366F24D2"/>
    <w:rsid w:val="36BC2F6F"/>
    <w:rsid w:val="36DD0B10"/>
    <w:rsid w:val="36E82773"/>
    <w:rsid w:val="374DED4B"/>
    <w:rsid w:val="377E1A91"/>
    <w:rsid w:val="37BA9C64"/>
    <w:rsid w:val="385A40D8"/>
    <w:rsid w:val="3879B86E"/>
    <w:rsid w:val="38DC4916"/>
    <w:rsid w:val="38E315E2"/>
    <w:rsid w:val="38F3E874"/>
    <w:rsid w:val="398397B2"/>
    <w:rsid w:val="3A3E373C"/>
    <w:rsid w:val="3A658EAA"/>
    <w:rsid w:val="3AA181C7"/>
    <w:rsid w:val="3AE8F0C3"/>
    <w:rsid w:val="3B075D3F"/>
    <w:rsid w:val="3B682DE1"/>
    <w:rsid w:val="3B6C79D7"/>
    <w:rsid w:val="3BACBC84"/>
    <w:rsid w:val="3BDA079D"/>
    <w:rsid w:val="3BDC58DE"/>
    <w:rsid w:val="3BE2F6A3"/>
    <w:rsid w:val="3C200543"/>
    <w:rsid w:val="3C2A1935"/>
    <w:rsid w:val="3CAAAAEC"/>
    <w:rsid w:val="3D01B87E"/>
    <w:rsid w:val="3D2B9B69"/>
    <w:rsid w:val="3D2DB1FB"/>
    <w:rsid w:val="3E04AE61"/>
    <w:rsid w:val="3E35DED9"/>
    <w:rsid w:val="3ECBF9EA"/>
    <w:rsid w:val="3EE7CD7E"/>
    <w:rsid w:val="3F027F72"/>
    <w:rsid w:val="3FABBC4A"/>
    <w:rsid w:val="4125DC50"/>
    <w:rsid w:val="41818D86"/>
    <w:rsid w:val="4203F62F"/>
    <w:rsid w:val="427B9C8D"/>
    <w:rsid w:val="435C62A6"/>
    <w:rsid w:val="43AA394C"/>
    <w:rsid w:val="43AB1A44"/>
    <w:rsid w:val="43ED09BA"/>
    <w:rsid w:val="441730EC"/>
    <w:rsid w:val="4445B150"/>
    <w:rsid w:val="446271D2"/>
    <w:rsid w:val="449937C3"/>
    <w:rsid w:val="451FCBEC"/>
    <w:rsid w:val="457F8F12"/>
    <w:rsid w:val="459A14F2"/>
    <w:rsid w:val="45EEE245"/>
    <w:rsid w:val="46199925"/>
    <w:rsid w:val="468F4091"/>
    <w:rsid w:val="46A3EDF4"/>
    <w:rsid w:val="46ADA56B"/>
    <w:rsid w:val="46BAAA7C"/>
    <w:rsid w:val="46F589D1"/>
    <w:rsid w:val="471B5F73"/>
    <w:rsid w:val="47ECC598"/>
    <w:rsid w:val="48567ADD"/>
    <w:rsid w:val="4886450E"/>
    <w:rsid w:val="49139181"/>
    <w:rsid w:val="49491978"/>
    <w:rsid w:val="494C207E"/>
    <w:rsid w:val="49E0F8E2"/>
    <w:rsid w:val="49F9146C"/>
    <w:rsid w:val="4A0F6417"/>
    <w:rsid w:val="4A6A2D6E"/>
    <w:rsid w:val="4AB14E14"/>
    <w:rsid w:val="4AE02676"/>
    <w:rsid w:val="4B192053"/>
    <w:rsid w:val="4B62E38A"/>
    <w:rsid w:val="4B8E2556"/>
    <w:rsid w:val="4B9604FD"/>
    <w:rsid w:val="4BAC8A1F"/>
    <w:rsid w:val="4BAFF2EA"/>
    <w:rsid w:val="4BBEE419"/>
    <w:rsid w:val="4BCA5717"/>
    <w:rsid w:val="4BDBDC8A"/>
    <w:rsid w:val="4C499A86"/>
    <w:rsid w:val="4C823296"/>
    <w:rsid w:val="4C9BA804"/>
    <w:rsid w:val="4D0683E0"/>
    <w:rsid w:val="4D29EC00"/>
    <w:rsid w:val="4E32DA46"/>
    <w:rsid w:val="4EE793AC"/>
    <w:rsid w:val="4F8E1569"/>
    <w:rsid w:val="4F90A98F"/>
    <w:rsid w:val="50478F46"/>
    <w:rsid w:val="50CB8CC2"/>
    <w:rsid w:val="50E2494E"/>
    <w:rsid w:val="50E4B51F"/>
    <w:rsid w:val="5103E34C"/>
    <w:rsid w:val="519FBFF1"/>
    <w:rsid w:val="51F4BBBA"/>
    <w:rsid w:val="52675D23"/>
    <w:rsid w:val="5361A215"/>
    <w:rsid w:val="538B891A"/>
    <w:rsid w:val="53BB04CF"/>
    <w:rsid w:val="53CB936E"/>
    <w:rsid w:val="53E67A88"/>
    <w:rsid w:val="5427F95F"/>
    <w:rsid w:val="544D9425"/>
    <w:rsid w:val="5463831F"/>
    <w:rsid w:val="548FA76B"/>
    <w:rsid w:val="54D73F98"/>
    <w:rsid w:val="5521608B"/>
    <w:rsid w:val="5534339C"/>
    <w:rsid w:val="5588B0C5"/>
    <w:rsid w:val="55956FC7"/>
    <w:rsid w:val="55D7546F"/>
    <w:rsid w:val="55F40E74"/>
    <w:rsid w:val="56FBF4BD"/>
    <w:rsid w:val="570F606B"/>
    <w:rsid w:val="57995924"/>
    <w:rsid w:val="5805AACC"/>
    <w:rsid w:val="58C3720D"/>
    <w:rsid w:val="58F98013"/>
    <w:rsid w:val="59D77779"/>
    <w:rsid w:val="5A2170FF"/>
    <w:rsid w:val="5A726F08"/>
    <w:rsid w:val="5A7CCE3C"/>
    <w:rsid w:val="5A895C6A"/>
    <w:rsid w:val="5B02FB29"/>
    <w:rsid w:val="5B194AD4"/>
    <w:rsid w:val="5B4CDED6"/>
    <w:rsid w:val="5BB311C8"/>
    <w:rsid w:val="5BC7CD98"/>
    <w:rsid w:val="5C4CBD99"/>
    <w:rsid w:val="5CA9B5CF"/>
    <w:rsid w:val="5CC92920"/>
    <w:rsid w:val="5D0F183B"/>
    <w:rsid w:val="5D2D8F16"/>
    <w:rsid w:val="5D782442"/>
    <w:rsid w:val="5E84AA60"/>
    <w:rsid w:val="5E903FAE"/>
    <w:rsid w:val="5F223AD6"/>
    <w:rsid w:val="5F34A554"/>
    <w:rsid w:val="5F3799B1"/>
    <w:rsid w:val="5F45E02B"/>
    <w:rsid w:val="5F5F0888"/>
    <w:rsid w:val="5F6B2172"/>
    <w:rsid w:val="60C61D05"/>
    <w:rsid w:val="6122FB53"/>
    <w:rsid w:val="61B30019"/>
    <w:rsid w:val="627D80ED"/>
    <w:rsid w:val="62E17ABD"/>
    <w:rsid w:val="62EECE9F"/>
    <w:rsid w:val="631E2110"/>
    <w:rsid w:val="63291B2B"/>
    <w:rsid w:val="6343795E"/>
    <w:rsid w:val="6391FB0C"/>
    <w:rsid w:val="64587263"/>
    <w:rsid w:val="647641AA"/>
    <w:rsid w:val="64826EEE"/>
    <w:rsid w:val="6490B512"/>
    <w:rsid w:val="64BC61E7"/>
    <w:rsid w:val="64F33EB7"/>
    <w:rsid w:val="6501C61F"/>
    <w:rsid w:val="650B002F"/>
    <w:rsid w:val="652A57B3"/>
    <w:rsid w:val="65694974"/>
    <w:rsid w:val="65D8E662"/>
    <w:rsid w:val="66271570"/>
    <w:rsid w:val="67F6C9A6"/>
    <w:rsid w:val="6859B868"/>
    <w:rsid w:val="68618538"/>
    <w:rsid w:val="68C2F0DC"/>
    <w:rsid w:val="68CF3F6B"/>
    <w:rsid w:val="68D8EEC5"/>
    <w:rsid w:val="69043579"/>
    <w:rsid w:val="69EAE125"/>
    <w:rsid w:val="6A18DBEE"/>
    <w:rsid w:val="6A6ABFB7"/>
    <w:rsid w:val="6AE16B8E"/>
    <w:rsid w:val="6AF2637B"/>
    <w:rsid w:val="6AFFF696"/>
    <w:rsid w:val="6BB11EB8"/>
    <w:rsid w:val="6BEC8EA5"/>
    <w:rsid w:val="6C32F439"/>
    <w:rsid w:val="6C6E3835"/>
    <w:rsid w:val="6D031E64"/>
    <w:rsid w:val="6DB1D3FA"/>
    <w:rsid w:val="6F26665F"/>
    <w:rsid w:val="6F2855B8"/>
    <w:rsid w:val="6F3F8529"/>
    <w:rsid w:val="6F6D7888"/>
    <w:rsid w:val="6FEA9FE4"/>
    <w:rsid w:val="7037A3AE"/>
    <w:rsid w:val="70A0C159"/>
    <w:rsid w:val="70E9026D"/>
    <w:rsid w:val="710948E9"/>
    <w:rsid w:val="7302CD4F"/>
    <w:rsid w:val="73BFF00A"/>
    <w:rsid w:val="73D74D5C"/>
    <w:rsid w:val="7440E9AB"/>
    <w:rsid w:val="749C46C4"/>
    <w:rsid w:val="7511FD34"/>
    <w:rsid w:val="7523380B"/>
    <w:rsid w:val="7529450E"/>
    <w:rsid w:val="75689A8C"/>
    <w:rsid w:val="757CBF62"/>
    <w:rsid w:val="75B9DF47"/>
    <w:rsid w:val="761DED2A"/>
    <w:rsid w:val="765F8195"/>
    <w:rsid w:val="768A4C88"/>
    <w:rsid w:val="76BE5C5D"/>
    <w:rsid w:val="7734C863"/>
    <w:rsid w:val="773F8DE3"/>
    <w:rsid w:val="77BAF79B"/>
    <w:rsid w:val="77F935C3"/>
    <w:rsid w:val="7832F4FF"/>
    <w:rsid w:val="7839084A"/>
    <w:rsid w:val="78CF63DF"/>
    <w:rsid w:val="78E88C3C"/>
    <w:rsid w:val="78F1AB64"/>
    <w:rsid w:val="7993CC6B"/>
    <w:rsid w:val="7A03AF94"/>
    <w:rsid w:val="7A0FE25C"/>
    <w:rsid w:val="7A767304"/>
    <w:rsid w:val="7A813E0F"/>
    <w:rsid w:val="7B4D2830"/>
    <w:rsid w:val="7B586CE6"/>
    <w:rsid w:val="7B68165B"/>
    <w:rsid w:val="7B696DD0"/>
    <w:rsid w:val="7C343AE9"/>
    <w:rsid w:val="7CA7C95B"/>
    <w:rsid w:val="7D8C6461"/>
    <w:rsid w:val="7DA6DB39"/>
    <w:rsid w:val="7DC20C9F"/>
    <w:rsid w:val="7DE1789C"/>
    <w:rsid w:val="7EF10085"/>
    <w:rsid w:val="7F455961"/>
    <w:rsid w:val="7F801B15"/>
    <w:rsid w:val="7F8B8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 w:type="character" w:styleId="Hyperlink">
    <w:name w:val="Hyperlink"/>
    <w:basedOn w:val="DefaultParagraphFont"/>
    <w:uiPriority w:val="99"/>
    <w:unhideWhenUse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1718818949">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98718806">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2028749987">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1296254128">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1460956144">
          <w:marLeft w:val="0"/>
          <w:marRight w:val="0"/>
          <w:marTop w:val="0"/>
          <w:marBottom w:val="0"/>
          <w:divBdr>
            <w:top w:val="none" w:sz="0" w:space="0" w:color="auto"/>
            <w:left w:val="none" w:sz="0" w:space="0" w:color="auto"/>
            <w:bottom w:val="none" w:sz="0" w:space="0" w:color="auto"/>
            <w:right w:val="none" w:sz="0" w:space="0" w:color="auto"/>
          </w:divBdr>
        </w:div>
        <w:div w:id="69036379">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711997555">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252951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689722082">
          <w:marLeft w:val="0"/>
          <w:marRight w:val="0"/>
          <w:marTop w:val="0"/>
          <w:marBottom w:val="0"/>
          <w:divBdr>
            <w:top w:val="none" w:sz="0" w:space="0" w:color="auto"/>
            <w:left w:val="none" w:sz="0" w:space="0" w:color="auto"/>
            <w:bottom w:val="none" w:sz="0" w:space="0" w:color="auto"/>
            <w:right w:val="none" w:sz="0" w:space="0" w:color="auto"/>
          </w:divBdr>
          <w:divsChild>
            <w:div w:id="2042780307">
              <w:marLeft w:val="0"/>
              <w:marRight w:val="0"/>
              <w:marTop w:val="0"/>
              <w:marBottom w:val="0"/>
              <w:divBdr>
                <w:top w:val="none" w:sz="0" w:space="0" w:color="auto"/>
                <w:left w:val="none" w:sz="0" w:space="0" w:color="auto"/>
                <w:bottom w:val="none" w:sz="0" w:space="0" w:color="auto"/>
                <w:right w:val="none" w:sz="0" w:space="0" w:color="auto"/>
              </w:divBdr>
            </w:div>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sChild>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1941547">
          <w:marLeft w:val="0"/>
          <w:marRight w:val="0"/>
          <w:marTop w:val="0"/>
          <w:marBottom w:val="0"/>
          <w:divBdr>
            <w:top w:val="none" w:sz="0" w:space="0" w:color="auto"/>
            <w:left w:val="none" w:sz="0" w:space="0" w:color="auto"/>
            <w:bottom w:val="none" w:sz="0" w:space="0" w:color="auto"/>
            <w:right w:val="none" w:sz="0" w:space="0" w:color="auto"/>
          </w:divBdr>
          <w:divsChild>
            <w:div w:id="2082556830">
              <w:marLeft w:val="0"/>
              <w:marRight w:val="0"/>
              <w:marTop w:val="0"/>
              <w:marBottom w:val="0"/>
              <w:divBdr>
                <w:top w:val="none" w:sz="0" w:space="0" w:color="auto"/>
                <w:left w:val="none" w:sz="0" w:space="0" w:color="auto"/>
                <w:bottom w:val="none" w:sz="0" w:space="0" w:color="auto"/>
                <w:right w:val="none" w:sz="0" w:space="0" w:color="auto"/>
              </w:divBdr>
            </w:div>
            <w:div w:id="119156636">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1809665098">
          <w:marLeft w:val="0"/>
          <w:marRight w:val="0"/>
          <w:marTop w:val="0"/>
          <w:marBottom w:val="0"/>
          <w:divBdr>
            <w:top w:val="none" w:sz="0" w:space="0" w:color="auto"/>
            <w:left w:val="none" w:sz="0" w:space="0" w:color="auto"/>
            <w:bottom w:val="none" w:sz="0" w:space="0" w:color="auto"/>
            <w:right w:val="none" w:sz="0" w:space="0" w:color="auto"/>
          </w:divBdr>
        </w:div>
        <w:div w:id="1430467407">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724523659">
              <w:marLeft w:val="0"/>
              <w:marRight w:val="0"/>
              <w:marTop w:val="0"/>
              <w:marBottom w:val="0"/>
              <w:divBdr>
                <w:top w:val="none" w:sz="0" w:space="0" w:color="auto"/>
                <w:left w:val="none" w:sz="0" w:space="0" w:color="auto"/>
                <w:bottom w:val="none" w:sz="0" w:space="0" w:color="auto"/>
                <w:right w:val="none" w:sz="0" w:space="0" w:color="auto"/>
              </w:divBdr>
            </w:div>
            <w:div w:id="15757821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sChild>
        </w:div>
        <w:div w:id="83791">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487289176">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2133136466">
              <w:marLeft w:val="0"/>
              <w:marRight w:val="0"/>
              <w:marTop w:val="0"/>
              <w:marBottom w:val="0"/>
              <w:divBdr>
                <w:top w:val="none" w:sz="0" w:space="0" w:color="auto"/>
                <w:left w:val="none" w:sz="0" w:space="0" w:color="auto"/>
                <w:bottom w:val="none" w:sz="0" w:space="0" w:color="auto"/>
                <w:right w:val="none" w:sz="0" w:space="0" w:color="auto"/>
              </w:divBdr>
            </w:div>
            <w:div w:id="1294674835">
              <w:marLeft w:val="0"/>
              <w:marRight w:val="0"/>
              <w:marTop w:val="0"/>
              <w:marBottom w:val="0"/>
              <w:divBdr>
                <w:top w:val="none" w:sz="0" w:space="0" w:color="auto"/>
                <w:left w:val="none" w:sz="0" w:space="0" w:color="auto"/>
                <w:bottom w:val="none" w:sz="0" w:space="0" w:color="auto"/>
                <w:right w:val="none" w:sz="0" w:space="0" w:color="auto"/>
              </w:divBdr>
            </w:div>
          </w:divsChild>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1135951045">
              <w:marLeft w:val="0"/>
              <w:marRight w:val="0"/>
              <w:marTop w:val="0"/>
              <w:marBottom w:val="0"/>
              <w:divBdr>
                <w:top w:val="none" w:sz="0" w:space="0" w:color="auto"/>
                <w:left w:val="none" w:sz="0" w:space="0" w:color="auto"/>
                <w:bottom w:val="none" w:sz="0" w:space="0" w:color="auto"/>
                <w:right w:val="none" w:sz="0" w:space="0" w:color="auto"/>
              </w:divBdr>
            </w:div>
            <w:div w:id="945387544">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42682021">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13970507">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74330185">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285623999">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120548456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507184507">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998189039">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803423745">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089933798">
              <w:marLeft w:val="0"/>
              <w:marRight w:val="0"/>
              <w:marTop w:val="0"/>
              <w:marBottom w:val="0"/>
              <w:divBdr>
                <w:top w:val="none" w:sz="0" w:space="0" w:color="auto"/>
                <w:left w:val="none" w:sz="0" w:space="0" w:color="auto"/>
                <w:bottom w:val="none" w:sz="0" w:space="0" w:color="auto"/>
                <w:right w:val="none" w:sz="0" w:space="0" w:color="auto"/>
              </w:divBdr>
            </w:div>
            <w:div w:id="124585305">
              <w:marLeft w:val="0"/>
              <w:marRight w:val="0"/>
              <w:marTop w:val="0"/>
              <w:marBottom w:val="0"/>
              <w:divBdr>
                <w:top w:val="none" w:sz="0" w:space="0" w:color="auto"/>
                <w:left w:val="none" w:sz="0" w:space="0" w:color="auto"/>
                <w:bottom w:val="none" w:sz="0" w:space="0" w:color="auto"/>
                <w:right w:val="none" w:sz="0" w:space="0" w:color="auto"/>
              </w:divBdr>
            </w:div>
          </w:divsChild>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343121368">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 w:id="1092582386">
              <w:marLeft w:val="0"/>
              <w:marRight w:val="0"/>
              <w:marTop w:val="0"/>
              <w:marBottom w:val="0"/>
              <w:divBdr>
                <w:top w:val="none" w:sz="0" w:space="0" w:color="auto"/>
                <w:left w:val="none" w:sz="0" w:space="0" w:color="auto"/>
                <w:bottom w:val="none" w:sz="0" w:space="0" w:color="auto"/>
                <w:right w:val="none" w:sz="0" w:space="0" w:color="auto"/>
              </w:divBdr>
            </w:div>
          </w:divsChild>
        </w:div>
        <w:div w:id="960234023">
          <w:marLeft w:val="0"/>
          <w:marRight w:val="0"/>
          <w:marTop w:val="0"/>
          <w:marBottom w:val="0"/>
          <w:divBdr>
            <w:top w:val="none" w:sz="0" w:space="0" w:color="auto"/>
            <w:left w:val="none" w:sz="0" w:space="0" w:color="auto"/>
            <w:bottom w:val="none" w:sz="0" w:space="0" w:color="auto"/>
            <w:right w:val="none" w:sz="0" w:space="0" w:color="auto"/>
          </w:divBdr>
        </w:div>
        <w:div w:id="12944053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779521606">
          <w:marLeft w:val="0"/>
          <w:marRight w:val="0"/>
          <w:marTop w:val="0"/>
          <w:marBottom w:val="0"/>
          <w:divBdr>
            <w:top w:val="none" w:sz="0" w:space="0" w:color="auto"/>
            <w:left w:val="none" w:sz="0" w:space="0" w:color="auto"/>
            <w:bottom w:val="none" w:sz="0" w:space="0" w:color="auto"/>
            <w:right w:val="none" w:sz="0" w:space="0" w:color="auto"/>
          </w:divBdr>
        </w:div>
        <w:div w:id="117645101">
          <w:marLeft w:val="0"/>
          <w:marRight w:val="0"/>
          <w:marTop w:val="0"/>
          <w:marBottom w:val="0"/>
          <w:divBdr>
            <w:top w:val="none" w:sz="0" w:space="0" w:color="auto"/>
            <w:left w:val="none" w:sz="0" w:space="0" w:color="auto"/>
            <w:bottom w:val="none" w:sz="0" w:space="0" w:color="auto"/>
            <w:right w:val="none" w:sz="0" w:space="0" w:color="auto"/>
          </w:divBdr>
          <w:divsChild>
            <w:div w:id="639961750">
              <w:marLeft w:val="0"/>
              <w:marRight w:val="0"/>
              <w:marTop w:val="0"/>
              <w:marBottom w:val="0"/>
              <w:divBdr>
                <w:top w:val="none" w:sz="0" w:space="0" w:color="auto"/>
                <w:left w:val="none" w:sz="0" w:space="0" w:color="auto"/>
                <w:bottom w:val="none" w:sz="0" w:space="0" w:color="auto"/>
                <w:right w:val="none" w:sz="0" w:space="0" w:color="auto"/>
              </w:divBdr>
            </w:div>
            <w:div w:id="30805673">
              <w:marLeft w:val="0"/>
              <w:marRight w:val="0"/>
              <w:marTop w:val="0"/>
              <w:marBottom w:val="0"/>
              <w:divBdr>
                <w:top w:val="none" w:sz="0" w:space="0" w:color="auto"/>
                <w:left w:val="none" w:sz="0" w:space="0" w:color="auto"/>
                <w:bottom w:val="none" w:sz="0" w:space="0" w:color="auto"/>
                <w:right w:val="none" w:sz="0" w:space="0" w:color="auto"/>
              </w:divBdr>
            </w:div>
          </w:divsChild>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1166752692">
          <w:marLeft w:val="0"/>
          <w:marRight w:val="0"/>
          <w:marTop w:val="0"/>
          <w:marBottom w:val="0"/>
          <w:divBdr>
            <w:top w:val="none" w:sz="0" w:space="0" w:color="auto"/>
            <w:left w:val="none" w:sz="0" w:space="0" w:color="auto"/>
            <w:bottom w:val="none" w:sz="0" w:space="0" w:color="auto"/>
            <w:right w:val="none" w:sz="0" w:space="0" w:color="auto"/>
          </w:divBdr>
        </w:div>
        <w:div w:id="337849517">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 w:id="793862447">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1571769742">
          <w:marLeft w:val="0"/>
          <w:marRight w:val="0"/>
          <w:marTop w:val="0"/>
          <w:marBottom w:val="0"/>
          <w:divBdr>
            <w:top w:val="none" w:sz="0" w:space="0" w:color="auto"/>
            <w:left w:val="none" w:sz="0" w:space="0" w:color="auto"/>
            <w:bottom w:val="none" w:sz="0" w:space="0" w:color="auto"/>
            <w:right w:val="none" w:sz="0" w:space="0" w:color="auto"/>
          </w:divBdr>
          <w:divsChild>
            <w:div w:id="975452849">
              <w:marLeft w:val="0"/>
              <w:marRight w:val="0"/>
              <w:marTop w:val="0"/>
              <w:marBottom w:val="0"/>
              <w:divBdr>
                <w:top w:val="none" w:sz="0" w:space="0" w:color="auto"/>
                <w:left w:val="none" w:sz="0" w:space="0" w:color="auto"/>
                <w:bottom w:val="none" w:sz="0" w:space="0" w:color="auto"/>
                <w:right w:val="none" w:sz="0" w:space="0" w:color="auto"/>
              </w:divBdr>
            </w:div>
            <w:div w:id="386416630">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1630084609">
              <w:marLeft w:val="0"/>
              <w:marRight w:val="0"/>
              <w:marTop w:val="0"/>
              <w:marBottom w:val="0"/>
              <w:divBdr>
                <w:top w:val="none" w:sz="0" w:space="0" w:color="auto"/>
                <w:left w:val="none" w:sz="0" w:space="0" w:color="auto"/>
                <w:bottom w:val="none" w:sz="0" w:space="0" w:color="auto"/>
                <w:right w:val="none" w:sz="0" w:space="0" w:color="auto"/>
              </w:divBdr>
            </w:div>
            <w:div w:id="703822256">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climateris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reports/.%C2%A0%20HYPERLINK%20%22http:/www.theccc.org.uk/reports/.%C2%A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2.xml><?xml version="1.0" encoding="utf-8"?>
<ds:datastoreItem xmlns:ds="http://schemas.openxmlformats.org/officeDocument/2006/customXml" ds:itemID="{4B43873B-0ED7-45B2-9611-55CA81A1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CEFFA-25AB-4D29-B990-B3631CBFECDD}">
  <ds:schemaRefs>
    <ds:schemaRef ds:uri="http://schemas.microsoft.com/office/2006/documentManagement/types"/>
    <ds:schemaRef ds:uri="662745e8-e224-48e8-a2e3-254862b8c2f5"/>
    <ds:schemaRef ds:uri="http://purl.org/dc/elements/1.1/"/>
    <ds:schemaRef ds:uri="3964904f-5f85-4184-bdfc-bbe062de5a69"/>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b7969ffa-e39d-471d-bbf2-6dac38a71bcf"/>
    <ds:schemaRef ds:uri="http://schemas.microsoft.com/sharepoint/v3"/>
  </ds:schemaRefs>
</ds:datastoreItem>
</file>

<file path=customXml/itemProps4.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5.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2933</Words>
  <Characters>16720</Characters>
  <Application>Microsoft Office Word</Application>
  <DocSecurity>0</DocSecurity>
  <Lines>139</Lines>
  <Paragraphs>39</Paragraphs>
  <ScaleCrop>false</ScaleCrop>
  <Company>Microsoft</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2022-11-10T08:44:00Z</dcterms:created>
  <dcterms:modified xsi:type="dcterms:W3CDTF">2022-11-10T08:44:00Z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