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5DC5" w14:textId="77777777" w:rsidR="005A21E6" w:rsidRDefault="00CE5AEA">
      <w:pPr>
        <w:spacing w:after="517" w:line="259" w:lineRule="auto"/>
        <w:ind w:left="1" w:firstLine="0"/>
      </w:pPr>
      <w:r>
        <w:rPr>
          <w:noProof/>
        </w:rPr>
        <w:drawing>
          <wp:inline distT="0" distB="0" distL="0" distR="0" wp14:anchorId="2C419D94" wp14:editId="6C470B6F">
            <wp:extent cx="2476500" cy="20701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5"/>
                    <a:stretch>
                      <a:fillRect/>
                    </a:stretch>
                  </pic:blipFill>
                  <pic:spPr>
                    <a:xfrm>
                      <a:off x="0" y="0"/>
                      <a:ext cx="2476500" cy="2070100"/>
                    </a:xfrm>
                    <a:prstGeom prst="rect">
                      <a:avLst/>
                    </a:prstGeom>
                  </pic:spPr>
                </pic:pic>
              </a:graphicData>
            </a:graphic>
          </wp:inline>
        </w:drawing>
      </w:r>
    </w:p>
    <w:p w14:paraId="5F290D48" w14:textId="77777777" w:rsidR="005A21E6" w:rsidRDefault="00CE5AEA">
      <w:pPr>
        <w:spacing w:after="40" w:line="259" w:lineRule="auto"/>
        <w:ind w:left="0" w:firstLine="0"/>
      </w:pPr>
      <w:r>
        <w:rPr>
          <w:sz w:val="40"/>
        </w:rPr>
        <w:t xml:space="preserve">G-Cloud 12 Call-Off Contract </w:t>
      </w:r>
    </w:p>
    <w:p w14:paraId="44EF5E45" w14:textId="77777777" w:rsidR="005A21E6" w:rsidRDefault="00CE5AEA">
      <w:pPr>
        <w:spacing w:after="21" w:line="259" w:lineRule="auto"/>
        <w:ind w:left="0" w:firstLine="0"/>
      </w:pPr>
      <w:r>
        <w:rPr>
          <w:sz w:val="28"/>
        </w:rPr>
        <w:t xml:space="preserve"> </w:t>
      </w:r>
    </w:p>
    <w:p w14:paraId="2E00521D" w14:textId="77777777" w:rsidR="005A21E6" w:rsidRDefault="00CE5AEA">
      <w:pPr>
        <w:spacing w:after="0" w:line="259" w:lineRule="auto"/>
        <w:ind w:left="0" w:firstLine="0"/>
      </w:pPr>
      <w:r>
        <w:rPr>
          <w:sz w:val="28"/>
        </w:rPr>
        <w:t xml:space="preserve"> </w:t>
      </w:r>
    </w:p>
    <w:p w14:paraId="5D5ADC3A" w14:textId="77777777" w:rsidR="005A21E6" w:rsidRDefault="00CE5AEA">
      <w:pPr>
        <w:spacing w:after="150"/>
        <w:ind w:left="-15" w:right="14" w:firstLine="0"/>
      </w:pPr>
      <w:r>
        <w:t xml:space="preserve">This Call-Off Contract for the G-Cloud 12 Framework Agreement (RM1557.12) includes: </w:t>
      </w:r>
    </w:p>
    <w:p w14:paraId="01BF9808" w14:textId="77777777" w:rsidR="005A21E6" w:rsidRDefault="00CE5AEA">
      <w:pPr>
        <w:spacing w:after="0" w:line="259" w:lineRule="auto"/>
        <w:ind w:left="0" w:firstLine="0"/>
      </w:pPr>
      <w:r>
        <w:rPr>
          <w:rFonts w:ascii="Cambria" w:eastAsia="Cambria" w:hAnsi="Cambria" w:cs="Cambria"/>
          <w:b/>
          <w:i/>
          <w:sz w:val="24"/>
        </w:rPr>
        <w:t xml:space="preserve"> </w:t>
      </w:r>
    </w:p>
    <w:p w14:paraId="2E382128" w14:textId="77777777" w:rsidR="005A21E6" w:rsidRDefault="00CE5AEA">
      <w:pPr>
        <w:tabs>
          <w:tab w:val="center" w:pos="1156"/>
          <w:tab w:val="center" w:pos="9351"/>
        </w:tabs>
        <w:spacing w:after="160" w:line="259" w:lineRule="auto"/>
        <w:ind w:left="0" w:firstLine="0"/>
      </w:pPr>
      <w:r>
        <w:rPr>
          <w:rFonts w:ascii="Calibri" w:eastAsia="Calibri" w:hAnsi="Calibri" w:cs="Calibri"/>
        </w:rPr>
        <w:tab/>
      </w:r>
      <w:r>
        <w:t xml:space="preserve">Part A: Order Form </w:t>
      </w:r>
      <w:r>
        <w:tab/>
        <w:t>2</w:t>
      </w:r>
      <w:r>
        <w:rPr>
          <w:rFonts w:ascii="Cambria" w:eastAsia="Cambria" w:hAnsi="Cambria" w:cs="Cambria"/>
          <w:b/>
        </w:rPr>
        <w:t xml:space="preserve"> </w:t>
      </w:r>
    </w:p>
    <w:p w14:paraId="3A5CC27E" w14:textId="77777777" w:rsidR="005A21E6" w:rsidRDefault="00CE5AEA">
      <w:pPr>
        <w:tabs>
          <w:tab w:val="center" w:pos="1254"/>
          <w:tab w:val="center" w:pos="9290"/>
        </w:tabs>
        <w:spacing w:after="160" w:line="259" w:lineRule="auto"/>
        <w:ind w:left="0" w:firstLine="0"/>
      </w:pPr>
      <w:r>
        <w:rPr>
          <w:rFonts w:ascii="Calibri" w:eastAsia="Calibri" w:hAnsi="Calibri" w:cs="Calibri"/>
        </w:rPr>
        <w:tab/>
      </w:r>
      <w:r>
        <w:t xml:space="preserve">Schedule 1: Services </w:t>
      </w:r>
      <w:r>
        <w:tab/>
        <w:t>12</w:t>
      </w:r>
      <w:r>
        <w:rPr>
          <w:rFonts w:ascii="Cambria" w:eastAsia="Cambria" w:hAnsi="Cambria" w:cs="Cambria"/>
          <w:b/>
        </w:rPr>
        <w:t xml:space="preserve"> </w:t>
      </w:r>
    </w:p>
    <w:p w14:paraId="139E26C8" w14:textId="77777777" w:rsidR="005A21E6" w:rsidRDefault="00CE5AEA">
      <w:pPr>
        <w:tabs>
          <w:tab w:val="center" w:pos="2075"/>
          <w:tab w:val="center" w:pos="9290"/>
        </w:tabs>
        <w:spacing w:after="160" w:line="259" w:lineRule="auto"/>
        <w:ind w:left="0" w:firstLine="0"/>
      </w:pPr>
      <w:r>
        <w:rPr>
          <w:rFonts w:ascii="Calibri" w:eastAsia="Calibri" w:hAnsi="Calibri" w:cs="Calibri"/>
        </w:rPr>
        <w:tab/>
      </w:r>
      <w:r>
        <w:t xml:space="preserve">Schedule 2: Call-Off Contract charges </w:t>
      </w:r>
      <w:r>
        <w:tab/>
        <w:t>12</w:t>
      </w:r>
      <w:r>
        <w:rPr>
          <w:rFonts w:ascii="Cambria" w:eastAsia="Cambria" w:hAnsi="Cambria" w:cs="Cambria"/>
          <w:b/>
        </w:rPr>
        <w:t xml:space="preserve"> </w:t>
      </w:r>
    </w:p>
    <w:p w14:paraId="35427351" w14:textId="77777777" w:rsidR="005A21E6" w:rsidRDefault="00CE5AEA">
      <w:pPr>
        <w:tabs>
          <w:tab w:val="center" w:pos="1639"/>
          <w:tab w:val="center" w:pos="9290"/>
        </w:tabs>
        <w:spacing w:after="160" w:line="259" w:lineRule="auto"/>
        <w:ind w:left="0" w:firstLine="0"/>
      </w:pPr>
      <w:r>
        <w:rPr>
          <w:rFonts w:ascii="Calibri" w:eastAsia="Calibri" w:hAnsi="Calibri" w:cs="Calibri"/>
        </w:rPr>
        <w:tab/>
      </w:r>
      <w:r>
        <w:t xml:space="preserve">Part B: Terms and conditions </w:t>
      </w:r>
      <w:r>
        <w:tab/>
        <w:t>13</w:t>
      </w:r>
      <w:r>
        <w:rPr>
          <w:rFonts w:ascii="Cambria" w:eastAsia="Cambria" w:hAnsi="Cambria" w:cs="Cambria"/>
          <w:b/>
        </w:rPr>
        <w:t xml:space="preserve"> </w:t>
      </w:r>
    </w:p>
    <w:p w14:paraId="514EA7CB" w14:textId="77777777" w:rsidR="005A21E6" w:rsidRDefault="00CE5AEA">
      <w:pPr>
        <w:tabs>
          <w:tab w:val="center" w:pos="2038"/>
          <w:tab w:val="center" w:pos="9290"/>
        </w:tabs>
        <w:spacing w:after="160" w:line="259" w:lineRule="auto"/>
        <w:ind w:left="0" w:firstLine="0"/>
      </w:pPr>
      <w:r>
        <w:rPr>
          <w:rFonts w:ascii="Calibri" w:eastAsia="Calibri" w:hAnsi="Calibri" w:cs="Calibri"/>
        </w:rPr>
        <w:tab/>
      </w:r>
      <w:r>
        <w:t xml:space="preserve">Schedule 3: Collaboration agreement </w:t>
      </w:r>
      <w:r>
        <w:tab/>
        <w:t>32</w:t>
      </w:r>
      <w:r>
        <w:rPr>
          <w:rFonts w:ascii="Cambria" w:eastAsia="Cambria" w:hAnsi="Cambria" w:cs="Cambria"/>
          <w:b/>
        </w:rPr>
        <w:t xml:space="preserve"> </w:t>
      </w:r>
    </w:p>
    <w:p w14:paraId="5187E785" w14:textId="77777777" w:rsidR="005A21E6" w:rsidRDefault="00CE5AEA">
      <w:pPr>
        <w:tabs>
          <w:tab w:val="center" w:pos="1756"/>
          <w:tab w:val="center" w:pos="9290"/>
        </w:tabs>
        <w:spacing w:after="160" w:line="259" w:lineRule="auto"/>
        <w:ind w:left="0" w:firstLine="0"/>
      </w:pPr>
      <w:r>
        <w:rPr>
          <w:rFonts w:ascii="Calibri" w:eastAsia="Calibri" w:hAnsi="Calibri" w:cs="Calibri"/>
        </w:rPr>
        <w:tab/>
      </w:r>
      <w:r>
        <w:t xml:space="preserve">Schedule 4: Alternative clauses </w:t>
      </w:r>
      <w:r>
        <w:tab/>
        <w:t>44</w:t>
      </w:r>
      <w:r>
        <w:rPr>
          <w:rFonts w:ascii="Cambria" w:eastAsia="Cambria" w:hAnsi="Cambria" w:cs="Cambria"/>
          <w:b/>
        </w:rPr>
        <w:t xml:space="preserve"> </w:t>
      </w:r>
    </w:p>
    <w:p w14:paraId="65C9ABCF" w14:textId="77777777" w:rsidR="005A21E6" w:rsidRDefault="00CE5AEA">
      <w:pPr>
        <w:tabs>
          <w:tab w:val="center" w:pos="1354"/>
          <w:tab w:val="center" w:pos="9290"/>
        </w:tabs>
        <w:spacing w:after="160" w:line="259" w:lineRule="auto"/>
        <w:ind w:left="0" w:firstLine="0"/>
      </w:pPr>
      <w:r>
        <w:rPr>
          <w:rFonts w:ascii="Calibri" w:eastAsia="Calibri" w:hAnsi="Calibri" w:cs="Calibri"/>
        </w:rPr>
        <w:tab/>
      </w:r>
      <w:r>
        <w:t xml:space="preserve">Schedule 5: Guarantee </w:t>
      </w:r>
      <w:r>
        <w:tab/>
        <w:t>49</w:t>
      </w:r>
      <w:r>
        <w:rPr>
          <w:rFonts w:ascii="Cambria" w:eastAsia="Cambria" w:hAnsi="Cambria" w:cs="Cambria"/>
          <w:b/>
        </w:rPr>
        <w:t xml:space="preserve"> </w:t>
      </w:r>
    </w:p>
    <w:p w14:paraId="04D123E2" w14:textId="77777777" w:rsidR="005A21E6" w:rsidRDefault="00CE5AEA">
      <w:pPr>
        <w:tabs>
          <w:tab w:val="center" w:pos="2209"/>
          <w:tab w:val="center" w:pos="9290"/>
        </w:tabs>
        <w:spacing w:after="160" w:line="259" w:lineRule="auto"/>
        <w:ind w:left="0" w:firstLine="0"/>
      </w:pPr>
      <w:r>
        <w:rPr>
          <w:rFonts w:ascii="Calibri" w:eastAsia="Calibri" w:hAnsi="Calibri" w:cs="Calibri"/>
        </w:rPr>
        <w:tab/>
      </w:r>
      <w:r>
        <w:t xml:space="preserve">Schedule 6: Glossary and interpretations </w:t>
      </w:r>
      <w:r>
        <w:tab/>
        <w:t>57</w:t>
      </w:r>
      <w:r>
        <w:rPr>
          <w:rFonts w:ascii="Cambria" w:eastAsia="Cambria" w:hAnsi="Cambria" w:cs="Cambria"/>
          <w:b/>
        </w:rPr>
        <w:t xml:space="preserve"> </w:t>
      </w:r>
    </w:p>
    <w:p w14:paraId="665A35FE" w14:textId="77777777" w:rsidR="005A21E6" w:rsidRDefault="00CE5AEA">
      <w:pPr>
        <w:tabs>
          <w:tab w:val="center" w:pos="1732"/>
          <w:tab w:val="center" w:pos="9290"/>
        </w:tabs>
        <w:spacing w:after="160" w:line="259" w:lineRule="auto"/>
        <w:ind w:left="0" w:firstLine="0"/>
      </w:pPr>
      <w:r>
        <w:rPr>
          <w:rFonts w:ascii="Calibri" w:eastAsia="Calibri" w:hAnsi="Calibri" w:cs="Calibri"/>
        </w:rPr>
        <w:tab/>
      </w:r>
      <w:r>
        <w:t xml:space="preserve">Schedule 7: GDPR Information </w:t>
      </w:r>
      <w:r>
        <w:tab/>
        <w:t>68</w:t>
      </w:r>
      <w:r>
        <w:rPr>
          <w:rFonts w:ascii="Cambria" w:eastAsia="Cambria" w:hAnsi="Cambria" w:cs="Cambria"/>
          <w:b/>
        </w:rPr>
        <w:t xml:space="preserve"> </w:t>
      </w:r>
    </w:p>
    <w:p w14:paraId="2DD64783" w14:textId="77777777" w:rsidR="005A21E6" w:rsidRDefault="00CE5AEA">
      <w:pPr>
        <w:spacing w:after="467" w:line="259" w:lineRule="auto"/>
        <w:ind w:left="0" w:firstLine="0"/>
      </w:pPr>
      <w:r>
        <w:t xml:space="preserve"> </w:t>
      </w:r>
    </w:p>
    <w:p w14:paraId="10823832" w14:textId="77777777" w:rsidR="005A21E6" w:rsidRDefault="00CE5AEA">
      <w:pPr>
        <w:pStyle w:val="Heading1"/>
        <w:spacing w:after="178"/>
        <w:ind w:left="-5"/>
      </w:pPr>
      <w:r>
        <w:t xml:space="preserve">Part A: Order Form </w:t>
      </w:r>
    </w:p>
    <w:p w14:paraId="6EB29434" w14:textId="77777777" w:rsidR="005A21E6" w:rsidRDefault="00CE5AEA">
      <w:pPr>
        <w:ind w:left="-15" w:right="14" w:firstLine="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left w:w="91" w:type="dxa"/>
          <w:bottom w:w="148" w:type="dxa"/>
          <w:right w:w="115" w:type="dxa"/>
        </w:tblCellMar>
        <w:tblLook w:val="04A0" w:firstRow="1" w:lastRow="0" w:firstColumn="1" w:lastColumn="0" w:noHBand="0" w:noVBand="1"/>
      </w:tblPr>
      <w:tblGrid>
        <w:gridCol w:w="4532"/>
        <w:gridCol w:w="4364"/>
      </w:tblGrid>
      <w:tr w:rsidR="005A21E6" w14:paraId="6E691843" w14:textId="77777777">
        <w:trPr>
          <w:trHeight w:val="1001"/>
        </w:trPr>
        <w:tc>
          <w:tcPr>
            <w:tcW w:w="4532" w:type="dxa"/>
            <w:tcBorders>
              <w:top w:val="single" w:sz="8" w:space="0" w:color="000000"/>
              <w:left w:val="single" w:sz="8" w:space="0" w:color="000000"/>
              <w:bottom w:val="single" w:sz="8" w:space="0" w:color="000000"/>
              <w:right w:val="single" w:sz="8" w:space="0" w:color="000000"/>
            </w:tcBorders>
            <w:vAlign w:val="center"/>
          </w:tcPr>
          <w:p w14:paraId="53EC7804" w14:textId="77777777" w:rsidR="005A21E6" w:rsidRDefault="00CE5AEA">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14:paraId="31C5054D" w14:textId="77777777" w:rsidR="005A21E6" w:rsidRDefault="00CE5AEA">
            <w:pPr>
              <w:spacing w:after="0" w:line="259" w:lineRule="auto"/>
              <w:ind w:left="0" w:firstLine="0"/>
            </w:pPr>
            <w:r>
              <w:t xml:space="preserve">317519061659318 </w:t>
            </w:r>
          </w:p>
        </w:tc>
      </w:tr>
      <w:tr w:rsidR="005A21E6" w14:paraId="0E5D4648" w14:textId="77777777">
        <w:trPr>
          <w:trHeight w:val="751"/>
        </w:trPr>
        <w:tc>
          <w:tcPr>
            <w:tcW w:w="4532" w:type="dxa"/>
            <w:tcBorders>
              <w:top w:val="single" w:sz="8" w:space="0" w:color="000000"/>
              <w:left w:val="single" w:sz="8" w:space="0" w:color="000000"/>
              <w:bottom w:val="single" w:sz="8" w:space="0" w:color="000000"/>
              <w:right w:val="single" w:sz="8" w:space="0" w:color="000000"/>
            </w:tcBorders>
            <w:vAlign w:val="bottom"/>
          </w:tcPr>
          <w:p w14:paraId="50D4B282" w14:textId="77777777" w:rsidR="005A21E6" w:rsidRDefault="00CE5AEA">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14:paraId="0AD0FBEC" w14:textId="5CB09896" w:rsidR="005A21E6" w:rsidRDefault="00AD6D60">
            <w:pPr>
              <w:spacing w:after="0" w:line="259" w:lineRule="auto"/>
              <w:ind w:left="0" w:firstLine="0"/>
            </w:pPr>
            <w:r w:rsidRPr="00AD6D60">
              <w:t>CCSO20A94</w:t>
            </w:r>
          </w:p>
        </w:tc>
      </w:tr>
      <w:tr w:rsidR="005A21E6" w14:paraId="77D10D13" w14:textId="77777777">
        <w:trPr>
          <w:trHeight w:val="1042"/>
        </w:trPr>
        <w:tc>
          <w:tcPr>
            <w:tcW w:w="4532" w:type="dxa"/>
            <w:tcBorders>
              <w:top w:val="single" w:sz="8" w:space="0" w:color="000000"/>
              <w:left w:val="single" w:sz="8" w:space="0" w:color="000000"/>
              <w:bottom w:val="single" w:sz="8" w:space="0" w:color="000000"/>
              <w:right w:val="single" w:sz="8" w:space="0" w:color="000000"/>
            </w:tcBorders>
            <w:vAlign w:val="center"/>
          </w:tcPr>
          <w:p w14:paraId="2B5DFED1" w14:textId="77777777" w:rsidR="005A21E6" w:rsidRDefault="00CE5AEA">
            <w:pPr>
              <w:spacing w:after="0" w:line="259" w:lineRule="auto"/>
              <w:ind w:left="0" w:firstLine="0"/>
            </w:pPr>
            <w:r>
              <w:rPr>
                <w:b/>
              </w:rPr>
              <w:lastRenderedPageBreak/>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005566A" w14:textId="77777777" w:rsidR="005A21E6" w:rsidRDefault="00CE5AEA">
            <w:pPr>
              <w:spacing w:after="0" w:line="259" w:lineRule="auto"/>
              <w:ind w:left="0" w:firstLine="0"/>
            </w:pPr>
            <w:r>
              <w:t xml:space="preserve">Legal document hosting and additional services </w:t>
            </w:r>
          </w:p>
        </w:tc>
      </w:tr>
      <w:tr w:rsidR="005A21E6" w14:paraId="2CB8FA08" w14:textId="77777777">
        <w:trPr>
          <w:trHeight w:val="1625"/>
        </w:trPr>
        <w:tc>
          <w:tcPr>
            <w:tcW w:w="4532" w:type="dxa"/>
            <w:tcBorders>
              <w:top w:val="single" w:sz="8" w:space="0" w:color="000000"/>
              <w:left w:val="single" w:sz="8" w:space="0" w:color="000000"/>
              <w:bottom w:val="single" w:sz="8" w:space="0" w:color="000000"/>
              <w:right w:val="single" w:sz="8" w:space="0" w:color="000000"/>
            </w:tcBorders>
          </w:tcPr>
          <w:p w14:paraId="29EF99AD" w14:textId="77777777" w:rsidR="005A21E6" w:rsidRDefault="00CE5AEA">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bottom"/>
          </w:tcPr>
          <w:p w14:paraId="67E73A6B" w14:textId="77777777" w:rsidR="005A21E6" w:rsidRDefault="00CE5AEA">
            <w:pPr>
              <w:spacing w:after="0" w:line="259" w:lineRule="auto"/>
              <w:ind w:left="0" w:firstLine="0"/>
            </w:pPr>
            <w:r>
              <w:t xml:space="preserve">Document processing, document review, document hosting services relating to review and disclosure of documents for the Grenfell Tower Inquiry. </w:t>
            </w:r>
          </w:p>
        </w:tc>
      </w:tr>
      <w:tr w:rsidR="005A21E6" w14:paraId="5924718D" w14:textId="77777777">
        <w:trPr>
          <w:trHeight w:val="749"/>
        </w:trPr>
        <w:tc>
          <w:tcPr>
            <w:tcW w:w="4532" w:type="dxa"/>
            <w:tcBorders>
              <w:top w:val="single" w:sz="8" w:space="0" w:color="000000"/>
              <w:left w:val="single" w:sz="8" w:space="0" w:color="000000"/>
              <w:bottom w:val="single" w:sz="8" w:space="0" w:color="000000"/>
              <w:right w:val="single" w:sz="8" w:space="0" w:color="000000"/>
            </w:tcBorders>
            <w:vAlign w:val="bottom"/>
          </w:tcPr>
          <w:p w14:paraId="4F5CD29B" w14:textId="77777777" w:rsidR="005A21E6" w:rsidRDefault="00CE5AEA">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37086C03" w14:textId="77777777" w:rsidR="005A21E6" w:rsidRDefault="00CE5AEA">
            <w:pPr>
              <w:spacing w:after="0" w:line="259" w:lineRule="auto"/>
              <w:ind w:left="0" w:firstLine="0"/>
            </w:pPr>
            <w:r>
              <w:t xml:space="preserve">01/11/2020 </w:t>
            </w:r>
          </w:p>
        </w:tc>
      </w:tr>
      <w:tr w:rsidR="005A21E6" w14:paraId="1E0618FD" w14:textId="77777777">
        <w:trPr>
          <w:trHeight w:val="751"/>
        </w:trPr>
        <w:tc>
          <w:tcPr>
            <w:tcW w:w="4532" w:type="dxa"/>
            <w:tcBorders>
              <w:top w:val="single" w:sz="8" w:space="0" w:color="000000"/>
              <w:left w:val="single" w:sz="8" w:space="0" w:color="000000"/>
              <w:bottom w:val="single" w:sz="8" w:space="0" w:color="000000"/>
              <w:right w:val="single" w:sz="8" w:space="0" w:color="000000"/>
            </w:tcBorders>
            <w:vAlign w:val="bottom"/>
          </w:tcPr>
          <w:p w14:paraId="66250C7B" w14:textId="77777777" w:rsidR="005A21E6" w:rsidRDefault="00CE5AEA">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365CB7DB" w14:textId="77777777" w:rsidR="005A21E6" w:rsidRDefault="00CE5AEA">
            <w:pPr>
              <w:spacing w:after="0" w:line="259" w:lineRule="auto"/>
              <w:ind w:left="0" w:firstLine="0"/>
            </w:pPr>
            <w:r>
              <w:t xml:space="preserve">31/11/2022 </w:t>
            </w:r>
          </w:p>
        </w:tc>
      </w:tr>
      <w:tr w:rsidR="005A21E6" w14:paraId="5A019772" w14:textId="77777777">
        <w:trPr>
          <w:trHeight w:val="751"/>
        </w:trPr>
        <w:tc>
          <w:tcPr>
            <w:tcW w:w="4532" w:type="dxa"/>
            <w:tcBorders>
              <w:top w:val="single" w:sz="8" w:space="0" w:color="000000"/>
              <w:left w:val="single" w:sz="8" w:space="0" w:color="000000"/>
              <w:bottom w:val="single" w:sz="8" w:space="0" w:color="000000"/>
              <w:right w:val="single" w:sz="8" w:space="0" w:color="000000"/>
            </w:tcBorders>
            <w:vAlign w:val="bottom"/>
          </w:tcPr>
          <w:p w14:paraId="6AF95FE0" w14:textId="77777777" w:rsidR="005A21E6" w:rsidRDefault="00CE5AEA">
            <w:pPr>
              <w:spacing w:after="0" w:line="259" w:lineRule="auto"/>
              <w:ind w:left="0" w:firstLine="0"/>
            </w:pPr>
            <w:r>
              <w:rPr>
                <w:b/>
              </w:rPr>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14:paraId="7BDFF687" w14:textId="77777777" w:rsidR="005A21E6" w:rsidRDefault="0063632E">
            <w:pPr>
              <w:spacing w:after="0" w:line="259" w:lineRule="auto"/>
              <w:ind w:left="0" w:firstLine="0"/>
            </w:pPr>
            <w:r w:rsidRPr="0063632E">
              <w:t xml:space="preserve">£6,250,000 </w:t>
            </w:r>
            <w:r w:rsidR="00CE5AEA">
              <w:t xml:space="preserve">(estimated value) </w:t>
            </w:r>
          </w:p>
        </w:tc>
      </w:tr>
      <w:tr w:rsidR="005A21E6" w14:paraId="39FA56DB" w14:textId="77777777">
        <w:trPr>
          <w:trHeight w:val="752"/>
        </w:trPr>
        <w:tc>
          <w:tcPr>
            <w:tcW w:w="4532" w:type="dxa"/>
            <w:tcBorders>
              <w:top w:val="single" w:sz="8" w:space="0" w:color="000000"/>
              <w:left w:val="single" w:sz="8" w:space="0" w:color="000000"/>
              <w:bottom w:val="single" w:sz="8" w:space="0" w:color="000000"/>
              <w:right w:val="single" w:sz="8" w:space="0" w:color="000000"/>
            </w:tcBorders>
            <w:vAlign w:val="bottom"/>
          </w:tcPr>
          <w:p w14:paraId="0A1BDABE" w14:textId="77777777" w:rsidR="005A21E6" w:rsidRDefault="00CE5AEA">
            <w:pPr>
              <w:spacing w:after="0" w:line="259" w:lineRule="auto"/>
              <w:ind w:left="0" w:firstLine="0"/>
            </w:pPr>
            <w:r>
              <w:rPr>
                <w:b/>
              </w:rPr>
              <w:t xml:space="preserve">Charging method </w:t>
            </w:r>
          </w:p>
        </w:tc>
        <w:tc>
          <w:tcPr>
            <w:tcW w:w="4364" w:type="dxa"/>
            <w:tcBorders>
              <w:top w:val="single" w:sz="8" w:space="0" w:color="000000"/>
              <w:left w:val="single" w:sz="8" w:space="0" w:color="000000"/>
              <w:bottom w:val="single" w:sz="8" w:space="0" w:color="000000"/>
              <w:right w:val="single" w:sz="8" w:space="0" w:color="000000"/>
            </w:tcBorders>
            <w:vAlign w:val="bottom"/>
          </w:tcPr>
          <w:p w14:paraId="69A354D5" w14:textId="67A923EF" w:rsidR="005A21E6" w:rsidRDefault="00F234EA">
            <w:pPr>
              <w:spacing w:after="0" w:line="259" w:lineRule="auto"/>
              <w:ind w:left="0" w:firstLine="0"/>
            </w:pPr>
            <w:r>
              <w:t>REDACTION</w:t>
            </w:r>
          </w:p>
        </w:tc>
      </w:tr>
      <w:tr w:rsidR="005A21E6" w14:paraId="52AD6E99" w14:textId="77777777">
        <w:trPr>
          <w:trHeight w:val="751"/>
        </w:trPr>
        <w:tc>
          <w:tcPr>
            <w:tcW w:w="4532" w:type="dxa"/>
            <w:tcBorders>
              <w:top w:val="single" w:sz="8" w:space="0" w:color="000000"/>
              <w:left w:val="single" w:sz="8" w:space="0" w:color="000000"/>
              <w:bottom w:val="single" w:sz="8" w:space="0" w:color="000000"/>
              <w:right w:val="single" w:sz="8" w:space="0" w:color="000000"/>
            </w:tcBorders>
            <w:vAlign w:val="bottom"/>
          </w:tcPr>
          <w:p w14:paraId="53E2E37A" w14:textId="77777777" w:rsidR="005A21E6" w:rsidRDefault="00CE5AEA">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14:paraId="423DA9F2" w14:textId="77777777" w:rsidR="005A21E6" w:rsidRDefault="00CE5AEA">
            <w:pPr>
              <w:spacing w:after="0" w:line="259" w:lineRule="auto"/>
              <w:ind w:left="0" w:firstLine="0"/>
            </w:pPr>
            <w:r>
              <w:t xml:space="preserve">TBC </w:t>
            </w:r>
          </w:p>
        </w:tc>
      </w:tr>
    </w:tbl>
    <w:p w14:paraId="6278BA92" w14:textId="77777777" w:rsidR="005A21E6" w:rsidRDefault="00CE5AEA">
      <w:pPr>
        <w:spacing w:after="259" w:line="259" w:lineRule="auto"/>
        <w:ind w:left="0" w:firstLine="0"/>
      </w:pPr>
      <w:r>
        <w:t xml:space="preserve">  </w:t>
      </w:r>
    </w:p>
    <w:p w14:paraId="4C9A6ED2" w14:textId="77777777" w:rsidR="005A21E6" w:rsidRDefault="00CE5AEA">
      <w:pPr>
        <w:spacing w:after="246"/>
        <w:ind w:left="-15" w:right="14" w:firstLine="0"/>
      </w:pPr>
      <w:r>
        <w:t xml:space="preserve">This Order Form is issued under the G-Cloud 12 Framework Agreement (RM1557.12). </w:t>
      </w:r>
    </w:p>
    <w:p w14:paraId="5B9A4AD3" w14:textId="77777777" w:rsidR="005A21E6" w:rsidRDefault="00CE5AEA">
      <w:pPr>
        <w:spacing w:after="244"/>
        <w:ind w:left="-15" w:right="14" w:firstLine="0"/>
      </w:pPr>
      <w:r>
        <w:t xml:space="preserve">Buyers can use this Order Form to specify their G-Cloud service requirements when placing an Order. </w:t>
      </w:r>
    </w:p>
    <w:p w14:paraId="49356701" w14:textId="77777777" w:rsidR="005A21E6" w:rsidRDefault="00CE5AEA">
      <w:pPr>
        <w:spacing w:after="246"/>
        <w:ind w:left="-15" w:right="14" w:firstLine="0"/>
      </w:pPr>
      <w:r>
        <w:t xml:space="preserve">The Order Form cannot be used to alter existing terms or add any extra terms that materially change the Deliverables offered by the Supplier and defined in the Application. </w:t>
      </w:r>
    </w:p>
    <w:p w14:paraId="20BD6FDA" w14:textId="77777777" w:rsidR="005A21E6" w:rsidRDefault="00CE5AEA">
      <w:pPr>
        <w:ind w:left="-15" w:right="14" w:firstLine="0"/>
      </w:pPr>
      <w:r>
        <w:t xml:space="preserve">There are terms in the Call-Off Contract that may be defined in the Order Form. These are identified in the contract with square brackets. </w:t>
      </w:r>
    </w:p>
    <w:tbl>
      <w:tblPr>
        <w:tblStyle w:val="TableGrid"/>
        <w:tblW w:w="8882" w:type="dxa"/>
        <w:tblInd w:w="10" w:type="dxa"/>
        <w:tblCellMar>
          <w:top w:w="352" w:type="dxa"/>
          <w:left w:w="91" w:type="dxa"/>
          <w:right w:w="115" w:type="dxa"/>
        </w:tblCellMar>
        <w:tblLook w:val="04A0" w:firstRow="1" w:lastRow="0" w:firstColumn="1" w:lastColumn="0" w:noHBand="0" w:noVBand="1"/>
      </w:tblPr>
      <w:tblGrid>
        <w:gridCol w:w="2055"/>
        <w:gridCol w:w="6827"/>
      </w:tblGrid>
      <w:tr w:rsidR="005A21E6" w14:paraId="367749E7" w14:textId="77777777">
        <w:trPr>
          <w:trHeight w:val="3881"/>
        </w:trPr>
        <w:tc>
          <w:tcPr>
            <w:tcW w:w="2055" w:type="dxa"/>
            <w:tcBorders>
              <w:top w:val="single" w:sz="8" w:space="0" w:color="000000"/>
              <w:left w:val="single" w:sz="8" w:space="0" w:color="000000"/>
              <w:bottom w:val="single" w:sz="8" w:space="0" w:color="000000"/>
              <w:right w:val="single" w:sz="8" w:space="0" w:color="000000"/>
            </w:tcBorders>
          </w:tcPr>
          <w:p w14:paraId="1E78B38C" w14:textId="77777777" w:rsidR="005A21E6" w:rsidRDefault="00CE5AEA">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tcPr>
          <w:p w14:paraId="178CC1ED" w14:textId="77777777" w:rsidR="005A21E6" w:rsidRDefault="00CE5AEA">
            <w:pPr>
              <w:spacing w:after="256" w:line="259" w:lineRule="auto"/>
              <w:ind w:left="0" w:firstLine="0"/>
            </w:pPr>
            <w:r>
              <w:t xml:space="preserve">The Cabinet Office </w:t>
            </w:r>
          </w:p>
          <w:p w14:paraId="618E9858" w14:textId="2E887A09" w:rsidR="005A21E6" w:rsidRDefault="00F234EA">
            <w:pPr>
              <w:spacing w:after="0" w:line="259" w:lineRule="auto"/>
              <w:ind w:left="0" w:firstLine="0"/>
            </w:pPr>
            <w:r>
              <w:t>REDACTION</w:t>
            </w:r>
          </w:p>
        </w:tc>
      </w:tr>
      <w:tr w:rsidR="005A21E6" w14:paraId="58246815" w14:textId="77777777">
        <w:trPr>
          <w:trHeight w:val="5442"/>
        </w:trPr>
        <w:tc>
          <w:tcPr>
            <w:tcW w:w="2055" w:type="dxa"/>
            <w:tcBorders>
              <w:top w:val="single" w:sz="8" w:space="0" w:color="000000"/>
              <w:left w:val="single" w:sz="8" w:space="0" w:color="000000"/>
              <w:bottom w:val="single" w:sz="8" w:space="0" w:color="000000"/>
              <w:right w:val="single" w:sz="8" w:space="0" w:color="000000"/>
            </w:tcBorders>
          </w:tcPr>
          <w:p w14:paraId="195AE5E8" w14:textId="77777777" w:rsidR="005A21E6" w:rsidRDefault="00CE5AEA">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tcPr>
          <w:p w14:paraId="4F32B798" w14:textId="77777777" w:rsidR="005A21E6" w:rsidRDefault="00CE5AEA">
            <w:pPr>
              <w:spacing w:after="257" w:line="259" w:lineRule="auto"/>
              <w:ind w:left="0" w:firstLine="0"/>
            </w:pPr>
            <w:proofErr w:type="spellStart"/>
            <w:r>
              <w:t>Epiq</w:t>
            </w:r>
            <w:proofErr w:type="spellEnd"/>
            <w:r>
              <w:t xml:space="preserve"> Systems Ltd </w:t>
            </w:r>
          </w:p>
          <w:p w14:paraId="743CB624" w14:textId="5890070B" w:rsidR="005A21E6" w:rsidRDefault="00F234EA">
            <w:pPr>
              <w:spacing w:after="0" w:line="259" w:lineRule="auto"/>
              <w:ind w:left="0" w:firstLine="0"/>
            </w:pPr>
            <w:r>
              <w:t>REDACTION</w:t>
            </w:r>
          </w:p>
        </w:tc>
      </w:tr>
      <w:tr w:rsidR="005A21E6" w14:paraId="7C4BA217" w14:textId="77777777">
        <w:trPr>
          <w:trHeight w:val="991"/>
        </w:trPr>
        <w:tc>
          <w:tcPr>
            <w:tcW w:w="8882" w:type="dxa"/>
            <w:gridSpan w:val="2"/>
            <w:tcBorders>
              <w:top w:val="single" w:sz="8" w:space="0" w:color="000000"/>
              <w:left w:val="single" w:sz="8" w:space="0" w:color="000000"/>
              <w:bottom w:val="single" w:sz="8" w:space="0" w:color="000000"/>
              <w:right w:val="single" w:sz="8" w:space="0" w:color="000000"/>
            </w:tcBorders>
            <w:vAlign w:val="center"/>
          </w:tcPr>
          <w:p w14:paraId="07B9C1C7" w14:textId="77777777" w:rsidR="005A21E6" w:rsidRDefault="00CE5AEA">
            <w:pPr>
              <w:spacing w:after="0" w:line="259" w:lineRule="auto"/>
              <w:ind w:left="0" w:firstLine="0"/>
            </w:pPr>
            <w:r>
              <w:rPr>
                <w:b/>
              </w:rPr>
              <w:t xml:space="preserve">Together the ‘Parties’ </w:t>
            </w:r>
          </w:p>
        </w:tc>
      </w:tr>
    </w:tbl>
    <w:p w14:paraId="7C965266" w14:textId="77777777" w:rsidR="005A21E6" w:rsidRDefault="00CE5AEA">
      <w:pPr>
        <w:spacing w:after="396" w:line="259" w:lineRule="auto"/>
        <w:ind w:left="0" w:firstLine="0"/>
      </w:pPr>
      <w:r>
        <w:rPr>
          <w:b/>
        </w:rPr>
        <w:t xml:space="preserve"> </w:t>
      </w:r>
    </w:p>
    <w:p w14:paraId="2DE4119C" w14:textId="77777777" w:rsidR="005A21E6" w:rsidRDefault="00CE5AEA">
      <w:pPr>
        <w:pStyle w:val="Heading2"/>
        <w:spacing w:after="203"/>
        <w:ind w:left="-5"/>
      </w:pPr>
      <w:r>
        <w:t xml:space="preserve">Principal contact details </w:t>
      </w:r>
    </w:p>
    <w:p w14:paraId="21845F92" w14:textId="77777777" w:rsidR="005A21E6" w:rsidRDefault="00CE5AEA">
      <w:pPr>
        <w:spacing w:after="355" w:line="259" w:lineRule="auto"/>
        <w:ind w:left="-5" w:hanging="10"/>
      </w:pPr>
      <w:r>
        <w:rPr>
          <w:b/>
        </w:rPr>
        <w:t xml:space="preserve">For the Buyer: </w:t>
      </w:r>
    </w:p>
    <w:p w14:paraId="6E532BF8" w14:textId="7B0524E3" w:rsidR="005A21E6" w:rsidRDefault="00CE5AEA">
      <w:pPr>
        <w:spacing w:after="126"/>
        <w:ind w:left="-15" w:right="14" w:firstLine="0"/>
      </w:pPr>
      <w:r>
        <w:t xml:space="preserve">Title: </w:t>
      </w:r>
      <w:r w:rsidR="00F234EA">
        <w:t>REDACTION</w:t>
      </w:r>
    </w:p>
    <w:p w14:paraId="07CAB153" w14:textId="5959339F" w:rsidR="005A21E6" w:rsidRDefault="00CE5AEA">
      <w:pPr>
        <w:spacing w:after="87"/>
        <w:ind w:left="-15" w:right="14" w:firstLine="0"/>
      </w:pPr>
      <w:r>
        <w:t xml:space="preserve">Name: </w:t>
      </w:r>
      <w:r w:rsidR="00F234EA">
        <w:t>REDACTION</w:t>
      </w:r>
    </w:p>
    <w:p w14:paraId="060163BF" w14:textId="31738C45" w:rsidR="005A21E6" w:rsidRDefault="00CE5AEA">
      <w:pPr>
        <w:spacing w:after="87"/>
        <w:ind w:left="-15" w:right="14" w:firstLine="0"/>
      </w:pPr>
      <w:r>
        <w:t xml:space="preserve">Email: </w:t>
      </w:r>
      <w:r w:rsidR="00F234EA">
        <w:t>REDACTION</w:t>
      </w:r>
    </w:p>
    <w:p w14:paraId="7E5C3867" w14:textId="77777777" w:rsidR="005A21E6" w:rsidRDefault="00CE5AEA">
      <w:pPr>
        <w:spacing w:after="19" w:line="259" w:lineRule="auto"/>
        <w:ind w:left="0" w:firstLine="0"/>
      </w:pPr>
      <w:r>
        <w:rPr>
          <w:b/>
        </w:rPr>
        <w:t xml:space="preserve"> </w:t>
      </w:r>
    </w:p>
    <w:p w14:paraId="32ECB317" w14:textId="77777777" w:rsidR="005A21E6" w:rsidRDefault="00CE5AEA">
      <w:pPr>
        <w:spacing w:after="233" w:line="259" w:lineRule="auto"/>
        <w:ind w:left="-5" w:hanging="10"/>
      </w:pPr>
      <w:r>
        <w:rPr>
          <w:b/>
        </w:rPr>
        <w:lastRenderedPageBreak/>
        <w:t xml:space="preserve">For the Supplier: </w:t>
      </w:r>
    </w:p>
    <w:p w14:paraId="3D9F53F2" w14:textId="785862E4" w:rsidR="005A21E6" w:rsidRDefault="00CE5AEA">
      <w:pPr>
        <w:spacing w:after="87"/>
        <w:ind w:left="-15" w:right="14" w:firstLine="0"/>
      </w:pPr>
      <w:r>
        <w:t xml:space="preserve">Title: </w:t>
      </w:r>
      <w:r w:rsidR="00F234EA">
        <w:t>REDACTION</w:t>
      </w:r>
    </w:p>
    <w:p w14:paraId="214A80F7" w14:textId="77777777" w:rsidR="00F234EA" w:rsidRDefault="00CE5AEA" w:rsidP="00F234EA">
      <w:pPr>
        <w:spacing w:after="87"/>
        <w:ind w:left="-15" w:right="14" w:firstLine="0"/>
      </w:pPr>
      <w:r>
        <w:t xml:space="preserve">Name: </w:t>
      </w:r>
      <w:r w:rsidR="00F234EA">
        <w:t>REDACTION</w:t>
      </w:r>
      <w:r w:rsidR="00F234EA">
        <w:t xml:space="preserve"> </w:t>
      </w:r>
    </w:p>
    <w:p w14:paraId="3366EC0A" w14:textId="05FB6800" w:rsidR="005A21E6" w:rsidRDefault="00CE5AEA" w:rsidP="00F234EA">
      <w:pPr>
        <w:spacing w:after="87"/>
        <w:ind w:left="-15" w:right="14" w:firstLine="0"/>
      </w:pPr>
      <w:r>
        <w:t xml:space="preserve">Email: </w:t>
      </w:r>
      <w:r w:rsidR="00F234EA">
        <w:t>REDACTION</w:t>
      </w:r>
    </w:p>
    <w:p w14:paraId="0E7A0D9C" w14:textId="77777777" w:rsidR="005A21E6" w:rsidRDefault="00CE5AEA">
      <w:pPr>
        <w:spacing w:after="393" w:line="259" w:lineRule="auto"/>
        <w:ind w:left="0" w:firstLine="0"/>
      </w:pPr>
      <w:r>
        <w:t xml:space="preserve"> </w:t>
      </w:r>
    </w:p>
    <w:p w14:paraId="7B68C234" w14:textId="77777777" w:rsidR="005A21E6" w:rsidRDefault="00CE5AEA">
      <w:pPr>
        <w:pStyle w:val="Heading2"/>
        <w:spacing w:after="0"/>
        <w:ind w:left="-5"/>
      </w:pPr>
      <w:r>
        <w:t xml:space="preserve">Call-Off Contract term </w:t>
      </w:r>
    </w:p>
    <w:tbl>
      <w:tblPr>
        <w:tblStyle w:val="TableGrid"/>
        <w:tblW w:w="8896" w:type="dxa"/>
        <w:tblInd w:w="12" w:type="dxa"/>
        <w:tblCellMar>
          <w:top w:w="172" w:type="dxa"/>
          <w:left w:w="91" w:type="dxa"/>
          <w:right w:w="104" w:type="dxa"/>
        </w:tblCellMar>
        <w:tblLook w:val="04A0" w:firstRow="1" w:lastRow="0" w:firstColumn="1" w:lastColumn="0" w:noHBand="0" w:noVBand="1"/>
      </w:tblPr>
      <w:tblGrid>
        <w:gridCol w:w="2626"/>
        <w:gridCol w:w="6270"/>
      </w:tblGrid>
      <w:tr w:rsidR="005A21E6" w14:paraId="1C4B2FD1" w14:textId="77777777">
        <w:trPr>
          <w:trHeight w:val="1241"/>
        </w:trPr>
        <w:tc>
          <w:tcPr>
            <w:tcW w:w="2626" w:type="dxa"/>
            <w:tcBorders>
              <w:top w:val="single" w:sz="8" w:space="0" w:color="000000"/>
              <w:left w:val="single" w:sz="8" w:space="0" w:color="000000"/>
              <w:bottom w:val="single" w:sz="8" w:space="0" w:color="000000"/>
              <w:right w:val="single" w:sz="8" w:space="0" w:color="000000"/>
            </w:tcBorders>
          </w:tcPr>
          <w:p w14:paraId="7CEF4F5B" w14:textId="77777777" w:rsidR="005A21E6" w:rsidRDefault="00CE5AEA">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center"/>
          </w:tcPr>
          <w:p w14:paraId="03C449AD" w14:textId="77777777" w:rsidR="005A21E6" w:rsidRDefault="00CE5AEA">
            <w:pPr>
              <w:spacing w:after="0" w:line="259" w:lineRule="auto"/>
              <w:ind w:left="1" w:firstLine="0"/>
            </w:pPr>
            <w:r>
              <w:t xml:space="preserve">This Call-Off Contract Starts on 01/11/2020 and is valid for 2 years. </w:t>
            </w:r>
          </w:p>
        </w:tc>
      </w:tr>
      <w:tr w:rsidR="005A21E6" w14:paraId="47AD0DBF" w14:textId="77777777">
        <w:trPr>
          <w:trHeight w:val="2446"/>
        </w:trPr>
        <w:tc>
          <w:tcPr>
            <w:tcW w:w="2626" w:type="dxa"/>
            <w:tcBorders>
              <w:top w:val="single" w:sz="8" w:space="0" w:color="000000"/>
              <w:left w:val="single" w:sz="8" w:space="0" w:color="000000"/>
              <w:bottom w:val="single" w:sz="8" w:space="0" w:color="000000"/>
              <w:right w:val="single" w:sz="8" w:space="0" w:color="000000"/>
            </w:tcBorders>
          </w:tcPr>
          <w:p w14:paraId="0B7620B9" w14:textId="77777777" w:rsidR="005A21E6" w:rsidRDefault="00CE5AEA">
            <w:pPr>
              <w:spacing w:after="16" w:line="259" w:lineRule="auto"/>
              <w:ind w:left="0" w:firstLine="0"/>
            </w:pPr>
            <w:r>
              <w:rPr>
                <w:b/>
              </w:rPr>
              <w:t xml:space="preserve">Ending </w:t>
            </w:r>
          </w:p>
          <w:p w14:paraId="4DD20ABC" w14:textId="77777777" w:rsidR="005A21E6" w:rsidRDefault="00CE5AEA">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DF2AA9D" w14:textId="77777777" w:rsidR="005A21E6" w:rsidRDefault="00CE5AEA">
            <w:pPr>
              <w:spacing w:after="242" w:line="275" w:lineRule="auto"/>
              <w:ind w:left="1" w:firstLine="0"/>
            </w:pPr>
            <w:r>
              <w:t xml:space="preserve">The notice period for the Supplier needed for Ending the </w:t>
            </w:r>
            <w:proofErr w:type="spellStart"/>
            <w:r>
              <w:t>CallOff</w:t>
            </w:r>
            <w:proofErr w:type="spellEnd"/>
            <w:r>
              <w:t xml:space="preserve"> Contract is at least 90</w:t>
            </w:r>
            <w:r>
              <w:rPr>
                <w:b/>
              </w:rPr>
              <w:t xml:space="preserve"> </w:t>
            </w:r>
            <w:r>
              <w:t xml:space="preserve">Working Days from the date of written notice for undisputed sums (as per clause 18.6). </w:t>
            </w:r>
          </w:p>
          <w:p w14:paraId="3187F41F" w14:textId="77777777" w:rsidR="005A21E6" w:rsidRDefault="00CE5AEA">
            <w:pPr>
              <w:spacing w:after="0" w:line="259" w:lineRule="auto"/>
              <w:ind w:left="1" w:firstLine="0"/>
            </w:pPr>
            <w:r>
              <w:t xml:space="preserve">The notice period for the Buyer is a maximum of 30 days from the date of written notice for Ending without cause (as per clause 18.1). </w:t>
            </w:r>
          </w:p>
        </w:tc>
      </w:tr>
      <w:tr w:rsidR="005A21E6" w14:paraId="4CFDA8C3" w14:textId="77777777">
        <w:trPr>
          <w:trHeight w:val="5442"/>
        </w:trPr>
        <w:tc>
          <w:tcPr>
            <w:tcW w:w="2626" w:type="dxa"/>
            <w:tcBorders>
              <w:top w:val="single" w:sz="8" w:space="0" w:color="000000"/>
              <w:left w:val="single" w:sz="8" w:space="0" w:color="000000"/>
              <w:bottom w:val="single" w:sz="8" w:space="0" w:color="000000"/>
              <w:right w:val="single" w:sz="8" w:space="0" w:color="000000"/>
            </w:tcBorders>
          </w:tcPr>
          <w:p w14:paraId="54F532F9" w14:textId="77777777" w:rsidR="005A21E6" w:rsidRDefault="00CE5AEA">
            <w:pPr>
              <w:spacing w:after="0" w:line="259" w:lineRule="auto"/>
              <w:ind w:left="0" w:firstLine="0"/>
            </w:pPr>
            <w:r>
              <w:rPr>
                <w:b/>
              </w:rPr>
              <w:t>Extension period</w:t>
            </w:r>
            <w: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5DB16B73" w14:textId="77777777" w:rsidR="005A21E6" w:rsidRDefault="00CE5AEA">
            <w:pPr>
              <w:spacing w:after="240" w:line="275" w:lineRule="auto"/>
              <w:ind w:left="1" w:firstLine="0"/>
            </w:pPr>
            <w:r>
              <w:t xml:space="preserve">This Call-off Contract can be extended by the Buyer for 1 period of 6 months, by giving the Supplier 1 month written notice before its expiry. The extension periods are subject to clauses 1.3 and 1.4 in Part B below. </w:t>
            </w:r>
          </w:p>
          <w:p w14:paraId="7A73F151" w14:textId="77777777" w:rsidR="005A21E6" w:rsidRDefault="00CE5AEA">
            <w:pPr>
              <w:spacing w:after="0" w:line="259" w:lineRule="auto"/>
              <w:ind w:left="1" w:firstLine="0"/>
            </w:pPr>
            <w:r>
              <w:t xml:space="preserve"> </w:t>
            </w:r>
          </w:p>
        </w:tc>
      </w:tr>
    </w:tbl>
    <w:p w14:paraId="3A400FE4" w14:textId="77777777" w:rsidR="005A21E6" w:rsidRDefault="00CE5AEA">
      <w:pPr>
        <w:pStyle w:val="Heading2"/>
        <w:spacing w:after="206"/>
        <w:ind w:left="-5"/>
      </w:pPr>
      <w:r>
        <w:t xml:space="preserve">Buyer contractual details </w:t>
      </w:r>
    </w:p>
    <w:p w14:paraId="46AE6981" w14:textId="77777777" w:rsidR="005A21E6" w:rsidRDefault="00CE5AEA">
      <w:pPr>
        <w:ind w:left="-15" w:right="14" w:firstLine="0"/>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52" w:type="dxa"/>
          <w:left w:w="91" w:type="dxa"/>
          <w:right w:w="115" w:type="dxa"/>
        </w:tblCellMar>
        <w:tblLook w:val="04A0" w:firstRow="1" w:lastRow="0" w:firstColumn="1" w:lastColumn="0" w:noHBand="0" w:noVBand="1"/>
      </w:tblPr>
      <w:tblGrid>
        <w:gridCol w:w="2607"/>
        <w:gridCol w:w="6289"/>
      </w:tblGrid>
      <w:tr w:rsidR="005A21E6" w14:paraId="750ACD8F" w14:textId="77777777">
        <w:trPr>
          <w:trHeight w:val="1887"/>
        </w:trPr>
        <w:tc>
          <w:tcPr>
            <w:tcW w:w="2607" w:type="dxa"/>
            <w:tcBorders>
              <w:top w:val="single" w:sz="8" w:space="0" w:color="000000"/>
              <w:left w:val="single" w:sz="8" w:space="0" w:color="000000"/>
              <w:bottom w:val="single" w:sz="8" w:space="0" w:color="000000"/>
              <w:right w:val="single" w:sz="8" w:space="0" w:color="000000"/>
            </w:tcBorders>
          </w:tcPr>
          <w:p w14:paraId="2C12653D" w14:textId="77777777" w:rsidR="005A21E6" w:rsidRDefault="00CE5AEA">
            <w:pPr>
              <w:spacing w:after="0" w:line="259" w:lineRule="auto"/>
              <w:ind w:left="0" w:firstLine="0"/>
            </w:pPr>
            <w:r>
              <w:rPr>
                <w:b/>
              </w:rPr>
              <w:lastRenderedPageBreak/>
              <w:t xml:space="preserve">G-Cloud lot </w:t>
            </w:r>
          </w:p>
        </w:tc>
        <w:tc>
          <w:tcPr>
            <w:tcW w:w="6290" w:type="dxa"/>
            <w:tcBorders>
              <w:top w:val="single" w:sz="8" w:space="0" w:color="000000"/>
              <w:left w:val="single" w:sz="8" w:space="0" w:color="000000"/>
              <w:bottom w:val="single" w:sz="8" w:space="0" w:color="000000"/>
              <w:right w:val="single" w:sz="8" w:space="0" w:color="000000"/>
            </w:tcBorders>
          </w:tcPr>
          <w:p w14:paraId="58C293CD" w14:textId="77777777" w:rsidR="005A21E6" w:rsidRDefault="00CE5AEA">
            <w:pPr>
              <w:spacing w:after="259" w:line="259" w:lineRule="auto"/>
              <w:ind w:left="1" w:firstLine="0"/>
            </w:pPr>
            <w:r>
              <w:t xml:space="preserve">This Call-Off Contract is for the provision of Services under: </w:t>
            </w:r>
          </w:p>
          <w:p w14:paraId="3BACF39E" w14:textId="77777777" w:rsidR="005A21E6" w:rsidRDefault="00CE5AEA">
            <w:pPr>
              <w:spacing w:after="0" w:line="259" w:lineRule="auto"/>
              <w:ind w:left="361" w:firstLine="0"/>
            </w:pPr>
            <w:r>
              <w:rPr>
                <w:rFonts w:ascii="Times New Roman" w:eastAsia="Times New Roman" w:hAnsi="Times New Roman" w:cs="Times New Roman"/>
              </w:rPr>
              <w:t>●</w:t>
            </w:r>
            <w:r>
              <w:t xml:space="preserve"> Lot 2: Cloud software  </w:t>
            </w:r>
          </w:p>
        </w:tc>
      </w:tr>
    </w:tbl>
    <w:p w14:paraId="3A7CECFF" w14:textId="77777777" w:rsidR="005A21E6" w:rsidRDefault="005A21E6">
      <w:pPr>
        <w:spacing w:after="0" w:line="259" w:lineRule="auto"/>
        <w:ind w:left="-1133" w:right="773" w:firstLine="0"/>
        <w:jc w:val="both"/>
      </w:pPr>
    </w:p>
    <w:tbl>
      <w:tblPr>
        <w:tblStyle w:val="TableGrid"/>
        <w:tblW w:w="8874" w:type="dxa"/>
        <w:tblInd w:w="12" w:type="dxa"/>
        <w:tblCellMar>
          <w:top w:w="352" w:type="dxa"/>
          <w:left w:w="91" w:type="dxa"/>
          <w:bottom w:w="150" w:type="dxa"/>
          <w:right w:w="115" w:type="dxa"/>
        </w:tblCellMar>
        <w:tblLook w:val="04A0" w:firstRow="1" w:lastRow="0" w:firstColumn="1" w:lastColumn="0" w:noHBand="0" w:noVBand="1"/>
      </w:tblPr>
      <w:tblGrid>
        <w:gridCol w:w="2607"/>
        <w:gridCol w:w="6267"/>
      </w:tblGrid>
      <w:tr w:rsidR="005A21E6" w14:paraId="494ED11D" w14:textId="77777777">
        <w:trPr>
          <w:trHeight w:val="6229"/>
        </w:trPr>
        <w:tc>
          <w:tcPr>
            <w:tcW w:w="2607" w:type="dxa"/>
            <w:tcBorders>
              <w:top w:val="single" w:sz="8" w:space="0" w:color="000000"/>
              <w:left w:val="single" w:sz="8" w:space="0" w:color="000000"/>
              <w:bottom w:val="single" w:sz="8" w:space="0" w:color="000000"/>
              <w:right w:val="single" w:sz="8" w:space="0" w:color="000000"/>
            </w:tcBorders>
          </w:tcPr>
          <w:p w14:paraId="659CCAD3" w14:textId="77777777" w:rsidR="005A21E6" w:rsidRDefault="00CE5AEA">
            <w:pPr>
              <w:spacing w:after="0" w:line="259" w:lineRule="auto"/>
              <w:ind w:left="0" w:firstLine="0"/>
            </w:pPr>
            <w:r>
              <w:rPr>
                <w:b/>
              </w:rPr>
              <w:t xml:space="preserve">G-Cloud services required </w:t>
            </w:r>
          </w:p>
        </w:tc>
        <w:tc>
          <w:tcPr>
            <w:tcW w:w="6267" w:type="dxa"/>
            <w:tcBorders>
              <w:top w:val="single" w:sz="8" w:space="0" w:color="000000"/>
              <w:left w:val="single" w:sz="8" w:space="0" w:color="000000"/>
              <w:bottom w:val="single" w:sz="8" w:space="0" w:color="000000"/>
              <w:right w:val="single" w:sz="8" w:space="0" w:color="000000"/>
            </w:tcBorders>
            <w:vAlign w:val="bottom"/>
          </w:tcPr>
          <w:p w14:paraId="4B1DF8D6" w14:textId="77777777" w:rsidR="005A21E6" w:rsidRDefault="00CE5AEA">
            <w:pPr>
              <w:spacing w:after="3" w:line="275" w:lineRule="auto"/>
              <w:ind w:left="1" w:firstLine="0"/>
            </w:pPr>
            <w:r>
              <w:t xml:space="preserve">The Services to be provided by the Supplier under the above Lot are listed in Framework Section 2 and outlined below: </w:t>
            </w:r>
          </w:p>
          <w:p w14:paraId="57E01111" w14:textId="77777777" w:rsidR="005A21E6" w:rsidRDefault="00CE5AEA">
            <w:pPr>
              <w:numPr>
                <w:ilvl w:val="0"/>
                <w:numId w:val="10"/>
              </w:numPr>
              <w:spacing w:after="20" w:line="259" w:lineRule="auto"/>
              <w:ind w:hanging="360"/>
            </w:pPr>
            <w:r>
              <w:t xml:space="preserve">Document processing </w:t>
            </w:r>
          </w:p>
          <w:p w14:paraId="49FBA586" w14:textId="77777777" w:rsidR="005A21E6" w:rsidRDefault="00CE5AEA">
            <w:pPr>
              <w:numPr>
                <w:ilvl w:val="0"/>
                <w:numId w:val="10"/>
              </w:numPr>
              <w:spacing w:after="17" w:line="259" w:lineRule="auto"/>
              <w:ind w:hanging="360"/>
            </w:pPr>
            <w:r>
              <w:t xml:space="preserve">Document deduplication </w:t>
            </w:r>
          </w:p>
          <w:p w14:paraId="5609D22E" w14:textId="77777777" w:rsidR="005A21E6" w:rsidRDefault="00CE5AEA">
            <w:pPr>
              <w:numPr>
                <w:ilvl w:val="0"/>
                <w:numId w:val="10"/>
              </w:numPr>
              <w:spacing w:after="18" w:line="259" w:lineRule="auto"/>
              <w:ind w:hanging="360"/>
            </w:pPr>
            <w:r>
              <w:t xml:space="preserve">Application of search terms and filtering criteria </w:t>
            </w:r>
          </w:p>
          <w:p w14:paraId="51D11A02" w14:textId="77777777" w:rsidR="005A21E6" w:rsidRDefault="00CE5AEA">
            <w:pPr>
              <w:numPr>
                <w:ilvl w:val="0"/>
                <w:numId w:val="10"/>
              </w:numPr>
              <w:spacing w:after="17" w:line="259" w:lineRule="auto"/>
              <w:ind w:hanging="360"/>
            </w:pPr>
            <w:r>
              <w:t xml:space="preserve">Online document hosting </w:t>
            </w:r>
          </w:p>
          <w:p w14:paraId="5DDF9CC3" w14:textId="77777777" w:rsidR="005A21E6" w:rsidRDefault="00CE5AEA">
            <w:pPr>
              <w:numPr>
                <w:ilvl w:val="0"/>
                <w:numId w:val="10"/>
              </w:numPr>
              <w:spacing w:after="19" w:line="259" w:lineRule="auto"/>
              <w:ind w:hanging="360"/>
            </w:pPr>
            <w:r>
              <w:t xml:space="preserve">Advanced searching and analytics </w:t>
            </w:r>
          </w:p>
          <w:p w14:paraId="668DBD1A" w14:textId="77777777" w:rsidR="005A21E6" w:rsidRDefault="00CE5AEA">
            <w:pPr>
              <w:numPr>
                <w:ilvl w:val="0"/>
                <w:numId w:val="10"/>
              </w:numPr>
              <w:spacing w:after="1" w:line="276" w:lineRule="auto"/>
              <w:ind w:hanging="360"/>
            </w:pPr>
            <w:r>
              <w:t xml:space="preserve">Email threading, near duplicate analysis and data visualisation </w:t>
            </w:r>
          </w:p>
          <w:p w14:paraId="669C8D99" w14:textId="77777777" w:rsidR="005A21E6" w:rsidRDefault="00CE5AEA">
            <w:pPr>
              <w:numPr>
                <w:ilvl w:val="0"/>
                <w:numId w:val="10"/>
              </w:numPr>
              <w:spacing w:after="20" w:line="259" w:lineRule="auto"/>
              <w:ind w:hanging="360"/>
            </w:pPr>
            <w:r>
              <w:t xml:space="preserve">Technology assisted review </w:t>
            </w:r>
          </w:p>
          <w:p w14:paraId="1EF109CA" w14:textId="77777777" w:rsidR="005A21E6" w:rsidRDefault="00CE5AEA">
            <w:pPr>
              <w:numPr>
                <w:ilvl w:val="0"/>
                <w:numId w:val="10"/>
              </w:numPr>
              <w:spacing w:after="18" w:line="259" w:lineRule="auto"/>
              <w:ind w:hanging="360"/>
            </w:pPr>
            <w:r>
              <w:t xml:space="preserve">Redaction </w:t>
            </w:r>
          </w:p>
          <w:p w14:paraId="201150BE" w14:textId="77777777" w:rsidR="005A21E6" w:rsidRDefault="00CE5AEA">
            <w:pPr>
              <w:numPr>
                <w:ilvl w:val="0"/>
                <w:numId w:val="10"/>
              </w:numPr>
              <w:spacing w:after="20" w:line="259" w:lineRule="auto"/>
              <w:ind w:hanging="360"/>
            </w:pPr>
            <w:r>
              <w:t xml:space="preserve">Document production </w:t>
            </w:r>
          </w:p>
          <w:p w14:paraId="53535201" w14:textId="77777777" w:rsidR="005A21E6" w:rsidRDefault="00CE5AEA">
            <w:pPr>
              <w:numPr>
                <w:ilvl w:val="0"/>
                <w:numId w:val="10"/>
              </w:numPr>
              <w:spacing w:after="18" w:line="259" w:lineRule="auto"/>
              <w:ind w:hanging="360"/>
            </w:pPr>
            <w:r>
              <w:t xml:space="preserve">Project management support </w:t>
            </w:r>
          </w:p>
          <w:p w14:paraId="3E7DC70E" w14:textId="77777777" w:rsidR="005A21E6" w:rsidRDefault="00CE5AEA">
            <w:pPr>
              <w:numPr>
                <w:ilvl w:val="0"/>
                <w:numId w:val="10"/>
              </w:numPr>
              <w:spacing w:after="19" w:line="259" w:lineRule="auto"/>
              <w:ind w:hanging="360"/>
            </w:pPr>
            <w:r>
              <w:t xml:space="preserve">Technical analyst support </w:t>
            </w:r>
          </w:p>
          <w:p w14:paraId="7A4A43FE" w14:textId="77777777" w:rsidR="005A21E6" w:rsidRDefault="00CE5AEA">
            <w:pPr>
              <w:numPr>
                <w:ilvl w:val="0"/>
                <w:numId w:val="10"/>
              </w:numPr>
              <w:spacing w:after="18" w:line="259" w:lineRule="auto"/>
              <w:ind w:hanging="360"/>
            </w:pPr>
            <w:r>
              <w:t xml:space="preserve">Document review </w:t>
            </w:r>
          </w:p>
          <w:p w14:paraId="0E1F544C" w14:textId="77777777" w:rsidR="005A21E6" w:rsidRDefault="00CE5AEA">
            <w:pPr>
              <w:numPr>
                <w:ilvl w:val="0"/>
                <w:numId w:val="10"/>
              </w:numPr>
              <w:spacing w:after="21" w:line="259" w:lineRule="auto"/>
              <w:ind w:hanging="360"/>
            </w:pPr>
            <w:r>
              <w:t xml:space="preserve">Document transfer </w:t>
            </w:r>
          </w:p>
          <w:p w14:paraId="62F1A62C" w14:textId="77777777" w:rsidR="005A21E6" w:rsidRDefault="00CE5AEA">
            <w:pPr>
              <w:numPr>
                <w:ilvl w:val="0"/>
                <w:numId w:val="10"/>
              </w:numPr>
              <w:spacing w:after="13" w:line="259" w:lineRule="auto"/>
              <w:ind w:hanging="360"/>
            </w:pPr>
            <w:r>
              <w:t xml:space="preserve">Document disposal </w:t>
            </w:r>
          </w:p>
          <w:p w14:paraId="6B80D985" w14:textId="77777777" w:rsidR="005A21E6" w:rsidRDefault="00CE5AEA">
            <w:pPr>
              <w:spacing w:after="259" w:line="259" w:lineRule="auto"/>
              <w:ind w:left="721" w:firstLine="0"/>
            </w:pPr>
            <w:r>
              <w:rPr>
                <w:b/>
              </w:rPr>
              <w:t xml:space="preserve"> </w:t>
            </w:r>
          </w:p>
          <w:p w14:paraId="4925C6F7" w14:textId="77777777" w:rsidR="005A21E6" w:rsidRDefault="00CE5AEA">
            <w:pPr>
              <w:spacing w:after="0" w:line="259" w:lineRule="auto"/>
              <w:ind w:left="1" w:firstLine="0"/>
            </w:pPr>
            <w:r>
              <w:t xml:space="preserve"> </w:t>
            </w:r>
          </w:p>
        </w:tc>
      </w:tr>
      <w:tr w:rsidR="005A21E6" w14:paraId="03516013" w14:textId="77777777">
        <w:trPr>
          <w:trHeight w:val="1820"/>
        </w:trPr>
        <w:tc>
          <w:tcPr>
            <w:tcW w:w="2607" w:type="dxa"/>
            <w:tcBorders>
              <w:top w:val="single" w:sz="8" w:space="0" w:color="000000"/>
              <w:left w:val="single" w:sz="8" w:space="0" w:color="000000"/>
              <w:bottom w:val="single" w:sz="8" w:space="0" w:color="000000"/>
              <w:right w:val="single" w:sz="8" w:space="0" w:color="000000"/>
            </w:tcBorders>
          </w:tcPr>
          <w:p w14:paraId="6FB92823" w14:textId="77777777" w:rsidR="005A21E6" w:rsidRDefault="00CE5AEA">
            <w:pPr>
              <w:spacing w:after="0" w:line="259" w:lineRule="auto"/>
              <w:ind w:left="0" w:firstLine="0"/>
            </w:pPr>
            <w:r>
              <w:rPr>
                <w:b/>
              </w:rPr>
              <w:t xml:space="preserve">Additional Services </w:t>
            </w:r>
          </w:p>
        </w:tc>
        <w:tc>
          <w:tcPr>
            <w:tcW w:w="6267" w:type="dxa"/>
            <w:tcBorders>
              <w:top w:val="single" w:sz="8" w:space="0" w:color="000000"/>
              <w:left w:val="single" w:sz="8" w:space="0" w:color="000000"/>
              <w:bottom w:val="single" w:sz="8" w:space="0" w:color="000000"/>
              <w:right w:val="single" w:sz="8" w:space="0" w:color="000000"/>
            </w:tcBorders>
            <w:vAlign w:val="center"/>
          </w:tcPr>
          <w:p w14:paraId="2D45C86B" w14:textId="77777777" w:rsidR="005A21E6" w:rsidRDefault="00CE5AEA">
            <w:pPr>
              <w:spacing w:after="240" w:line="275" w:lineRule="auto"/>
              <w:ind w:left="1" w:firstLine="0"/>
            </w:pPr>
            <w:r>
              <w:t xml:space="preserve">Provision of any hardware to support above cloud software services. </w:t>
            </w:r>
          </w:p>
          <w:p w14:paraId="69267487" w14:textId="77777777" w:rsidR="005A21E6" w:rsidRDefault="00CE5AEA">
            <w:pPr>
              <w:spacing w:after="0" w:line="259" w:lineRule="auto"/>
              <w:ind w:left="1" w:firstLine="0"/>
            </w:pPr>
            <w:r>
              <w:t xml:space="preserve"> </w:t>
            </w:r>
          </w:p>
        </w:tc>
      </w:tr>
      <w:tr w:rsidR="005A21E6" w14:paraId="1261D911" w14:textId="77777777">
        <w:trPr>
          <w:trHeight w:val="2902"/>
        </w:trPr>
        <w:tc>
          <w:tcPr>
            <w:tcW w:w="2607" w:type="dxa"/>
            <w:tcBorders>
              <w:top w:val="single" w:sz="8" w:space="0" w:color="000000"/>
              <w:left w:val="single" w:sz="8" w:space="0" w:color="000000"/>
              <w:bottom w:val="single" w:sz="8" w:space="0" w:color="000000"/>
              <w:right w:val="single" w:sz="8" w:space="0" w:color="000000"/>
            </w:tcBorders>
          </w:tcPr>
          <w:p w14:paraId="63DF6422" w14:textId="77777777" w:rsidR="005A21E6" w:rsidRDefault="00CE5AEA">
            <w:pPr>
              <w:spacing w:after="0" w:line="259" w:lineRule="auto"/>
              <w:ind w:left="0" w:firstLine="0"/>
            </w:pPr>
            <w:r>
              <w:rPr>
                <w:b/>
              </w:rPr>
              <w:lastRenderedPageBreak/>
              <w:t xml:space="preserve">Location </w:t>
            </w:r>
          </w:p>
        </w:tc>
        <w:tc>
          <w:tcPr>
            <w:tcW w:w="6267" w:type="dxa"/>
            <w:tcBorders>
              <w:top w:val="single" w:sz="8" w:space="0" w:color="000000"/>
              <w:left w:val="single" w:sz="8" w:space="0" w:color="000000"/>
              <w:bottom w:val="single" w:sz="8" w:space="0" w:color="000000"/>
              <w:right w:val="single" w:sz="8" w:space="0" w:color="000000"/>
            </w:tcBorders>
          </w:tcPr>
          <w:p w14:paraId="0C116524" w14:textId="77777777" w:rsidR="005A21E6" w:rsidRDefault="00CE5AEA">
            <w:pPr>
              <w:spacing w:after="0" w:line="259" w:lineRule="auto"/>
              <w:ind w:left="1" w:firstLine="0"/>
            </w:pPr>
            <w:r>
              <w:t xml:space="preserve">The Services will be delivered to 13 Bishops Bridge Road, London, W2 6BU or to an agreed location within a London borough. </w:t>
            </w:r>
          </w:p>
        </w:tc>
      </w:tr>
      <w:tr w:rsidR="005A21E6" w14:paraId="1F102303" w14:textId="77777777">
        <w:trPr>
          <w:trHeight w:val="1572"/>
        </w:trPr>
        <w:tc>
          <w:tcPr>
            <w:tcW w:w="2607" w:type="dxa"/>
            <w:tcBorders>
              <w:top w:val="single" w:sz="8" w:space="0" w:color="000000"/>
              <w:left w:val="single" w:sz="8" w:space="0" w:color="000000"/>
              <w:bottom w:val="single" w:sz="8" w:space="0" w:color="000000"/>
              <w:right w:val="single" w:sz="8" w:space="0" w:color="000000"/>
            </w:tcBorders>
          </w:tcPr>
          <w:p w14:paraId="4ED1237D" w14:textId="77777777" w:rsidR="005A21E6" w:rsidRDefault="00CE5AEA">
            <w:pPr>
              <w:spacing w:after="0" w:line="259" w:lineRule="auto"/>
              <w:ind w:left="0" w:firstLine="0"/>
            </w:pPr>
            <w:r>
              <w:rPr>
                <w:b/>
              </w:rPr>
              <w:t xml:space="preserve">Quality standards </w:t>
            </w:r>
          </w:p>
        </w:tc>
        <w:tc>
          <w:tcPr>
            <w:tcW w:w="6267" w:type="dxa"/>
            <w:tcBorders>
              <w:top w:val="single" w:sz="8" w:space="0" w:color="000000"/>
              <w:left w:val="single" w:sz="8" w:space="0" w:color="000000"/>
              <w:bottom w:val="single" w:sz="8" w:space="0" w:color="000000"/>
              <w:right w:val="double" w:sz="8" w:space="0" w:color="000000"/>
            </w:tcBorders>
            <w:vAlign w:val="bottom"/>
          </w:tcPr>
          <w:p w14:paraId="484B42BC" w14:textId="77777777" w:rsidR="005A21E6" w:rsidRDefault="00CE5AEA">
            <w:pPr>
              <w:spacing w:after="240" w:line="275" w:lineRule="auto"/>
              <w:ind w:left="1" w:firstLine="0"/>
            </w:pPr>
            <w:r>
              <w:t xml:space="preserve">The quality standards required for this Call-Off Contract are ISO9001 </w:t>
            </w:r>
          </w:p>
          <w:p w14:paraId="0A4BF55A" w14:textId="77777777" w:rsidR="005A21E6" w:rsidRDefault="00CE5AEA">
            <w:pPr>
              <w:spacing w:after="0" w:line="259" w:lineRule="auto"/>
              <w:ind w:left="1" w:firstLine="0"/>
            </w:pPr>
            <w:r>
              <w:t xml:space="preserve"> </w:t>
            </w:r>
          </w:p>
        </w:tc>
      </w:tr>
      <w:tr w:rsidR="005A21E6" w14:paraId="771626E0" w14:textId="77777777">
        <w:trPr>
          <w:trHeight w:val="2100"/>
        </w:trPr>
        <w:tc>
          <w:tcPr>
            <w:tcW w:w="2607" w:type="dxa"/>
            <w:tcBorders>
              <w:top w:val="single" w:sz="8" w:space="0" w:color="000000"/>
              <w:left w:val="single" w:sz="8" w:space="0" w:color="000000"/>
              <w:bottom w:val="single" w:sz="8" w:space="0" w:color="000000"/>
              <w:right w:val="single" w:sz="8" w:space="0" w:color="000000"/>
            </w:tcBorders>
          </w:tcPr>
          <w:p w14:paraId="491BEF19" w14:textId="77777777" w:rsidR="005A21E6" w:rsidRDefault="00CE5AEA">
            <w:pPr>
              <w:spacing w:after="0" w:line="259" w:lineRule="auto"/>
              <w:ind w:left="0" w:firstLine="0"/>
            </w:pPr>
            <w:r>
              <w:rPr>
                <w:b/>
              </w:rPr>
              <w:t xml:space="preserve">Technical standards: </w:t>
            </w:r>
          </w:p>
        </w:tc>
        <w:tc>
          <w:tcPr>
            <w:tcW w:w="6267" w:type="dxa"/>
            <w:tcBorders>
              <w:top w:val="single" w:sz="8" w:space="0" w:color="000000"/>
              <w:left w:val="single" w:sz="8" w:space="0" w:color="000000"/>
              <w:bottom w:val="single" w:sz="8" w:space="0" w:color="000000"/>
              <w:right w:val="double" w:sz="8" w:space="0" w:color="000000"/>
            </w:tcBorders>
          </w:tcPr>
          <w:p w14:paraId="4FB07716" w14:textId="77777777" w:rsidR="005A21E6" w:rsidRDefault="00CE5AEA">
            <w:pPr>
              <w:spacing w:after="240" w:line="275" w:lineRule="auto"/>
              <w:ind w:left="1" w:firstLine="0"/>
            </w:pPr>
            <w:r>
              <w:t xml:space="preserve">The technical standards used as a requirement for this </w:t>
            </w:r>
            <w:proofErr w:type="spellStart"/>
            <w:r>
              <w:t>CallOff</w:t>
            </w:r>
            <w:proofErr w:type="spellEnd"/>
            <w:r>
              <w:t xml:space="preserve"> Contract are ISO9001 and Cyber Essentials. </w:t>
            </w:r>
          </w:p>
          <w:p w14:paraId="3FD55B23" w14:textId="77777777" w:rsidR="005A21E6" w:rsidRDefault="00CE5AEA">
            <w:pPr>
              <w:spacing w:after="0" w:line="259" w:lineRule="auto"/>
              <w:ind w:left="1" w:firstLine="0"/>
            </w:pPr>
            <w:r>
              <w:t xml:space="preserve"> </w:t>
            </w:r>
          </w:p>
        </w:tc>
      </w:tr>
    </w:tbl>
    <w:p w14:paraId="27DE656C" w14:textId="77777777" w:rsidR="005A21E6" w:rsidRDefault="005A21E6">
      <w:pPr>
        <w:spacing w:after="0" w:line="259" w:lineRule="auto"/>
        <w:ind w:left="-1133" w:right="773" w:firstLine="0"/>
      </w:pPr>
    </w:p>
    <w:tbl>
      <w:tblPr>
        <w:tblStyle w:val="TableGrid"/>
        <w:tblW w:w="8874" w:type="dxa"/>
        <w:tblInd w:w="12" w:type="dxa"/>
        <w:tblCellMar>
          <w:top w:w="352" w:type="dxa"/>
          <w:left w:w="91" w:type="dxa"/>
          <w:bottom w:w="148" w:type="dxa"/>
          <w:right w:w="84" w:type="dxa"/>
        </w:tblCellMar>
        <w:tblLook w:val="04A0" w:firstRow="1" w:lastRow="0" w:firstColumn="1" w:lastColumn="0" w:noHBand="0" w:noVBand="1"/>
      </w:tblPr>
      <w:tblGrid>
        <w:gridCol w:w="2607"/>
        <w:gridCol w:w="6267"/>
      </w:tblGrid>
      <w:tr w:rsidR="005A21E6" w14:paraId="1ED52C65" w14:textId="77777777">
        <w:trPr>
          <w:trHeight w:val="6126"/>
        </w:trPr>
        <w:tc>
          <w:tcPr>
            <w:tcW w:w="2607" w:type="dxa"/>
            <w:tcBorders>
              <w:top w:val="single" w:sz="8" w:space="0" w:color="000000"/>
              <w:left w:val="single" w:sz="8" w:space="0" w:color="000000"/>
              <w:bottom w:val="single" w:sz="8" w:space="0" w:color="000000"/>
              <w:right w:val="single" w:sz="8" w:space="0" w:color="000000"/>
            </w:tcBorders>
          </w:tcPr>
          <w:p w14:paraId="19E5B86D" w14:textId="77777777" w:rsidR="005A21E6" w:rsidRDefault="00CE5AEA">
            <w:pPr>
              <w:spacing w:after="0" w:line="259" w:lineRule="auto"/>
              <w:ind w:left="0" w:firstLine="0"/>
            </w:pPr>
            <w:r>
              <w:rPr>
                <w:b/>
              </w:rPr>
              <w:lastRenderedPageBreak/>
              <w:t xml:space="preserve">Service level agreement: </w:t>
            </w:r>
          </w:p>
        </w:tc>
        <w:tc>
          <w:tcPr>
            <w:tcW w:w="6267" w:type="dxa"/>
            <w:tcBorders>
              <w:top w:val="single" w:sz="8" w:space="0" w:color="000000"/>
              <w:left w:val="single" w:sz="8" w:space="0" w:color="000000"/>
              <w:bottom w:val="single" w:sz="8" w:space="0" w:color="000000"/>
              <w:right w:val="double" w:sz="8" w:space="0" w:color="000000"/>
            </w:tcBorders>
            <w:vAlign w:val="bottom"/>
          </w:tcPr>
          <w:p w14:paraId="1CE0FF6C" w14:textId="77777777" w:rsidR="005A21E6" w:rsidRDefault="00CE5AEA">
            <w:pPr>
              <w:spacing w:after="159" w:line="352" w:lineRule="auto"/>
              <w:ind w:left="1" w:firstLine="0"/>
            </w:pPr>
            <w:r>
              <w:t xml:space="preserve">The service level and availability criteria required for this </w:t>
            </w:r>
            <w:proofErr w:type="spellStart"/>
            <w:r>
              <w:t>CallOff</w:t>
            </w:r>
            <w:proofErr w:type="spellEnd"/>
            <w:r>
              <w:t xml:space="preserve"> Contract are Service response times – within 30 minutes during standard business hours (8am to 6pm Monday to Friday. Weekends within 3 hours.  Phone support availability – 24 hours, 7 days a week </w:t>
            </w:r>
          </w:p>
          <w:p w14:paraId="7EB39332" w14:textId="77777777" w:rsidR="005A21E6" w:rsidRDefault="00CE5AEA">
            <w:pPr>
              <w:spacing w:after="242" w:line="275" w:lineRule="auto"/>
              <w:ind w:left="1" w:firstLine="0"/>
            </w:pPr>
            <w:r>
              <w:t xml:space="preserve">Each client is supported by an account manager, as well as a project team who act as a first point of contact. The project support team will engage technical support and other resources as required, as they are best placed to analyse issues raised by clients, as well as having a capability to troubleshoot and resolve many day-to-day issues. The project support team is also assisted by a technical support desk who are able to address general functionality questions.  </w:t>
            </w:r>
          </w:p>
          <w:p w14:paraId="4A22D183" w14:textId="77777777" w:rsidR="005A21E6" w:rsidRDefault="00CE5AEA">
            <w:pPr>
              <w:spacing w:after="17" w:line="259" w:lineRule="auto"/>
              <w:ind w:left="1" w:firstLine="0"/>
            </w:pPr>
            <w:r>
              <w:t xml:space="preserve"> </w:t>
            </w:r>
          </w:p>
          <w:p w14:paraId="34CC5B3E" w14:textId="77777777" w:rsidR="005A21E6" w:rsidRDefault="00CE5AEA">
            <w:pPr>
              <w:spacing w:after="0" w:line="259" w:lineRule="auto"/>
              <w:ind w:left="1081" w:hanging="360"/>
            </w:pPr>
            <w:r>
              <w:rPr>
                <w:rFonts w:ascii="Times New Roman" w:eastAsia="Times New Roman" w:hAnsi="Times New Roman" w:cs="Times New Roman"/>
              </w:rPr>
              <w:t>●</w:t>
            </w:r>
            <w:r>
              <w:t xml:space="preserve"> Technical support is included within the application licensing and is not separately charged. If on-site attendance is required, professional services and travel costs may be incurred. </w:t>
            </w:r>
          </w:p>
        </w:tc>
      </w:tr>
      <w:tr w:rsidR="005A21E6" w14:paraId="12617E87" w14:textId="77777777">
        <w:trPr>
          <w:trHeight w:val="8253"/>
        </w:trPr>
        <w:tc>
          <w:tcPr>
            <w:tcW w:w="2607" w:type="dxa"/>
            <w:tcBorders>
              <w:top w:val="single" w:sz="8" w:space="0" w:color="000000"/>
              <w:left w:val="single" w:sz="8" w:space="0" w:color="000000"/>
              <w:bottom w:val="single" w:sz="8" w:space="0" w:color="000000"/>
              <w:right w:val="single" w:sz="8" w:space="0" w:color="000000"/>
            </w:tcBorders>
          </w:tcPr>
          <w:p w14:paraId="7314F47B" w14:textId="77777777" w:rsidR="005A21E6" w:rsidRDefault="00CE5AEA">
            <w:pPr>
              <w:spacing w:after="0" w:line="259" w:lineRule="auto"/>
              <w:ind w:left="0" w:firstLine="0"/>
            </w:pPr>
            <w:proofErr w:type="spellStart"/>
            <w:r>
              <w:rPr>
                <w:b/>
              </w:rPr>
              <w:lastRenderedPageBreak/>
              <w:t>Onboarding</w:t>
            </w:r>
            <w:proofErr w:type="spellEnd"/>
            <w:r>
              <w:rPr>
                <w:b/>
              </w:rPr>
              <w:t xml:space="preserve"> </w:t>
            </w:r>
          </w:p>
        </w:tc>
        <w:tc>
          <w:tcPr>
            <w:tcW w:w="6267" w:type="dxa"/>
            <w:tcBorders>
              <w:top w:val="single" w:sz="8" w:space="0" w:color="000000"/>
              <w:left w:val="single" w:sz="8" w:space="0" w:color="000000"/>
              <w:bottom w:val="single" w:sz="8" w:space="0" w:color="000000"/>
              <w:right w:val="double" w:sz="8" w:space="0" w:color="000000"/>
            </w:tcBorders>
            <w:vAlign w:val="bottom"/>
          </w:tcPr>
          <w:p w14:paraId="05F41211" w14:textId="77777777" w:rsidR="005A21E6" w:rsidRDefault="00CE5AEA">
            <w:pPr>
              <w:spacing w:after="239" w:line="275" w:lineRule="auto"/>
              <w:ind w:left="1" w:firstLine="0"/>
            </w:pPr>
            <w:r>
              <w:t xml:space="preserve">The </w:t>
            </w:r>
            <w:proofErr w:type="spellStart"/>
            <w:r>
              <w:t>onboarding</w:t>
            </w:r>
            <w:proofErr w:type="spellEnd"/>
            <w:r>
              <w:t xml:space="preserve"> plan for this Call-Off Contract for Electronic Presentation of Evidence, eDiscovery and court reporting services have already been completed and the services are in progress.  </w:t>
            </w:r>
          </w:p>
          <w:p w14:paraId="7F65C18E" w14:textId="77777777" w:rsidR="005A21E6" w:rsidRDefault="00CE5AEA">
            <w:pPr>
              <w:spacing w:after="259" w:line="259" w:lineRule="auto"/>
              <w:ind w:left="1" w:firstLine="0"/>
            </w:pPr>
            <w:r>
              <w:t xml:space="preserve"> </w:t>
            </w:r>
          </w:p>
          <w:p w14:paraId="7DBF6B4E" w14:textId="77777777" w:rsidR="005A21E6" w:rsidRDefault="00CE5AEA">
            <w:pPr>
              <w:spacing w:after="240" w:line="275" w:lineRule="auto"/>
              <w:ind w:left="1" w:firstLine="0"/>
            </w:pPr>
            <w:r>
              <w:t xml:space="preserve">The on boarding process for document review services (DRS) is as follows: </w:t>
            </w:r>
          </w:p>
          <w:p w14:paraId="33847FF4" w14:textId="77777777" w:rsidR="005A21E6" w:rsidRDefault="00CE5AEA">
            <w:pPr>
              <w:spacing w:after="256" w:line="259" w:lineRule="auto"/>
              <w:ind w:left="1" w:firstLine="0"/>
            </w:pPr>
            <w:r>
              <w:t xml:space="preserve"> </w:t>
            </w:r>
          </w:p>
          <w:p w14:paraId="7D2D8DC7" w14:textId="77777777" w:rsidR="005A21E6" w:rsidRDefault="00CE5AEA">
            <w:pPr>
              <w:spacing w:after="243" w:line="275" w:lineRule="auto"/>
              <w:ind w:left="1" w:firstLine="0"/>
            </w:pPr>
            <w:r>
              <w:t xml:space="preserve">Reviewers sign their compliance packets for the project (including NDA and any conflict checks) </w:t>
            </w:r>
          </w:p>
          <w:p w14:paraId="57A4F8D6" w14:textId="77777777" w:rsidR="005A21E6" w:rsidRDefault="00CE5AEA">
            <w:pPr>
              <w:spacing w:after="240" w:line="275" w:lineRule="auto"/>
              <w:ind w:left="1" w:firstLine="0"/>
            </w:pPr>
            <w:r>
              <w:t xml:space="preserve">DRS admin collect required documents (eligibility to work in the EU, qualifications, references)  </w:t>
            </w:r>
          </w:p>
          <w:p w14:paraId="6EEB1928" w14:textId="77777777" w:rsidR="005A21E6" w:rsidRDefault="00CE5AEA">
            <w:pPr>
              <w:spacing w:after="239" w:line="275" w:lineRule="auto"/>
              <w:ind w:left="1" w:right="24" w:firstLine="0"/>
            </w:pPr>
            <w:r>
              <w:t>Reviewers are briefed on payroll dates, health and safety, information and data legislation (</w:t>
            </w:r>
            <w:proofErr w:type="spellStart"/>
            <w:r>
              <w:t>eg</w:t>
            </w:r>
            <w:proofErr w:type="spellEnd"/>
            <w:r>
              <w:t xml:space="preserve">, Data Protection Act considerations, commercial sensitivity under the Freedom of Information Act </w:t>
            </w:r>
            <w:proofErr w:type="spellStart"/>
            <w:r>
              <w:t>etc</w:t>
            </w:r>
            <w:proofErr w:type="spellEnd"/>
            <w:r>
              <w:t xml:space="preserve">) and key utilities (bathrooms, kitchens etc.) </w:t>
            </w:r>
          </w:p>
          <w:p w14:paraId="4C31178E" w14:textId="77777777" w:rsidR="005A21E6" w:rsidRDefault="00CE5AEA">
            <w:pPr>
              <w:spacing w:after="0" w:line="259" w:lineRule="auto"/>
              <w:ind w:left="1" w:firstLine="0"/>
            </w:pPr>
            <w:r>
              <w:t xml:space="preserve">Once all required documents have been received and checked, the Reviewers are assigned an access card which only works on their review room and the entrance doors required to enter the floor </w:t>
            </w:r>
          </w:p>
        </w:tc>
      </w:tr>
    </w:tbl>
    <w:p w14:paraId="413FAFA6" w14:textId="77777777" w:rsidR="005A21E6" w:rsidRDefault="005A21E6">
      <w:pPr>
        <w:spacing w:after="0" w:line="259" w:lineRule="auto"/>
        <w:ind w:left="-1133" w:right="773" w:firstLine="0"/>
      </w:pPr>
    </w:p>
    <w:tbl>
      <w:tblPr>
        <w:tblStyle w:val="TableGrid"/>
        <w:tblW w:w="8874" w:type="dxa"/>
        <w:tblInd w:w="12" w:type="dxa"/>
        <w:tblCellMar>
          <w:top w:w="353" w:type="dxa"/>
          <w:left w:w="91" w:type="dxa"/>
          <w:bottom w:w="150" w:type="dxa"/>
          <w:right w:w="73" w:type="dxa"/>
        </w:tblCellMar>
        <w:tblLook w:val="04A0" w:firstRow="1" w:lastRow="0" w:firstColumn="1" w:lastColumn="0" w:noHBand="0" w:noVBand="1"/>
      </w:tblPr>
      <w:tblGrid>
        <w:gridCol w:w="2607"/>
        <w:gridCol w:w="6267"/>
      </w:tblGrid>
      <w:tr w:rsidR="005A21E6" w14:paraId="5D641F50" w14:textId="77777777">
        <w:trPr>
          <w:trHeight w:val="3800"/>
        </w:trPr>
        <w:tc>
          <w:tcPr>
            <w:tcW w:w="2607" w:type="dxa"/>
            <w:tcBorders>
              <w:top w:val="single" w:sz="8" w:space="0" w:color="000000"/>
              <w:left w:val="single" w:sz="8" w:space="0" w:color="000000"/>
              <w:bottom w:val="single" w:sz="8" w:space="0" w:color="000000"/>
              <w:right w:val="single" w:sz="8" w:space="0" w:color="000000"/>
            </w:tcBorders>
          </w:tcPr>
          <w:p w14:paraId="43424C65" w14:textId="77777777" w:rsidR="005A21E6" w:rsidRDefault="005A21E6">
            <w:pPr>
              <w:spacing w:after="160" w:line="259" w:lineRule="auto"/>
              <w:ind w:left="0" w:firstLine="0"/>
            </w:pPr>
          </w:p>
        </w:tc>
        <w:tc>
          <w:tcPr>
            <w:tcW w:w="6267" w:type="dxa"/>
            <w:tcBorders>
              <w:top w:val="single" w:sz="8" w:space="0" w:color="000000"/>
              <w:left w:val="single" w:sz="8" w:space="0" w:color="000000"/>
              <w:bottom w:val="single" w:sz="8" w:space="0" w:color="000000"/>
              <w:right w:val="double" w:sz="8" w:space="0" w:color="000000"/>
            </w:tcBorders>
            <w:vAlign w:val="bottom"/>
          </w:tcPr>
          <w:p w14:paraId="61799768" w14:textId="77777777" w:rsidR="005A21E6" w:rsidRDefault="00CE5AEA">
            <w:pPr>
              <w:spacing w:after="240" w:line="275" w:lineRule="auto"/>
              <w:ind w:left="1" w:firstLine="0"/>
            </w:pPr>
            <w:r>
              <w:t xml:space="preserve">Reviewers are assigned a locker key to store all bags, phones and anything that can communicate with the outside world </w:t>
            </w:r>
          </w:p>
          <w:p w14:paraId="10B24D05" w14:textId="77777777" w:rsidR="005A21E6" w:rsidRDefault="00CE5AEA">
            <w:pPr>
              <w:spacing w:after="239" w:line="276" w:lineRule="auto"/>
              <w:ind w:left="1" w:firstLine="0"/>
            </w:pPr>
            <w:r>
              <w:t xml:space="preserve">Substantive training materials are provided to reviewers (they put their names on the materials) and the materials are not allowed to leave the room </w:t>
            </w:r>
          </w:p>
          <w:p w14:paraId="2341834C" w14:textId="77777777" w:rsidR="005A21E6" w:rsidRDefault="00CE5AEA">
            <w:pPr>
              <w:spacing w:after="242" w:line="275" w:lineRule="auto"/>
              <w:ind w:left="1" w:firstLine="0"/>
            </w:pPr>
            <w:r>
              <w:t xml:space="preserve">The Review Manager will do a welcome speech covering house rules  </w:t>
            </w:r>
          </w:p>
          <w:p w14:paraId="2356C338" w14:textId="77777777" w:rsidR="005A21E6" w:rsidRDefault="00CE5AEA">
            <w:pPr>
              <w:spacing w:after="16" w:line="259" w:lineRule="auto"/>
              <w:ind w:left="1" w:firstLine="0"/>
            </w:pPr>
            <w:r>
              <w:t xml:space="preserve">Training commences </w:t>
            </w:r>
          </w:p>
          <w:p w14:paraId="528BEF31" w14:textId="77777777" w:rsidR="005A21E6" w:rsidRDefault="00CE5AEA">
            <w:pPr>
              <w:spacing w:after="0" w:line="259" w:lineRule="auto"/>
              <w:ind w:left="721" w:firstLine="0"/>
            </w:pPr>
            <w:r>
              <w:t xml:space="preserve"> </w:t>
            </w:r>
          </w:p>
        </w:tc>
      </w:tr>
      <w:tr w:rsidR="005A21E6" w14:paraId="53674804" w14:textId="77777777">
        <w:trPr>
          <w:trHeight w:val="11008"/>
        </w:trPr>
        <w:tc>
          <w:tcPr>
            <w:tcW w:w="2607" w:type="dxa"/>
            <w:tcBorders>
              <w:top w:val="single" w:sz="8" w:space="0" w:color="000000"/>
              <w:left w:val="single" w:sz="8" w:space="0" w:color="000000"/>
              <w:bottom w:val="single" w:sz="8" w:space="0" w:color="000000"/>
              <w:right w:val="single" w:sz="8" w:space="0" w:color="000000"/>
            </w:tcBorders>
          </w:tcPr>
          <w:p w14:paraId="65122B35" w14:textId="77777777" w:rsidR="005A21E6" w:rsidRDefault="00CE5AEA">
            <w:pPr>
              <w:spacing w:after="0" w:line="259" w:lineRule="auto"/>
              <w:ind w:left="0" w:firstLine="0"/>
            </w:pPr>
            <w:proofErr w:type="spellStart"/>
            <w:r>
              <w:rPr>
                <w:b/>
              </w:rPr>
              <w:lastRenderedPageBreak/>
              <w:t>Offboarding</w:t>
            </w:r>
            <w:proofErr w:type="spellEnd"/>
            <w:r>
              <w:rPr>
                <w:b/>
              </w:rPr>
              <w:t xml:space="preserve"> </w:t>
            </w:r>
          </w:p>
        </w:tc>
        <w:tc>
          <w:tcPr>
            <w:tcW w:w="6267" w:type="dxa"/>
            <w:tcBorders>
              <w:top w:val="single" w:sz="8" w:space="0" w:color="000000"/>
              <w:left w:val="single" w:sz="8" w:space="0" w:color="000000"/>
              <w:bottom w:val="single" w:sz="8" w:space="0" w:color="000000"/>
              <w:right w:val="double" w:sz="8" w:space="0" w:color="000000"/>
            </w:tcBorders>
            <w:vAlign w:val="bottom"/>
          </w:tcPr>
          <w:p w14:paraId="051086B8" w14:textId="77777777" w:rsidR="005A21E6" w:rsidRDefault="00CE5AEA">
            <w:pPr>
              <w:spacing w:after="256" w:line="259" w:lineRule="auto"/>
              <w:ind w:left="1" w:firstLine="0"/>
            </w:pPr>
            <w:r>
              <w:t xml:space="preserve">The off boarding plan for this Call-Off Contract is as follows: </w:t>
            </w:r>
          </w:p>
          <w:p w14:paraId="660CFAFC" w14:textId="77777777" w:rsidR="005A21E6" w:rsidRDefault="00CE5AEA">
            <w:pPr>
              <w:spacing w:after="256" w:line="259" w:lineRule="auto"/>
              <w:ind w:left="1" w:firstLine="0"/>
            </w:pPr>
            <w:r>
              <w:t xml:space="preserve"> </w:t>
            </w:r>
          </w:p>
          <w:p w14:paraId="1B0593F4" w14:textId="77777777" w:rsidR="005A21E6" w:rsidRDefault="00CE5AEA">
            <w:pPr>
              <w:spacing w:after="256" w:line="259" w:lineRule="auto"/>
              <w:ind w:left="1" w:firstLine="0"/>
            </w:pPr>
            <w:r>
              <w:t xml:space="preserve">Document Review Services </w:t>
            </w:r>
          </w:p>
          <w:p w14:paraId="4009BB87" w14:textId="77777777" w:rsidR="005A21E6" w:rsidRDefault="00CE5AEA">
            <w:pPr>
              <w:spacing w:after="237" w:line="278" w:lineRule="auto"/>
              <w:ind w:left="1" w:firstLine="0"/>
            </w:pPr>
            <w:r>
              <w:t xml:space="preserve">On completion of the project the reviewers hand back their access cards and locker keys – access cards are deactivated </w:t>
            </w:r>
          </w:p>
          <w:p w14:paraId="506BF33F" w14:textId="77777777" w:rsidR="005A21E6" w:rsidRDefault="00CE5AEA">
            <w:pPr>
              <w:spacing w:after="256" w:line="259" w:lineRule="auto"/>
              <w:ind w:left="1" w:firstLine="0"/>
            </w:pPr>
            <w:r>
              <w:t xml:space="preserve">Access to review platform is deactivated </w:t>
            </w:r>
          </w:p>
          <w:p w14:paraId="585FA37C" w14:textId="77777777" w:rsidR="005A21E6" w:rsidRDefault="00CE5AEA">
            <w:pPr>
              <w:spacing w:after="242" w:line="275" w:lineRule="auto"/>
              <w:ind w:left="1" w:firstLine="0"/>
            </w:pPr>
            <w:r>
              <w:t xml:space="preserve">Review materials are collected from review rooms and securely stored. At this point a final check of the review room takes place to check nothing has been left behind </w:t>
            </w:r>
          </w:p>
          <w:p w14:paraId="680F9F97" w14:textId="77777777" w:rsidR="005A21E6" w:rsidRDefault="00CE5AEA">
            <w:pPr>
              <w:spacing w:after="256" w:line="259" w:lineRule="auto"/>
              <w:ind w:left="1" w:firstLine="0"/>
            </w:pPr>
            <w:r>
              <w:t xml:space="preserve"> </w:t>
            </w:r>
          </w:p>
          <w:p w14:paraId="3A6A5200" w14:textId="77777777" w:rsidR="005A21E6" w:rsidRDefault="00CE5AEA">
            <w:pPr>
              <w:spacing w:after="256" w:line="259" w:lineRule="auto"/>
              <w:ind w:left="1" w:firstLine="0"/>
            </w:pPr>
            <w:r>
              <w:t xml:space="preserve">Software </w:t>
            </w:r>
          </w:p>
          <w:p w14:paraId="1BD8A44B" w14:textId="77777777" w:rsidR="005A21E6" w:rsidRDefault="00CE5AEA">
            <w:pPr>
              <w:spacing w:after="237" w:line="277" w:lineRule="auto"/>
              <w:ind w:left="1" w:right="10" w:firstLine="0"/>
            </w:pPr>
            <w:r>
              <w:t xml:space="preserve">At the end of the contract, access to the software is removed. All data is extracted from the software and either transferred to the UK’s place of The National Archives, returned to the client or securely deleted, according to the client's preference. No additional costs are incurred by the client. </w:t>
            </w:r>
          </w:p>
          <w:p w14:paraId="61238000" w14:textId="77777777" w:rsidR="005A21E6" w:rsidRDefault="00CE5AEA">
            <w:pPr>
              <w:spacing w:after="256" w:line="259" w:lineRule="auto"/>
              <w:ind w:left="1" w:firstLine="0"/>
            </w:pPr>
            <w:r>
              <w:t xml:space="preserve"> </w:t>
            </w:r>
          </w:p>
          <w:p w14:paraId="29F26707" w14:textId="77777777" w:rsidR="005A21E6" w:rsidRDefault="00CE5AEA">
            <w:pPr>
              <w:spacing w:after="0" w:line="259" w:lineRule="auto"/>
              <w:ind w:left="1" w:firstLine="0"/>
            </w:pPr>
            <w:r>
              <w:t xml:space="preserve">If required, data can be provided in a variety of formats in accordance with Cabinet Office requests. The most common data formats are documents in their native format with an industry standard load file, which enables the documents and data to be loaded into Relativity or any equivalent software in the event that any further analysis of the documents is required. If documents contain redactions, then both a redacted version of the document in image format and a clean copy can be provided with the redacted version indicated in line with The National Archives technical requirements. When documents are intended for archive and no further active use </w:t>
            </w:r>
          </w:p>
        </w:tc>
      </w:tr>
    </w:tbl>
    <w:p w14:paraId="3C429E71" w14:textId="77777777" w:rsidR="005A21E6" w:rsidRDefault="005A21E6">
      <w:pPr>
        <w:spacing w:after="0" w:line="259" w:lineRule="auto"/>
        <w:ind w:left="-1133" w:right="773" w:firstLine="0"/>
      </w:pPr>
    </w:p>
    <w:tbl>
      <w:tblPr>
        <w:tblStyle w:val="TableGrid"/>
        <w:tblW w:w="8874" w:type="dxa"/>
        <w:tblInd w:w="12" w:type="dxa"/>
        <w:tblCellMar>
          <w:left w:w="92" w:type="dxa"/>
          <w:right w:w="107" w:type="dxa"/>
        </w:tblCellMar>
        <w:tblLook w:val="04A0" w:firstRow="1" w:lastRow="0" w:firstColumn="1" w:lastColumn="0" w:noHBand="0" w:noVBand="1"/>
      </w:tblPr>
      <w:tblGrid>
        <w:gridCol w:w="2607"/>
        <w:gridCol w:w="6267"/>
      </w:tblGrid>
      <w:tr w:rsidR="005A21E6" w14:paraId="5A869C92" w14:textId="77777777">
        <w:trPr>
          <w:trHeight w:val="14261"/>
        </w:trPr>
        <w:tc>
          <w:tcPr>
            <w:tcW w:w="2607" w:type="dxa"/>
            <w:tcBorders>
              <w:top w:val="single" w:sz="8" w:space="0" w:color="000000"/>
              <w:left w:val="single" w:sz="8" w:space="0" w:color="000000"/>
              <w:bottom w:val="single" w:sz="8" w:space="0" w:color="000000"/>
              <w:right w:val="single" w:sz="8" w:space="0" w:color="000000"/>
            </w:tcBorders>
          </w:tcPr>
          <w:p w14:paraId="62C5187C" w14:textId="77777777" w:rsidR="005A21E6" w:rsidRDefault="005A21E6">
            <w:pPr>
              <w:spacing w:after="160" w:line="259" w:lineRule="auto"/>
              <w:ind w:left="0" w:firstLine="0"/>
            </w:pPr>
          </w:p>
        </w:tc>
        <w:tc>
          <w:tcPr>
            <w:tcW w:w="6267" w:type="dxa"/>
            <w:tcBorders>
              <w:top w:val="single" w:sz="8" w:space="0" w:color="000000"/>
              <w:left w:val="single" w:sz="8" w:space="0" w:color="000000"/>
              <w:bottom w:val="single" w:sz="8" w:space="0" w:color="000000"/>
              <w:right w:val="double" w:sz="8" w:space="0" w:color="000000"/>
            </w:tcBorders>
            <w:vAlign w:val="center"/>
          </w:tcPr>
          <w:p w14:paraId="3E49392B" w14:textId="77777777" w:rsidR="005A21E6" w:rsidRDefault="00CE5AEA">
            <w:pPr>
              <w:spacing w:after="239" w:line="275" w:lineRule="auto"/>
              <w:ind w:left="0" w:firstLine="0"/>
            </w:pPr>
            <w:proofErr w:type="gramStart"/>
            <w:r>
              <w:t>is</w:t>
            </w:r>
            <w:proofErr w:type="gramEnd"/>
            <w:r>
              <w:t xml:space="preserve"> anticipated, then a PDF delivery for all documents is often requested. We have previous experience of working with The Cabinet Office and can provide deliveries to their specifications. Documents and data are delivered on hardware encrypted USB media. Whilst clients can be enabled to download documents and data via the browser interface, it is usually more cost effective to have our system administrators run this process. </w:t>
            </w:r>
          </w:p>
          <w:p w14:paraId="1A230495" w14:textId="77777777" w:rsidR="005A21E6" w:rsidRDefault="00CE5AEA">
            <w:pPr>
              <w:spacing w:after="256" w:line="259" w:lineRule="auto"/>
              <w:ind w:left="0" w:firstLine="0"/>
            </w:pPr>
            <w:r>
              <w:t xml:space="preserve"> </w:t>
            </w:r>
          </w:p>
          <w:p w14:paraId="4C73996D" w14:textId="77777777" w:rsidR="005A21E6" w:rsidRDefault="00CE5AEA">
            <w:pPr>
              <w:spacing w:after="256" w:line="259" w:lineRule="auto"/>
              <w:ind w:left="0" w:firstLine="0"/>
            </w:pPr>
            <w:r>
              <w:t xml:space="preserve">Hardware </w:t>
            </w:r>
          </w:p>
          <w:p w14:paraId="09D1C783" w14:textId="77777777" w:rsidR="005A21E6" w:rsidRDefault="00CE5AEA">
            <w:pPr>
              <w:spacing w:after="257" w:line="259" w:lineRule="auto"/>
              <w:ind w:left="0" w:firstLine="0"/>
            </w:pPr>
            <w:r>
              <w:t xml:space="preserve"> </w:t>
            </w:r>
          </w:p>
          <w:p w14:paraId="4FDFA90E" w14:textId="77777777" w:rsidR="005A21E6" w:rsidRDefault="00CE5AEA">
            <w:pPr>
              <w:spacing w:after="239" w:line="276" w:lineRule="auto"/>
              <w:ind w:left="0" w:firstLine="0"/>
            </w:pPr>
            <w:r>
              <w:t xml:space="preserve">Upon termination of service, all client data is securely destroyed according to our </w:t>
            </w:r>
            <w:proofErr w:type="spellStart"/>
            <w:r>
              <w:t>Epiq</w:t>
            </w:r>
            <w:proofErr w:type="spellEnd"/>
            <w:r>
              <w:t xml:space="preserve"> Disposal and Destruction Policy. </w:t>
            </w:r>
          </w:p>
          <w:p w14:paraId="52656E54" w14:textId="77777777" w:rsidR="005A21E6" w:rsidRDefault="00CE5AEA">
            <w:pPr>
              <w:spacing w:after="239" w:line="275" w:lineRule="auto"/>
              <w:ind w:left="0" w:firstLine="0"/>
            </w:pPr>
            <w:r>
              <w:t xml:space="preserve">Equipment used to store data, such as desktop\laptop computers, tablets, copiers or external hard drives, that is permanently leaving control of </w:t>
            </w:r>
            <w:proofErr w:type="spellStart"/>
            <w:r>
              <w:t>Epiq</w:t>
            </w:r>
            <w:proofErr w:type="spellEnd"/>
            <w:r>
              <w:t xml:space="preserve"> must have all existing data rendered unrecoverable before disposal. Approved methods include overwriting the entire media/device, degaussing (demagnetising magnetic storage media like tape or a hard disk drive to render it permanently unusable) or physical destruction through shredding, pulverising, disintegration or incineration. For solid state drives, degaussing will not suffice.  </w:t>
            </w:r>
          </w:p>
          <w:p w14:paraId="18466A1B" w14:textId="77777777" w:rsidR="005A21E6" w:rsidRDefault="00CE5AEA">
            <w:pPr>
              <w:spacing w:after="242" w:line="275" w:lineRule="auto"/>
              <w:ind w:left="0" w:firstLine="0"/>
            </w:pPr>
            <w:r>
              <w:t xml:space="preserve">Electronic storage media is physically destroyed when other approved sanitisation methods are not effective.  </w:t>
            </w:r>
          </w:p>
          <w:p w14:paraId="60613C43" w14:textId="77777777" w:rsidR="005A21E6" w:rsidRDefault="00CE5AEA">
            <w:pPr>
              <w:spacing w:after="241" w:line="275" w:lineRule="auto"/>
              <w:ind w:left="0" w:firstLine="0"/>
            </w:pPr>
            <w:r>
              <w:t xml:space="preserve">Technical Services will maintain a record of disposal for all equipment that includes the method in which all information was removed (e.g., overwriting or physical destruction).  </w:t>
            </w:r>
          </w:p>
          <w:p w14:paraId="0D51C7DC" w14:textId="77777777" w:rsidR="005A21E6" w:rsidRDefault="00CE5AEA">
            <w:pPr>
              <w:spacing w:after="259" w:line="259" w:lineRule="auto"/>
              <w:ind w:left="0" w:firstLine="0"/>
            </w:pPr>
            <w:r>
              <w:t xml:space="preserve">Paper Records or Paper-Based Media  </w:t>
            </w:r>
          </w:p>
          <w:p w14:paraId="156CFD85" w14:textId="77777777" w:rsidR="005A21E6" w:rsidRDefault="00CE5AEA">
            <w:pPr>
              <w:spacing w:after="242" w:line="276" w:lineRule="auto"/>
              <w:ind w:left="0" w:firstLine="0"/>
            </w:pPr>
            <w:r>
              <w:t xml:space="preserve">Any paper records containing information categorised with Government, or otherwise, security markings must be physically destroyed so that the information is not recoverable in a usable or readable format. Approved methods include the use of cross cut shredders which produce particles that are 1 x 5 millimetres in size, pulverization or disintegration of the material using disintegrator devices equipped with 3/32-inch security screen, or incineration.  </w:t>
            </w:r>
          </w:p>
          <w:p w14:paraId="11468C72" w14:textId="77777777" w:rsidR="005A21E6" w:rsidRDefault="00CE5AEA">
            <w:pPr>
              <w:spacing w:after="0" w:line="259" w:lineRule="auto"/>
              <w:ind w:left="0" w:firstLine="0"/>
            </w:pPr>
            <w:r>
              <w:t xml:space="preserve">Optical Media (e.g., CDs and DVDs)  </w:t>
            </w:r>
          </w:p>
        </w:tc>
      </w:tr>
    </w:tbl>
    <w:p w14:paraId="79317EDA" w14:textId="77777777" w:rsidR="005A21E6" w:rsidRDefault="005A21E6">
      <w:pPr>
        <w:spacing w:after="0" w:line="259" w:lineRule="auto"/>
        <w:ind w:left="-1133" w:right="773" w:firstLine="0"/>
        <w:jc w:val="both"/>
      </w:pPr>
    </w:p>
    <w:tbl>
      <w:tblPr>
        <w:tblStyle w:val="TableGrid"/>
        <w:tblW w:w="8874" w:type="dxa"/>
        <w:tblInd w:w="12" w:type="dxa"/>
        <w:tblCellMar>
          <w:top w:w="352" w:type="dxa"/>
          <w:left w:w="91" w:type="dxa"/>
          <w:bottom w:w="150" w:type="dxa"/>
          <w:right w:w="111" w:type="dxa"/>
        </w:tblCellMar>
        <w:tblLook w:val="04A0" w:firstRow="1" w:lastRow="0" w:firstColumn="1" w:lastColumn="0" w:noHBand="0" w:noVBand="1"/>
      </w:tblPr>
      <w:tblGrid>
        <w:gridCol w:w="2607"/>
        <w:gridCol w:w="6267"/>
      </w:tblGrid>
      <w:tr w:rsidR="005A21E6" w14:paraId="7194A161" w14:textId="77777777">
        <w:trPr>
          <w:trHeight w:val="5255"/>
        </w:trPr>
        <w:tc>
          <w:tcPr>
            <w:tcW w:w="2607" w:type="dxa"/>
            <w:tcBorders>
              <w:top w:val="single" w:sz="8" w:space="0" w:color="000000"/>
              <w:left w:val="single" w:sz="8" w:space="0" w:color="000000"/>
              <w:bottom w:val="single" w:sz="8" w:space="0" w:color="000000"/>
              <w:right w:val="single" w:sz="8" w:space="0" w:color="000000"/>
            </w:tcBorders>
          </w:tcPr>
          <w:p w14:paraId="7ADC6E06" w14:textId="77777777" w:rsidR="005A21E6" w:rsidRDefault="005A21E6">
            <w:pPr>
              <w:spacing w:after="160" w:line="259" w:lineRule="auto"/>
              <w:ind w:left="0" w:firstLine="0"/>
            </w:pPr>
          </w:p>
        </w:tc>
        <w:tc>
          <w:tcPr>
            <w:tcW w:w="6267" w:type="dxa"/>
            <w:tcBorders>
              <w:top w:val="single" w:sz="8" w:space="0" w:color="000000"/>
              <w:left w:val="single" w:sz="8" w:space="0" w:color="000000"/>
              <w:bottom w:val="single" w:sz="8" w:space="0" w:color="000000"/>
              <w:right w:val="double" w:sz="8" w:space="0" w:color="000000"/>
            </w:tcBorders>
            <w:vAlign w:val="bottom"/>
          </w:tcPr>
          <w:p w14:paraId="7575CDB1" w14:textId="77777777" w:rsidR="005A21E6" w:rsidRDefault="00CE5AEA">
            <w:pPr>
              <w:spacing w:after="242" w:line="275" w:lineRule="auto"/>
              <w:ind w:left="1" w:right="11" w:firstLine="0"/>
            </w:pPr>
            <w:r>
              <w:t xml:space="preserve">Computer media (i.e., floppy disk, tape media, zip media, CD media, DVD media, microfiche, or USB thumb drives) are disposed of once they have been rendered unreadable. The preferred method is physical destruction and/or mutilation of the computer media that renders it unusable. Examples includes shredding or cutting of a floppy disk or tape media, or physically breaking the CD or DVD media.  </w:t>
            </w:r>
          </w:p>
          <w:p w14:paraId="436106B2" w14:textId="77777777" w:rsidR="005A21E6" w:rsidRDefault="00CE5AEA">
            <w:pPr>
              <w:spacing w:after="240" w:line="275" w:lineRule="auto"/>
              <w:ind w:left="1" w:firstLine="0"/>
            </w:pPr>
            <w:r>
              <w:t xml:space="preserve">Smartphones, Personal Digital Assistants (PDAs), tablets and other handheld devices  </w:t>
            </w:r>
          </w:p>
          <w:p w14:paraId="7C4ABD31" w14:textId="77777777" w:rsidR="005A21E6" w:rsidRDefault="00CE5AEA">
            <w:pPr>
              <w:spacing w:after="223" w:line="293" w:lineRule="auto"/>
              <w:ind w:left="1" w:firstLine="0"/>
            </w:pPr>
            <w:r>
              <w:t xml:space="preserve">Like all other media types, all information must be removed from the device and then a hard reset must be performed according to the manufacturer’s instructions.  </w:t>
            </w:r>
          </w:p>
          <w:p w14:paraId="5A48FB88" w14:textId="77777777" w:rsidR="005A21E6" w:rsidRDefault="00CE5AEA">
            <w:pPr>
              <w:spacing w:after="16" w:line="259" w:lineRule="auto"/>
              <w:ind w:left="1" w:firstLine="0"/>
            </w:pPr>
            <w:r>
              <w:t xml:space="preserve">Devices that cannot be reset will be physically destroyed. </w:t>
            </w:r>
          </w:p>
          <w:p w14:paraId="3CE67EA0" w14:textId="77777777" w:rsidR="005A21E6" w:rsidRDefault="00CE5AEA">
            <w:pPr>
              <w:spacing w:after="0" w:line="259" w:lineRule="auto"/>
              <w:ind w:left="721" w:firstLine="0"/>
            </w:pPr>
            <w:r>
              <w:t xml:space="preserve"> </w:t>
            </w:r>
          </w:p>
        </w:tc>
      </w:tr>
      <w:tr w:rsidR="005A21E6" w14:paraId="0574F5A5" w14:textId="77777777">
        <w:trPr>
          <w:trHeight w:val="2400"/>
        </w:trPr>
        <w:tc>
          <w:tcPr>
            <w:tcW w:w="2607" w:type="dxa"/>
            <w:tcBorders>
              <w:top w:val="single" w:sz="8" w:space="0" w:color="000000"/>
              <w:left w:val="single" w:sz="8" w:space="0" w:color="000000"/>
              <w:bottom w:val="single" w:sz="8" w:space="0" w:color="000000"/>
              <w:right w:val="single" w:sz="8" w:space="0" w:color="000000"/>
            </w:tcBorders>
          </w:tcPr>
          <w:p w14:paraId="6DFFFD99" w14:textId="77777777" w:rsidR="005A21E6" w:rsidRDefault="00CE5AEA">
            <w:pPr>
              <w:spacing w:after="0" w:line="259" w:lineRule="auto"/>
              <w:ind w:left="0" w:firstLine="0"/>
            </w:pPr>
            <w:r>
              <w:rPr>
                <w:b/>
              </w:rPr>
              <w:t xml:space="preserve">Collaboration agreement </w:t>
            </w:r>
          </w:p>
        </w:tc>
        <w:tc>
          <w:tcPr>
            <w:tcW w:w="6267" w:type="dxa"/>
            <w:tcBorders>
              <w:top w:val="single" w:sz="8" w:space="0" w:color="000000"/>
              <w:left w:val="single" w:sz="8" w:space="0" w:color="000000"/>
              <w:bottom w:val="single" w:sz="8" w:space="0" w:color="000000"/>
              <w:right w:val="double" w:sz="8" w:space="0" w:color="000000"/>
            </w:tcBorders>
          </w:tcPr>
          <w:p w14:paraId="10B0BE10" w14:textId="77777777" w:rsidR="005A21E6" w:rsidRDefault="00CE5AEA">
            <w:pPr>
              <w:spacing w:after="256" w:line="259" w:lineRule="auto"/>
              <w:ind w:left="1" w:firstLine="0"/>
            </w:pPr>
            <w:r>
              <w:t xml:space="preserve">N/A </w:t>
            </w:r>
          </w:p>
          <w:p w14:paraId="67781971" w14:textId="77777777" w:rsidR="005A21E6" w:rsidRDefault="00CE5AEA">
            <w:pPr>
              <w:spacing w:after="0" w:line="259" w:lineRule="auto"/>
              <w:ind w:left="1" w:firstLine="0"/>
            </w:pPr>
            <w:r>
              <w:t xml:space="preserve"> </w:t>
            </w:r>
          </w:p>
        </w:tc>
      </w:tr>
      <w:tr w:rsidR="005A21E6" w14:paraId="5DB4A1A0" w14:textId="77777777">
        <w:trPr>
          <w:trHeight w:val="5681"/>
        </w:trPr>
        <w:tc>
          <w:tcPr>
            <w:tcW w:w="2607" w:type="dxa"/>
            <w:tcBorders>
              <w:top w:val="single" w:sz="8" w:space="0" w:color="000000"/>
              <w:left w:val="single" w:sz="8" w:space="0" w:color="000000"/>
              <w:bottom w:val="single" w:sz="8" w:space="0" w:color="000000"/>
              <w:right w:val="single" w:sz="8" w:space="0" w:color="000000"/>
            </w:tcBorders>
          </w:tcPr>
          <w:p w14:paraId="73007C80" w14:textId="77777777" w:rsidR="005A21E6" w:rsidRDefault="00CE5AEA">
            <w:pPr>
              <w:spacing w:after="0" w:line="259" w:lineRule="auto"/>
              <w:ind w:left="0" w:firstLine="0"/>
            </w:pPr>
            <w:r>
              <w:rPr>
                <w:b/>
              </w:rPr>
              <w:t xml:space="preserve">Limit on Parties’ liability </w:t>
            </w:r>
          </w:p>
        </w:tc>
        <w:tc>
          <w:tcPr>
            <w:tcW w:w="6267" w:type="dxa"/>
            <w:tcBorders>
              <w:top w:val="single" w:sz="8" w:space="0" w:color="000000"/>
              <w:left w:val="single" w:sz="8" w:space="0" w:color="000000"/>
              <w:bottom w:val="single" w:sz="8" w:space="0" w:color="000000"/>
              <w:right w:val="double" w:sz="8" w:space="0" w:color="000000"/>
            </w:tcBorders>
          </w:tcPr>
          <w:p w14:paraId="74B5383A" w14:textId="77777777" w:rsidR="005A21E6" w:rsidRDefault="00CE5AEA">
            <w:pPr>
              <w:spacing w:after="240" w:line="275" w:lineRule="auto"/>
              <w:ind w:left="1" w:firstLine="0"/>
            </w:pPr>
            <w:r>
              <w:t xml:space="preserve">The annual total liability for Buyer Data defaults will not exceed 125% of the Charges payable by the Buyer to the Supplier during the Call-Off Contract Term. </w:t>
            </w:r>
          </w:p>
          <w:p w14:paraId="673B017A" w14:textId="77777777" w:rsidR="005A21E6" w:rsidRDefault="00CE5AEA">
            <w:pPr>
              <w:spacing w:after="0" w:line="259" w:lineRule="auto"/>
              <w:ind w:left="1" w:firstLine="0"/>
            </w:pPr>
            <w:r>
              <w:t xml:space="preserve">The annual total liability for all other defaults will not exceed 125% of the Charges payable by the Buyer to the Supplier during the Call-Off Contract Term. </w:t>
            </w:r>
          </w:p>
        </w:tc>
      </w:tr>
    </w:tbl>
    <w:p w14:paraId="75A95E13" w14:textId="77777777" w:rsidR="005A21E6" w:rsidRDefault="005A21E6">
      <w:pPr>
        <w:spacing w:after="0" w:line="259" w:lineRule="auto"/>
        <w:ind w:left="-1133" w:right="773" w:firstLine="0"/>
        <w:jc w:val="both"/>
      </w:pPr>
    </w:p>
    <w:tbl>
      <w:tblPr>
        <w:tblStyle w:val="TableGrid"/>
        <w:tblW w:w="8874" w:type="dxa"/>
        <w:tblInd w:w="12" w:type="dxa"/>
        <w:tblCellMar>
          <w:top w:w="352" w:type="dxa"/>
          <w:left w:w="91" w:type="dxa"/>
          <w:bottom w:w="150" w:type="dxa"/>
          <w:right w:w="98" w:type="dxa"/>
        </w:tblCellMar>
        <w:tblLook w:val="04A0" w:firstRow="1" w:lastRow="0" w:firstColumn="1" w:lastColumn="0" w:noHBand="0" w:noVBand="1"/>
      </w:tblPr>
      <w:tblGrid>
        <w:gridCol w:w="2607"/>
        <w:gridCol w:w="6267"/>
      </w:tblGrid>
      <w:tr w:rsidR="005A21E6" w14:paraId="6A0E5A7C" w14:textId="77777777">
        <w:trPr>
          <w:trHeight w:val="5821"/>
        </w:trPr>
        <w:tc>
          <w:tcPr>
            <w:tcW w:w="2607" w:type="dxa"/>
            <w:tcBorders>
              <w:top w:val="single" w:sz="8" w:space="0" w:color="000000"/>
              <w:left w:val="single" w:sz="8" w:space="0" w:color="000000"/>
              <w:bottom w:val="single" w:sz="8" w:space="0" w:color="000000"/>
              <w:right w:val="single" w:sz="8" w:space="0" w:color="000000"/>
            </w:tcBorders>
          </w:tcPr>
          <w:p w14:paraId="7D8AEEC4" w14:textId="77777777" w:rsidR="005A21E6" w:rsidRDefault="00CE5AEA">
            <w:pPr>
              <w:spacing w:after="0" w:line="259" w:lineRule="auto"/>
              <w:ind w:left="0" w:firstLine="0"/>
            </w:pPr>
            <w:r>
              <w:rPr>
                <w:b/>
              </w:rPr>
              <w:t xml:space="preserve">Insurance </w:t>
            </w:r>
          </w:p>
        </w:tc>
        <w:tc>
          <w:tcPr>
            <w:tcW w:w="6267" w:type="dxa"/>
            <w:tcBorders>
              <w:top w:val="single" w:sz="8" w:space="0" w:color="000000"/>
              <w:left w:val="single" w:sz="8" w:space="0" w:color="000000"/>
              <w:bottom w:val="single" w:sz="8" w:space="0" w:color="000000"/>
              <w:right w:val="double" w:sz="8" w:space="0" w:color="000000"/>
            </w:tcBorders>
          </w:tcPr>
          <w:p w14:paraId="55F6DCBF" w14:textId="77777777" w:rsidR="005A21E6" w:rsidRDefault="00CE5AEA">
            <w:pPr>
              <w:spacing w:after="257" w:line="259" w:lineRule="auto"/>
              <w:ind w:left="1" w:firstLine="0"/>
            </w:pPr>
            <w:r>
              <w:t xml:space="preserve">The insurance(s) required will be:  </w:t>
            </w:r>
          </w:p>
          <w:p w14:paraId="7A7F7BDA" w14:textId="77777777" w:rsidR="005A21E6" w:rsidRDefault="00CE5AEA">
            <w:pPr>
              <w:spacing w:after="242" w:line="275" w:lineRule="auto"/>
              <w:ind w:left="1" w:firstLine="0"/>
            </w:pPr>
            <w:r>
              <w:t xml:space="preserve">a minimum insurance period of 6 years following the expiration or Ending of this Call-Off Contract </w:t>
            </w:r>
          </w:p>
          <w:p w14:paraId="07BF4CB1" w14:textId="77777777" w:rsidR="005A21E6" w:rsidRDefault="00CE5AEA">
            <w:pPr>
              <w:spacing w:after="240" w:line="275" w:lineRule="auto"/>
              <w:ind w:left="1" w:firstLine="0"/>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50EDC464" w14:textId="77777777" w:rsidR="005A21E6" w:rsidRDefault="00CE5AEA">
            <w:pPr>
              <w:spacing w:after="239" w:line="275" w:lineRule="auto"/>
              <w:ind w:left="1" w:firstLine="0"/>
            </w:pPr>
            <w:r>
              <w:t xml:space="preserve">employers' liability insurance with a minimum limit of £5,000,000 or any higher minimum limit required by Law </w:t>
            </w:r>
          </w:p>
          <w:p w14:paraId="4C9422F8" w14:textId="77777777" w:rsidR="005A21E6" w:rsidRDefault="00CE5AEA">
            <w:pPr>
              <w:spacing w:after="0" w:line="259" w:lineRule="auto"/>
              <w:ind w:left="1" w:firstLine="0"/>
            </w:pPr>
            <w:r>
              <w:t xml:space="preserve"> </w:t>
            </w:r>
          </w:p>
        </w:tc>
      </w:tr>
      <w:tr w:rsidR="005A21E6" w14:paraId="2A1E5FF1" w14:textId="77777777">
        <w:trPr>
          <w:trHeight w:val="1332"/>
        </w:trPr>
        <w:tc>
          <w:tcPr>
            <w:tcW w:w="2607" w:type="dxa"/>
            <w:tcBorders>
              <w:top w:val="single" w:sz="8" w:space="0" w:color="000000"/>
              <w:left w:val="single" w:sz="8" w:space="0" w:color="000000"/>
              <w:bottom w:val="single" w:sz="8" w:space="0" w:color="000000"/>
              <w:right w:val="single" w:sz="8" w:space="0" w:color="000000"/>
            </w:tcBorders>
          </w:tcPr>
          <w:p w14:paraId="43B23172" w14:textId="77777777" w:rsidR="005A21E6" w:rsidRDefault="00CE5AEA">
            <w:pPr>
              <w:spacing w:after="0" w:line="259" w:lineRule="auto"/>
              <w:ind w:left="0" w:firstLine="0"/>
            </w:pPr>
            <w:r>
              <w:rPr>
                <w:b/>
              </w:rPr>
              <w:t xml:space="preserve">Force majeure </w:t>
            </w:r>
          </w:p>
        </w:tc>
        <w:tc>
          <w:tcPr>
            <w:tcW w:w="6267" w:type="dxa"/>
            <w:tcBorders>
              <w:top w:val="single" w:sz="8" w:space="0" w:color="000000"/>
              <w:left w:val="single" w:sz="8" w:space="0" w:color="000000"/>
              <w:bottom w:val="single" w:sz="8" w:space="0" w:color="000000"/>
              <w:right w:val="double" w:sz="8" w:space="0" w:color="000000"/>
            </w:tcBorders>
            <w:vAlign w:val="bottom"/>
          </w:tcPr>
          <w:p w14:paraId="261FB98F" w14:textId="77777777" w:rsidR="005A21E6" w:rsidRDefault="00CE5AEA">
            <w:pPr>
              <w:spacing w:after="0" w:line="259" w:lineRule="auto"/>
              <w:ind w:left="1" w:firstLine="0"/>
            </w:pPr>
            <w:r>
              <w:t xml:space="preserve">A Party may End this Call-Off Contract if the Other Party is affected by a Force Majeure Event that lasts for more than 30 consecutive days. </w:t>
            </w:r>
          </w:p>
        </w:tc>
      </w:tr>
      <w:tr w:rsidR="005A21E6" w14:paraId="3DC9908D" w14:textId="77777777">
        <w:trPr>
          <w:trHeight w:val="2230"/>
        </w:trPr>
        <w:tc>
          <w:tcPr>
            <w:tcW w:w="2607" w:type="dxa"/>
            <w:tcBorders>
              <w:top w:val="single" w:sz="8" w:space="0" w:color="000000"/>
              <w:left w:val="single" w:sz="8" w:space="0" w:color="000000"/>
              <w:bottom w:val="single" w:sz="8" w:space="0" w:color="000000"/>
              <w:right w:val="single" w:sz="8" w:space="0" w:color="000000"/>
            </w:tcBorders>
          </w:tcPr>
          <w:p w14:paraId="6A5374D8" w14:textId="77777777" w:rsidR="005A21E6" w:rsidRDefault="00CE5AEA">
            <w:pPr>
              <w:spacing w:after="0" w:line="259" w:lineRule="auto"/>
              <w:ind w:left="0" w:firstLine="0"/>
            </w:pPr>
            <w:r>
              <w:rPr>
                <w:b/>
              </w:rPr>
              <w:t xml:space="preserve">Audit </w:t>
            </w:r>
          </w:p>
        </w:tc>
        <w:tc>
          <w:tcPr>
            <w:tcW w:w="6267" w:type="dxa"/>
            <w:tcBorders>
              <w:top w:val="single" w:sz="8" w:space="0" w:color="000000"/>
              <w:left w:val="single" w:sz="8" w:space="0" w:color="000000"/>
              <w:bottom w:val="single" w:sz="8" w:space="0" w:color="000000"/>
              <w:right w:val="double" w:sz="8" w:space="0" w:color="000000"/>
            </w:tcBorders>
          </w:tcPr>
          <w:p w14:paraId="1EB66993" w14:textId="77777777" w:rsidR="005A21E6" w:rsidRDefault="00CE5AEA">
            <w:pPr>
              <w:spacing w:after="239" w:line="276" w:lineRule="auto"/>
              <w:ind w:left="1" w:firstLine="0"/>
            </w:pPr>
            <w:r>
              <w:t xml:space="preserve">The following Framework Agreement audit provisions will be incorporated under clause 2.1 of this Call-Off Contract to enable the Buyer to carry out audits.  </w:t>
            </w:r>
          </w:p>
          <w:p w14:paraId="56FCDD7B" w14:textId="77777777" w:rsidR="005A21E6" w:rsidRDefault="00CE5AEA">
            <w:pPr>
              <w:spacing w:after="0" w:line="259" w:lineRule="auto"/>
              <w:ind w:left="1" w:firstLine="0"/>
            </w:pPr>
            <w:r>
              <w:t xml:space="preserve">Standard central government audit provisions apply. </w:t>
            </w:r>
          </w:p>
        </w:tc>
      </w:tr>
      <w:tr w:rsidR="005A21E6" w14:paraId="135FB096" w14:textId="77777777">
        <w:trPr>
          <w:trHeight w:val="2401"/>
        </w:trPr>
        <w:tc>
          <w:tcPr>
            <w:tcW w:w="2607" w:type="dxa"/>
            <w:tcBorders>
              <w:top w:val="single" w:sz="8" w:space="0" w:color="000000"/>
              <w:left w:val="single" w:sz="8" w:space="0" w:color="000000"/>
              <w:bottom w:val="single" w:sz="8" w:space="0" w:color="000000"/>
              <w:right w:val="single" w:sz="8" w:space="0" w:color="000000"/>
            </w:tcBorders>
          </w:tcPr>
          <w:p w14:paraId="78BB3508" w14:textId="77777777" w:rsidR="005A21E6" w:rsidRDefault="00CE5AEA">
            <w:pPr>
              <w:spacing w:after="0" w:line="259" w:lineRule="auto"/>
              <w:ind w:left="0" w:firstLine="0"/>
            </w:pPr>
            <w:r>
              <w:rPr>
                <w:b/>
              </w:rPr>
              <w:t xml:space="preserve">Buyer’s responsibilities </w:t>
            </w:r>
          </w:p>
        </w:tc>
        <w:tc>
          <w:tcPr>
            <w:tcW w:w="6267" w:type="dxa"/>
            <w:tcBorders>
              <w:top w:val="single" w:sz="8" w:space="0" w:color="000000"/>
              <w:left w:val="single" w:sz="8" w:space="0" w:color="000000"/>
              <w:bottom w:val="single" w:sz="8" w:space="0" w:color="000000"/>
              <w:right w:val="double" w:sz="8" w:space="0" w:color="000000"/>
            </w:tcBorders>
          </w:tcPr>
          <w:p w14:paraId="40EE5C82" w14:textId="77777777" w:rsidR="005A21E6" w:rsidRDefault="00CE5AEA">
            <w:pPr>
              <w:spacing w:after="0" w:line="259" w:lineRule="auto"/>
              <w:ind w:left="1" w:firstLine="0"/>
            </w:pPr>
            <w:r>
              <w:t xml:space="preserve">The Buyer is responsible for granting access to the location at 13 Bishops Bridge Road or an alternative agreed location within a London borough and providing Internet and/or </w:t>
            </w:r>
            <w:proofErr w:type="spellStart"/>
            <w:r>
              <w:t>Wifi</w:t>
            </w:r>
            <w:proofErr w:type="spellEnd"/>
            <w:r>
              <w:t xml:space="preserve"> access. </w:t>
            </w:r>
          </w:p>
        </w:tc>
      </w:tr>
      <w:tr w:rsidR="005A21E6" w14:paraId="45CCAAD8" w14:textId="77777777">
        <w:trPr>
          <w:trHeight w:val="9299"/>
        </w:trPr>
        <w:tc>
          <w:tcPr>
            <w:tcW w:w="2607" w:type="dxa"/>
            <w:tcBorders>
              <w:top w:val="single" w:sz="8" w:space="0" w:color="000000"/>
              <w:left w:val="single" w:sz="8" w:space="0" w:color="000000"/>
              <w:bottom w:val="single" w:sz="8" w:space="0" w:color="000000"/>
              <w:right w:val="single" w:sz="8" w:space="0" w:color="000000"/>
            </w:tcBorders>
          </w:tcPr>
          <w:p w14:paraId="5906174C" w14:textId="77777777" w:rsidR="005A21E6" w:rsidRDefault="00CE5AEA">
            <w:pPr>
              <w:spacing w:after="0" w:line="259" w:lineRule="auto"/>
              <w:ind w:left="0" w:firstLine="0"/>
            </w:pPr>
            <w:r>
              <w:rPr>
                <w:b/>
              </w:rPr>
              <w:lastRenderedPageBreak/>
              <w:t xml:space="preserve">Buyer’s equipment </w:t>
            </w:r>
          </w:p>
        </w:tc>
        <w:tc>
          <w:tcPr>
            <w:tcW w:w="6267" w:type="dxa"/>
            <w:tcBorders>
              <w:top w:val="single" w:sz="8" w:space="0" w:color="000000"/>
              <w:left w:val="single" w:sz="8" w:space="0" w:color="000000"/>
              <w:bottom w:val="single" w:sz="8" w:space="0" w:color="000000"/>
              <w:right w:val="double" w:sz="8" w:space="0" w:color="000000"/>
            </w:tcBorders>
            <w:vAlign w:val="bottom"/>
          </w:tcPr>
          <w:p w14:paraId="59B8B046" w14:textId="77777777" w:rsidR="005A21E6" w:rsidRDefault="00CE5AEA">
            <w:pPr>
              <w:spacing w:after="240" w:line="275" w:lineRule="auto"/>
              <w:ind w:left="1" w:firstLine="0"/>
            </w:pPr>
            <w:r>
              <w:t xml:space="preserve">The Buyer’s equipment to be used with this Call-Off Contract includes  </w:t>
            </w:r>
          </w:p>
          <w:p w14:paraId="1D4F5C53" w14:textId="77777777" w:rsidR="005A21E6" w:rsidRDefault="00CE5AEA">
            <w:pPr>
              <w:spacing w:after="238" w:line="277" w:lineRule="auto"/>
              <w:ind w:left="1" w:firstLine="0"/>
            </w:pPr>
            <w:r>
              <w:t xml:space="preserve">computers running using one of the following operating systems and one of the following internet browsers:  </w:t>
            </w:r>
          </w:p>
          <w:p w14:paraId="0895AF67" w14:textId="77777777" w:rsidR="005A21E6" w:rsidRDefault="00CE5AEA">
            <w:pPr>
              <w:spacing w:after="256" w:line="259" w:lineRule="auto"/>
              <w:ind w:left="1" w:firstLine="0"/>
            </w:pPr>
            <w:r>
              <w:t xml:space="preserve">Operating system </w:t>
            </w:r>
          </w:p>
          <w:p w14:paraId="7176AE53" w14:textId="77777777" w:rsidR="005A21E6" w:rsidRDefault="00CE5AEA">
            <w:pPr>
              <w:spacing w:after="256" w:line="259" w:lineRule="auto"/>
              <w:ind w:left="1" w:firstLine="0"/>
            </w:pPr>
            <w:r>
              <w:t xml:space="preserve">MS Windows 7 </w:t>
            </w:r>
          </w:p>
          <w:p w14:paraId="710A90EC" w14:textId="77777777" w:rsidR="005A21E6" w:rsidRDefault="00CE5AEA">
            <w:pPr>
              <w:spacing w:after="259" w:line="259" w:lineRule="auto"/>
              <w:ind w:left="1" w:firstLine="0"/>
            </w:pPr>
            <w:r>
              <w:t xml:space="preserve">MS Windows 8 (Desktop Mode only) </w:t>
            </w:r>
          </w:p>
          <w:p w14:paraId="3D66A7CB" w14:textId="77777777" w:rsidR="005A21E6" w:rsidRDefault="00CE5AEA">
            <w:pPr>
              <w:spacing w:after="257" w:line="259" w:lineRule="auto"/>
              <w:ind w:left="1" w:firstLine="0"/>
            </w:pPr>
            <w:r>
              <w:t xml:space="preserve">MS Windows 8.1 </w:t>
            </w:r>
          </w:p>
          <w:p w14:paraId="263FEC8A" w14:textId="77777777" w:rsidR="005A21E6" w:rsidRDefault="00CE5AEA">
            <w:pPr>
              <w:spacing w:after="256" w:line="259" w:lineRule="auto"/>
              <w:ind w:left="1" w:firstLine="0"/>
            </w:pPr>
            <w:r>
              <w:t xml:space="preserve">MS Windows 10 </w:t>
            </w:r>
          </w:p>
          <w:p w14:paraId="7D624325" w14:textId="77777777" w:rsidR="005A21E6" w:rsidRDefault="00CE5AEA">
            <w:pPr>
              <w:spacing w:after="256" w:line="259" w:lineRule="auto"/>
              <w:ind w:left="1" w:firstLine="0"/>
            </w:pPr>
            <w:r>
              <w:t xml:space="preserve">Mac OSX 10.9 </w:t>
            </w:r>
          </w:p>
          <w:p w14:paraId="3DB6DA8D" w14:textId="77777777" w:rsidR="005A21E6" w:rsidRDefault="00CE5AEA">
            <w:pPr>
              <w:spacing w:after="256" w:line="259" w:lineRule="auto"/>
              <w:ind w:left="1" w:firstLine="0"/>
            </w:pPr>
            <w:r>
              <w:t xml:space="preserve">Mac OSX 10.10  </w:t>
            </w:r>
          </w:p>
          <w:p w14:paraId="2AEB33A8" w14:textId="77777777" w:rsidR="005A21E6" w:rsidRDefault="00CE5AEA">
            <w:pPr>
              <w:spacing w:after="259" w:line="259" w:lineRule="auto"/>
              <w:ind w:left="1" w:firstLine="0"/>
            </w:pPr>
            <w:r>
              <w:t xml:space="preserve"> </w:t>
            </w:r>
          </w:p>
          <w:p w14:paraId="1C29851B" w14:textId="77777777" w:rsidR="005A21E6" w:rsidRDefault="00CE5AEA">
            <w:pPr>
              <w:spacing w:after="256" w:line="259" w:lineRule="auto"/>
              <w:ind w:left="1" w:firstLine="0"/>
            </w:pPr>
            <w:r>
              <w:t xml:space="preserve">Internet browsers </w:t>
            </w:r>
          </w:p>
          <w:p w14:paraId="7FE424D0" w14:textId="77777777" w:rsidR="005A21E6" w:rsidRDefault="00CE5AEA">
            <w:pPr>
              <w:spacing w:after="257" w:line="259" w:lineRule="auto"/>
              <w:ind w:left="1" w:firstLine="0"/>
            </w:pPr>
            <w:r>
              <w:t xml:space="preserve">Internet Explorer 10 (32-bit) or 11 (32-bit) </w:t>
            </w:r>
          </w:p>
          <w:p w14:paraId="6E652EC1" w14:textId="77777777" w:rsidR="005A21E6" w:rsidRDefault="00CE5AEA">
            <w:pPr>
              <w:spacing w:after="256" w:line="259" w:lineRule="auto"/>
              <w:ind w:left="1" w:firstLine="0"/>
            </w:pPr>
            <w:r>
              <w:t xml:space="preserve">Firefox (for Windows and Mac OSX) v40+ </w:t>
            </w:r>
          </w:p>
          <w:p w14:paraId="3ABF913C" w14:textId="77777777" w:rsidR="005A21E6" w:rsidRDefault="00CE5AEA">
            <w:pPr>
              <w:spacing w:after="259" w:line="259" w:lineRule="auto"/>
              <w:ind w:left="1" w:firstLine="0"/>
            </w:pPr>
            <w:r>
              <w:t xml:space="preserve">Chrome (for Windows and Mac OSX) v44+ </w:t>
            </w:r>
          </w:p>
          <w:p w14:paraId="62336CA8" w14:textId="77777777" w:rsidR="005A21E6" w:rsidRDefault="00CE5AEA">
            <w:pPr>
              <w:spacing w:after="256" w:line="259" w:lineRule="auto"/>
              <w:ind w:left="1" w:firstLine="0"/>
            </w:pPr>
            <w:r>
              <w:t xml:space="preserve">Safari (OSX 10.9) v7.1+ </w:t>
            </w:r>
          </w:p>
          <w:p w14:paraId="69DC5C45" w14:textId="77777777" w:rsidR="005A21E6" w:rsidRDefault="00CE5AEA">
            <w:pPr>
              <w:spacing w:after="0" w:line="259" w:lineRule="auto"/>
              <w:ind w:left="1" w:firstLine="0"/>
            </w:pPr>
            <w:r>
              <w:t xml:space="preserve">Safari (OSX 10.10) v8.0+ </w:t>
            </w:r>
          </w:p>
        </w:tc>
      </w:tr>
    </w:tbl>
    <w:p w14:paraId="57C2E9E6" w14:textId="77777777" w:rsidR="005A21E6" w:rsidRDefault="00CE5AEA">
      <w:pPr>
        <w:spacing w:after="416" w:line="259" w:lineRule="auto"/>
        <w:ind w:left="0" w:firstLine="0"/>
      </w:pPr>
      <w:r>
        <w:t xml:space="preserve"> </w:t>
      </w:r>
    </w:p>
    <w:p w14:paraId="6B93F6B1" w14:textId="77777777" w:rsidR="005A21E6" w:rsidRDefault="00CE5AEA">
      <w:pPr>
        <w:pStyle w:val="Heading2"/>
        <w:spacing w:after="0"/>
        <w:ind w:left="-5"/>
      </w:pPr>
      <w:r>
        <w:lastRenderedPageBreak/>
        <w:t xml:space="preserve">Supplier’s information </w:t>
      </w:r>
    </w:p>
    <w:tbl>
      <w:tblPr>
        <w:tblStyle w:val="TableGrid"/>
        <w:tblW w:w="8896" w:type="dxa"/>
        <w:tblInd w:w="12" w:type="dxa"/>
        <w:tblCellMar>
          <w:left w:w="91" w:type="dxa"/>
          <w:bottom w:w="150" w:type="dxa"/>
          <w:right w:w="115" w:type="dxa"/>
        </w:tblCellMar>
        <w:tblLook w:val="04A0" w:firstRow="1" w:lastRow="0" w:firstColumn="1" w:lastColumn="0" w:noHBand="0" w:noVBand="1"/>
      </w:tblPr>
      <w:tblGrid>
        <w:gridCol w:w="2612"/>
        <w:gridCol w:w="6284"/>
      </w:tblGrid>
      <w:tr w:rsidR="005A21E6" w14:paraId="144F27D1" w14:textId="77777777">
        <w:trPr>
          <w:trHeight w:val="4229"/>
        </w:trPr>
        <w:tc>
          <w:tcPr>
            <w:tcW w:w="2612" w:type="dxa"/>
            <w:tcBorders>
              <w:top w:val="single" w:sz="8" w:space="0" w:color="000000"/>
              <w:left w:val="single" w:sz="8" w:space="0" w:color="000000"/>
              <w:bottom w:val="single" w:sz="8" w:space="0" w:color="000000"/>
              <w:right w:val="single" w:sz="8" w:space="0" w:color="000000"/>
            </w:tcBorders>
          </w:tcPr>
          <w:p w14:paraId="266BD1D9" w14:textId="77777777" w:rsidR="005A21E6" w:rsidRDefault="00CE5AEA">
            <w:pPr>
              <w:spacing w:after="0" w:line="259" w:lineRule="auto"/>
              <w:ind w:left="0" w:firstLine="0"/>
            </w:pPr>
            <w:r>
              <w:rPr>
                <w:b/>
              </w:rPr>
              <w:t xml:space="preserve">Subcontractors or partners </w:t>
            </w:r>
          </w:p>
        </w:tc>
        <w:tc>
          <w:tcPr>
            <w:tcW w:w="6285" w:type="dxa"/>
            <w:tcBorders>
              <w:top w:val="single" w:sz="8" w:space="0" w:color="000000"/>
              <w:left w:val="single" w:sz="8" w:space="0" w:color="000000"/>
              <w:bottom w:val="single" w:sz="8" w:space="0" w:color="000000"/>
              <w:right w:val="single" w:sz="8" w:space="0" w:color="000000"/>
            </w:tcBorders>
            <w:vAlign w:val="bottom"/>
          </w:tcPr>
          <w:p w14:paraId="115E3AE4" w14:textId="77777777" w:rsidR="005A21E6" w:rsidRDefault="00CE5AEA">
            <w:pPr>
              <w:spacing w:after="242" w:line="275" w:lineRule="auto"/>
              <w:ind w:left="1" w:firstLine="0"/>
            </w:pPr>
            <w:r>
              <w:t xml:space="preserve">The following is a list of the Supplier’s Subcontractors or Partners: </w:t>
            </w:r>
          </w:p>
          <w:p w14:paraId="6705F420" w14:textId="77777777" w:rsidR="005A21E6" w:rsidRDefault="00CE5AEA">
            <w:pPr>
              <w:spacing w:after="256" w:line="259" w:lineRule="auto"/>
              <w:ind w:left="1" w:firstLine="0"/>
            </w:pPr>
            <w:r>
              <w:t xml:space="preserve"> </w:t>
            </w:r>
          </w:p>
          <w:p w14:paraId="6A734B69" w14:textId="77777777" w:rsidR="005A21E6" w:rsidRDefault="00CE5AEA">
            <w:pPr>
              <w:spacing w:after="256" w:line="259" w:lineRule="auto"/>
              <w:ind w:left="1" w:firstLine="0"/>
            </w:pPr>
            <w:r>
              <w:t xml:space="preserve">Document Scanning </w:t>
            </w:r>
          </w:p>
          <w:p w14:paraId="6420E88A" w14:textId="77777777" w:rsidR="005A21E6" w:rsidRDefault="00CE5AEA">
            <w:pPr>
              <w:spacing w:after="256" w:line="259" w:lineRule="auto"/>
              <w:ind w:left="1" w:firstLine="0"/>
            </w:pPr>
            <w:r>
              <w:t xml:space="preserve">Apogee Digital Document Services </w:t>
            </w:r>
          </w:p>
          <w:p w14:paraId="29B80972" w14:textId="38975C31" w:rsidR="005A21E6" w:rsidRDefault="00F234EA">
            <w:pPr>
              <w:spacing w:after="0" w:line="259" w:lineRule="auto"/>
              <w:ind w:left="1" w:firstLine="0"/>
            </w:pPr>
            <w:r>
              <w:t>REDACTION</w:t>
            </w:r>
          </w:p>
        </w:tc>
      </w:tr>
      <w:tr w:rsidR="005A21E6" w14:paraId="2688E418" w14:textId="77777777">
        <w:trPr>
          <w:trHeight w:val="7124"/>
        </w:trPr>
        <w:tc>
          <w:tcPr>
            <w:tcW w:w="2612" w:type="dxa"/>
            <w:tcBorders>
              <w:top w:val="single" w:sz="8" w:space="0" w:color="000000"/>
              <w:left w:val="single" w:sz="8" w:space="0" w:color="000000"/>
              <w:bottom w:val="single" w:sz="8" w:space="0" w:color="000000"/>
              <w:right w:val="single" w:sz="8" w:space="0" w:color="000000"/>
            </w:tcBorders>
          </w:tcPr>
          <w:p w14:paraId="3BB748C1" w14:textId="77777777" w:rsidR="005A21E6" w:rsidRDefault="005A21E6">
            <w:pPr>
              <w:spacing w:after="160" w:line="259" w:lineRule="auto"/>
              <w:ind w:left="0" w:firstLine="0"/>
            </w:pPr>
          </w:p>
        </w:tc>
        <w:tc>
          <w:tcPr>
            <w:tcW w:w="6285" w:type="dxa"/>
            <w:tcBorders>
              <w:top w:val="single" w:sz="8" w:space="0" w:color="000000"/>
              <w:left w:val="single" w:sz="8" w:space="0" w:color="000000"/>
              <w:bottom w:val="single" w:sz="8" w:space="0" w:color="000000"/>
              <w:right w:val="single" w:sz="8" w:space="0" w:color="000000"/>
            </w:tcBorders>
            <w:vAlign w:val="bottom"/>
          </w:tcPr>
          <w:p w14:paraId="016EE710" w14:textId="77777777" w:rsidR="005A21E6" w:rsidRDefault="00CE5AEA">
            <w:pPr>
              <w:spacing w:after="257" w:line="259" w:lineRule="auto"/>
              <w:ind w:left="0" w:firstLine="0"/>
            </w:pPr>
            <w:r>
              <w:t xml:space="preserve"> </w:t>
            </w:r>
          </w:p>
          <w:p w14:paraId="16A30737" w14:textId="77777777" w:rsidR="005A21E6" w:rsidRDefault="00CE5AEA">
            <w:pPr>
              <w:spacing w:after="256" w:line="259" w:lineRule="auto"/>
              <w:ind w:left="0" w:firstLine="0"/>
            </w:pPr>
            <w:r>
              <w:t xml:space="preserve">Secure Courier Services </w:t>
            </w:r>
          </w:p>
          <w:p w14:paraId="786A31A7" w14:textId="694F3A22" w:rsidR="005A21E6" w:rsidRDefault="00F234EA">
            <w:pPr>
              <w:spacing w:after="256" w:line="259" w:lineRule="auto"/>
              <w:ind w:left="0" w:firstLine="0"/>
            </w:pPr>
            <w:r>
              <w:t>REDACTION</w:t>
            </w:r>
            <w:r w:rsidR="00CE5AEA">
              <w:t xml:space="preserve"> </w:t>
            </w:r>
          </w:p>
          <w:p w14:paraId="1CFFDBAA" w14:textId="77777777" w:rsidR="005A21E6" w:rsidRDefault="00CE5AEA">
            <w:pPr>
              <w:spacing w:after="256" w:line="259" w:lineRule="auto"/>
              <w:ind w:left="0" w:firstLine="0"/>
            </w:pPr>
            <w:r>
              <w:t xml:space="preserve">Hiring of reviewers </w:t>
            </w:r>
          </w:p>
          <w:p w14:paraId="4372CF56" w14:textId="120F297D" w:rsidR="005A21E6" w:rsidRDefault="00F234EA">
            <w:pPr>
              <w:spacing w:after="0" w:line="259" w:lineRule="auto"/>
              <w:ind w:left="0" w:firstLine="0"/>
            </w:pPr>
            <w:r>
              <w:t>REDACTION</w:t>
            </w:r>
          </w:p>
        </w:tc>
      </w:tr>
    </w:tbl>
    <w:p w14:paraId="6CA33BFE" w14:textId="77777777" w:rsidR="005A21E6" w:rsidRDefault="00CE5AEA">
      <w:pPr>
        <w:spacing w:after="393" w:line="259" w:lineRule="auto"/>
        <w:ind w:left="0" w:firstLine="0"/>
      </w:pPr>
      <w:r>
        <w:t xml:space="preserve"> </w:t>
      </w:r>
    </w:p>
    <w:p w14:paraId="4D415FDB" w14:textId="77777777" w:rsidR="005A21E6" w:rsidRDefault="00CE5AEA">
      <w:pPr>
        <w:pStyle w:val="Heading2"/>
        <w:spacing w:after="206"/>
        <w:ind w:left="-5"/>
      </w:pPr>
      <w:r>
        <w:t xml:space="preserve">Call-Off Contract charges and payment </w:t>
      </w:r>
    </w:p>
    <w:p w14:paraId="600733A4" w14:textId="77777777" w:rsidR="005A21E6" w:rsidRDefault="00CE5AEA">
      <w:pPr>
        <w:ind w:left="-15" w:right="14" w:firstLine="0"/>
      </w:pPr>
      <w:r>
        <w:t xml:space="preserve">The Call-Off Contract charges and payment details are in the table below. See Schedule 2 for a full breakdown. </w:t>
      </w:r>
    </w:p>
    <w:tbl>
      <w:tblPr>
        <w:tblStyle w:val="TableGrid"/>
        <w:tblW w:w="8882" w:type="dxa"/>
        <w:tblInd w:w="12" w:type="dxa"/>
        <w:tblCellMar>
          <w:top w:w="352" w:type="dxa"/>
          <w:left w:w="91" w:type="dxa"/>
          <w:bottom w:w="150" w:type="dxa"/>
          <w:right w:w="115" w:type="dxa"/>
        </w:tblCellMar>
        <w:tblLook w:val="04A0" w:firstRow="1" w:lastRow="0" w:firstColumn="1" w:lastColumn="0" w:noHBand="0" w:noVBand="1"/>
      </w:tblPr>
      <w:tblGrid>
        <w:gridCol w:w="2506"/>
        <w:gridCol w:w="6376"/>
      </w:tblGrid>
      <w:tr w:rsidR="005A21E6" w14:paraId="3F80C1C9" w14:textId="77777777">
        <w:trPr>
          <w:trHeight w:val="1001"/>
        </w:trPr>
        <w:tc>
          <w:tcPr>
            <w:tcW w:w="2506" w:type="dxa"/>
            <w:tcBorders>
              <w:top w:val="single" w:sz="8" w:space="0" w:color="000000"/>
              <w:left w:val="single" w:sz="8" w:space="0" w:color="000000"/>
              <w:bottom w:val="single" w:sz="8" w:space="0" w:color="000000"/>
              <w:right w:val="single" w:sz="8" w:space="0" w:color="000000"/>
            </w:tcBorders>
            <w:vAlign w:val="center"/>
          </w:tcPr>
          <w:p w14:paraId="0F5507AD" w14:textId="77777777" w:rsidR="005A21E6" w:rsidRDefault="00CE5AEA">
            <w:pPr>
              <w:spacing w:after="0" w:line="259" w:lineRule="auto"/>
              <w:ind w:left="0" w:firstLine="0"/>
            </w:pPr>
            <w:r>
              <w:rPr>
                <w:b/>
              </w:rPr>
              <w:lastRenderedPageBreak/>
              <w:t xml:space="preserve">Payment method </w:t>
            </w:r>
          </w:p>
        </w:tc>
        <w:tc>
          <w:tcPr>
            <w:tcW w:w="6376" w:type="dxa"/>
            <w:tcBorders>
              <w:top w:val="single" w:sz="8" w:space="0" w:color="000000"/>
              <w:left w:val="single" w:sz="8" w:space="0" w:color="000000"/>
              <w:bottom w:val="single" w:sz="8" w:space="0" w:color="000000"/>
              <w:right w:val="single" w:sz="8" w:space="0" w:color="000000"/>
            </w:tcBorders>
            <w:vAlign w:val="center"/>
          </w:tcPr>
          <w:p w14:paraId="4C143D4E" w14:textId="77777777" w:rsidR="005A21E6" w:rsidRDefault="00CE5AEA">
            <w:pPr>
              <w:spacing w:after="0" w:line="259" w:lineRule="auto"/>
              <w:ind w:left="0" w:firstLine="0"/>
            </w:pPr>
            <w:r>
              <w:t xml:space="preserve">The payment method for this Call-Off Contract is BACS. </w:t>
            </w:r>
          </w:p>
        </w:tc>
      </w:tr>
      <w:tr w:rsidR="005A21E6" w14:paraId="6CE3FB04" w14:textId="77777777">
        <w:trPr>
          <w:trHeight w:val="2101"/>
        </w:trPr>
        <w:tc>
          <w:tcPr>
            <w:tcW w:w="2506" w:type="dxa"/>
            <w:tcBorders>
              <w:top w:val="single" w:sz="8" w:space="0" w:color="000000"/>
              <w:left w:val="single" w:sz="8" w:space="0" w:color="000000"/>
              <w:bottom w:val="single" w:sz="8" w:space="0" w:color="000000"/>
              <w:right w:val="single" w:sz="8" w:space="0" w:color="000000"/>
            </w:tcBorders>
          </w:tcPr>
          <w:p w14:paraId="49971DCD" w14:textId="77777777" w:rsidR="005A21E6" w:rsidRDefault="00CE5AEA">
            <w:pPr>
              <w:spacing w:after="0" w:line="259" w:lineRule="auto"/>
              <w:ind w:left="0" w:firstLine="0"/>
            </w:pPr>
            <w:r>
              <w:rPr>
                <w:b/>
              </w:rPr>
              <w:t xml:space="preserve">Payment profile </w:t>
            </w:r>
          </w:p>
        </w:tc>
        <w:tc>
          <w:tcPr>
            <w:tcW w:w="6376" w:type="dxa"/>
            <w:tcBorders>
              <w:top w:val="single" w:sz="8" w:space="0" w:color="000000"/>
              <w:left w:val="single" w:sz="8" w:space="0" w:color="000000"/>
              <w:bottom w:val="single" w:sz="8" w:space="0" w:color="000000"/>
              <w:right w:val="single" w:sz="8" w:space="0" w:color="000000"/>
            </w:tcBorders>
          </w:tcPr>
          <w:p w14:paraId="455F1CE3" w14:textId="77777777" w:rsidR="005A21E6" w:rsidRDefault="00CE5AEA">
            <w:pPr>
              <w:spacing w:after="0" w:line="259" w:lineRule="auto"/>
              <w:ind w:left="0" w:firstLine="0"/>
            </w:pPr>
            <w:r>
              <w:t xml:space="preserve">The payment profile for this Call-Off Contract is monthly in arrears. </w:t>
            </w:r>
          </w:p>
        </w:tc>
      </w:tr>
      <w:tr w:rsidR="005A21E6" w14:paraId="242E3581" w14:textId="77777777">
        <w:trPr>
          <w:trHeight w:val="1332"/>
        </w:trPr>
        <w:tc>
          <w:tcPr>
            <w:tcW w:w="2506" w:type="dxa"/>
            <w:tcBorders>
              <w:top w:val="single" w:sz="8" w:space="0" w:color="000000"/>
              <w:left w:val="single" w:sz="8" w:space="0" w:color="000000"/>
              <w:bottom w:val="single" w:sz="8" w:space="0" w:color="000000"/>
              <w:right w:val="single" w:sz="8" w:space="0" w:color="000000"/>
            </w:tcBorders>
          </w:tcPr>
          <w:p w14:paraId="0121BE65" w14:textId="77777777" w:rsidR="005A21E6" w:rsidRDefault="00CE5AEA">
            <w:pPr>
              <w:spacing w:after="0" w:line="259" w:lineRule="auto"/>
              <w:ind w:left="0" w:firstLine="0"/>
            </w:pPr>
            <w:r>
              <w:rPr>
                <w:b/>
              </w:rPr>
              <w:t xml:space="preserve">Invoice details </w:t>
            </w:r>
          </w:p>
        </w:tc>
        <w:tc>
          <w:tcPr>
            <w:tcW w:w="6376" w:type="dxa"/>
            <w:tcBorders>
              <w:top w:val="single" w:sz="8" w:space="0" w:color="000000"/>
              <w:left w:val="single" w:sz="8" w:space="0" w:color="000000"/>
              <w:bottom w:val="single" w:sz="8" w:space="0" w:color="000000"/>
              <w:right w:val="single" w:sz="8" w:space="0" w:color="000000"/>
            </w:tcBorders>
            <w:vAlign w:val="bottom"/>
          </w:tcPr>
          <w:p w14:paraId="0691D893" w14:textId="77777777" w:rsidR="005A21E6" w:rsidRDefault="00CE5AEA">
            <w:pPr>
              <w:spacing w:after="0" w:line="259" w:lineRule="auto"/>
              <w:ind w:left="0" w:firstLine="0"/>
            </w:pPr>
            <w:r>
              <w:t xml:space="preserve">The Supplier will issue electronic invoices monthly in arrears. The Buyer will pay the Supplier within 30 days of receipt of a valid invoice. </w:t>
            </w:r>
          </w:p>
        </w:tc>
      </w:tr>
      <w:tr w:rsidR="005A21E6" w14:paraId="2A0986B7" w14:textId="77777777">
        <w:trPr>
          <w:trHeight w:val="1044"/>
        </w:trPr>
        <w:tc>
          <w:tcPr>
            <w:tcW w:w="2506" w:type="dxa"/>
            <w:tcBorders>
              <w:top w:val="single" w:sz="8" w:space="0" w:color="000000"/>
              <w:left w:val="single" w:sz="8" w:space="0" w:color="000000"/>
              <w:bottom w:val="single" w:sz="8" w:space="0" w:color="000000"/>
              <w:right w:val="single" w:sz="8" w:space="0" w:color="000000"/>
            </w:tcBorders>
            <w:vAlign w:val="bottom"/>
          </w:tcPr>
          <w:p w14:paraId="1BC75A62" w14:textId="77777777" w:rsidR="005A21E6" w:rsidRDefault="00CE5AEA">
            <w:pPr>
              <w:spacing w:after="0" w:line="259" w:lineRule="auto"/>
              <w:ind w:left="0" w:firstLine="0"/>
            </w:pPr>
            <w:r>
              <w:rPr>
                <w:b/>
              </w:rPr>
              <w:t xml:space="preserve">Who and where to send invoices to </w:t>
            </w:r>
          </w:p>
        </w:tc>
        <w:tc>
          <w:tcPr>
            <w:tcW w:w="6376" w:type="dxa"/>
            <w:tcBorders>
              <w:top w:val="single" w:sz="8" w:space="0" w:color="000000"/>
              <w:left w:val="single" w:sz="8" w:space="0" w:color="000000"/>
              <w:bottom w:val="single" w:sz="8" w:space="0" w:color="000000"/>
              <w:right w:val="single" w:sz="8" w:space="0" w:color="000000"/>
            </w:tcBorders>
            <w:vAlign w:val="center"/>
          </w:tcPr>
          <w:p w14:paraId="49E324D9" w14:textId="77777777" w:rsidR="005A21E6" w:rsidRDefault="00CE5AEA">
            <w:pPr>
              <w:spacing w:after="0" w:line="259" w:lineRule="auto"/>
              <w:ind w:left="0" w:firstLine="0"/>
            </w:pPr>
            <w:r>
              <w:t xml:space="preserve">Invoices will be sent to:  </w:t>
            </w:r>
          </w:p>
        </w:tc>
      </w:tr>
      <w:tr w:rsidR="005A21E6" w14:paraId="4EA2FE6F" w14:textId="77777777">
        <w:trPr>
          <w:trHeight w:val="3936"/>
        </w:trPr>
        <w:tc>
          <w:tcPr>
            <w:tcW w:w="2506" w:type="dxa"/>
            <w:tcBorders>
              <w:top w:val="single" w:sz="8" w:space="0" w:color="000000"/>
              <w:left w:val="single" w:sz="8" w:space="0" w:color="000000"/>
              <w:bottom w:val="single" w:sz="8" w:space="0" w:color="000000"/>
              <w:right w:val="single" w:sz="8" w:space="0" w:color="000000"/>
            </w:tcBorders>
          </w:tcPr>
          <w:p w14:paraId="4A81EF99" w14:textId="77777777" w:rsidR="005A21E6" w:rsidRDefault="005A21E6">
            <w:pPr>
              <w:spacing w:after="160" w:line="259" w:lineRule="auto"/>
              <w:ind w:left="0" w:firstLine="0"/>
            </w:pPr>
          </w:p>
        </w:tc>
        <w:tc>
          <w:tcPr>
            <w:tcW w:w="6376" w:type="dxa"/>
            <w:tcBorders>
              <w:top w:val="single" w:sz="8" w:space="0" w:color="000000"/>
              <w:left w:val="single" w:sz="8" w:space="0" w:color="000000"/>
              <w:bottom w:val="single" w:sz="8" w:space="0" w:color="000000"/>
              <w:right w:val="single" w:sz="8" w:space="0" w:color="000000"/>
            </w:tcBorders>
            <w:vAlign w:val="bottom"/>
          </w:tcPr>
          <w:p w14:paraId="75D1A79B" w14:textId="77777777" w:rsidR="005A21E6" w:rsidRDefault="00CE5AEA">
            <w:pPr>
              <w:spacing w:after="257" w:line="259" w:lineRule="auto"/>
              <w:ind w:left="0" w:firstLine="0"/>
            </w:pPr>
            <w:r>
              <w:t xml:space="preserve">Grenfell Tower Inquiry </w:t>
            </w:r>
          </w:p>
          <w:p w14:paraId="0717DC26" w14:textId="77777777" w:rsidR="005A21E6" w:rsidRDefault="00CE5AEA">
            <w:pPr>
              <w:spacing w:after="256" w:line="259" w:lineRule="auto"/>
              <w:ind w:left="0" w:firstLine="0"/>
            </w:pPr>
            <w:r>
              <w:t xml:space="preserve">Cabinet Office </w:t>
            </w:r>
          </w:p>
          <w:p w14:paraId="70678695" w14:textId="14FA8A12" w:rsidR="005A21E6" w:rsidRDefault="00F234EA">
            <w:pPr>
              <w:spacing w:after="0" w:line="259" w:lineRule="auto"/>
              <w:ind w:left="0" w:firstLine="0"/>
            </w:pPr>
            <w:r>
              <w:t>REDACTION</w:t>
            </w:r>
          </w:p>
        </w:tc>
      </w:tr>
      <w:tr w:rsidR="005A21E6" w14:paraId="6403CE9B" w14:textId="77777777">
        <w:trPr>
          <w:trHeight w:val="1383"/>
        </w:trPr>
        <w:tc>
          <w:tcPr>
            <w:tcW w:w="2506" w:type="dxa"/>
            <w:tcBorders>
              <w:top w:val="single" w:sz="8" w:space="0" w:color="000000"/>
              <w:left w:val="single" w:sz="8" w:space="0" w:color="000000"/>
              <w:bottom w:val="single" w:sz="8" w:space="0" w:color="000000"/>
              <w:right w:val="single" w:sz="8" w:space="0" w:color="000000"/>
            </w:tcBorders>
          </w:tcPr>
          <w:p w14:paraId="5E07CF59" w14:textId="77777777" w:rsidR="005A21E6" w:rsidRDefault="00CE5AEA">
            <w:pPr>
              <w:spacing w:after="0" w:line="259" w:lineRule="auto"/>
              <w:ind w:left="0" w:firstLine="0"/>
            </w:pPr>
            <w:r>
              <w:rPr>
                <w:b/>
              </w:rPr>
              <w:t>Invoice information required</w:t>
            </w:r>
            <w:r>
              <w:t xml:space="preserve"> </w:t>
            </w:r>
          </w:p>
        </w:tc>
        <w:tc>
          <w:tcPr>
            <w:tcW w:w="6376" w:type="dxa"/>
            <w:tcBorders>
              <w:top w:val="single" w:sz="8" w:space="0" w:color="000000"/>
              <w:left w:val="single" w:sz="8" w:space="0" w:color="000000"/>
              <w:bottom w:val="single" w:sz="8" w:space="0" w:color="000000"/>
              <w:right w:val="single" w:sz="8" w:space="0" w:color="000000"/>
            </w:tcBorders>
          </w:tcPr>
          <w:p w14:paraId="6CAA802A" w14:textId="77777777" w:rsidR="005A21E6" w:rsidRDefault="00CE5AEA">
            <w:pPr>
              <w:spacing w:after="0" w:line="259" w:lineRule="auto"/>
              <w:ind w:left="0" w:firstLine="0"/>
            </w:pPr>
            <w:r>
              <w:t xml:space="preserve">All invoices must include a valid PO number and a transparent breakdown of the charges. </w:t>
            </w:r>
          </w:p>
        </w:tc>
      </w:tr>
      <w:tr w:rsidR="005A21E6" w14:paraId="7441F74F" w14:textId="77777777">
        <w:trPr>
          <w:trHeight w:val="751"/>
        </w:trPr>
        <w:tc>
          <w:tcPr>
            <w:tcW w:w="2506" w:type="dxa"/>
            <w:tcBorders>
              <w:top w:val="single" w:sz="8" w:space="0" w:color="000000"/>
              <w:left w:val="single" w:sz="8" w:space="0" w:color="000000"/>
              <w:bottom w:val="single" w:sz="8" w:space="0" w:color="000000"/>
              <w:right w:val="single" w:sz="8" w:space="0" w:color="000000"/>
            </w:tcBorders>
            <w:vAlign w:val="bottom"/>
          </w:tcPr>
          <w:p w14:paraId="0119FA30" w14:textId="77777777" w:rsidR="005A21E6" w:rsidRDefault="00CE5AEA">
            <w:pPr>
              <w:spacing w:after="0" w:line="259" w:lineRule="auto"/>
              <w:ind w:left="0" w:firstLine="0"/>
            </w:pPr>
            <w:r>
              <w:rPr>
                <w:b/>
              </w:rPr>
              <w:lastRenderedPageBreak/>
              <w:t xml:space="preserve">Invoice frequency </w:t>
            </w:r>
          </w:p>
        </w:tc>
        <w:tc>
          <w:tcPr>
            <w:tcW w:w="6376" w:type="dxa"/>
            <w:tcBorders>
              <w:top w:val="single" w:sz="8" w:space="0" w:color="000000"/>
              <w:left w:val="single" w:sz="8" w:space="0" w:color="000000"/>
              <w:bottom w:val="single" w:sz="8" w:space="0" w:color="000000"/>
              <w:right w:val="single" w:sz="8" w:space="0" w:color="000000"/>
            </w:tcBorders>
            <w:vAlign w:val="bottom"/>
          </w:tcPr>
          <w:p w14:paraId="5C9FA9CD" w14:textId="77777777" w:rsidR="005A21E6" w:rsidRDefault="00CE5AEA">
            <w:pPr>
              <w:spacing w:after="0" w:line="259" w:lineRule="auto"/>
              <w:ind w:left="0" w:firstLine="0"/>
            </w:pPr>
            <w:r>
              <w:t xml:space="preserve">Invoice will be sent to the Buyer monthly. </w:t>
            </w:r>
          </w:p>
        </w:tc>
      </w:tr>
      <w:tr w:rsidR="005A21E6" w14:paraId="23B5B94F"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21B99533" w14:textId="77777777" w:rsidR="005A21E6" w:rsidRDefault="00CE5AEA">
            <w:pPr>
              <w:spacing w:after="0" w:line="259" w:lineRule="auto"/>
              <w:ind w:left="0" w:firstLine="0"/>
            </w:pPr>
            <w:r>
              <w:rPr>
                <w:b/>
              </w:rPr>
              <w:t xml:space="preserve">Call-Off Contract value </w:t>
            </w:r>
          </w:p>
        </w:tc>
        <w:tc>
          <w:tcPr>
            <w:tcW w:w="6376" w:type="dxa"/>
            <w:tcBorders>
              <w:top w:val="single" w:sz="8" w:space="0" w:color="000000"/>
              <w:left w:val="single" w:sz="8" w:space="0" w:color="000000"/>
              <w:bottom w:val="single" w:sz="8" w:space="0" w:color="000000"/>
              <w:right w:val="single" w:sz="8" w:space="0" w:color="000000"/>
            </w:tcBorders>
            <w:vAlign w:val="bottom"/>
          </w:tcPr>
          <w:p w14:paraId="679D96F9" w14:textId="77777777" w:rsidR="005A21E6" w:rsidRDefault="00CE5AEA">
            <w:pPr>
              <w:spacing w:after="0" w:line="259" w:lineRule="auto"/>
              <w:ind w:left="0" w:firstLine="0"/>
              <w:jc w:val="both"/>
            </w:pPr>
            <w:r>
              <w:t xml:space="preserve">The total value of this Call-Off Contract is £5,000,000 (estimated value). </w:t>
            </w:r>
          </w:p>
        </w:tc>
      </w:tr>
      <w:tr w:rsidR="005A21E6" w14:paraId="2784031D" w14:textId="77777777">
        <w:trPr>
          <w:trHeight w:val="2100"/>
        </w:trPr>
        <w:tc>
          <w:tcPr>
            <w:tcW w:w="2506" w:type="dxa"/>
            <w:tcBorders>
              <w:top w:val="single" w:sz="8" w:space="0" w:color="000000"/>
              <w:left w:val="single" w:sz="8" w:space="0" w:color="000000"/>
              <w:bottom w:val="single" w:sz="8" w:space="0" w:color="000000"/>
              <w:right w:val="single" w:sz="8" w:space="0" w:color="000000"/>
            </w:tcBorders>
          </w:tcPr>
          <w:p w14:paraId="0D92BFED" w14:textId="77777777" w:rsidR="005A21E6" w:rsidRDefault="00CE5AEA">
            <w:pPr>
              <w:spacing w:after="0" w:line="259" w:lineRule="auto"/>
              <w:ind w:left="0" w:firstLine="0"/>
            </w:pPr>
            <w:r>
              <w:rPr>
                <w:b/>
              </w:rPr>
              <w:t xml:space="preserve">Call-Off Contract charges </w:t>
            </w:r>
          </w:p>
        </w:tc>
        <w:tc>
          <w:tcPr>
            <w:tcW w:w="6376" w:type="dxa"/>
            <w:tcBorders>
              <w:top w:val="single" w:sz="8" w:space="0" w:color="000000"/>
              <w:left w:val="single" w:sz="8" w:space="0" w:color="000000"/>
              <w:bottom w:val="single" w:sz="8" w:space="0" w:color="000000"/>
              <w:right w:val="single" w:sz="8" w:space="0" w:color="000000"/>
            </w:tcBorders>
          </w:tcPr>
          <w:p w14:paraId="51D9B1BA" w14:textId="77777777" w:rsidR="005A21E6" w:rsidRDefault="00CE5AEA">
            <w:pPr>
              <w:spacing w:after="0" w:line="259" w:lineRule="auto"/>
              <w:ind w:left="0" w:firstLine="0"/>
            </w:pPr>
            <w:r>
              <w:t xml:space="preserve">The breakdown of the Charges is shown in the table below. </w:t>
            </w:r>
          </w:p>
        </w:tc>
      </w:tr>
    </w:tbl>
    <w:p w14:paraId="0E784183" w14:textId="77777777" w:rsidR="005A21E6" w:rsidRDefault="00CE5AEA">
      <w:pPr>
        <w:spacing w:after="31" w:line="259" w:lineRule="auto"/>
        <w:ind w:left="0" w:firstLine="0"/>
      </w:pPr>
      <w:r>
        <w:t xml:space="preserve"> </w:t>
      </w:r>
    </w:p>
    <w:p w14:paraId="3675E721" w14:textId="77777777" w:rsidR="005A21E6" w:rsidRDefault="00CE5AEA">
      <w:pPr>
        <w:spacing w:after="31" w:line="259" w:lineRule="auto"/>
        <w:ind w:left="0" w:firstLine="0"/>
      </w:pPr>
      <w:r>
        <w:rPr>
          <w:rFonts w:ascii="Times New Roman" w:eastAsia="Times New Roman" w:hAnsi="Times New Roman" w:cs="Times New Roman"/>
          <w:sz w:val="24"/>
        </w:rPr>
        <w:t xml:space="preserve"> </w:t>
      </w:r>
    </w:p>
    <w:p w14:paraId="64309ABA" w14:textId="77777777" w:rsidR="005A21E6" w:rsidRDefault="00CE5AEA">
      <w:pPr>
        <w:tabs>
          <w:tab w:val="center" w:pos="7122"/>
        </w:tabs>
        <w:spacing w:after="0" w:line="259" w:lineRule="auto"/>
        <w:ind w:left="0" w:firstLine="0"/>
      </w:pPr>
      <w:r>
        <w:rPr>
          <w:rFonts w:ascii="Calibri" w:eastAsia="Calibri" w:hAnsi="Calibri" w:cs="Calibri"/>
          <w:b/>
          <w:sz w:val="24"/>
          <w:u w:val="single" w:color="000000"/>
        </w:rPr>
        <w:t>Electronic document processing</w:t>
      </w:r>
      <w:r>
        <w:t xml:space="preserve"> </w:t>
      </w:r>
      <w:r>
        <w:tab/>
      </w:r>
      <w:r>
        <w:rPr>
          <w:rFonts w:ascii="Times New Roman" w:eastAsia="Times New Roman" w:hAnsi="Times New Roman" w:cs="Times New Roman"/>
          <w:sz w:val="37"/>
          <w:vertAlign w:val="subscript"/>
        </w:rPr>
        <w:t xml:space="preserve"> </w:t>
      </w:r>
    </w:p>
    <w:p w14:paraId="65D1D18E" w14:textId="77777777" w:rsidR="00F234EA" w:rsidRDefault="00F234EA">
      <w:pPr>
        <w:spacing w:after="2" w:line="259" w:lineRule="auto"/>
        <w:ind w:left="-10" w:firstLine="0"/>
      </w:pPr>
    </w:p>
    <w:p w14:paraId="51D781B9" w14:textId="687101E9" w:rsidR="00F234EA" w:rsidRDefault="00F234EA">
      <w:pPr>
        <w:spacing w:after="2" w:line="259" w:lineRule="auto"/>
        <w:ind w:left="-10" w:firstLine="0"/>
      </w:pPr>
      <w:r>
        <w:t>REDACTION</w:t>
      </w:r>
    </w:p>
    <w:p w14:paraId="1AAD66EC" w14:textId="77777777" w:rsidR="00F234EA" w:rsidRDefault="00F234EA">
      <w:pPr>
        <w:spacing w:after="2" w:line="259" w:lineRule="auto"/>
        <w:ind w:left="-10" w:firstLine="0"/>
      </w:pPr>
    </w:p>
    <w:p w14:paraId="2EFA06FD" w14:textId="77777777" w:rsidR="00F234EA" w:rsidRDefault="00F234EA">
      <w:pPr>
        <w:spacing w:after="2" w:line="259" w:lineRule="auto"/>
        <w:ind w:left="-10" w:firstLine="0"/>
      </w:pPr>
    </w:p>
    <w:p w14:paraId="75E4DFF7" w14:textId="77777777" w:rsidR="00F234EA" w:rsidRDefault="00F234EA">
      <w:pPr>
        <w:spacing w:after="2" w:line="259" w:lineRule="auto"/>
        <w:ind w:left="-10" w:firstLine="0"/>
      </w:pPr>
    </w:p>
    <w:p w14:paraId="321A569D" w14:textId="52633929" w:rsidR="005A21E6" w:rsidRDefault="005A21E6">
      <w:pPr>
        <w:spacing w:after="0" w:line="259" w:lineRule="auto"/>
        <w:ind w:left="0" w:right="91" w:firstLine="0"/>
        <w:jc w:val="right"/>
      </w:pPr>
    </w:p>
    <w:p w14:paraId="634B970F" w14:textId="4394BADA" w:rsidR="005A21E6" w:rsidRDefault="005A21E6">
      <w:pPr>
        <w:spacing w:after="16" w:line="259" w:lineRule="auto"/>
        <w:ind w:left="0" w:firstLine="0"/>
      </w:pPr>
    </w:p>
    <w:p w14:paraId="65EF1781" w14:textId="77777777" w:rsidR="005A21E6" w:rsidRDefault="00CE5AEA">
      <w:pPr>
        <w:spacing w:after="396" w:line="259" w:lineRule="auto"/>
        <w:ind w:left="0" w:firstLine="0"/>
      </w:pPr>
      <w:r>
        <w:t xml:space="preserve"> </w:t>
      </w:r>
    </w:p>
    <w:p w14:paraId="20658FC6" w14:textId="77777777" w:rsidR="005A21E6" w:rsidRDefault="00CE5AEA">
      <w:pPr>
        <w:pStyle w:val="Heading2"/>
        <w:spacing w:after="0"/>
        <w:ind w:left="-5"/>
      </w:pPr>
      <w:r>
        <w:t xml:space="preserve">Additional Buyer terms </w:t>
      </w:r>
    </w:p>
    <w:tbl>
      <w:tblPr>
        <w:tblStyle w:val="TableGrid"/>
        <w:tblW w:w="8882" w:type="dxa"/>
        <w:tblInd w:w="12" w:type="dxa"/>
        <w:tblCellMar>
          <w:top w:w="352" w:type="dxa"/>
          <w:left w:w="91" w:type="dxa"/>
          <w:bottom w:w="153" w:type="dxa"/>
          <w:right w:w="51" w:type="dxa"/>
        </w:tblCellMar>
        <w:tblLook w:val="04A0" w:firstRow="1" w:lastRow="0" w:firstColumn="1" w:lastColumn="0" w:noHBand="0" w:noVBand="1"/>
      </w:tblPr>
      <w:tblGrid>
        <w:gridCol w:w="2626"/>
        <w:gridCol w:w="6256"/>
      </w:tblGrid>
      <w:tr w:rsidR="005A21E6" w14:paraId="52FD4AA0" w14:textId="77777777">
        <w:trPr>
          <w:trHeight w:val="2398"/>
        </w:trPr>
        <w:tc>
          <w:tcPr>
            <w:tcW w:w="2626" w:type="dxa"/>
            <w:tcBorders>
              <w:top w:val="single" w:sz="8" w:space="0" w:color="000000"/>
              <w:left w:val="single" w:sz="8" w:space="0" w:color="000000"/>
              <w:bottom w:val="single" w:sz="8" w:space="0" w:color="000000"/>
              <w:right w:val="single" w:sz="8" w:space="0" w:color="000000"/>
            </w:tcBorders>
          </w:tcPr>
          <w:p w14:paraId="73496596" w14:textId="77777777" w:rsidR="005A21E6" w:rsidRDefault="00CE5AEA">
            <w:pPr>
              <w:spacing w:after="19" w:line="259" w:lineRule="auto"/>
              <w:ind w:left="0" w:firstLine="0"/>
            </w:pPr>
            <w:r>
              <w:rPr>
                <w:b/>
              </w:rPr>
              <w:t xml:space="preserve">Performance of the </w:t>
            </w:r>
          </w:p>
          <w:p w14:paraId="61CB1058" w14:textId="77777777" w:rsidR="005A21E6" w:rsidRDefault="00CE5AEA">
            <w:pPr>
              <w:spacing w:after="16" w:line="259" w:lineRule="auto"/>
              <w:ind w:left="0" w:firstLine="0"/>
            </w:pPr>
            <w:r>
              <w:rPr>
                <w:b/>
              </w:rPr>
              <w:t xml:space="preserve">Service and </w:t>
            </w:r>
          </w:p>
          <w:p w14:paraId="463EECB1" w14:textId="77777777" w:rsidR="005A21E6" w:rsidRDefault="00CE5AEA">
            <w:pPr>
              <w:spacing w:after="0" w:line="259" w:lineRule="auto"/>
              <w:ind w:left="0" w:firstLine="0"/>
            </w:pPr>
            <w:r>
              <w:rPr>
                <w:b/>
              </w:rPr>
              <w:t xml:space="preserve">Deliverables </w:t>
            </w:r>
          </w:p>
        </w:tc>
        <w:tc>
          <w:tcPr>
            <w:tcW w:w="6256" w:type="dxa"/>
            <w:tcBorders>
              <w:top w:val="single" w:sz="8" w:space="0" w:color="000000"/>
              <w:left w:val="single" w:sz="8" w:space="0" w:color="000000"/>
              <w:bottom w:val="single" w:sz="8" w:space="0" w:color="000000"/>
              <w:right w:val="single" w:sz="8" w:space="0" w:color="000000"/>
            </w:tcBorders>
            <w:vAlign w:val="bottom"/>
          </w:tcPr>
          <w:p w14:paraId="770B0B47" w14:textId="77777777" w:rsidR="005A21E6" w:rsidRDefault="00CE5AEA">
            <w:pPr>
              <w:spacing w:after="239" w:line="276" w:lineRule="auto"/>
              <w:ind w:left="1" w:firstLine="0"/>
            </w:pPr>
            <w:r>
              <w:t xml:space="preserve">This Call-Off Contract will include the following implementation plan, exit and </w:t>
            </w:r>
            <w:proofErr w:type="spellStart"/>
            <w:r>
              <w:t>offboarding</w:t>
            </w:r>
            <w:proofErr w:type="spellEnd"/>
            <w:r>
              <w:t xml:space="preserve"> plans and milestones: </w:t>
            </w:r>
          </w:p>
          <w:p w14:paraId="7DBC9FD8" w14:textId="77777777" w:rsidR="005A21E6" w:rsidRDefault="00CE5AEA">
            <w:pPr>
              <w:spacing w:after="256" w:line="259" w:lineRule="auto"/>
              <w:ind w:left="1" w:firstLine="0"/>
            </w:pPr>
            <w:r>
              <w:t xml:space="preserve">Ongoing bi-monthly service review meeting </w:t>
            </w:r>
          </w:p>
          <w:p w14:paraId="484D27D1" w14:textId="77777777" w:rsidR="005A21E6" w:rsidRDefault="00CE5AEA">
            <w:pPr>
              <w:spacing w:after="0" w:line="259" w:lineRule="auto"/>
              <w:ind w:left="1" w:firstLine="0"/>
            </w:pPr>
            <w:r>
              <w:t xml:space="preserve"> </w:t>
            </w:r>
          </w:p>
        </w:tc>
      </w:tr>
      <w:tr w:rsidR="005A21E6" w14:paraId="7E2A4C94" w14:textId="77777777">
        <w:trPr>
          <w:trHeight w:val="2400"/>
        </w:trPr>
        <w:tc>
          <w:tcPr>
            <w:tcW w:w="2626" w:type="dxa"/>
            <w:tcBorders>
              <w:top w:val="single" w:sz="8" w:space="0" w:color="000000"/>
              <w:left w:val="single" w:sz="8" w:space="0" w:color="000000"/>
              <w:bottom w:val="single" w:sz="8" w:space="0" w:color="000000"/>
              <w:right w:val="single" w:sz="8" w:space="0" w:color="000000"/>
            </w:tcBorders>
          </w:tcPr>
          <w:p w14:paraId="5A24C3D3" w14:textId="77777777" w:rsidR="005A21E6" w:rsidRDefault="00CE5AEA">
            <w:pPr>
              <w:spacing w:after="0" w:line="259" w:lineRule="auto"/>
              <w:ind w:left="0" w:firstLine="0"/>
            </w:pPr>
            <w:r>
              <w:rPr>
                <w:b/>
              </w:rPr>
              <w:lastRenderedPageBreak/>
              <w:t xml:space="preserve">Guarantee </w:t>
            </w:r>
          </w:p>
        </w:tc>
        <w:tc>
          <w:tcPr>
            <w:tcW w:w="6256" w:type="dxa"/>
            <w:tcBorders>
              <w:top w:val="single" w:sz="8" w:space="0" w:color="000000"/>
              <w:left w:val="single" w:sz="8" w:space="0" w:color="000000"/>
              <w:bottom w:val="single" w:sz="8" w:space="0" w:color="000000"/>
              <w:right w:val="single" w:sz="8" w:space="0" w:color="000000"/>
            </w:tcBorders>
          </w:tcPr>
          <w:p w14:paraId="4F795E7A" w14:textId="77777777" w:rsidR="005A21E6" w:rsidRDefault="00CE5AEA">
            <w:pPr>
              <w:spacing w:after="0" w:line="259" w:lineRule="auto"/>
              <w:ind w:left="1" w:firstLine="0"/>
            </w:pPr>
            <w:r>
              <w:t xml:space="preserve">N/A </w:t>
            </w:r>
          </w:p>
        </w:tc>
      </w:tr>
      <w:tr w:rsidR="005A21E6" w14:paraId="7DC5083B" w14:textId="77777777">
        <w:trPr>
          <w:trHeight w:val="1834"/>
        </w:trPr>
        <w:tc>
          <w:tcPr>
            <w:tcW w:w="2626" w:type="dxa"/>
            <w:tcBorders>
              <w:top w:val="single" w:sz="8" w:space="0" w:color="000000"/>
              <w:left w:val="single" w:sz="8" w:space="0" w:color="000000"/>
              <w:bottom w:val="single" w:sz="8" w:space="0" w:color="000000"/>
              <w:right w:val="single" w:sz="8" w:space="0" w:color="000000"/>
            </w:tcBorders>
          </w:tcPr>
          <w:p w14:paraId="37C8B6F0" w14:textId="77777777" w:rsidR="005A21E6" w:rsidRDefault="00CE5AEA">
            <w:pPr>
              <w:spacing w:after="0" w:line="259" w:lineRule="auto"/>
              <w:ind w:left="0" w:firstLine="0"/>
            </w:pPr>
            <w:r>
              <w:rPr>
                <w:b/>
              </w:rPr>
              <w:t xml:space="preserve">Warranties, representations </w:t>
            </w:r>
          </w:p>
        </w:tc>
        <w:tc>
          <w:tcPr>
            <w:tcW w:w="6256" w:type="dxa"/>
            <w:tcBorders>
              <w:top w:val="single" w:sz="8" w:space="0" w:color="000000"/>
              <w:left w:val="single" w:sz="8" w:space="0" w:color="000000"/>
              <w:bottom w:val="single" w:sz="8" w:space="0" w:color="000000"/>
              <w:right w:val="single" w:sz="8" w:space="0" w:color="000000"/>
            </w:tcBorders>
          </w:tcPr>
          <w:p w14:paraId="2A1EE1B1" w14:textId="77777777" w:rsidR="005A21E6" w:rsidRDefault="00CE5AEA">
            <w:pPr>
              <w:spacing w:after="0" w:line="259" w:lineRule="auto"/>
              <w:ind w:left="1" w:firstLine="0"/>
            </w:pPr>
            <w:r>
              <w:t xml:space="preserve">N/A </w:t>
            </w:r>
          </w:p>
        </w:tc>
      </w:tr>
      <w:tr w:rsidR="005A21E6" w14:paraId="664E649A" w14:textId="77777777">
        <w:trPr>
          <w:trHeight w:val="1622"/>
        </w:trPr>
        <w:tc>
          <w:tcPr>
            <w:tcW w:w="2626" w:type="dxa"/>
            <w:tcBorders>
              <w:top w:val="single" w:sz="8" w:space="0" w:color="000000"/>
              <w:left w:val="single" w:sz="8" w:space="0" w:color="000000"/>
              <w:bottom w:val="single" w:sz="8" w:space="0" w:color="000000"/>
              <w:right w:val="single" w:sz="8" w:space="0" w:color="000000"/>
            </w:tcBorders>
            <w:vAlign w:val="bottom"/>
          </w:tcPr>
          <w:p w14:paraId="0AD9C3D6" w14:textId="77777777" w:rsidR="005A21E6" w:rsidRDefault="00CE5AEA">
            <w:pPr>
              <w:spacing w:after="0" w:line="259" w:lineRule="auto"/>
              <w:ind w:left="0" w:firstLine="0"/>
            </w:pPr>
            <w:r>
              <w:rPr>
                <w:b/>
              </w:rPr>
              <w:t xml:space="preserve">Supplemental requirements in addition to the Call-Off terms </w:t>
            </w:r>
          </w:p>
        </w:tc>
        <w:tc>
          <w:tcPr>
            <w:tcW w:w="6256" w:type="dxa"/>
            <w:tcBorders>
              <w:top w:val="single" w:sz="8" w:space="0" w:color="000000"/>
              <w:left w:val="single" w:sz="8" w:space="0" w:color="000000"/>
              <w:bottom w:val="single" w:sz="8" w:space="0" w:color="000000"/>
              <w:right w:val="single" w:sz="8" w:space="0" w:color="000000"/>
            </w:tcBorders>
          </w:tcPr>
          <w:p w14:paraId="5F3A9AB8" w14:textId="77777777" w:rsidR="005A21E6" w:rsidRDefault="00CE5AEA">
            <w:pPr>
              <w:spacing w:after="0" w:line="259" w:lineRule="auto"/>
              <w:ind w:left="1" w:firstLine="0"/>
            </w:pPr>
            <w:r>
              <w:t xml:space="preserve">N/A </w:t>
            </w:r>
          </w:p>
        </w:tc>
      </w:tr>
      <w:tr w:rsidR="005A21E6" w14:paraId="52778D09" w14:textId="77777777">
        <w:trPr>
          <w:trHeight w:val="2410"/>
        </w:trPr>
        <w:tc>
          <w:tcPr>
            <w:tcW w:w="2626" w:type="dxa"/>
            <w:tcBorders>
              <w:top w:val="single" w:sz="8" w:space="0" w:color="000000"/>
              <w:left w:val="single" w:sz="8" w:space="0" w:color="000000"/>
              <w:bottom w:val="single" w:sz="8" w:space="0" w:color="000000"/>
              <w:right w:val="single" w:sz="8" w:space="0" w:color="000000"/>
            </w:tcBorders>
          </w:tcPr>
          <w:p w14:paraId="68764707" w14:textId="77777777" w:rsidR="005A21E6" w:rsidRDefault="00CE5AEA">
            <w:pPr>
              <w:spacing w:after="0" w:line="259" w:lineRule="auto"/>
              <w:ind w:left="0" w:firstLine="0"/>
            </w:pPr>
            <w:r>
              <w:rPr>
                <w:b/>
              </w:rPr>
              <w:t xml:space="preserve">Alternative clauses </w:t>
            </w:r>
          </w:p>
        </w:tc>
        <w:tc>
          <w:tcPr>
            <w:tcW w:w="6256" w:type="dxa"/>
            <w:tcBorders>
              <w:top w:val="single" w:sz="8" w:space="0" w:color="000000"/>
              <w:left w:val="single" w:sz="8" w:space="0" w:color="000000"/>
              <w:bottom w:val="single" w:sz="8" w:space="0" w:color="000000"/>
              <w:right w:val="single" w:sz="8" w:space="0" w:color="000000"/>
            </w:tcBorders>
          </w:tcPr>
          <w:p w14:paraId="1C8FC4A4" w14:textId="77777777" w:rsidR="005A21E6" w:rsidRDefault="00CE5AEA">
            <w:pPr>
              <w:spacing w:after="0" w:line="259" w:lineRule="auto"/>
              <w:ind w:left="1" w:firstLine="0"/>
            </w:pPr>
            <w:r>
              <w:t xml:space="preserve">N/A </w:t>
            </w:r>
          </w:p>
        </w:tc>
      </w:tr>
      <w:tr w:rsidR="005A21E6" w14:paraId="05B9E297" w14:textId="77777777">
        <w:trPr>
          <w:trHeight w:val="1625"/>
        </w:trPr>
        <w:tc>
          <w:tcPr>
            <w:tcW w:w="2626" w:type="dxa"/>
            <w:tcBorders>
              <w:top w:val="single" w:sz="8" w:space="0" w:color="000000"/>
              <w:left w:val="single" w:sz="8" w:space="0" w:color="000000"/>
              <w:bottom w:val="single" w:sz="8" w:space="0" w:color="000000"/>
              <w:right w:val="single" w:sz="8" w:space="0" w:color="000000"/>
            </w:tcBorders>
            <w:vAlign w:val="bottom"/>
          </w:tcPr>
          <w:p w14:paraId="4F6A7AB8" w14:textId="77777777" w:rsidR="005A21E6" w:rsidRDefault="00CE5AEA">
            <w:pPr>
              <w:spacing w:after="19" w:line="259" w:lineRule="auto"/>
              <w:ind w:left="0" w:firstLine="0"/>
            </w:pPr>
            <w:r>
              <w:rPr>
                <w:b/>
              </w:rPr>
              <w:t xml:space="preserve">Buyer specific </w:t>
            </w:r>
          </w:p>
          <w:p w14:paraId="42F2C6A0" w14:textId="77777777" w:rsidR="005A21E6" w:rsidRDefault="00CE5AEA">
            <w:pPr>
              <w:spacing w:after="16" w:line="259" w:lineRule="auto"/>
              <w:ind w:left="0" w:firstLine="0"/>
            </w:pPr>
            <w:r>
              <w:rPr>
                <w:b/>
              </w:rPr>
              <w:t xml:space="preserve">amendments </w:t>
            </w:r>
          </w:p>
          <w:p w14:paraId="76BAC389" w14:textId="77777777" w:rsidR="005A21E6" w:rsidRDefault="00CE5AEA">
            <w:pPr>
              <w:spacing w:after="0" w:line="259" w:lineRule="auto"/>
              <w:ind w:left="0" w:firstLine="0"/>
            </w:pPr>
            <w:r>
              <w:rPr>
                <w:b/>
              </w:rPr>
              <w:t xml:space="preserve">to/refinements of the Call-Off Contract terms </w:t>
            </w:r>
          </w:p>
        </w:tc>
        <w:tc>
          <w:tcPr>
            <w:tcW w:w="6256" w:type="dxa"/>
            <w:tcBorders>
              <w:top w:val="single" w:sz="8" w:space="0" w:color="000000"/>
              <w:left w:val="single" w:sz="8" w:space="0" w:color="000000"/>
              <w:bottom w:val="single" w:sz="8" w:space="0" w:color="000000"/>
              <w:right w:val="single" w:sz="8" w:space="0" w:color="000000"/>
            </w:tcBorders>
          </w:tcPr>
          <w:p w14:paraId="75EC4FAF" w14:textId="77777777" w:rsidR="005A21E6" w:rsidRDefault="00CE5AEA">
            <w:pPr>
              <w:spacing w:after="0" w:line="259" w:lineRule="auto"/>
              <w:ind w:left="1" w:firstLine="0"/>
            </w:pPr>
            <w:r>
              <w:t xml:space="preserve">N/A </w:t>
            </w:r>
          </w:p>
        </w:tc>
      </w:tr>
      <w:tr w:rsidR="005A21E6" w14:paraId="5D8B21CD" w14:textId="77777777">
        <w:trPr>
          <w:trHeight w:val="2341"/>
        </w:trPr>
        <w:tc>
          <w:tcPr>
            <w:tcW w:w="2626" w:type="dxa"/>
            <w:tcBorders>
              <w:top w:val="single" w:sz="8" w:space="0" w:color="000000"/>
              <w:left w:val="single" w:sz="8" w:space="0" w:color="000000"/>
              <w:bottom w:val="single" w:sz="8" w:space="0" w:color="000000"/>
              <w:right w:val="single" w:sz="8" w:space="0" w:color="000000"/>
            </w:tcBorders>
          </w:tcPr>
          <w:p w14:paraId="473671A1" w14:textId="77777777" w:rsidR="005A21E6" w:rsidRDefault="00CE5AEA">
            <w:pPr>
              <w:spacing w:after="0" w:line="259" w:lineRule="auto"/>
              <w:ind w:left="0" w:firstLine="0"/>
            </w:pPr>
            <w:r>
              <w:rPr>
                <w:b/>
              </w:rPr>
              <w:lastRenderedPageBreak/>
              <w:t xml:space="preserve">Public Services Network (PSN) </w:t>
            </w:r>
          </w:p>
        </w:tc>
        <w:tc>
          <w:tcPr>
            <w:tcW w:w="6256" w:type="dxa"/>
            <w:tcBorders>
              <w:top w:val="single" w:sz="8" w:space="0" w:color="000000"/>
              <w:left w:val="single" w:sz="8" w:space="0" w:color="000000"/>
              <w:bottom w:val="single" w:sz="8" w:space="0" w:color="000000"/>
              <w:right w:val="single" w:sz="8" w:space="0" w:color="000000"/>
            </w:tcBorders>
          </w:tcPr>
          <w:p w14:paraId="0EB1FEDD" w14:textId="77777777" w:rsidR="005A21E6" w:rsidRDefault="00CE5AEA">
            <w:pPr>
              <w:spacing w:after="0" w:line="259" w:lineRule="auto"/>
              <w:ind w:left="1" w:firstLine="0"/>
            </w:pPr>
            <w:r>
              <w:t xml:space="preserve">N/A </w:t>
            </w:r>
          </w:p>
        </w:tc>
      </w:tr>
      <w:tr w:rsidR="005A21E6" w14:paraId="48200594" w14:textId="77777777">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14:paraId="3D9C942F" w14:textId="77777777" w:rsidR="005A21E6" w:rsidRDefault="00CE5AEA">
            <w:pPr>
              <w:spacing w:after="0" w:line="259" w:lineRule="auto"/>
              <w:ind w:left="0" w:right="25" w:firstLine="0"/>
            </w:pPr>
            <w:r>
              <w:rPr>
                <w:b/>
              </w:rPr>
              <w:t xml:space="preserve">Personal Data and Data Subjects </w:t>
            </w:r>
          </w:p>
        </w:tc>
        <w:tc>
          <w:tcPr>
            <w:tcW w:w="6256" w:type="dxa"/>
            <w:tcBorders>
              <w:top w:val="single" w:sz="8" w:space="0" w:color="000000"/>
              <w:left w:val="single" w:sz="8" w:space="0" w:color="000000"/>
              <w:bottom w:val="single" w:sz="8" w:space="0" w:color="000000"/>
              <w:right w:val="single" w:sz="8" w:space="0" w:color="000000"/>
            </w:tcBorders>
          </w:tcPr>
          <w:p w14:paraId="3AED9954" w14:textId="77777777" w:rsidR="005A21E6" w:rsidRDefault="00CE5AEA">
            <w:pPr>
              <w:spacing w:after="0" w:line="259" w:lineRule="auto"/>
              <w:ind w:left="1" w:firstLine="0"/>
            </w:pPr>
            <w:r>
              <w:t xml:space="preserve">See Schedule 7 Annex 1 </w:t>
            </w:r>
          </w:p>
        </w:tc>
      </w:tr>
    </w:tbl>
    <w:p w14:paraId="0F82E559" w14:textId="77777777" w:rsidR="005A21E6" w:rsidRDefault="00CE5AEA">
      <w:pPr>
        <w:spacing w:after="0" w:line="259" w:lineRule="auto"/>
        <w:ind w:left="0" w:firstLine="0"/>
        <w:jc w:val="both"/>
      </w:pPr>
      <w:r>
        <w:t xml:space="preserve">  </w:t>
      </w:r>
    </w:p>
    <w:p w14:paraId="2BA52DFF" w14:textId="77777777" w:rsidR="005A21E6" w:rsidRDefault="00CE5AEA">
      <w:pPr>
        <w:pStyle w:val="Heading2"/>
        <w:tabs>
          <w:tab w:val="center" w:pos="2044"/>
        </w:tabs>
        <w:ind w:left="-15" w:firstLine="0"/>
      </w:pPr>
      <w:r>
        <w:t xml:space="preserve">1.  </w:t>
      </w:r>
      <w:r>
        <w:tab/>
        <w:t xml:space="preserve">Formation of contract </w:t>
      </w:r>
    </w:p>
    <w:p w14:paraId="7AE25EFC" w14:textId="77777777" w:rsidR="005A21E6" w:rsidRDefault="00CE5AEA">
      <w:pPr>
        <w:ind w:left="715" w:right="14"/>
      </w:pPr>
      <w:r>
        <w:t xml:space="preserve">1.1 By signing and returning this Order Form (Part A), the Supplier agrees to enter into a </w:t>
      </w:r>
      <w:proofErr w:type="spellStart"/>
      <w:r>
        <w:t>CallOff</w:t>
      </w:r>
      <w:proofErr w:type="spellEnd"/>
      <w:r>
        <w:t xml:space="preserve"> Contract with the Buyer. </w:t>
      </w:r>
    </w:p>
    <w:p w14:paraId="5962D119" w14:textId="77777777" w:rsidR="005A21E6" w:rsidRDefault="00CE5AEA">
      <w:pPr>
        <w:spacing w:after="16" w:line="259" w:lineRule="auto"/>
        <w:ind w:left="720" w:firstLine="0"/>
      </w:pPr>
      <w:r>
        <w:t xml:space="preserve"> </w:t>
      </w:r>
    </w:p>
    <w:p w14:paraId="3EFC871F" w14:textId="77777777" w:rsidR="005A21E6" w:rsidRDefault="00CE5AEA">
      <w:pPr>
        <w:ind w:left="715" w:right="14"/>
      </w:pPr>
      <w:r>
        <w:t xml:space="preserve">1.2 </w:t>
      </w:r>
      <w:r>
        <w:tab/>
        <w:t xml:space="preserve">The Parties agree that they have read the Order Form (Part A) and the Call-Off Contract terms and by signing below agree to be bound by this Call-Off Contract. </w:t>
      </w:r>
    </w:p>
    <w:p w14:paraId="78D87E55" w14:textId="77777777" w:rsidR="005A21E6" w:rsidRDefault="00CE5AEA">
      <w:pPr>
        <w:spacing w:after="16" w:line="259" w:lineRule="auto"/>
        <w:ind w:left="720" w:firstLine="0"/>
      </w:pPr>
      <w:r>
        <w:t xml:space="preserve"> </w:t>
      </w:r>
    </w:p>
    <w:p w14:paraId="24738D6C" w14:textId="77777777" w:rsidR="005A21E6" w:rsidRDefault="00CE5AEA">
      <w:pPr>
        <w:ind w:left="715" w:right="14"/>
      </w:pPr>
      <w:r>
        <w:t xml:space="preserve">1.3 </w:t>
      </w:r>
      <w:r>
        <w:tab/>
        <w:t xml:space="preserve">This Call-Off Contract will be formed when the Buyer acknowledges receipt of the signed copy of the Order Form from the Supplier. </w:t>
      </w:r>
    </w:p>
    <w:p w14:paraId="00053C88" w14:textId="77777777" w:rsidR="005A21E6" w:rsidRDefault="00CE5AEA">
      <w:pPr>
        <w:spacing w:after="19" w:line="259" w:lineRule="auto"/>
        <w:ind w:left="720" w:firstLine="0"/>
      </w:pPr>
      <w:r>
        <w:t xml:space="preserve"> </w:t>
      </w:r>
    </w:p>
    <w:p w14:paraId="63EFEE24" w14:textId="77777777" w:rsidR="005A21E6" w:rsidRDefault="00CE5AEA">
      <w:pPr>
        <w:ind w:left="715" w:right="14"/>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68FD8E3" w14:textId="77777777" w:rsidR="005A21E6" w:rsidRDefault="00CE5AEA">
      <w:pPr>
        <w:spacing w:after="393" w:line="259" w:lineRule="auto"/>
        <w:ind w:left="0" w:firstLine="0"/>
      </w:pPr>
      <w:r>
        <w:t xml:space="preserve"> </w:t>
      </w:r>
    </w:p>
    <w:p w14:paraId="57803CD4" w14:textId="77777777" w:rsidR="005A21E6" w:rsidRDefault="00CE5AEA">
      <w:pPr>
        <w:pStyle w:val="Heading2"/>
        <w:tabs>
          <w:tab w:val="center" w:pos="2565"/>
        </w:tabs>
        <w:ind w:left="-15" w:firstLine="0"/>
      </w:pPr>
      <w:r>
        <w:t xml:space="preserve">2.  </w:t>
      </w:r>
      <w:r>
        <w:tab/>
        <w:t xml:space="preserve">Background to the agreement </w:t>
      </w:r>
    </w:p>
    <w:p w14:paraId="6DAA6BFA" w14:textId="77777777" w:rsidR="005A21E6" w:rsidRDefault="00CE5AEA">
      <w:pPr>
        <w:ind w:left="715" w:right="14"/>
      </w:pPr>
      <w:r>
        <w:t xml:space="preserve">2.1 </w:t>
      </w:r>
      <w:r>
        <w:tab/>
        <w:t xml:space="preserve">The Supplier is a provider of G-Cloud Services and agreed to provide the Services under the terms of Framework Agreement number RM1557.12. </w:t>
      </w:r>
    </w:p>
    <w:p w14:paraId="3DFD434A" w14:textId="77777777" w:rsidR="005A21E6" w:rsidRDefault="00CE5AEA">
      <w:pPr>
        <w:spacing w:after="16" w:line="259" w:lineRule="auto"/>
        <w:ind w:left="720" w:firstLine="0"/>
      </w:pPr>
      <w:r>
        <w:t xml:space="preserve"> </w:t>
      </w:r>
    </w:p>
    <w:p w14:paraId="380B5642" w14:textId="77777777" w:rsidR="005A21E6" w:rsidRDefault="00CE5AEA">
      <w:pPr>
        <w:tabs>
          <w:tab w:val="center" w:pos="3814"/>
        </w:tabs>
        <w:ind w:left="-15" w:firstLine="0"/>
      </w:pPr>
      <w:r>
        <w:t xml:space="preserve">2.2 </w:t>
      </w:r>
      <w:r>
        <w:tab/>
        <w:t xml:space="preserve">The Buyer provided an Order Form for Services to the Supplier. </w:t>
      </w:r>
    </w:p>
    <w:p w14:paraId="25F8FCCB" w14:textId="77777777" w:rsidR="005A21E6" w:rsidRDefault="00CE5AEA">
      <w:pPr>
        <w:spacing w:after="0" w:line="259" w:lineRule="auto"/>
        <w:ind w:left="0" w:firstLine="0"/>
      </w:pPr>
      <w:r>
        <w:t xml:space="preserve"> </w:t>
      </w:r>
      <w:r>
        <w:tab/>
        <w:t xml:space="preserve"> </w:t>
      </w:r>
      <w:r>
        <w:br w:type="page"/>
      </w:r>
    </w:p>
    <w:p w14:paraId="5C06B0EA" w14:textId="77777777" w:rsidR="005A21E6" w:rsidRDefault="00CE5AEA">
      <w:pPr>
        <w:spacing w:after="16" w:line="259" w:lineRule="auto"/>
        <w:ind w:left="0" w:firstLine="0"/>
      </w:pPr>
      <w:r>
        <w:lastRenderedPageBreak/>
        <w:t xml:space="preserve"> </w:t>
      </w:r>
    </w:p>
    <w:p w14:paraId="07BDF18E" w14:textId="77777777" w:rsidR="005A21E6" w:rsidRDefault="00CE5AEA">
      <w:pPr>
        <w:spacing w:after="0" w:line="259" w:lineRule="auto"/>
        <w:ind w:left="0" w:firstLine="0"/>
      </w:pPr>
      <w:r>
        <w:t xml:space="preserve"> </w:t>
      </w:r>
    </w:p>
    <w:tbl>
      <w:tblPr>
        <w:tblStyle w:val="TableGrid"/>
        <w:tblW w:w="8882" w:type="dxa"/>
        <w:tblInd w:w="12" w:type="dxa"/>
        <w:tblCellMar>
          <w:top w:w="115" w:type="dxa"/>
          <w:left w:w="91" w:type="dxa"/>
          <w:bottom w:w="32" w:type="dxa"/>
          <w:right w:w="115" w:type="dxa"/>
        </w:tblCellMar>
        <w:tblLook w:val="04A0" w:firstRow="1" w:lastRow="0" w:firstColumn="1" w:lastColumn="0" w:noHBand="0" w:noVBand="1"/>
      </w:tblPr>
      <w:tblGrid>
        <w:gridCol w:w="1800"/>
        <w:gridCol w:w="3541"/>
        <w:gridCol w:w="3541"/>
      </w:tblGrid>
      <w:tr w:rsidR="005A21E6" w14:paraId="4D6031AA" w14:textId="77777777">
        <w:trPr>
          <w:trHeight w:val="752"/>
        </w:trPr>
        <w:tc>
          <w:tcPr>
            <w:tcW w:w="1800" w:type="dxa"/>
            <w:tcBorders>
              <w:top w:val="single" w:sz="8" w:space="0" w:color="000000"/>
              <w:left w:val="single" w:sz="8" w:space="0" w:color="000000"/>
              <w:bottom w:val="single" w:sz="8" w:space="0" w:color="000000"/>
              <w:right w:val="single" w:sz="8" w:space="0" w:color="000000"/>
            </w:tcBorders>
            <w:vAlign w:val="bottom"/>
          </w:tcPr>
          <w:p w14:paraId="1CE88152" w14:textId="77777777" w:rsidR="005A21E6" w:rsidRDefault="00CE5AEA">
            <w:pPr>
              <w:spacing w:after="0" w:line="259" w:lineRule="auto"/>
              <w:ind w:left="0"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14:paraId="1EB5EB20" w14:textId="77777777" w:rsidR="005A21E6" w:rsidRDefault="00CE5AEA">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4409F747" w14:textId="77777777" w:rsidR="005A21E6" w:rsidRDefault="00CE5AEA">
            <w:pPr>
              <w:spacing w:after="0" w:line="259" w:lineRule="auto"/>
              <w:ind w:left="0" w:firstLine="0"/>
            </w:pPr>
            <w:r>
              <w:t xml:space="preserve">Buyer </w:t>
            </w:r>
          </w:p>
        </w:tc>
      </w:tr>
      <w:tr w:rsidR="005A21E6" w14:paraId="2F7D7BB7"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7E5E1C8C" w14:textId="77777777" w:rsidR="005A21E6" w:rsidRDefault="00CE5AEA">
            <w:pPr>
              <w:spacing w:after="0" w:line="259" w:lineRule="auto"/>
              <w:ind w:left="0"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14:paraId="7B7A263C" w14:textId="5FACC318" w:rsidR="005A21E6" w:rsidRDefault="00CE5AEA">
            <w:pPr>
              <w:tabs>
                <w:tab w:val="center" w:pos="2319"/>
              </w:tabs>
              <w:spacing w:after="0" w:line="259" w:lineRule="auto"/>
              <w:ind w:left="0" w:firstLine="0"/>
            </w:pPr>
            <w:r>
              <w:t>[</w:t>
            </w:r>
            <w:r w:rsidR="00F234EA">
              <w:t>REDACTION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1819C3E9" w14:textId="0C3B9B3E" w:rsidR="005A21E6" w:rsidRDefault="00CE5AEA">
            <w:pPr>
              <w:spacing w:after="0" w:line="259" w:lineRule="auto"/>
              <w:ind w:left="0" w:firstLine="0"/>
            </w:pPr>
            <w:r>
              <w:t>[</w:t>
            </w:r>
            <w:r w:rsidR="00F234EA">
              <w:t>REDACTION</w:t>
            </w:r>
          </w:p>
        </w:tc>
      </w:tr>
      <w:tr w:rsidR="005A21E6" w14:paraId="428D4E59" w14:textId="77777777" w:rsidTr="00F234EA">
        <w:trPr>
          <w:trHeight w:val="720"/>
        </w:trPr>
        <w:tc>
          <w:tcPr>
            <w:tcW w:w="1800" w:type="dxa"/>
            <w:tcBorders>
              <w:top w:val="single" w:sz="8" w:space="0" w:color="000000"/>
              <w:left w:val="single" w:sz="8" w:space="0" w:color="000000"/>
              <w:bottom w:val="single" w:sz="8" w:space="0" w:color="000000"/>
              <w:right w:val="single" w:sz="8" w:space="0" w:color="000000"/>
            </w:tcBorders>
            <w:vAlign w:val="bottom"/>
          </w:tcPr>
          <w:p w14:paraId="7BFFEC8D" w14:textId="77777777" w:rsidR="005A21E6" w:rsidRDefault="00CE5AEA">
            <w:pPr>
              <w:spacing w:after="0" w:line="259" w:lineRule="auto"/>
              <w:ind w:left="0"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bottom"/>
          </w:tcPr>
          <w:p w14:paraId="2422CB98" w14:textId="09DFECAF" w:rsidR="005A21E6" w:rsidRDefault="00CE5AEA">
            <w:pPr>
              <w:spacing w:after="0" w:line="259" w:lineRule="auto"/>
              <w:ind w:left="0" w:firstLine="0"/>
            </w:pPr>
            <w:r>
              <w:t>[</w:t>
            </w:r>
            <w:r w:rsidR="00F234EA">
              <w:t>REDACTION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65E94F1F" w14:textId="6048DF98" w:rsidR="005A21E6" w:rsidRDefault="00CE5AEA">
            <w:pPr>
              <w:spacing w:after="0" w:line="259" w:lineRule="auto"/>
              <w:ind w:left="0" w:firstLine="0"/>
            </w:pPr>
            <w:r>
              <w:t>[</w:t>
            </w:r>
            <w:r w:rsidR="00F234EA">
              <w:t>REDACTION</w:t>
            </w:r>
          </w:p>
        </w:tc>
      </w:tr>
      <w:tr w:rsidR="005A21E6" w14:paraId="47DFD609" w14:textId="77777777">
        <w:trPr>
          <w:trHeight w:val="1061"/>
        </w:trPr>
        <w:tc>
          <w:tcPr>
            <w:tcW w:w="1800" w:type="dxa"/>
            <w:tcBorders>
              <w:top w:val="single" w:sz="8" w:space="0" w:color="000000"/>
              <w:left w:val="single" w:sz="8" w:space="0" w:color="000000"/>
              <w:bottom w:val="single" w:sz="8" w:space="0" w:color="000000"/>
              <w:right w:val="single" w:sz="8" w:space="0" w:color="000000"/>
            </w:tcBorders>
          </w:tcPr>
          <w:p w14:paraId="4203905D" w14:textId="77777777" w:rsidR="005A21E6" w:rsidRDefault="00CE5AEA">
            <w:pPr>
              <w:spacing w:after="0" w:line="259" w:lineRule="auto"/>
              <w:ind w:left="0" w:firstLine="0"/>
            </w:pPr>
            <w:r>
              <w:rPr>
                <w:b/>
              </w:rPr>
              <w:t xml:space="preserve">Signature </w:t>
            </w:r>
          </w:p>
        </w:tc>
        <w:tc>
          <w:tcPr>
            <w:tcW w:w="3541" w:type="dxa"/>
            <w:tcBorders>
              <w:top w:val="single" w:sz="8" w:space="0" w:color="000000"/>
              <w:left w:val="single" w:sz="8" w:space="0" w:color="000000"/>
              <w:bottom w:val="single" w:sz="8" w:space="0" w:color="000000"/>
              <w:right w:val="single" w:sz="8" w:space="0" w:color="000000"/>
            </w:tcBorders>
          </w:tcPr>
          <w:p w14:paraId="1DC60612" w14:textId="639E5E37" w:rsidR="005A21E6" w:rsidRDefault="00CE5AEA">
            <w:pPr>
              <w:spacing w:after="0" w:line="259" w:lineRule="auto"/>
              <w:ind w:left="0" w:firstLine="0"/>
            </w:pPr>
            <w:r>
              <w:t xml:space="preserve"> </w:t>
            </w:r>
            <w:r w:rsidR="00F234EA">
              <w:t>REDACTION</w:t>
            </w:r>
          </w:p>
        </w:tc>
        <w:tc>
          <w:tcPr>
            <w:tcW w:w="3541" w:type="dxa"/>
            <w:tcBorders>
              <w:top w:val="single" w:sz="8" w:space="0" w:color="000000"/>
              <w:left w:val="single" w:sz="8" w:space="0" w:color="000000"/>
              <w:bottom w:val="single" w:sz="8" w:space="0" w:color="000000"/>
              <w:right w:val="single" w:sz="8" w:space="0" w:color="000000"/>
            </w:tcBorders>
          </w:tcPr>
          <w:p w14:paraId="50E3A28D" w14:textId="4D9148C2" w:rsidR="005A21E6" w:rsidRDefault="00CE5AEA">
            <w:pPr>
              <w:spacing w:after="0" w:line="259" w:lineRule="auto"/>
              <w:ind w:left="0" w:firstLine="0"/>
            </w:pPr>
            <w:r>
              <w:t xml:space="preserve"> </w:t>
            </w:r>
            <w:r w:rsidR="00F234EA">
              <w:t>REDACTION</w:t>
            </w:r>
          </w:p>
        </w:tc>
      </w:tr>
      <w:tr w:rsidR="005A21E6" w14:paraId="5CFB604C" w14:textId="77777777">
        <w:trPr>
          <w:trHeight w:val="752"/>
        </w:trPr>
        <w:tc>
          <w:tcPr>
            <w:tcW w:w="1800" w:type="dxa"/>
            <w:tcBorders>
              <w:top w:val="single" w:sz="8" w:space="0" w:color="000000"/>
              <w:left w:val="single" w:sz="8" w:space="0" w:color="000000"/>
              <w:bottom w:val="single" w:sz="8" w:space="0" w:color="000000"/>
              <w:right w:val="single" w:sz="8" w:space="0" w:color="000000"/>
            </w:tcBorders>
            <w:vAlign w:val="bottom"/>
          </w:tcPr>
          <w:p w14:paraId="7122F6CD" w14:textId="77777777" w:rsidR="005A21E6" w:rsidRDefault="00CE5AEA">
            <w:pPr>
              <w:spacing w:after="0" w:line="259" w:lineRule="auto"/>
              <w:ind w:left="0"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5630703" w14:textId="155884CC" w:rsidR="005A21E6" w:rsidRDefault="00F234EA">
            <w:pPr>
              <w:spacing w:after="0" w:line="259" w:lineRule="auto"/>
              <w:ind w:left="0" w:firstLine="0"/>
            </w:pPr>
            <w:r>
              <w:t>REDACTION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2310F7B3" w14:textId="692F283F" w:rsidR="005A21E6" w:rsidRDefault="00F234EA">
            <w:pPr>
              <w:spacing w:after="0" w:line="259" w:lineRule="auto"/>
              <w:ind w:left="0" w:firstLine="0"/>
            </w:pPr>
            <w:r>
              <w:t>REDACTION</w:t>
            </w:r>
          </w:p>
        </w:tc>
      </w:tr>
    </w:tbl>
    <w:p w14:paraId="32AA2E62" w14:textId="77777777" w:rsidR="005A21E6" w:rsidRDefault="00CE5AEA">
      <w:pPr>
        <w:spacing w:after="470" w:line="259" w:lineRule="auto"/>
        <w:ind w:left="0" w:firstLine="0"/>
      </w:pPr>
      <w:r>
        <w:rPr>
          <w:b/>
        </w:rPr>
        <w:t xml:space="preserve">  </w:t>
      </w:r>
    </w:p>
    <w:p w14:paraId="45C23939" w14:textId="77777777" w:rsidR="005A21E6" w:rsidRDefault="00CE5AEA">
      <w:pPr>
        <w:pStyle w:val="Heading1"/>
        <w:ind w:left="-5"/>
      </w:pPr>
      <w:r>
        <w:t xml:space="preserve">Schedule 1: Services </w:t>
      </w:r>
    </w:p>
    <w:p w14:paraId="471A0E75" w14:textId="77777777" w:rsidR="005A21E6" w:rsidRDefault="00CE5AEA">
      <w:pPr>
        <w:pStyle w:val="Heading2"/>
        <w:spacing w:after="0"/>
        <w:ind w:left="-5"/>
      </w:pPr>
      <w:r>
        <w:rPr>
          <w:b/>
          <w:sz w:val="24"/>
        </w:rPr>
        <w:t>Document processing</w:t>
      </w:r>
      <w:r>
        <w:rPr>
          <w:sz w:val="22"/>
        </w:rPr>
        <w:t xml:space="preserve"> </w:t>
      </w:r>
    </w:p>
    <w:p w14:paraId="4DA974AC" w14:textId="77777777" w:rsidR="005A21E6" w:rsidRDefault="00CE5AEA">
      <w:pPr>
        <w:spacing w:after="4" w:line="251" w:lineRule="auto"/>
        <w:ind w:left="-5" w:right="21" w:hanging="10"/>
      </w:pPr>
      <w:r>
        <w:rPr>
          <w:rFonts w:ascii="Calibri" w:eastAsia="Calibri" w:hAnsi="Calibri" w:cs="Calibri"/>
          <w:sz w:val="24"/>
        </w:rPr>
        <w:t xml:space="preserve">Processing documents involves the extraction of the document text and metadata from electronic files for searching as well as separating out email attachments from their parent emails so each document can be uniquely numbered and reviewed discretely. Additionally, filtering of </w:t>
      </w:r>
      <w:proofErr w:type="spellStart"/>
      <w:r>
        <w:rPr>
          <w:rFonts w:ascii="Calibri" w:eastAsia="Calibri" w:hAnsi="Calibri" w:cs="Calibri"/>
          <w:sz w:val="24"/>
        </w:rPr>
        <w:t>nonreviewable</w:t>
      </w:r>
      <w:proofErr w:type="spellEnd"/>
      <w:r>
        <w:rPr>
          <w:rFonts w:ascii="Calibri" w:eastAsia="Calibri" w:hAnsi="Calibri" w:cs="Calibri"/>
          <w:sz w:val="24"/>
        </w:rPr>
        <w:t xml:space="preserve"> or system files can be performed to reduce the volume of irrelevant documents for review.</w:t>
      </w:r>
      <w:r>
        <w:t xml:space="preserve"> </w:t>
      </w:r>
    </w:p>
    <w:p w14:paraId="78EDBFF9"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53EABD53" w14:textId="77777777" w:rsidR="005A21E6" w:rsidRDefault="00CE5AEA">
      <w:pPr>
        <w:pStyle w:val="Heading2"/>
        <w:spacing w:after="0"/>
        <w:ind w:left="-5"/>
      </w:pPr>
      <w:r>
        <w:rPr>
          <w:b/>
          <w:sz w:val="24"/>
        </w:rPr>
        <w:t>Document deduplication</w:t>
      </w:r>
      <w:r>
        <w:rPr>
          <w:sz w:val="22"/>
        </w:rPr>
        <w:t xml:space="preserve"> </w:t>
      </w:r>
    </w:p>
    <w:p w14:paraId="6F6DFB61" w14:textId="77777777" w:rsidR="005A21E6" w:rsidRDefault="00CE5AEA">
      <w:pPr>
        <w:spacing w:after="4" w:line="251" w:lineRule="auto"/>
        <w:ind w:left="-5" w:right="21" w:hanging="10"/>
      </w:pPr>
      <w:r>
        <w:rPr>
          <w:rFonts w:ascii="Calibri" w:eastAsia="Calibri" w:hAnsi="Calibri" w:cs="Calibri"/>
          <w:sz w:val="24"/>
        </w:rPr>
        <w:t xml:space="preserve">Duplicate documents can be identified using their </w:t>
      </w:r>
      <w:proofErr w:type="spellStart"/>
      <w:r>
        <w:rPr>
          <w:rFonts w:ascii="Calibri" w:eastAsia="Calibri" w:hAnsi="Calibri" w:cs="Calibri"/>
          <w:sz w:val="24"/>
        </w:rPr>
        <w:t>MDSHash</w:t>
      </w:r>
      <w:proofErr w:type="spellEnd"/>
      <w:r>
        <w:rPr>
          <w:rFonts w:ascii="Calibri" w:eastAsia="Calibri" w:hAnsi="Calibri" w:cs="Calibri"/>
          <w:sz w:val="24"/>
        </w:rPr>
        <w:t xml:space="preserve"> values to reduce the overall volume of documents for review and to ensure that review teams are not looking at repetitive information.</w:t>
      </w:r>
      <w:r>
        <w:t xml:space="preserve"> </w:t>
      </w:r>
    </w:p>
    <w:p w14:paraId="6951BD75"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7FDE3034" w14:textId="77777777" w:rsidR="005A21E6" w:rsidRDefault="00CE5AEA">
      <w:pPr>
        <w:pStyle w:val="Heading2"/>
        <w:spacing w:after="0"/>
        <w:ind w:left="-5"/>
      </w:pPr>
      <w:r>
        <w:rPr>
          <w:b/>
          <w:sz w:val="24"/>
        </w:rPr>
        <w:t>Application of search terms and filtering criteria</w:t>
      </w:r>
      <w:r>
        <w:rPr>
          <w:sz w:val="22"/>
        </w:rPr>
        <w:t xml:space="preserve"> </w:t>
      </w:r>
    </w:p>
    <w:p w14:paraId="09EC4104" w14:textId="77777777" w:rsidR="005A21E6" w:rsidRDefault="00CE5AEA">
      <w:pPr>
        <w:spacing w:after="4" w:line="251" w:lineRule="auto"/>
        <w:ind w:left="-5" w:right="21" w:hanging="10"/>
      </w:pPr>
      <w:r>
        <w:rPr>
          <w:rFonts w:ascii="Calibri" w:eastAsia="Calibri" w:hAnsi="Calibri" w:cs="Calibri"/>
          <w:sz w:val="24"/>
        </w:rPr>
        <w:t>Keyword searches and other criteria, such as date ranges, are applied to target the most relevant documents which are then prepared for loading to the Relativity software for further review.</w:t>
      </w:r>
      <w:r>
        <w:t xml:space="preserve"> </w:t>
      </w:r>
    </w:p>
    <w:p w14:paraId="4786EF53"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1E9817D3" w14:textId="77777777" w:rsidR="005A21E6" w:rsidRDefault="00CE5AEA">
      <w:pPr>
        <w:pStyle w:val="Heading2"/>
        <w:spacing w:after="0"/>
        <w:ind w:left="-5"/>
      </w:pPr>
      <w:r>
        <w:rPr>
          <w:b/>
          <w:sz w:val="24"/>
        </w:rPr>
        <w:t>Online document hosting</w:t>
      </w:r>
      <w:r>
        <w:rPr>
          <w:sz w:val="22"/>
        </w:rPr>
        <w:t xml:space="preserve"> </w:t>
      </w:r>
    </w:p>
    <w:p w14:paraId="4BD6B6DE" w14:textId="77777777" w:rsidR="005A21E6" w:rsidRDefault="00CE5AEA">
      <w:pPr>
        <w:spacing w:after="4" w:line="251" w:lineRule="auto"/>
        <w:ind w:left="-5" w:right="21" w:hanging="10"/>
      </w:pPr>
      <w:r>
        <w:rPr>
          <w:rFonts w:ascii="Calibri" w:eastAsia="Calibri" w:hAnsi="Calibri" w:cs="Calibri"/>
          <w:sz w:val="24"/>
        </w:rPr>
        <w:t>The document hosting platform, Relativity, acts as both a pre-disclosure preparation workspace as well as a powerful research tool allowing users to search for documents relating to key witnesses and issues which form the themes of investigations and inquiries.  Search results and individual documents can be coded and accessed quickly via fast links and data can be visualised using a range of graphical reporting and display tools.</w:t>
      </w:r>
      <w:r>
        <w:t xml:space="preserve"> </w:t>
      </w:r>
    </w:p>
    <w:p w14:paraId="07324BDA"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2F949E92" w14:textId="77777777" w:rsidR="005A21E6" w:rsidRDefault="00CE5AEA">
      <w:pPr>
        <w:pStyle w:val="Heading2"/>
        <w:spacing w:after="0"/>
        <w:ind w:left="-5"/>
      </w:pPr>
      <w:r>
        <w:rPr>
          <w:b/>
          <w:sz w:val="24"/>
        </w:rPr>
        <w:t>Analytics</w:t>
      </w:r>
      <w:r>
        <w:rPr>
          <w:sz w:val="22"/>
        </w:rPr>
        <w:t xml:space="preserve"> </w:t>
      </w:r>
    </w:p>
    <w:p w14:paraId="73941F9A" w14:textId="77777777" w:rsidR="005A21E6" w:rsidRDefault="00CE5AEA">
      <w:pPr>
        <w:spacing w:after="4" w:line="251" w:lineRule="auto"/>
        <w:ind w:left="-5" w:right="21" w:hanging="10"/>
      </w:pPr>
      <w:r>
        <w:rPr>
          <w:rFonts w:ascii="Calibri" w:eastAsia="Calibri" w:hAnsi="Calibri" w:cs="Calibri"/>
          <w:sz w:val="24"/>
        </w:rPr>
        <w:t>Advanced analytical options are available which search through data sets and group documents according to concepts based on the full text content. This provides users with powerful features to assist with grouping documents on cases with very large document volumes.</w:t>
      </w:r>
      <w:r>
        <w:t xml:space="preserve"> </w:t>
      </w:r>
    </w:p>
    <w:p w14:paraId="148D4B9D" w14:textId="77777777" w:rsidR="005A21E6" w:rsidRDefault="00CE5AEA">
      <w:pPr>
        <w:spacing w:after="4" w:line="251" w:lineRule="auto"/>
        <w:ind w:left="-5" w:right="21" w:hanging="10"/>
      </w:pPr>
      <w:r>
        <w:rPr>
          <w:rFonts w:ascii="Calibri" w:eastAsia="Calibri" w:hAnsi="Calibri" w:cs="Calibri"/>
          <w:sz w:val="24"/>
        </w:rPr>
        <w:t>Services include:</w:t>
      </w:r>
      <w:r>
        <w:t xml:space="preserve"> </w:t>
      </w:r>
    </w:p>
    <w:p w14:paraId="0B9A7279" w14:textId="77777777" w:rsidR="005A21E6" w:rsidRDefault="00CE5AEA">
      <w:pPr>
        <w:numPr>
          <w:ilvl w:val="0"/>
          <w:numId w:val="2"/>
        </w:numPr>
        <w:spacing w:after="4" w:line="251" w:lineRule="auto"/>
        <w:ind w:right="21" w:hanging="360"/>
      </w:pPr>
      <w:r>
        <w:rPr>
          <w:rFonts w:ascii="Calibri" w:eastAsia="Calibri" w:hAnsi="Calibri" w:cs="Calibri"/>
          <w:sz w:val="24"/>
        </w:rPr>
        <w:lastRenderedPageBreak/>
        <w:t>Advanced searching and analysis</w:t>
      </w:r>
      <w:r>
        <w:t xml:space="preserve"> </w:t>
      </w:r>
    </w:p>
    <w:p w14:paraId="3F26346B" w14:textId="77777777" w:rsidR="005A21E6" w:rsidRDefault="00CE5AEA">
      <w:pPr>
        <w:numPr>
          <w:ilvl w:val="0"/>
          <w:numId w:val="2"/>
        </w:numPr>
        <w:spacing w:after="4" w:line="251" w:lineRule="auto"/>
        <w:ind w:right="21" w:hanging="360"/>
      </w:pPr>
      <w:r>
        <w:rPr>
          <w:rFonts w:ascii="Calibri" w:eastAsia="Calibri" w:hAnsi="Calibri" w:cs="Calibri"/>
          <w:sz w:val="24"/>
        </w:rPr>
        <w:t>Email threading</w:t>
      </w:r>
      <w:r>
        <w:t xml:space="preserve"> </w:t>
      </w:r>
    </w:p>
    <w:p w14:paraId="37B5CA02" w14:textId="77777777" w:rsidR="005A21E6" w:rsidRDefault="00CE5AEA">
      <w:pPr>
        <w:numPr>
          <w:ilvl w:val="0"/>
          <w:numId w:val="2"/>
        </w:numPr>
        <w:spacing w:after="4" w:line="251" w:lineRule="auto"/>
        <w:ind w:right="21" w:hanging="360"/>
      </w:pPr>
      <w:r>
        <w:rPr>
          <w:rFonts w:ascii="Calibri" w:eastAsia="Calibri" w:hAnsi="Calibri" w:cs="Calibri"/>
          <w:sz w:val="24"/>
        </w:rPr>
        <w:t>Near duplicate analysis</w:t>
      </w:r>
      <w:r>
        <w:t xml:space="preserve"> </w:t>
      </w:r>
    </w:p>
    <w:p w14:paraId="54138019" w14:textId="77777777" w:rsidR="005A21E6" w:rsidRDefault="00CE5AEA">
      <w:pPr>
        <w:numPr>
          <w:ilvl w:val="0"/>
          <w:numId w:val="2"/>
        </w:numPr>
        <w:spacing w:after="4" w:line="251" w:lineRule="auto"/>
        <w:ind w:right="21" w:hanging="360"/>
      </w:pPr>
      <w:r>
        <w:rPr>
          <w:rFonts w:ascii="Calibri" w:eastAsia="Calibri" w:hAnsi="Calibri" w:cs="Calibri"/>
          <w:sz w:val="24"/>
        </w:rPr>
        <w:t>Data visualisation</w:t>
      </w:r>
      <w:r>
        <w:t xml:space="preserve"> </w:t>
      </w:r>
    </w:p>
    <w:p w14:paraId="0B2622F7" w14:textId="77777777" w:rsidR="005A21E6" w:rsidRDefault="00CE5AEA">
      <w:pPr>
        <w:numPr>
          <w:ilvl w:val="0"/>
          <w:numId w:val="2"/>
        </w:numPr>
        <w:spacing w:after="4" w:line="251" w:lineRule="auto"/>
        <w:ind w:right="21" w:hanging="360"/>
      </w:pPr>
      <w:r>
        <w:rPr>
          <w:rFonts w:ascii="Calibri" w:eastAsia="Calibri" w:hAnsi="Calibri" w:cs="Calibri"/>
          <w:sz w:val="24"/>
        </w:rPr>
        <w:t>Technology Assisted Review</w:t>
      </w:r>
      <w:r>
        <w:t xml:space="preserve"> </w:t>
      </w:r>
    </w:p>
    <w:p w14:paraId="51181613"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2413C786" w14:textId="77777777" w:rsidR="005A21E6" w:rsidRDefault="00CE5AEA">
      <w:pPr>
        <w:pStyle w:val="Heading2"/>
        <w:spacing w:after="0"/>
        <w:ind w:left="-5"/>
      </w:pPr>
      <w:r>
        <w:rPr>
          <w:b/>
          <w:sz w:val="24"/>
        </w:rPr>
        <w:t>Redaction</w:t>
      </w:r>
      <w:r>
        <w:rPr>
          <w:sz w:val="22"/>
        </w:rPr>
        <w:t xml:space="preserve"> </w:t>
      </w:r>
    </w:p>
    <w:p w14:paraId="25DA1362" w14:textId="77777777" w:rsidR="005A21E6" w:rsidRDefault="00CE5AEA">
      <w:pPr>
        <w:spacing w:after="4" w:line="251" w:lineRule="auto"/>
        <w:ind w:left="-5" w:right="21" w:hanging="10"/>
      </w:pPr>
      <w:r>
        <w:rPr>
          <w:rFonts w:ascii="Calibri" w:eastAsia="Calibri" w:hAnsi="Calibri" w:cs="Calibri"/>
          <w:sz w:val="24"/>
        </w:rPr>
        <w:t>Electronic document redaction options include plain black or white boxes, a cross (designed for full page redactions) or custom text full page redactions can be made across multiple pages at a single instruction if large page ranges need to be protected.</w:t>
      </w:r>
      <w:r>
        <w:t xml:space="preserve"> </w:t>
      </w:r>
    </w:p>
    <w:p w14:paraId="3A2656D1"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6BDD5CF3" w14:textId="77777777" w:rsidR="005A21E6" w:rsidRDefault="00CE5AEA">
      <w:pPr>
        <w:pStyle w:val="Heading2"/>
        <w:spacing w:after="0"/>
        <w:ind w:left="-5"/>
      </w:pPr>
      <w:r>
        <w:rPr>
          <w:b/>
          <w:sz w:val="24"/>
        </w:rPr>
        <w:t>Document production/export</w:t>
      </w:r>
      <w:r>
        <w:rPr>
          <w:sz w:val="22"/>
        </w:rPr>
        <w:t xml:space="preserve"> </w:t>
      </w:r>
    </w:p>
    <w:p w14:paraId="2643CBFE" w14:textId="77777777" w:rsidR="005A21E6" w:rsidRDefault="00CE5AEA">
      <w:pPr>
        <w:spacing w:after="4" w:line="251" w:lineRule="auto"/>
        <w:ind w:left="-5" w:right="534" w:hanging="10"/>
      </w:pPr>
      <w:r>
        <w:rPr>
          <w:rFonts w:ascii="Calibri" w:eastAsia="Calibri" w:hAnsi="Calibri" w:cs="Calibri"/>
          <w:sz w:val="24"/>
        </w:rPr>
        <w:t>The delivery of sub-sets of documents to approved third parties by exporting them in a ready to load format tailored to meet the specific requirements of the receiving software. At the conclusion of the project the Project Manager can consult with The Cabinet Office and deliver documents to them in an agreed format.</w:t>
      </w:r>
      <w:r>
        <w:t xml:space="preserve"> </w:t>
      </w:r>
    </w:p>
    <w:p w14:paraId="11F5908A" w14:textId="77777777" w:rsidR="005A21E6" w:rsidRDefault="00CE5AEA">
      <w:pPr>
        <w:spacing w:after="137" w:line="259" w:lineRule="auto"/>
        <w:ind w:left="0" w:firstLine="0"/>
      </w:pPr>
      <w:r>
        <w:rPr>
          <w:rFonts w:ascii="Times New Roman" w:eastAsia="Times New Roman" w:hAnsi="Times New Roman" w:cs="Times New Roman"/>
          <w:sz w:val="24"/>
        </w:rPr>
        <w:t xml:space="preserve"> </w:t>
      </w:r>
    </w:p>
    <w:p w14:paraId="14B6B9A1" w14:textId="77777777" w:rsidR="005A21E6" w:rsidRDefault="00CE5AEA">
      <w:pPr>
        <w:pStyle w:val="Heading2"/>
        <w:spacing w:after="182"/>
        <w:ind w:left="-5"/>
      </w:pPr>
      <w:r>
        <w:rPr>
          <w:b/>
          <w:sz w:val="24"/>
        </w:rPr>
        <w:t>Project Management and Technical Analyst support</w:t>
      </w:r>
      <w:r>
        <w:rPr>
          <w:sz w:val="22"/>
        </w:rPr>
        <w:t xml:space="preserve"> </w:t>
      </w:r>
    </w:p>
    <w:p w14:paraId="40FC1182" w14:textId="77777777" w:rsidR="005A21E6" w:rsidRDefault="00CE5AEA">
      <w:pPr>
        <w:spacing w:after="185" w:line="251" w:lineRule="auto"/>
        <w:ind w:left="-5" w:right="229" w:hanging="10"/>
      </w:pPr>
      <w:r>
        <w:rPr>
          <w:rFonts w:ascii="Calibri" w:eastAsia="Calibri" w:hAnsi="Calibri" w:cs="Calibri"/>
          <w:sz w:val="24"/>
        </w:rPr>
        <w:t xml:space="preserve">Project Managers and Technical Analysts are available to provide a variety of services that may be required during the project. The services include the transfer documents to Core Participant database(s), search creation and consultation, creation of batch review sets, courier booking and logistics, consulting, batch coding fields, indexing, password cracking, </w:t>
      </w:r>
      <w:proofErr w:type="gramStart"/>
      <w:r>
        <w:rPr>
          <w:rFonts w:ascii="Calibri" w:eastAsia="Calibri" w:hAnsi="Calibri" w:cs="Calibri"/>
          <w:sz w:val="24"/>
        </w:rPr>
        <w:t>investigation</w:t>
      </w:r>
      <w:proofErr w:type="gramEnd"/>
      <w:r>
        <w:rPr>
          <w:rFonts w:ascii="Calibri" w:eastAsia="Calibri" w:hAnsi="Calibri" w:cs="Calibri"/>
          <w:sz w:val="24"/>
        </w:rPr>
        <w:t xml:space="preserve"> into corrupt files, document deletions, document replacements, Audio-Visual material identification, data extraction/duplication/manipulation, and user training.</w:t>
      </w:r>
      <w:r>
        <w:t xml:space="preserve"> </w:t>
      </w:r>
    </w:p>
    <w:p w14:paraId="21386EA9" w14:textId="77777777" w:rsidR="005A21E6" w:rsidRDefault="00CE5AEA">
      <w:pPr>
        <w:pStyle w:val="Heading2"/>
        <w:spacing w:after="0"/>
        <w:ind w:left="-5"/>
      </w:pPr>
      <w:r>
        <w:rPr>
          <w:b/>
          <w:sz w:val="24"/>
        </w:rPr>
        <w:t>Transcription services</w:t>
      </w:r>
      <w:r>
        <w:rPr>
          <w:rFonts w:ascii="Times New Roman" w:eastAsia="Times New Roman" w:hAnsi="Times New Roman" w:cs="Times New Roman"/>
          <w:sz w:val="24"/>
        </w:rPr>
        <w:t xml:space="preserve"> </w:t>
      </w:r>
    </w:p>
    <w:p w14:paraId="0CFA1959" w14:textId="77777777" w:rsidR="005A21E6" w:rsidRDefault="00CE5AEA">
      <w:pPr>
        <w:spacing w:after="0" w:line="259" w:lineRule="auto"/>
        <w:ind w:left="0" w:firstLine="0"/>
      </w:pPr>
      <w:r>
        <w:rPr>
          <w:rFonts w:ascii="Times New Roman" w:eastAsia="Times New Roman" w:hAnsi="Times New Roman" w:cs="Times New Roman"/>
          <w:sz w:val="24"/>
        </w:rPr>
        <w:t xml:space="preserve"> </w:t>
      </w:r>
    </w:p>
    <w:p w14:paraId="71AB1789" w14:textId="77777777" w:rsidR="005A21E6" w:rsidRDefault="00CE5AEA">
      <w:pPr>
        <w:spacing w:after="4" w:line="251" w:lineRule="auto"/>
        <w:ind w:left="-5" w:right="21" w:hanging="10"/>
      </w:pPr>
      <w:r>
        <w:rPr>
          <w:rFonts w:ascii="Calibri" w:eastAsia="Calibri" w:hAnsi="Calibri" w:cs="Calibri"/>
          <w:sz w:val="24"/>
        </w:rPr>
        <w:t xml:space="preserve">ITOMS (International Transcription Operating Management System) is </w:t>
      </w:r>
      <w:proofErr w:type="spellStart"/>
      <w:r>
        <w:rPr>
          <w:rFonts w:ascii="Calibri" w:eastAsia="Calibri" w:hAnsi="Calibri" w:cs="Calibri"/>
          <w:sz w:val="24"/>
        </w:rPr>
        <w:t>Epiq’s</w:t>
      </w:r>
      <w:proofErr w:type="spellEnd"/>
      <w:r>
        <w:rPr>
          <w:rFonts w:ascii="Calibri" w:eastAsia="Calibri" w:hAnsi="Calibri" w:cs="Calibri"/>
          <w:sz w:val="24"/>
        </w:rPr>
        <w:t xml:space="preserve"> proprietary </w:t>
      </w:r>
      <w:proofErr w:type="spellStart"/>
      <w:r>
        <w:rPr>
          <w:rFonts w:ascii="Calibri" w:eastAsia="Calibri" w:hAnsi="Calibri" w:cs="Calibri"/>
          <w:sz w:val="24"/>
        </w:rPr>
        <w:t>cloudbased</w:t>
      </w:r>
      <w:proofErr w:type="spellEnd"/>
      <w:r>
        <w:rPr>
          <w:rFonts w:ascii="Calibri" w:eastAsia="Calibri" w:hAnsi="Calibri" w:cs="Calibri"/>
          <w:sz w:val="24"/>
        </w:rPr>
        <w:t xml:space="preserve"> transcription management tool. ITOMS enables clients to perform and automate many tasks, including:</w:t>
      </w:r>
      <w:r>
        <w:t xml:space="preserve"> </w:t>
      </w:r>
    </w:p>
    <w:p w14:paraId="4BB2E96A" w14:textId="77777777" w:rsidR="005A21E6" w:rsidRDefault="00CE5AEA">
      <w:pPr>
        <w:spacing w:after="5" w:line="259" w:lineRule="auto"/>
        <w:ind w:left="0" w:firstLine="0"/>
      </w:pPr>
      <w:r>
        <w:rPr>
          <w:rFonts w:ascii="Times New Roman" w:eastAsia="Times New Roman" w:hAnsi="Times New Roman" w:cs="Times New Roman"/>
          <w:sz w:val="24"/>
        </w:rPr>
        <w:t xml:space="preserve"> </w:t>
      </w:r>
    </w:p>
    <w:p w14:paraId="29B17115" w14:textId="77777777" w:rsidR="005A21E6" w:rsidRDefault="00CE5AEA">
      <w:pPr>
        <w:spacing w:after="4" w:line="251" w:lineRule="auto"/>
        <w:ind w:left="-5" w:right="21" w:hanging="10"/>
      </w:pPr>
      <w:r>
        <w:rPr>
          <w:rFonts w:ascii="Calibri" w:eastAsia="Calibri" w:hAnsi="Calibri" w:cs="Calibri"/>
          <w:sz w:val="24"/>
        </w:rPr>
        <w:t>Uploading transcription order details and audio/video files;</w:t>
      </w:r>
      <w:r>
        <w:t xml:space="preserve"> </w:t>
      </w:r>
    </w:p>
    <w:p w14:paraId="174C09D9" w14:textId="77777777" w:rsidR="005A21E6" w:rsidRDefault="00CE5AEA">
      <w:pPr>
        <w:spacing w:after="4" w:line="251" w:lineRule="auto"/>
        <w:ind w:left="-5" w:right="21" w:hanging="10"/>
      </w:pPr>
      <w:r>
        <w:rPr>
          <w:rFonts w:ascii="Calibri" w:eastAsia="Calibri" w:hAnsi="Calibri" w:cs="Calibri"/>
          <w:sz w:val="24"/>
        </w:rPr>
        <w:t xml:space="preserve">Scheduling work and organising activities; </w:t>
      </w:r>
      <w:r>
        <w:t xml:space="preserve"> </w:t>
      </w:r>
    </w:p>
    <w:p w14:paraId="5B228DCA" w14:textId="77777777" w:rsidR="005A21E6" w:rsidRDefault="00CE5AEA">
      <w:pPr>
        <w:spacing w:after="199" w:line="251" w:lineRule="auto"/>
        <w:ind w:left="-5" w:right="2529" w:hanging="10"/>
      </w:pPr>
      <w:r>
        <w:rPr>
          <w:rFonts w:ascii="Calibri" w:eastAsia="Calibri" w:hAnsi="Calibri" w:cs="Calibri"/>
          <w:sz w:val="24"/>
        </w:rPr>
        <w:t>Monitoring job progress from initial request to completion;</w:t>
      </w:r>
      <w:r>
        <w:t xml:space="preserve"> </w:t>
      </w:r>
      <w:r>
        <w:rPr>
          <w:rFonts w:ascii="Calibri" w:eastAsia="Calibri" w:hAnsi="Calibri" w:cs="Calibri"/>
          <w:sz w:val="24"/>
        </w:rPr>
        <w:t>Downloading completed transcripts.</w:t>
      </w:r>
      <w:r>
        <w:t xml:space="preserve"> </w:t>
      </w:r>
    </w:p>
    <w:p w14:paraId="57A674EB" w14:textId="77777777" w:rsidR="005A21E6" w:rsidRDefault="00CE5AEA">
      <w:pPr>
        <w:spacing w:after="470" w:line="259" w:lineRule="auto"/>
        <w:ind w:left="0" w:firstLine="0"/>
      </w:pPr>
      <w:r>
        <w:rPr>
          <w:b/>
        </w:rPr>
        <w:t xml:space="preserve"> </w:t>
      </w:r>
    </w:p>
    <w:p w14:paraId="27E042D9" w14:textId="77777777" w:rsidR="005A21E6" w:rsidRDefault="00CE5AEA">
      <w:pPr>
        <w:spacing w:after="82" w:line="259" w:lineRule="auto"/>
        <w:ind w:left="-5" w:hanging="10"/>
      </w:pPr>
      <w:r>
        <w:rPr>
          <w:sz w:val="32"/>
        </w:rPr>
        <w:t xml:space="preserve">Schedule 2: Call-Off Contract charges </w:t>
      </w:r>
    </w:p>
    <w:p w14:paraId="617152C0" w14:textId="77777777" w:rsidR="005A21E6" w:rsidRDefault="00CE5AEA">
      <w:pPr>
        <w:spacing w:after="97"/>
        <w:ind w:left="-15" w:right="14" w:firstLine="0"/>
      </w:pPr>
      <w:r>
        <w:t xml:space="preserve">Set out in Part A – see ‘Call-Off Contract charges’. </w:t>
      </w:r>
    </w:p>
    <w:p w14:paraId="53807A5F" w14:textId="77777777" w:rsidR="005A21E6" w:rsidRDefault="00CE5AEA">
      <w:pPr>
        <w:spacing w:after="26" w:line="259" w:lineRule="auto"/>
        <w:ind w:left="0" w:firstLine="0"/>
      </w:pPr>
      <w:r>
        <w:rPr>
          <w:sz w:val="32"/>
        </w:rPr>
        <w:t xml:space="preserve"> </w:t>
      </w:r>
    </w:p>
    <w:p w14:paraId="02E37A90" w14:textId="77777777" w:rsidR="005A21E6" w:rsidRDefault="00CE5AEA">
      <w:pPr>
        <w:spacing w:after="0" w:line="259" w:lineRule="auto"/>
        <w:ind w:left="0" w:firstLine="0"/>
      </w:pPr>
      <w:r>
        <w:rPr>
          <w:sz w:val="32"/>
        </w:rPr>
        <w:t xml:space="preserve"> </w:t>
      </w:r>
    </w:p>
    <w:p w14:paraId="6BE196F0" w14:textId="77777777" w:rsidR="005A21E6" w:rsidRDefault="00CE5AEA">
      <w:pPr>
        <w:spacing w:after="0" w:line="259" w:lineRule="auto"/>
        <w:ind w:left="0" w:firstLine="0"/>
      </w:pPr>
      <w:r>
        <w:t xml:space="preserve"> </w:t>
      </w:r>
      <w:r>
        <w:tab/>
        <w:t xml:space="preserve"> </w:t>
      </w:r>
    </w:p>
    <w:p w14:paraId="486870F9" w14:textId="77777777" w:rsidR="005A21E6" w:rsidRDefault="00CE5AEA">
      <w:pPr>
        <w:pStyle w:val="Heading1"/>
        <w:spacing w:after="110"/>
        <w:ind w:left="-5"/>
      </w:pPr>
      <w:r>
        <w:t xml:space="preserve">Part B: Terms and conditions </w:t>
      </w:r>
    </w:p>
    <w:p w14:paraId="69C2CDB5" w14:textId="77777777" w:rsidR="005A21E6" w:rsidRDefault="00CE5AEA">
      <w:pPr>
        <w:pStyle w:val="Heading2"/>
        <w:tabs>
          <w:tab w:val="center" w:pos="3101"/>
        </w:tabs>
        <w:spacing w:after="76"/>
        <w:ind w:left="-15" w:firstLine="0"/>
      </w:pPr>
      <w:r>
        <w:t xml:space="preserve">1. </w:t>
      </w:r>
      <w:r>
        <w:tab/>
        <w:t xml:space="preserve">Call-Off Contract Start date and length </w:t>
      </w:r>
    </w:p>
    <w:p w14:paraId="715A7D01" w14:textId="77777777" w:rsidR="005A21E6" w:rsidRDefault="00CE5AEA">
      <w:pPr>
        <w:tabs>
          <w:tab w:val="center" w:pos="4944"/>
        </w:tabs>
        <w:ind w:left="-15" w:firstLine="0"/>
      </w:pPr>
      <w:r>
        <w:t xml:space="preserve">1.1 </w:t>
      </w:r>
      <w:r>
        <w:tab/>
        <w:t xml:space="preserve">The Supplier must start providing the Services on the date specified in the Order Form. </w:t>
      </w:r>
    </w:p>
    <w:p w14:paraId="377A90EA" w14:textId="77777777" w:rsidR="005A21E6" w:rsidRDefault="00CE5AEA">
      <w:pPr>
        <w:spacing w:after="19" w:line="259" w:lineRule="auto"/>
        <w:ind w:left="720" w:firstLine="0"/>
      </w:pPr>
      <w:r>
        <w:t xml:space="preserve"> </w:t>
      </w:r>
    </w:p>
    <w:p w14:paraId="74163D18" w14:textId="77777777" w:rsidR="005A21E6" w:rsidRDefault="00CE5AEA">
      <w:pPr>
        <w:ind w:left="715" w:right="14"/>
      </w:pPr>
      <w:r>
        <w:lastRenderedPageBreak/>
        <w:t xml:space="preserve">1.2 </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14:paraId="1432A4A1" w14:textId="77777777" w:rsidR="005A21E6" w:rsidRDefault="00CE5AEA">
      <w:pPr>
        <w:spacing w:after="19" w:line="259" w:lineRule="auto"/>
        <w:ind w:left="720" w:firstLine="0"/>
      </w:pPr>
      <w:r>
        <w:t xml:space="preserve"> </w:t>
      </w:r>
    </w:p>
    <w:p w14:paraId="75E25EF8" w14:textId="77777777" w:rsidR="005A21E6" w:rsidRDefault="00CE5AEA">
      <w:pPr>
        <w:ind w:left="715" w:right="14"/>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08624FED" w14:textId="77777777" w:rsidR="005A21E6" w:rsidRDefault="00CE5AEA">
      <w:pPr>
        <w:spacing w:after="17" w:line="259" w:lineRule="auto"/>
        <w:ind w:left="720" w:firstLine="0"/>
      </w:pPr>
      <w:r>
        <w:t xml:space="preserve"> </w:t>
      </w:r>
    </w:p>
    <w:p w14:paraId="3EA0E614" w14:textId="77777777" w:rsidR="005A21E6" w:rsidRDefault="00CE5AEA">
      <w:pPr>
        <w:spacing w:after="242"/>
        <w:ind w:left="715" w:right="14"/>
      </w:pPr>
      <w:r>
        <w:t xml:space="preserve">1.4 </w:t>
      </w:r>
      <w:r>
        <w:tab/>
        <w:t xml:space="preserve">The Parties must comply with the requirements under clauses 21.3 to 21.8 if the Buyer reserves the right in the Order Form to extend the contract beyond 24 months. </w:t>
      </w:r>
    </w:p>
    <w:p w14:paraId="3DA762D6" w14:textId="77777777" w:rsidR="005A21E6" w:rsidRDefault="00CE5AEA">
      <w:pPr>
        <w:spacing w:after="311" w:line="259" w:lineRule="auto"/>
        <w:ind w:left="0" w:firstLine="0"/>
      </w:pPr>
      <w:r>
        <w:t xml:space="preserve"> </w:t>
      </w:r>
    </w:p>
    <w:p w14:paraId="59876FDA" w14:textId="77777777" w:rsidR="005A21E6" w:rsidRDefault="00CE5AEA">
      <w:pPr>
        <w:pStyle w:val="Heading2"/>
        <w:tabs>
          <w:tab w:val="center" w:pos="2082"/>
        </w:tabs>
        <w:spacing w:after="76"/>
        <w:ind w:left="-15" w:firstLine="0"/>
      </w:pPr>
      <w:r>
        <w:t xml:space="preserve">2. </w:t>
      </w:r>
      <w:r>
        <w:tab/>
        <w:t xml:space="preserve">Incorporation of terms </w:t>
      </w:r>
    </w:p>
    <w:p w14:paraId="3BDADC4E" w14:textId="77777777" w:rsidR="005A21E6" w:rsidRDefault="00CE5AEA">
      <w:pPr>
        <w:spacing w:after="245"/>
        <w:ind w:left="715" w:right="14"/>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56427B92" w14:textId="77777777" w:rsidR="005A21E6" w:rsidRDefault="00CE5AEA">
      <w:pPr>
        <w:numPr>
          <w:ilvl w:val="0"/>
          <w:numId w:val="3"/>
        </w:numPr>
        <w:ind w:left="758" w:right="14" w:hanging="398"/>
      </w:pPr>
      <w:r>
        <w:t xml:space="preserve">4.1 (Warranties and representations) </w:t>
      </w:r>
    </w:p>
    <w:p w14:paraId="4F8B64B5" w14:textId="77777777" w:rsidR="005A21E6" w:rsidRDefault="00CE5AEA">
      <w:pPr>
        <w:numPr>
          <w:ilvl w:val="0"/>
          <w:numId w:val="3"/>
        </w:numPr>
        <w:ind w:left="758" w:right="14" w:hanging="398"/>
      </w:pPr>
      <w:r>
        <w:t xml:space="preserve">4.2 to 4.7 (Liability) </w:t>
      </w:r>
    </w:p>
    <w:p w14:paraId="31A35756" w14:textId="77777777" w:rsidR="005A21E6" w:rsidRDefault="00CE5AEA">
      <w:pPr>
        <w:numPr>
          <w:ilvl w:val="0"/>
          <w:numId w:val="3"/>
        </w:numPr>
        <w:ind w:left="758" w:right="14" w:hanging="398"/>
      </w:pPr>
      <w:r>
        <w:t xml:space="preserve">4.11 to 4.12 (IR35) </w:t>
      </w:r>
    </w:p>
    <w:p w14:paraId="625A4114" w14:textId="77777777" w:rsidR="005A21E6" w:rsidRDefault="00CE5AEA">
      <w:pPr>
        <w:numPr>
          <w:ilvl w:val="0"/>
          <w:numId w:val="3"/>
        </w:numPr>
        <w:ind w:left="758" w:right="14" w:hanging="398"/>
      </w:pPr>
      <w:r>
        <w:t xml:space="preserve">5.4 to 5.5 (Force majeure) </w:t>
      </w:r>
    </w:p>
    <w:p w14:paraId="3B7F7701" w14:textId="77777777" w:rsidR="005A21E6" w:rsidRDefault="00CE5AEA">
      <w:pPr>
        <w:numPr>
          <w:ilvl w:val="0"/>
          <w:numId w:val="3"/>
        </w:numPr>
        <w:ind w:left="758" w:right="14" w:hanging="398"/>
      </w:pPr>
      <w:r>
        <w:t xml:space="preserve">5.8 (Continuing rights) </w:t>
      </w:r>
    </w:p>
    <w:p w14:paraId="240539EE" w14:textId="77777777" w:rsidR="005A21E6" w:rsidRDefault="00CE5AEA">
      <w:pPr>
        <w:numPr>
          <w:ilvl w:val="0"/>
          <w:numId w:val="3"/>
        </w:numPr>
        <w:ind w:left="758" w:right="14" w:hanging="398"/>
      </w:pPr>
      <w:r>
        <w:t xml:space="preserve">5.9 to 5.11 (Change of control) </w:t>
      </w:r>
    </w:p>
    <w:p w14:paraId="778C2DC2" w14:textId="77777777" w:rsidR="005A21E6" w:rsidRDefault="00CE5AEA">
      <w:pPr>
        <w:numPr>
          <w:ilvl w:val="0"/>
          <w:numId w:val="3"/>
        </w:numPr>
        <w:ind w:left="758" w:right="14" w:hanging="398"/>
      </w:pPr>
      <w:r>
        <w:t xml:space="preserve">5.12 (Fraud) </w:t>
      </w:r>
    </w:p>
    <w:p w14:paraId="57C4648F" w14:textId="77777777" w:rsidR="005A21E6" w:rsidRDefault="00CE5AEA">
      <w:pPr>
        <w:numPr>
          <w:ilvl w:val="0"/>
          <w:numId w:val="3"/>
        </w:numPr>
        <w:ind w:left="758" w:right="14" w:hanging="398"/>
      </w:pPr>
      <w:r>
        <w:t xml:space="preserve">5.13 (Notice of fraud) </w:t>
      </w:r>
    </w:p>
    <w:p w14:paraId="2452B02C" w14:textId="77777777" w:rsidR="005A21E6" w:rsidRDefault="00CE5AEA">
      <w:pPr>
        <w:numPr>
          <w:ilvl w:val="0"/>
          <w:numId w:val="3"/>
        </w:numPr>
        <w:ind w:left="758" w:right="14" w:hanging="398"/>
      </w:pPr>
      <w:r>
        <w:t xml:space="preserve">7.1 to 7.2 (Transparency) </w:t>
      </w:r>
    </w:p>
    <w:p w14:paraId="133D42E2" w14:textId="77777777" w:rsidR="005A21E6" w:rsidRDefault="00CE5AEA">
      <w:pPr>
        <w:numPr>
          <w:ilvl w:val="0"/>
          <w:numId w:val="3"/>
        </w:numPr>
        <w:ind w:left="758" w:right="14" w:hanging="398"/>
      </w:pPr>
      <w:r>
        <w:t xml:space="preserve">8.3 (Order of precedence) </w:t>
      </w:r>
    </w:p>
    <w:p w14:paraId="303B82BD" w14:textId="77777777" w:rsidR="005A21E6" w:rsidRDefault="00CE5AEA">
      <w:pPr>
        <w:numPr>
          <w:ilvl w:val="0"/>
          <w:numId w:val="3"/>
        </w:numPr>
        <w:ind w:left="758" w:right="14" w:hanging="398"/>
      </w:pPr>
      <w:r>
        <w:t xml:space="preserve">8.6 (Relationship) </w:t>
      </w:r>
    </w:p>
    <w:p w14:paraId="76134DB2" w14:textId="77777777" w:rsidR="005A21E6" w:rsidRDefault="00CE5AEA">
      <w:pPr>
        <w:numPr>
          <w:ilvl w:val="0"/>
          <w:numId w:val="3"/>
        </w:numPr>
        <w:ind w:left="758" w:right="14" w:hanging="398"/>
      </w:pPr>
      <w:r>
        <w:t xml:space="preserve">8.9 to 8.11 (Entire agreement) </w:t>
      </w:r>
    </w:p>
    <w:p w14:paraId="5D9898FA" w14:textId="77777777" w:rsidR="005A21E6" w:rsidRDefault="00CE5AEA">
      <w:pPr>
        <w:numPr>
          <w:ilvl w:val="0"/>
          <w:numId w:val="3"/>
        </w:numPr>
        <w:ind w:left="758" w:right="14" w:hanging="398"/>
      </w:pPr>
      <w:r>
        <w:t xml:space="preserve">8.12 (Law and jurisdiction) </w:t>
      </w:r>
    </w:p>
    <w:p w14:paraId="42319DA4" w14:textId="77777777" w:rsidR="005A21E6" w:rsidRDefault="00CE5AEA">
      <w:pPr>
        <w:numPr>
          <w:ilvl w:val="0"/>
          <w:numId w:val="3"/>
        </w:numPr>
        <w:ind w:left="758" w:right="14" w:hanging="398"/>
      </w:pPr>
      <w:r>
        <w:t xml:space="preserve">8.13 to 8.14 (Legislative change) </w:t>
      </w:r>
    </w:p>
    <w:p w14:paraId="047968DC" w14:textId="77777777" w:rsidR="005A21E6" w:rsidRDefault="00CE5AEA">
      <w:pPr>
        <w:numPr>
          <w:ilvl w:val="0"/>
          <w:numId w:val="3"/>
        </w:numPr>
        <w:ind w:left="758" w:right="14" w:hanging="398"/>
      </w:pPr>
      <w:r>
        <w:t xml:space="preserve">8.15 to 8.19 (Bribery and corruption) </w:t>
      </w:r>
    </w:p>
    <w:p w14:paraId="40B86FF4" w14:textId="77777777" w:rsidR="005A21E6" w:rsidRDefault="00CE5AEA">
      <w:pPr>
        <w:numPr>
          <w:ilvl w:val="0"/>
          <w:numId w:val="3"/>
        </w:numPr>
        <w:ind w:left="758" w:right="14" w:hanging="398"/>
      </w:pPr>
      <w:r>
        <w:t xml:space="preserve">8.20 to 8.29 (Freedom of Information Act) </w:t>
      </w:r>
    </w:p>
    <w:p w14:paraId="7EABA7AC" w14:textId="77777777" w:rsidR="005A21E6" w:rsidRDefault="00CE5AEA">
      <w:pPr>
        <w:numPr>
          <w:ilvl w:val="0"/>
          <w:numId w:val="3"/>
        </w:numPr>
        <w:ind w:left="758" w:right="14" w:hanging="398"/>
      </w:pPr>
      <w:r>
        <w:t xml:space="preserve">8.30 to 8.31 (Promoting tax compliance) </w:t>
      </w:r>
    </w:p>
    <w:p w14:paraId="1A4C6EFE" w14:textId="77777777" w:rsidR="005A21E6" w:rsidRDefault="00CE5AEA">
      <w:pPr>
        <w:numPr>
          <w:ilvl w:val="0"/>
          <w:numId w:val="3"/>
        </w:numPr>
        <w:ind w:left="758" w:right="14" w:hanging="398"/>
      </w:pPr>
      <w:r>
        <w:t xml:space="preserve">8.32 to 8.33 (Official Secrets Act) </w:t>
      </w:r>
    </w:p>
    <w:p w14:paraId="014AC358" w14:textId="77777777" w:rsidR="005A21E6" w:rsidRDefault="00CE5AEA">
      <w:pPr>
        <w:numPr>
          <w:ilvl w:val="0"/>
          <w:numId w:val="3"/>
        </w:numPr>
        <w:ind w:left="758" w:right="14" w:hanging="398"/>
      </w:pPr>
      <w:r>
        <w:t xml:space="preserve">8.34 to 8.37 (Transfer and subcontracting) </w:t>
      </w:r>
    </w:p>
    <w:p w14:paraId="2C34BBDF" w14:textId="77777777" w:rsidR="005A21E6" w:rsidRDefault="00CE5AEA">
      <w:pPr>
        <w:numPr>
          <w:ilvl w:val="0"/>
          <w:numId w:val="3"/>
        </w:numPr>
        <w:ind w:left="758" w:right="14" w:hanging="398"/>
      </w:pPr>
      <w:r>
        <w:t xml:space="preserve">8.40 to 8.43 (Complaints handling and resolution) </w:t>
      </w:r>
    </w:p>
    <w:p w14:paraId="7E1816A0" w14:textId="77777777" w:rsidR="005A21E6" w:rsidRDefault="00CE5AEA">
      <w:pPr>
        <w:numPr>
          <w:ilvl w:val="0"/>
          <w:numId w:val="3"/>
        </w:numPr>
        <w:ind w:left="758" w:right="14" w:hanging="398"/>
      </w:pPr>
      <w:r>
        <w:t xml:space="preserve">8.44 to 8.50 (Conflicts of interest and ethical walls) </w:t>
      </w:r>
    </w:p>
    <w:p w14:paraId="7D2901CD" w14:textId="77777777" w:rsidR="005A21E6" w:rsidRDefault="00CE5AEA">
      <w:pPr>
        <w:numPr>
          <w:ilvl w:val="0"/>
          <w:numId w:val="3"/>
        </w:numPr>
        <w:ind w:left="758" w:right="14" w:hanging="398"/>
      </w:pPr>
      <w:r>
        <w:t xml:space="preserve">8.51 to 8.53 (Publicity and branding) </w:t>
      </w:r>
    </w:p>
    <w:p w14:paraId="29371FDE" w14:textId="77777777" w:rsidR="005A21E6" w:rsidRDefault="00CE5AEA">
      <w:pPr>
        <w:numPr>
          <w:ilvl w:val="0"/>
          <w:numId w:val="3"/>
        </w:numPr>
        <w:ind w:left="758" w:right="14" w:hanging="398"/>
      </w:pPr>
      <w:r>
        <w:t xml:space="preserve">8.54 to 8.56 (Equality and diversity) </w:t>
      </w:r>
    </w:p>
    <w:p w14:paraId="42CE4E02" w14:textId="77777777" w:rsidR="005A21E6" w:rsidRDefault="00CE5AEA">
      <w:pPr>
        <w:numPr>
          <w:ilvl w:val="0"/>
          <w:numId w:val="3"/>
        </w:numPr>
        <w:ind w:left="758" w:right="14" w:hanging="398"/>
      </w:pPr>
      <w:r>
        <w:t xml:space="preserve">8.59 to 8.60 (Data protection </w:t>
      </w:r>
    </w:p>
    <w:p w14:paraId="7F936BB4" w14:textId="77777777" w:rsidR="005A21E6" w:rsidRDefault="00CE5AEA">
      <w:pPr>
        <w:numPr>
          <w:ilvl w:val="0"/>
          <w:numId w:val="3"/>
        </w:numPr>
        <w:ind w:left="758" w:right="14" w:hanging="398"/>
      </w:pPr>
      <w:r>
        <w:t xml:space="preserve">8.64 to 8.65 (Severability) </w:t>
      </w:r>
    </w:p>
    <w:p w14:paraId="5597D572" w14:textId="77777777" w:rsidR="005A21E6" w:rsidRDefault="00CE5AEA">
      <w:pPr>
        <w:numPr>
          <w:ilvl w:val="0"/>
          <w:numId w:val="3"/>
        </w:numPr>
        <w:ind w:left="758" w:right="14" w:hanging="398"/>
      </w:pPr>
      <w:r>
        <w:t xml:space="preserve">8.66 to 8.69 (Managing disputes and Mediation) </w:t>
      </w:r>
    </w:p>
    <w:p w14:paraId="3CE45666" w14:textId="77777777" w:rsidR="005A21E6" w:rsidRDefault="00CE5AEA">
      <w:pPr>
        <w:numPr>
          <w:ilvl w:val="0"/>
          <w:numId w:val="3"/>
        </w:numPr>
        <w:ind w:left="758" w:right="14" w:hanging="398"/>
      </w:pPr>
      <w:r>
        <w:t xml:space="preserve">8.80 to 8.88 (Confidentiality) </w:t>
      </w:r>
    </w:p>
    <w:p w14:paraId="1ED354AF" w14:textId="77777777" w:rsidR="005A21E6" w:rsidRDefault="00CE5AEA">
      <w:pPr>
        <w:numPr>
          <w:ilvl w:val="0"/>
          <w:numId w:val="3"/>
        </w:numPr>
        <w:ind w:left="758" w:right="14" w:hanging="398"/>
      </w:pPr>
      <w:r>
        <w:t xml:space="preserve">8.89 to 8.90 (Waiver and cumulative remedies) </w:t>
      </w:r>
    </w:p>
    <w:p w14:paraId="2C6477F2" w14:textId="77777777" w:rsidR="005A21E6" w:rsidRDefault="00CE5AEA">
      <w:pPr>
        <w:numPr>
          <w:ilvl w:val="0"/>
          <w:numId w:val="3"/>
        </w:numPr>
        <w:ind w:left="758" w:right="14" w:hanging="398"/>
      </w:pPr>
      <w:r>
        <w:t xml:space="preserve">8.91 to 8.101 (Corporate Social Responsibility) </w:t>
      </w:r>
    </w:p>
    <w:p w14:paraId="255A4580" w14:textId="77777777" w:rsidR="005A21E6" w:rsidRDefault="00CE5AEA">
      <w:pPr>
        <w:numPr>
          <w:ilvl w:val="0"/>
          <w:numId w:val="3"/>
        </w:numPr>
        <w:ind w:left="758" w:right="14" w:hanging="398"/>
      </w:pPr>
      <w:r>
        <w:t xml:space="preserve">paragraphs 1 to 10 of the Framework Agreement glossary and interpretation </w:t>
      </w:r>
    </w:p>
    <w:p w14:paraId="1328F706" w14:textId="77777777" w:rsidR="005A21E6" w:rsidRDefault="00CE5AEA">
      <w:pPr>
        <w:numPr>
          <w:ilvl w:val="0"/>
          <w:numId w:val="3"/>
        </w:numPr>
        <w:ind w:left="758" w:right="14" w:hanging="398"/>
      </w:pPr>
      <w:r>
        <w:t xml:space="preserve">any audit provisions from the Framework Agreement set out by the Buyer in the Order Form </w:t>
      </w:r>
    </w:p>
    <w:p w14:paraId="25996B83" w14:textId="77777777" w:rsidR="005A21E6" w:rsidRDefault="00CE5AEA">
      <w:pPr>
        <w:spacing w:after="16" w:line="259" w:lineRule="auto"/>
        <w:ind w:left="720" w:firstLine="0"/>
      </w:pPr>
      <w:r>
        <w:t xml:space="preserve">  </w:t>
      </w:r>
    </w:p>
    <w:p w14:paraId="09BE3B43" w14:textId="77777777" w:rsidR="005A21E6" w:rsidRDefault="00CE5AEA">
      <w:pPr>
        <w:tabs>
          <w:tab w:val="center" w:pos="4557"/>
        </w:tabs>
        <w:spacing w:after="287"/>
        <w:ind w:left="-15" w:firstLine="0"/>
      </w:pPr>
      <w:r>
        <w:lastRenderedPageBreak/>
        <w:t xml:space="preserve">2.2 </w:t>
      </w:r>
      <w:r>
        <w:tab/>
        <w:t xml:space="preserve">The Framework Agreement provisions in clause 2.1 will be modified as follows: </w:t>
      </w:r>
    </w:p>
    <w:p w14:paraId="61F4356E" w14:textId="77777777" w:rsidR="005A21E6" w:rsidRDefault="00CE5AEA">
      <w:pPr>
        <w:numPr>
          <w:ilvl w:val="2"/>
          <w:numId w:val="4"/>
        </w:numPr>
        <w:spacing w:after="38"/>
        <w:ind w:right="14" w:hanging="720"/>
      </w:pPr>
      <w:r>
        <w:t xml:space="preserve">a reference to the ‘Framework Agreement’ will be a reference to the ‘Call-Off Contract’ </w:t>
      </w:r>
    </w:p>
    <w:p w14:paraId="70B2B0B9" w14:textId="77777777" w:rsidR="005A21E6" w:rsidRDefault="00CE5AEA">
      <w:pPr>
        <w:numPr>
          <w:ilvl w:val="2"/>
          <w:numId w:val="4"/>
        </w:numPr>
        <w:spacing w:after="42"/>
        <w:ind w:right="14" w:hanging="720"/>
      </w:pPr>
      <w:r>
        <w:t xml:space="preserve">a reference to ‘CCS’ will be a reference to ‘the Buyer’ </w:t>
      </w:r>
    </w:p>
    <w:p w14:paraId="12329B67" w14:textId="77777777" w:rsidR="005A21E6" w:rsidRDefault="00CE5AEA">
      <w:pPr>
        <w:numPr>
          <w:ilvl w:val="2"/>
          <w:numId w:val="4"/>
        </w:numPr>
        <w:ind w:right="14" w:hanging="720"/>
      </w:pPr>
      <w:r>
        <w:t xml:space="preserve">a reference to the ‘Parties’ and a ‘Party’ will be a reference to the Buyer and Supplier as Parties under this Call-Off Contract </w:t>
      </w:r>
    </w:p>
    <w:p w14:paraId="3A806B00" w14:textId="77777777" w:rsidR="005A21E6" w:rsidRDefault="00CE5AEA">
      <w:pPr>
        <w:spacing w:after="19" w:line="259" w:lineRule="auto"/>
        <w:ind w:left="0" w:firstLine="0"/>
      </w:pPr>
      <w:r>
        <w:t xml:space="preserve"> </w:t>
      </w:r>
    </w:p>
    <w:p w14:paraId="6B95BBC2" w14:textId="77777777" w:rsidR="005A21E6" w:rsidRDefault="00CE5AEA">
      <w:pPr>
        <w:numPr>
          <w:ilvl w:val="1"/>
          <w:numId w:val="5"/>
        </w:numPr>
        <w:ind w:right="14"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6A50FCBB" w14:textId="77777777" w:rsidR="005A21E6" w:rsidRDefault="00CE5AEA">
      <w:pPr>
        <w:spacing w:after="16" w:line="259" w:lineRule="auto"/>
        <w:ind w:left="720" w:firstLine="0"/>
      </w:pPr>
      <w:r>
        <w:t xml:space="preserve"> </w:t>
      </w:r>
    </w:p>
    <w:p w14:paraId="3FFC8A7E" w14:textId="77777777" w:rsidR="005A21E6" w:rsidRDefault="00CE5AEA">
      <w:pPr>
        <w:numPr>
          <w:ilvl w:val="1"/>
          <w:numId w:val="5"/>
        </w:numPr>
        <w:spacing w:after="52"/>
        <w:ind w:right="14" w:hanging="720"/>
      </w:pPr>
      <w:r>
        <w:t xml:space="preserve">The Framework Agreement incorporated clauses will be referred to as incorporated </w:t>
      </w:r>
    </w:p>
    <w:p w14:paraId="5659E794" w14:textId="77777777" w:rsidR="005A21E6" w:rsidRDefault="00CE5AEA">
      <w:pPr>
        <w:ind w:left="720" w:right="14" w:firstLine="0"/>
      </w:pPr>
      <w:r>
        <w:t xml:space="preserve">Framework clause ‘XX’, where ‘XX’ is the Framework Agreement clause number. </w:t>
      </w:r>
    </w:p>
    <w:p w14:paraId="5215F082" w14:textId="77777777" w:rsidR="005A21E6" w:rsidRDefault="00CE5AEA">
      <w:pPr>
        <w:spacing w:after="16" w:line="259" w:lineRule="auto"/>
        <w:ind w:left="720" w:firstLine="0"/>
      </w:pPr>
      <w:r>
        <w:t xml:space="preserve"> </w:t>
      </w:r>
    </w:p>
    <w:p w14:paraId="2EB8799A" w14:textId="77777777" w:rsidR="005A21E6" w:rsidRDefault="00CE5AEA">
      <w:pPr>
        <w:numPr>
          <w:ilvl w:val="1"/>
          <w:numId w:val="5"/>
        </w:numPr>
        <w:ind w:right="14" w:hanging="720"/>
      </w:pPr>
      <w:r>
        <w:t xml:space="preserve">When an Order Form is signed, the terms and conditions agreed in it will be incorporated into this Call-Off Contract. </w:t>
      </w:r>
    </w:p>
    <w:p w14:paraId="761DE2A2" w14:textId="77777777" w:rsidR="005A21E6" w:rsidRDefault="00CE5AEA">
      <w:pPr>
        <w:spacing w:after="71" w:line="259" w:lineRule="auto"/>
        <w:ind w:left="0" w:firstLine="0"/>
      </w:pPr>
      <w:r>
        <w:t xml:space="preserve"> </w:t>
      </w:r>
    </w:p>
    <w:p w14:paraId="738C4AF2" w14:textId="77777777" w:rsidR="005A21E6" w:rsidRDefault="00CE5AEA">
      <w:pPr>
        <w:pStyle w:val="Heading2"/>
        <w:tabs>
          <w:tab w:val="center" w:pos="1857"/>
        </w:tabs>
        <w:spacing w:after="218"/>
        <w:ind w:left="-15" w:firstLine="0"/>
      </w:pPr>
      <w:r>
        <w:t xml:space="preserve">3. </w:t>
      </w:r>
      <w:r>
        <w:tab/>
        <w:t xml:space="preserve">Supply of services </w:t>
      </w:r>
    </w:p>
    <w:p w14:paraId="68242DE8" w14:textId="77777777" w:rsidR="005A21E6" w:rsidRDefault="00CE5AEA">
      <w:pPr>
        <w:spacing w:after="260"/>
        <w:ind w:left="715" w:right="14"/>
      </w:pPr>
      <w:r>
        <w:t xml:space="preserve">3.1 </w:t>
      </w:r>
      <w:r>
        <w:tab/>
        <w:t xml:space="preserve">The Supplier agrees to supply the G-Cloud Services and any Additional Services under the terms of the Call-Off Contract and the Supplier’s Application. </w:t>
      </w:r>
    </w:p>
    <w:p w14:paraId="4F021132" w14:textId="77777777" w:rsidR="005A21E6" w:rsidRDefault="00CE5AEA">
      <w:pPr>
        <w:ind w:left="715" w:right="14"/>
      </w:pPr>
      <w:r>
        <w:t xml:space="preserve">3.2 </w:t>
      </w:r>
      <w:r>
        <w:tab/>
        <w:t xml:space="preserve">The Supplier undertakes that each G-Cloud Service will meet the Buyer’s acceptance criteria, as defined in the Order Form. </w:t>
      </w:r>
    </w:p>
    <w:p w14:paraId="1D5A84EE" w14:textId="77777777" w:rsidR="005A21E6" w:rsidRDefault="00CE5AEA">
      <w:pPr>
        <w:spacing w:after="71" w:line="259" w:lineRule="auto"/>
        <w:ind w:left="0" w:firstLine="0"/>
      </w:pPr>
      <w:r>
        <w:t xml:space="preserve"> </w:t>
      </w:r>
    </w:p>
    <w:p w14:paraId="34AA692A" w14:textId="77777777" w:rsidR="005A21E6" w:rsidRDefault="00CE5AEA">
      <w:pPr>
        <w:pStyle w:val="Heading2"/>
        <w:tabs>
          <w:tab w:val="center" w:pos="1538"/>
        </w:tabs>
        <w:spacing w:after="217"/>
        <w:ind w:left="-15" w:firstLine="0"/>
      </w:pPr>
      <w:r>
        <w:t xml:space="preserve">4. </w:t>
      </w:r>
      <w:r>
        <w:tab/>
        <w:t xml:space="preserve">Supplier staff </w:t>
      </w:r>
    </w:p>
    <w:p w14:paraId="08914DC6" w14:textId="77777777" w:rsidR="005A21E6" w:rsidRDefault="00CE5AEA">
      <w:pPr>
        <w:tabs>
          <w:tab w:val="center" w:pos="1900"/>
        </w:tabs>
        <w:spacing w:after="254"/>
        <w:ind w:left="-15" w:firstLine="0"/>
      </w:pPr>
      <w:r>
        <w:t xml:space="preserve">4.1 </w:t>
      </w:r>
      <w:r>
        <w:tab/>
        <w:t xml:space="preserve">The Supplier Staff must: </w:t>
      </w:r>
    </w:p>
    <w:p w14:paraId="49614C6B" w14:textId="77777777" w:rsidR="005A21E6" w:rsidRDefault="00CE5AEA">
      <w:pPr>
        <w:ind w:left="720" w:right="14" w:firstLine="0"/>
      </w:pPr>
      <w:r>
        <w:t xml:space="preserve">4.1.1 </w:t>
      </w:r>
      <w:proofErr w:type="gramStart"/>
      <w:r>
        <w:t>be</w:t>
      </w:r>
      <w:proofErr w:type="gramEnd"/>
      <w:r>
        <w:t xml:space="preserve"> appropriately experienced, qualified and trained to supply the Services, and be aware of the legislative obligations that affect their work </w:t>
      </w:r>
    </w:p>
    <w:p w14:paraId="34BD7425" w14:textId="77777777" w:rsidR="005A21E6" w:rsidRDefault="00CE5AEA">
      <w:pPr>
        <w:spacing w:after="19" w:line="259" w:lineRule="auto"/>
        <w:ind w:left="0" w:firstLine="0"/>
      </w:pPr>
      <w:r>
        <w:t xml:space="preserve"> </w:t>
      </w:r>
    </w:p>
    <w:p w14:paraId="631D9006" w14:textId="77777777" w:rsidR="005A21E6" w:rsidRDefault="00CE5AEA">
      <w:pPr>
        <w:ind w:left="720" w:right="14" w:firstLine="0"/>
      </w:pPr>
      <w:r>
        <w:t xml:space="preserve">4.1.2 </w:t>
      </w:r>
      <w:proofErr w:type="gramStart"/>
      <w:r>
        <w:t>apply</w:t>
      </w:r>
      <w:proofErr w:type="gramEnd"/>
      <w:r>
        <w:t xml:space="preserve"> all due skill, care and diligence in faithfully performing those duties </w:t>
      </w:r>
    </w:p>
    <w:p w14:paraId="002B1531" w14:textId="77777777" w:rsidR="005A21E6" w:rsidRDefault="00CE5AEA">
      <w:pPr>
        <w:spacing w:after="16" w:line="259" w:lineRule="auto"/>
        <w:ind w:left="0" w:firstLine="0"/>
      </w:pPr>
      <w:r>
        <w:t xml:space="preserve"> </w:t>
      </w:r>
    </w:p>
    <w:p w14:paraId="0FD8B891" w14:textId="77777777" w:rsidR="005A21E6" w:rsidRDefault="00CE5AEA">
      <w:pPr>
        <w:ind w:left="720" w:right="14" w:firstLine="0"/>
      </w:pPr>
      <w:r>
        <w:t xml:space="preserve">4.1.3 </w:t>
      </w:r>
      <w:proofErr w:type="gramStart"/>
      <w:r>
        <w:t>obey</w:t>
      </w:r>
      <w:proofErr w:type="gramEnd"/>
      <w:r>
        <w:t xml:space="preserve"> all lawful instructions and reasonable directions of the Buyer and provide the Services to the reasonable satisfaction of the Buyer </w:t>
      </w:r>
    </w:p>
    <w:p w14:paraId="082D5C43" w14:textId="77777777" w:rsidR="005A21E6" w:rsidRDefault="00CE5AEA">
      <w:pPr>
        <w:spacing w:after="19" w:line="259" w:lineRule="auto"/>
        <w:ind w:left="0" w:firstLine="0"/>
      </w:pPr>
      <w:r>
        <w:t xml:space="preserve"> </w:t>
      </w:r>
    </w:p>
    <w:p w14:paraId="4F39200E" w14:textId="77777777" w:rsidR="005A21E6" w:rsidRDefault="00CE5AEA">
      <w:pPr>
        <w:ind w:left="720" w:right="14" w:firstLine="0"/>
      </w:pPr>
      <w:r>
        <w:t xml:space="preserve">4.1.4 </w:t>
      </w:r>
      <w:proofErr w:type="gramStart"/>
      <w:r>
        <w:t>respond</w:t>
      </w:r>
      <w:proofErr w:type="gramEnd"/>
      <w:r>
        <w:t xml:space="preserve"> to any enquiries about the Services as soon as reasonably possible </w:t>
      </w:r>
    </w:p>
    <w:p w14:paraId="5D8FA171" w14:textId="77777777" w:rsidR="005A21E6" w:rsidRDefault="00CE5AEA">
      <w:pPr>
        <w:spacing w:after="16" w:line="259" w:lineRule="auto"/>
        <w:ind w:left="0" w:firstLine="0"/>
      </w:pPr>
      <w:r>
        <w:t xml:space="preserve"> </w:t>
      </w:r>
    </w:p>
    <w:p w14:paraId="6A314EBB" w14:textId="77777777" w:rsidR="005A21E6" w:rsidRDefault="00CE5AEA">
      <w:pPr>
        <w:ind w:left="720" w:right="14" w:firstLine="0"/>
      </w:pPr>
      <w:r>
        <w:t xml:space="preserve">4.1.5 </w:t>
      </w:r>
      <w:proofErr w:type="gramStart"/>
      <w:r>
        <w:t>complete</w:t>
      </w:r>
      <w:proofErr w:type="gramEnd"/>
      <w:r>
        <w:t xml:space="preserve"> any necessary Supplier Staff vetting as specified by the Buyer </w:t>
      </w:r>
    </w:p>
    <w:p w14:paraId="00A63E3E" w14:textId="77777777" w:rsidR="005A21E6" w:rsidRDefault="00CE5AEA">
      <w:pPr>
        <w:spacing w:after="19" w:line="259" w:lineRule="auto"/>
        <w:ind w:left="0" w:firstLine="0"/>
      </w:pPr>
      <w:r>
        <w:t xml:space="preserve"> </w:t>
      </w:r>
    </w:p>
    <w:p w14:paraId="04AE8FFE" w14:textId="77777777" w:rsidR="005A21E6" w:rsidRDefault="00CE5AEA">
      <w:pPr>
        <w:ind w:left="715" w:right="14"/>
      </w:pPr>
      <w:r>
        <w:t xml:space="preserve">4.2 </w:t>
      </w:r>
      <w:r>
        <w:tab/>
        <w:t xml:space="preserve">The Supplier must retain overall control of the Supplier Staff so that they are not considered to be employees, workers, agents or contractors of the Buyer. </w:t>
      </w:r>
    </w:p>
    <w:p w14:paraId="37D6B0FB" w14:textId="77777777" w:rsidR="005A21E6" w:rsidRDefault="00CE5AEA">
      <w:pPr>
        <w:spacing w:after="0" w:line="259" w:lineRule="auto"/>
        <w:ind w:left="720" w:firstLine="0"/>
      </w:pPr>
      <w:r>
        <w:t xml:space="preserve"> </w:t>
      </w:r>
    </w:p>
    <w:p w14:paraId="42506AE0" w14:textId="77777777" w:rsidR="005A21E6" w:rsidRDefault="00CE5AEA">
      <w:pPr>
        <w:ind w:left="715" w:right="14"/>
      </w:pPr>
      <w:r>
        <w:t>4.3</w:t>
      </w:r>
      <w:r>
        <w:tab/>
        <w:t xml:space="preserve">The Supplier may substitute any Supplier Staff as long as they have the equivalent experience and qualifications to the substituted staff member. </w:t>
      </w:r>
    </w:p>
    <w:p w14:paraId="2220FE3A" w14:textId="77777777" w:rsidR="005A21E6" w:rsidRDefault="00CE5AEA">
      <w:pPr>
        <w:spacing w:after="19" w:line="259" w:lineRule="auto"/>
        <w:ind w:left="720" w:firstLine="0"/>
      </w:pPr>
      <w:r>
        <w:t xml:space="preserve"> </w:t>
      </w:r>
    </w:p>
    <w:p w14:paraId="66C5AB4B" w14:textId="77777777" w:rsidR="005A21E6" w:rsidRDefault="00CE5AEA">
      <w:pPr>
        <w:ind w:left="715" w:right="14"/>
      </w:pPr>
      <w:r>
        <w:t xml:space="preserve">4.4 </w:t>
      </w:r>
      <w:r>
        <w:tab/>
        <w:t xml:space="preserve">The Buyer may conduct IR35 Assessments using the ESI tool to assess whether the Supplier’s engagement under the Call-Off Contract is Inside or Outside IR35. </w:t>
      </w:r>
    </w:p>
    <w:p w14:paraId="48494D3D" w14:textId="77777777" w:rsidR="005A21E6" w:rsidRDefault="00CE5AEA">
      <w:pPr>
        <w:spacing w:after="16" w:line="259" w:lineRule="auto"/>
        <w:ind w:left="720" w:firstLine="0"/>
      </w:pPr>
      <w:r>
        <w:lastRenderedPageBreak/>
        <w:t xml:space="preserve"> </w:t>
      </w:r>
    </w:p>
    <w:p w14:paraId="3F24F3B4" w14:textId="77777777" w:rsidR="005A21E6" w:rsidRDefault="00CE5AEA">
      <w:pPr>
        <w:ind w:left="715" w:right="14"/>
      </w:pPr>
      <w:r>
        <w:t xml:space="preserve">4.5 </w:t>
      </w:r>
      <w:r>
        <w:tab/>
        <w:t xml:space="preserve">The Buyer may End this Call-Off Contract for Material Breach as per clause 18.5 hereunder if the Supplier is delivering the Services </w:t>
      </w:r>
      <w:proofErr w:type="gramStart"/>
      <w:r>
        <w:t>Inside</w:t>
      </w:r>
      <w:proofErr w:type="gramEnd"/>
      <w:r>
        <w:t xml:space="preserve"> IR35. </w:t>
      </w:r>
    </w:p>
    <w:p w14:paraId="07A6125E" w14:textId="77777777" w:rsidR="005A21E6" w:rsidRDefault="00CE5AEA">
      <w:pPr>
        <w:spacing w:after="16" w:line="259" w:lineRule="auto"/>
        <w:ind w:left="720" w:firstLine="0"/>
      </w:pPr>
      <w:r>
        <w:t xml:space="preserve"> </w:t>
      </w:r>
    </w:p>
    <w:p w14:paraId="091B48B0" w14:textId="77777777" w:rsidR="005A21E6" w:rsidRDefault="00CE5AEA">
      <w:pPr>
        <w:ind w:left="715" w:right="14"/>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6C045AD" w14:textId="77777777" w:rsidR="005A21E6" w:rsidRDefault="00CE5AEA">
      <w:pPr>
        <w:spacing w:after="19" w:line="259" w:lineRule="auto"/>
        <w:ind w:left="720" w:firstLine="0"/>
      </w:pPr>
      <w:r>
        <w:t xml:space="preserve"> </w:t>
      </w:r>
    </w:p>
    <w:p w14:paraId="493DF176" w14:textId="77777777" w:rsidR="005A21E6" w:rsidRDefault="00CE5AEA">
      <w:pPr>
        <w:ind w:left="715" w:right="14"/>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8652032" w14:textId="77777777" w:rsidR="005A21E6" w:rsidRDefault="00CE5AEA">
      <w:pPr>
        <w:spacing w:after="16" w:line="259" w:lineRule="auto"/>
        <w:ind w:left="720" w:firstLine="0"/>
      </w:pPr>
      <w:r>
        <w:t xml:space="preserve"> </w:t>
      </w:r>
    </w:p>
    <w:p w14:paraId="0A910053" w14:textId="77777777" w:rsidR="005A21E6" w:rsidRDefault="00CE5AEA">
      <w:pPr>
        <w:spacing w:after="242"/>
        <w:ind w:left="715" w:right="14"/>
      </w:pPr>
      <w:r>
        <w:t xml:space="preserve">4.8 </w:t>
      </w:r>
      <w:r>
        <w:tab/>
        <w:t xml:space="preserve">If it is determined by the Buyer that the Supplier is Outside IR35, the Buyer will provide the ESI reference number and a copy of the PDF to the Supplier. </w:t>
      </w:r>
    </w:p>
    <w:p w14:paraId="77C621AD" w14:textId="77777777" w:rsidR="005A21E6" w:rsidRDefault="00CE5AEA">
      <w:pPr>
        <w:spacing w:after="312" w:line="259" w:lineRule="auto"/>
        <w:ind w:left="720" w:firstLine="0"/>
      </w:pPr>
      <w:r>
        <w:t xml:space="preserve"> </w:t>
      </w:r>
    </w:p>
    <w:p w14:paraId="0706EC87" w14:textId="77777777" w:rsidR="005A21E6" w:rsidRDefault="00CE5AEA">
      <w:pPr>
        <w:pStyle w:val="Heading2"/>
        <w:tabs>
          <w:tab w:val="center" w:pos="1570"/>
        </w:tabs>
        <w:spacing w:after="217"/>
        <w:ind w:left="-15" w:firstLine="0"/>
      </w:pPr>
      <w:r>
        <w:t xml:space="preserve">5. </w:t>
      </w:r>
      <w:r>
        <w:tab/>
        <w:t xml:space="preserve">Due diligence </w:t>
      </w:r>
    </w:p>
    <w:p w14:paraId="2FACA221" w14:textId="77777777" w:rsidR="005A21E6" w:rsidRDefault="00CE5AEA">
      <w:pPr>
        <w:tabs>
          <w:tab w:val="center" w:pos="3987"/>
        </w:tabs>
        <w:spacing w:after="133"/>
        <w:ind w:left="-15" w:firstLine="0"/>
      </w:pPr>
      <w:r>
        <w:t xml:space="preserve"> 5.1 </w:t>
      </w:r>
      <w:r>
        <w:tab/>
        <w:t xml:space="preserve">Both Parties agree that when entering into a Call-Off Contract </w:t>
      </w:r>
      <w:proofErr w:type="gramStart"/>
      <w:r>
        <w:t>they</w:t>
      </w:r>
      <w:proofErr w:type="gramEnd"/>
      <w:r>
        <w:t xml:space="preserve">: </w:t>
      </w:r>
    </w:p>
    <w:p w14:paraId="0CD4907A" w14:textId="77777777" w:rsidR="005A21E6" w:rsidRDefault="00CE5AEA">
      <w:pPr>
        <w:spacing w:after="124"/>
        <w:ind w:left="1450" w:right="14"/>
      </w:pPr>
      <w:r>
        <w:t xml:space="preserve">5.1.1 </w:t>
      </w:r>
      <w:proofErr w:type="gramStart"/>
      <w:r>
        <w:t>have</w:t>
      </w:r>
      <w:proofErr w:type="gramEnd"/>
      <w:r>
        <w:t xml:space="preserve"> made their own enquiries and are satisfied by the accuracy of any information supplied by the other Party </w:t>
      </w:r>
    </w:p>
    <w:p w14:paraId="51B74C8B" w14:textId="77777777" w:rsidR="005A21E6" w:rsidRDefault="00CE5AEA">
      <w:pPr>
        <w:spacing w:after="124"/>
        <w:ind w:left="1450" w:right="14"/>
      </w:pPr>
      <w:r>
        <w:t xml:space="preserve">5.1.2 are confident that they can fulfil their obligations according to the Call-Off Contract terms </w:t>
      </w:r>
    </w:p>
    <w:p w14:paraId="0000617E" w14:textId="77777777" w:rsidR="005A21E6" w:rsidRDefault="00CE5AEA">
      <w:pPr>
        <w:spacing w:after="128"/>
        <w:ind w:left="720" w:right="14" w:firstLine="0"/>
      </w:pPr>
      <w:r>
        <w:t xml:space="preserve">5.1.3 </w:t>
      </w:r>
      <w:proofErr w:type="gramStart"/>
      <w:r>
        <w:t>have</w:t>
      </w:r>
      <w:proofErr w:type="gramEnd"/>
      <w:r>
        <w:t xml:space="preserve"> raised all due diligence questions before signing the Call-Off Contract </w:t>
      </w:r>
    </w:p>
    <w:p w14:paraId="29A8CEF4" w14:textId="77777777" w:rsidR="005A21E6" w:rsidRDefault="00CE5AEA">
      <w:pPr>
        <w:spacing w:after="246"/>
        <w:ind w:left="720" w:right="14" w:firstLine="0"/>
      </w:pPr>
      <w:r>
        <w:t xml:space="preserve">5.1.4 </w:t>
      </w:r>
      <w:proofErr w:type="gramStart"/>
      <w:r>
        <w:t>have</w:t>
      </w:r>
      <w:proofErr w:type="gramEnd"/>
      <w:r>
        <w:t xml:space="preserve"> entered into the Call-Off Contract relying on its own due diligence </w:t>
      </w:r>
    </w:p>
    <w:p w14:paraId="4C18389D" w14:textId="77777777" w:rsidR="005A21E6" w:rsidRDefault="00CE5AEA">
      <w:pPr>
        <w:spacing w:after="71" w:line="259" w:lineRule="auto"/>
        <w:ind w:left="0" w:firstLine="0"/>
      </w:pPr>
      <w:r>
        <w:t xml:space="preserve"> </w:t>
      </w:r>
    </w:p>
    <w:p w14:paraId="5840BBB8" w14:textId="77777777" w:rsidR="005A21E6" w:rsidRDefault="00CE5AEA">
      <w:pPr>
        <w:pStyle w:val="Heading2"/>
        <w:tabs>
          <w:tab w:val="center" w:pos="3296"/>
        </w:tabs>
        <w:spacing w:after="76"/>
        <w:ind w:left="-15" w:firstLine="0"/>
      </w:pPr>
      <w:r>
        <w:t xml:space="preserve">6.  </w:t>
      </w:r>
      <w:r>
        <w:tab/>
        <w:t xml:space="preserve">Business continuity and disaster recovery </w:t>
      </w:r>
    </w:p>
    <w:p w14:paraId="466E7622" w14:textId="77777777" w:rsidR="005A21E6" w:rsidRDefault="00CE5AEA">
      <w:pPr>
        <w:ind w:left="715" w:right="14"/>
      </w:pPr>
      <w:r>
        <w:t xml:space="preserve">6.1 </w:t>
      </w:r>
      <w:r>
        <w:tab/>
        <w:t xml:space="preserve">The Supplier will have a clear business continuity and disaster recovery plan in their service descriptions. </w:t>
      </w:r>
    </w:p>
    <w:p w14:paraId="16B6CC99" w14:textId="77777777" w:rsidR="005A21E6" w:rsidRDefault="00CE5AEA">
      <w:pPr>
        <w:spacing w:after="54" w:line="259" w:lineRule="auto"/>
        <w:ind w:left="0" w:firstLine="0"/>
      </w:pPr>
      <w:r>
        <w:t xml:space="preserve"> </w:t>
      </w:r>
    </w:p>
    <w:p w14:paraId="7DD3BFAD" w14:textId="77777777" w:rsidR="005A21E6" w:rsidRDefault="00CE5AEA">
      <w:pPr>
        <w:ind w:left="715" w:right="14"/>
      </w:pPr>
      <w:r>
        <w:t xml:space="preserve">6.2 </w:t>
      </w:r>
      <w:r>
        <w:tab/>
        <w:t xml:space="preserve">The Supplier’s business continuity and disaster recovery services are part of the Services and will be performed by the Supplier when required. </w:t>
      </w:r>
    </w:p>
    <w:p w14:paraId="3F6D5598" w14:textId="77777777" w:rsidR="005A21E6" w:rsidRDefault="00CE5AEA">
      <w:pPr>
        <w:ind w:left="715" w:right="14"/>
      </w:pPr>
      <w:r>
        <w:t xml:space="preserve">6.3 </w:t>
      </w:r>
      <w:r>
        <w:tab/>
        <w:t xml:space="preserve">If requested by the Buyer prior to entering into this Call-Off Contract, the Supplier must ensure that its business continuity and disaster recovery plan is consistent with the Buyer’s own plans. </w:t>
      </w:r>
    </w:p>
    <w:p w14:paraId="60798AE6" w14:textId="77777777" w:rsidR="005A21E6" w:rsidRDefault="00CE5AEA">
      <w:pPr>
        <w:spacing w:after="71" w:line="259" w:lineRule="auto"/>
        <w:ind w:left="0" w:firstLine="0"/>
      </w:pPr>
      <w:r>
        <w:t xml:space="preserve"> </w:t>
      </w:r>
    </w:p>
    <w:p w14:paraId="31D27BDD" w14:textId="77777777" w:rsidR="005A21E6" w:rsidRDefault="00CE5AEA">
      <w:pPr>
        <w:pStyle w:val="Heading2"/>
        <w:tabs>
          <w:tab w:val="center" w:pos="3516"/>
        </w:tabs>
        <w:spacing w:after="113"/>
        <w:ind w:left="-15" w:firstLine="0"/>
      </w:pPr>
      <w:r>
        <w:t xml:space="preserve">7. </w:t>
      </w:r>
      <w:r>
        <w:tab/>
        <w:t xml:space="preserve">Payment, VAT and Call-Off Contract charges </w:t>
      </w:r>
    </w:p>
    <w:p w14:paraId="72E68CBF" w14:textId="77777777" w:rsidR="005A21E6" w:rsidRDefault="00CE5AEA">
      <w:pPr>
        <w:ind w:left="715" w:right="14"/>
      </w:pPr>
      <w:r>
        <w:t xml:space="preserve">7.1 </w:t>
      </w:r>
      <w:r>
        <w:tab/>
        <w:t xml:space="preserve">The Buyer must pay the Charges following clauses 7.2 to 7.11 for the Supplier’s delivery of the Services. </w:t>
      </w:r>
    </w:p>
    <w:p w14:paraId="11B275D3" w14:textId="77777777" w:rsidR="005A21E6" w:rsidRDefault="00CE5AEA">
      <w:pPr>
        <w:ind w:left="715" w:right="14"/>
      </w:pPr>
      <w:r>
        <w:t>7.2</w:t>
      </w:r>
      <w:r>
        <w:tab/>
        <w:t xml:space="preserve">The Buyer will pay the Supplier within the number of days specified in the Order Form on receipt of a valid invoice. </w:t>
      </w:r>
    </w:p>
    <w:p w14:paraId="065ECBA4" w14:textId="77777777" w:rsidR="005A21E6" w:rsidRDefault="00CE5AEA">
      <w:pPr>
        <w:spacing w:after="122"/>
        <w:ind w:left="715" w:right="14"/>
      </w:pPr>
      <w:r>
        <w:t xml:space="preserve">7.3 </w:t>
      </w:r>
      <w:r>
        <w:tab/>
        <w:t xml:space="preserve">The Call-Off Contract Charges include all Charges for payment Processing. All invoices submitted to the Buyer for the Services will be exclusive of any Management Charge. </w:t>
      </w:r>
    </w:p>
    <w:p w14:paraId="7DB6F797" w14:textId="77777777" w:rsidR="005A21E6" w:rsidRDefault="00CE5AEA">
      <w:pPr>
        <w:spacing w:after="126"/>
        <w:ind w:left="715" w:right="14"/>
      </w:pPr>
      <w:r>
        <w:lastRenderedPageBreak/>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F4551B7" w14:textId="77777777" w:rsidR="005A21E6" w:rsidRDefault="00CE5AEA">
      <w:pPr>
        <w:spacing w:after="123"/>
        <w:ind w:left="715" w:right="14"/>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15CCF0B" w14:textId="77777777" w:rsidR="005A21E6" w:rsidRDefault="00CE5AEA">
      <w:pPr>
        <w:spacing w:after="124"/>
        <w:ind w:left="715" w:right="14"/>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07FB2AF" w14:textId="77777777" w:rsidR="005A21E6" w:rsidRDefault="00CE5AEA">
      <w:pPr>
        <w:tabs>
          <w:tab w:val="center" w:pos="5086"/>
        </w:tabs>
        <w:spacing w:after="133"/>
        <w:ind w:left="-15" w:firstLine="0"/>
      </w:pPr>
      <w:r>
        <w:t xml:space="preserve">7.7 </w:t>
      </w:r>
      <w:r>
        <w:tab/>
        <w:t xml:space="preserve">All Charges payable by the Buyer to the Supplier will include VAT at the appropriate Rate. </w:t>
      </w:r>
    </w:p>
    <w:p w14:paraId="6DF6CDAC" w14:textId="77777777" w:rsidR="005A21E6" w:rsidRDefault="00CE5AEA">
      <w:pPr>
        <w:spacing w:after="125"/>
        <w:ind w:left="715" w:right="14"/>
      </w:pPr>
      <w:r>
        <w:t xml:space="preserve">7.8 </w:t>
      </w:r>
      <w:r>
        <w:tab/>
        <w:t xml:space="preserve">The Supplier must add VAT to the Charges at the appropriate rate with visibility of the amount as a separate line item. </w:t>
      </w:r>
    </w:p>
    <w:p w14:paraId="303D211E" w14:textId="77777777" w:rsidR="005A21E6" w:rsidRDefault="00CE5AEA">
      <w:pPr>
        <w:ind w:left="715" w:right="14"/>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42C4973" w14:textId="77777777" w:rsidR="005A21E6" w:rsidRDefault="00CE5AEA">
      <w:pPr>
        <w:spacing w:after="159"/>
        <w:ind w:left="715" w:right="14"/>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20A9A8B" w14:textId="77777777" w:rsidR="005A21E6" w:rsidRDefault="00CE5AEA">
      <w:pPr>
        <w:spacing w:after="150"/>
        <w:ind w:left="715" w:right="14"/>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BD79134" w14:textId="77777777" w:rsidR="005A21E6" w:rsidRDefault="00CE5AEA">
      <w:pPr>
        <w:ind w:left="715" w:right="14"/>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7EA2F09" w14:textId="77777777" w:rsidR="005A21E6" w:rsidRDefault="00CE5AEA">
      <w:pPr>
        <w:spacing w:after="395" w:line="259" w:lineRule="auto"/>
        <w:ind w:left="720" w:firstLine="0"/>
      </w:pPr>
      <w:r>
        <w:t xml:space="preserve"> </w:t>
      </w:r>
    </w:p>
    <w:p w14:paraId="1E1B607C" w14:textId="77777777" w:rsidR="005A21E6" w:rsidRDefault="00CE5AEA">
      <w:pPr>
        <w:pStyle w:val="Heading2"/>
        <w:tabs>
          <w:tab w:val="center" w:pos="3282"/>
        </w:tabs>
        <w:spacing w:after="215"/>
        <w:ind w:left="-15" w:firstLine="0"/>
      </w:pPr>
      <w:r>
        <w:t xml:space="preserve">8. </w:t>
      </w:r>
      <w:r>
        <w:tab/>
        <w:t xml:space="preserve">Recovery of sums due and right of set-off </w:t>
      </w:r>
    </w:p>
    <w:p w14:paraId="1B514453" w14:textId="77777777" w:rsidR="005A21E6" w:rsidRDefault="00CE5AEA">
      <w:pPr>
        <w:spacing w:after="243"/>
        <w:ind w:left="715" w:right="14"/>
      </w:pPr>
      <w:r>
        <w:t xml:space="preserve">8.1 </w:t>
      </w:r>
      <w:r>
        <w:tab/>
        <w:t xml:space="preserve">If a Supplier owes money to the Buyer, the Buyer may deduct that sum from the Call-Off Contract Charges. </w:t>
      </w:r>
    </w:p>
    <w:p w14:paraId="17B6DE60" w14:textId="77777777" w:rsidR="005A21E6" w:rsidRDefault="00CE5AEA">
      <w:pPr>
        <w:spacing w:after="393" w:line="259" w:lineRule="auto"/>
        <w:ind w:left="0" w:firstLine="0"/>
      </w:pPr>
      <w:r>
        <w:t xml:space="preserve"> </w:t>
      </w:r>
    </w:p>
    <w:p w14:paraId="5D7DC185" w14:textId="77777777" w:rsidR="005A21E6" w:rsidRDefault="00CE5AEA">
      <w:pPr>
        <w:pStyle w:val="Heading2"/>
        <w:tabs>
          <w:tab w:val="center" w:pos="1336"/>
        </w:tabs>
        <w:spacing w:after="215"/>
        <w:ind w:left="-15" w:firstLine="0"/>
      </w:pPr>
      <w:r>
        <w:t xml:space="preserve">9. </w:t>
      </w:r>
      <w:r>
        <w:tab/>
        <w:t xml:space="preserve">Insurance </w:t>
      </w:r>
    </w:p>
    <w:p w14:paraId="3C75F172" w14:textId="77777777" w:rsidR="005A21E6" w:rsidRDefault="00CE5AEA">
      <w:pPr>
        <w:ind w:left="645" w:right="14" w:hanging="660"/>
      </w:pPr>
      <w:r>
        <w:t xml:space="preserve">9.1 </w:t>
      </w:r>
      <w:r>
        <w:tab/>
        <w:t xml:space="preserve">The Supplier will maintain the insurances required by the Buyer including those in this clause. </w:t>
      </w:r>
    </w:p>
    <w:p w14:paraId="13BC6BFF" w14:textId="77777777" w:rsidR="005A21E6" w:rsidRDefault="00CE5AEA">
      <w:pPr>
        <w:tabs>
          <w:tab w:val="center" w:pos="2139"/>
        </w:tabs>
        <w:ind w:left="-15" w:firstLine="0"/>
      </w:pPr>
      <w:r>
        <w:t>9.2</w:t>
      </w:r>
      <w:r>
        <w:tab/>
        <w:t xml:space="preserve">The Supplier will ensure that: </w:t>
      </w:r>
    </w:p>
    <w:p w14:paraId="3E87D759" w14:textId="77777777" w:rsidR="005A21E6" w:rsidRDefault="00CE5AEA">
      <w:pPr>
        <w:spacing w:after="16" w:line="259" w:lineRule="auto"/>
        <w:ind w:left="0" w:firstLine="0"/>
      </w:pPr>
      <w:r>
        <w:t xml:space="preserve"> </w:t>
      </w:r>
    </w:p>
    <w:p w14:paraId="7C5D56A2" w14:textId="77777777" w:rsidR="005A21E6" w:rsidRDefault="00CE5AEA">
      <w:pPr>
        <w:ind w:left="1450" w:right="14"/>
      </w:pPr>
      <w:r>
        <w:t xml:space="preserve">9.2.1 </w:t>
      </w:r>
      <w:proofErr w:type="gramStart"/>
      <w:r>
        <w:t>during</w:t>
      </w:r>
      <w:proofErr w:type="gramEnd"/>
      <w:r>
        <w:t xml:space="preserve"> this Call-Off Contract, Subcontractors hold third party public and products liability insurance of the same amounts that the Supplier would be legally liable to </w:t>
      </w:r>
      <w:r>
        <w:lastRenderedPageBreak/>
        <w:t xml:space="preserve">pay as damages, including the claimant's costs and expenses, for accidental death or bodily injury and loss of or damage to Property, to a minimum of £1,000,000 </w:t>
      </w:r>
    </w:p>
    <w:p w14:paraId="23D174DF" w14:textId="77777777" w:rsidR="005A21E6" w:rsidRDefault="00CE5AEA">
      <w:pPr>
        <w:spacing w:after="43" w:line="259" w:lineRule="auto"/>
        <w:ind w:left="720" w:firstLine="0"/>
      </w:pPr>
      <w:r>
        <w:t xml:space="preserve"> </w:t>
      </w:r>
    </w:p>
    <w:p w14:paraId="357D57C5" w14:textId="77777777" w:rsidR="005A21E6" w:rsidRDefault="00CE5AEA">
      <w:pPr>
        <w:spacing w:after="37"/>
        <w:ind w:left="1450" w:right="14"/>
      </w:pPr>
      <w:r>
        <w:t xml:space="preserve">9.2.2 </w:t>
      </w:r>
      <w:proofErr w:type="gramStart"/>
      <w:r>
        <w:t>the</w:t>
      </w:r>
      <w:proofErr w:type="gramEnd"/>
      <w:r>
        <w:t xml:space="preserve"> third-party public and products liability insurance contains an ‘indemnity to principals’ clause for the Buyer’s benefit </w:t>
      </w:r>
    </w:p>
    <w:p w14:paraId="249CE25B" w14:textId="77777777" w:rsidR="005A21E6" w:rsidRDefault="00CE5AEA">
      <w:pPr>
        <w:spacing w:after="16" w:line="259" w:lineRule="auto"/>
        <w:ind w:left="720" w:firstLine="0"/>
      </w:pPr>
      <w:r>
        <w:t xml:space="preserve"> </w:t>
      </w:r>
    </w:p>
    <w:p w14:paraId="31A482F8" w14:textId="77777777" w:rsidR="005A21E6" w:rsidRDefault="00CE5AEA">
      <w:pPr>
        <w:ind w:left="1450" w:right="14"/>
      </w:pPr>
      <w:r>
        <w:t xml:space="preserve">9.2.3 </w:t>
      </w: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 </w:t>
      </w:r>
    </w:p>
    <w:p w14:paraId="0F4129A1" w14:textId="77777777" w:rsidR="005A21E6" w:rsidRDefault="00CE5AEA">
      <w:pPr>
        <w:spacing w:after="17" w:line="259" w:lineRule="auto"/>
        <w:ind w:left="720" w:firstLine="0"/>
      </w:pPr>
      <w:r>
        <w:t xml:space="preserve"> </w:t>
      </w:r>
    </w:p>
    <w:p w14:paraId="51E6CE8B" w14:textId="77777777" w:rsidR="005A21E6" w:rsidRDefault="00CE5AEA">
      <w:pPr>
        <w:ind w:left="1450" w:right="14"/>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1E8E8829" w14:textId="77777777" w:rsidR="005A21E6" w:rsidRDefault="00CE5AEA">
      <w:pPr>
        <w:spacing w:after="16" w:line="259" w:lineRule="auto"/>
        <w:ind w:left="720" w:firstLine="0"/>
      </w:pPr>
      <w:r>
        <w:t xml:space="preserve"> </w:t>
      </w:r>
    </w:p>
    <w:p w14:paraId="5D0A4251" w14:textId="77777777" w:rsidR="005A21E6" w:rsidRDefault="00CE5AEA">
      <w:pPr>
        <w:ind w:left="715" w:right="14"/>
      </w:pPr>
      <w:r>
        <w:t xml:space="preserve">9.3 </w:t>
      </w:r>
      <w:r>
        <w:tab/>
        <w:t xml:space="preserve">If requested by the Buyer, the Supplier will obtain additional insurance policies, or extend existing policies bought under the Framework Agreement. </w:t>
      </w:r>
    </w:p>
    <w:p w14:paraId="6D9F0AD2" w14:textId="77777777" w:rsidR="005A21E6" w:rsidRDefault="00CE5AEA">
      <w:pPr>
        <w:spacing w:after="16" w:line="259" w:lineRule="auto"/>
        <w:ind w:left="1440" w:firstLine="0"/>
      </w:pPr>
      <w:r>
        <w:t xml:space="preserve"> </w:t>
      </w:r>
    </w:p>
    <w:p w14:paraId="096EFBA0" w14:textId="77777777" w:rsidR="005A21E6" w:rsidRDefault="00CE5AEA">
      <w:pPr>
        <w:ind w:left="715" w:right="14"/>
      </w:pPr>
      <w:r>
        <w:t xml:space="preserve">9.4 </w:t>
      </w:r>
      <w:r>
        <w:tab/>
        <w:t xml:space="preserve">If requested by the Buyer, the Supplier will provide the following to show compliance with this clause: </w:t>
      </w:r>
    </w:p>
    <w:p w14:paraId="01B7DACE" w14:textId="77777777" w:rsidR="005A21E6" w:rsidRDefault="00CE5AEA">
      <w:pPr>
        <w:spacing w:after="17" w:line="259" w:lineRule="auto"/>
        <w:ind w:left="720" w:firstLine="0"/>
      </w:pPr>
      <w:r>
        <w:t xml:space="preserve"> </w:t>
      </w:r>
    </w:p>
    <w:p w14:paraId="0551D4BA" w14:textId="77777777" w:rsidR="005A21E6" w:rsidRDefault="00CE5AEA">
      <w:pPr>
        <w:ind w:left="720" w:right="14" w:firstLine="0"/>
      </w:pPr>
      <w:r>
        <w:t xml:space="preserve">9.4.1 </w:t>
      </w:r>
      <w:proofErr w:type="gramStart"/>
      <w:r>
        <w:t>a</w:t>
      </w:r>
      <w:proofErr w:type="gramEnd"/>
      <w:r>
        <w:t xml:space="preserve"> broker's verification of insurance </w:t>
      </w:r>
    </w:p>
    <w:p w14:paraId="2F5A866A" w14:textId="77777777" w:rsidR="005A21E6" w:rsidRDefault="00CE5AEA">
      <w:pPr>
        <w:spacing w:after="16" w:line="259" w:lineRule="auto"/>
        <w:ind w:left="720" w:firstLine="0"/>
      </w:pPr>
      <w:r>
        <w:t xml:space="preserve"> </w:t>
      </w:r>
    </w:p>
    <w:p w14:paraId="3EE36CBC" w14:textId="77777777" w:rsidR="005A21E6" w:rsidRDefault="00CE5AEA">
      <w:pPr>
        <w:ind w:left="720" w:right="14" w:firstLine="0"/>
      </w:pPr>
      <w:r>
        <w:t xml:space="preserve">9.4.2 </w:t>
      </w:r>
      <w:proofErr w:type="gramStart"/>
      <w:r>
        <w:t>receipts</w:t>
      </w:r>
      <w:proofErr w:type="gramEnd"/>
      <w:r>
        <w:t xml:space="preserve"> for the insurance premium </w:t>
      </w:r>
    </w:p>
    <w:p w14:paraId="35CF49E4" w14:textId="77777777" w:rsidR="005A21E6" w:rsidRDefault="00CE5AEA">
      <w:pPr>
        <w:spacing w:after="16" w:line="259" w:lineRule="auto"/>
        <w:ind w:left="720" w:firstLine="0"/>
      </w:pPr>
      <w:r>
        <w:t xml:space="preserve"> </w:t>
      </w:r>
    </w:p>
    <w:p w14:paraId="6C528D09" w14:textId="77777777" w:rsidR="005A21E6" w:rsidRDefault="00CE5AEA">
      <w:pPr>
        <w:ind w:left="720" w:right="14" w:firstLine="0"/>
      </w:pPr>
      <w:r>
        <w:t xml:space="preserve">9.4.3 </w:t>
      </w:r>
      <w:proofErr w:type="gramStart"/>
      <w:r>
        <w:t>evidence</w:t>
      </w:r>
      <w:proofErr w:type="gramEnd"/>
      <w:r>
        <w:t xml:space="preserve"> of payment of the latest premiums due </w:t>
      </w:r>
    </w:p>
    <w:p w14:paraId="35F990F9" w14:textId="77777777" w:rsidR="005A21E6" w:rsidRDefault="00CE5AEA">
      <w:pPr>
        <w:spacing w:after="16" w:line="259" w:lineRule="auto"/>
        <w:ind w:left="720" w:firstLine="0"/>
      </w:pPr>
      <w:r>
        <w:t xml:space="preserve"> </w:t>
      </w:r>
    </w:p>
    <w:p w14:paraId="423B804A" w14:textId="77777777" w:rsidR="005A21E6" w:rsidRDefault="00CE5AEA">
      <w:pPr>
        <w:ind w:left="715" w:right="14"/>
      </w:pPr>
      <w:r>
        <w:t xml:space="preserve">9.5 </w:t>
      </w:r>
      <w:r>
        <w:tab/>
        <w:t xml:space="preserve">Insurance will not relieve the Supplier of any liabilities under the Framework Agreement or this Call-Off Contract and the Supplier will: </w:t>
      </w:r>
    </w:p>
    <w:p w14:paraId="7FB57CEE" w14:textId="77777777" w:rsidR="005A21E6" w:rsidRDefault="00CE5AEA">
      <w:pPr>
        <w:spacing w:after="16" w:line="259" w:lineRule="auto"/>
        <w:ind w:left="720" w:firstLine="0"/>
      </w:pPr>
      <w:r>
        <w:t xml:space="preserve"> </w:t>
      </w:r>
    </w:p>
    <w:p w14:paraId="7086C5CC" w14:textId="77777777" w:rsidR="005A21E6" w:rsidRDefault="00CE5AEA">
      <w:pPr>
        <w:ind w:left="1450" w:right="14"/>
      </w:pPr>
      <w:r>
        <w:t xml:space="preserve">9.5.1 </w:t>
      </w:r>
      <w:proofErr w:type="gramStart"/>
      <w:r>
        <w:t>take</w:t>
      </w:r>
      <w:proofErr w:type="gramEnd"/>
      <w:r>
        <w:t xml:space="preserve"> all risk control measures using Good Industry Practice, including the investigation and reports of claims to insurers </w:t>
      </w:r>
    </w:p>
    <w:p w14:paraId="7D5F0F61" w14:textId="77777777" w:rsidR="005A21E6" w:rsidRDefault="00CE5AEA">
      <w:pPr>
        <w:spacing w:after="16" w:line="259" w:lineRule="auto"/>
        <w:ind w:left="1440" w:firstLine="0"/>
      </w:pPr>
      <w:r>
        <w:t xml:space="preserve"> </w:t>
      </w:r>
    </w:p>
    <w:p w14:paraId="42DDE836" w14:textId="77777777" w:rsidR="005A21E6" w:rsidRDefault="00CE5AEA">
      <w:pPr>
        <w:ind w:left="1450" w:right="14"/>
      </w:pPr>
      <w:r>
        <w:t xml:space="preserve">9.5.2 </w:t>
      </w:r>
      <w:proofErr w:type="gramStart"/>
      <w:r>
        <w:t>promptly</w:t>
      </w:r>
      <w:proofErr w:type="gramEnd"/>
      <w:r>
        <w:t xml:space="preserve"> notify the insurers in writing of any relevant material fact under any Insurances </w:t>
      </w:r>
    </w:p>
    <w:p w14:paraId="56222FB7" w14:textId="77777777" w:rsidR="005A21E6" w:rsidRDefault="00CE5AEA">
      <w:pPr>
        <w:spacing w:after="16" w:line="259" w:lineRule="auto"/>
        <w:ind w:left="720" w:firstLine="0"/>
      </w:pPr>
      <w:r>
        <w:t xml:space="preserve"> </w:t>
      </w:r>
    </w:p>
    <w:p w14:paraId="788D5FFC" w14:textId="77777777" w:rsidR="005A21E6" w:rsidRDefault="00CE5AEA">
      <w:pPr>
        <w:ind w:left="1450" w:right="14"/>
      </w:pPr>
      <w:r>
        <w:t xml:space="preserve">9.5.3 </w:t>
      </w:r>
      <w:proofErr w:type="gramStart"/>
      <w:r>
        <w:t>hold</w:t>
      </w:r>
      <w:proofErr w:type="gramEnd"/>
      <w:r>
        <w:t xml:space="preserve"> all insurance policies and require any broker arranging the insurance to hold any insurance slips and other evidence of insurance </w:t>
      </w:r>
    </w:p>
    <w:p w14:paraId="62A844F3" w14:textId="77777777" w:rsidR="005A21E6" w:rsidRDefault="00CE5AEA">
      <w:pPr>
        <w:spacing w:after="16" w:line="259" w:lineRule="auto"/>
        <w:ind w:left="0" w:firstLine="0"/>
      </w:pPr>
      <w:r>
        <w:t xml:space="preserve">  </w:t>
      </w:r>
    </w:p>
    <w:p w14:paraId="6C6A0899" w14:textId="77777777" w:rsidR="005A21E6" w:rsidRDefault="00CE5AEA">
      <w:pPr>
        <w:ind w:left="715" w:right="14"/>
      </w:pPr>
      <w:r>
        <w:t xml:space="preserve">9.6 </w:t>
      </w:r>
      <w:r>
        <w:tab/>
        <w:t xml:space="preserve">The Supplier will not do or omit to do anything, which would destroy or impair the legal validity of the insurance. </w:t>
      </w:r>
    </w:p>
    <w:p w14:paraId="3AD8CC1F" w14:textId="77777777" w:rsidR="005A21E6" w:rsidRDefault="00CE5AEA">
      <w:pPr>
        <w:spacing w:after="16" w:line="259" w:lineRule="auto"/>
        <w:ind w:left="720" w:firstLine="0"/>
      </w:pPr>
      <w:r>
        <w:t xml:space="preserve"> </w:t>
      </w:r>
    </w:p>
    <w:p w14:paraId="2A1B8287" w14:textId="77777777" w:rsidR="005A21E6" w:rsidRDefault="00CE5AEA">
      <w:pPr>
        <w:ind w:left="715" w:right="14"/>
      </w:pPr>
      <w:r>
        <w:t xml:space="preserve">9.7 </w:t>
      </w:r>
      <w:r>
        <w:tab/>
        <w:t xml:space="preserve">The Supplier will notify CCS and the Buyer as soon as possible if any insurance policies have been, or are due to be, cancelled, suspended, Ended or not renewed. </w:t>
      </w:r>
    </w:p>
    <w:p w14:paraId="7C6B3088" w14:textId="77777777" w:rsidR="005A21E6" w:rsidRDefault="00CE5AEA">
      <w:pPr>
        <w:spacing w:after="16" w:line="259" w:lineRule="auto"/>
        <w:ind w:left="720" w:firstLine="0"/>
      </w:pPr>
      <w:r>
        <w:t xml:space="preserve"> </w:t>
      </w:r>
    </w:p>
    <w:p w14:paraId="3731DA27" w14:textId="77777777" w:rsidR="005A21E6" w:rsidRDefault="00CE5AEA">
      <w:pPr>
        <w:tabs>
          <w:tab w:val="center" w:pos="3123"/>
        </w:tabs>
        <w:ind w:left="-15" w:firstLine="0"/>
      </w:pPr>
      <w:r>
        <w:t xml:space="preserve">9.8 </w:t>
      </w:r>
      <w:r>
        <w:tab/>
        <w:t xml:space="preserve">The Supplier will be liable for the payment of any: </w:t>
      </w:r>
    </w:p>
    <w:p w14:paraId="0E8AD0AE" w14:textId="77777777" w:rsidR="005A21E6" w:rsidRDefault="00CE5AEA">
      <w:pPr>
        <w:spacing w:after="0" w:line="259" w:lineRule="auto"/>
        <w:ind w:left="0" w:firstLine="0"/>
      </w:pPr>
      <w:r>
        <w:t xml:space="preserve"> </w:t>
      </w:r>
    </w:p>
    <w:p w14:paraId="7E7453C3" w14:textId="77777777" w:rsidR="005A21E6" w:rsidRDefault="00CE5AEA">
      <w:pPr>
        <w:ind w:left="720" w:right="14" w:firstLine="0"/>
      </w:pPr>
      <w:r>
        <w:t xml:space="preserve">9.8.1 </w:t>
      </w:r>
      <w:proofErr w:type="gramStart"/>
      <w:r>
        <w:t>premiums</w:t>
      </w:r>
      <w:proofErr w:type="gramEnd"/>
      <w:r>
        <w:t xml:space="preserve">, which it will pay promptly </w:t>
      </w:r>
    </w:p>
    <w:p w14:paraId="4FBE54A7" w14:textId="77777777" w:rsidR="005A21E6" w:rsidRDefault="00CE5AEA">
      <w:pPr>
        <w:ind w:left="720" w:right="14" w:firstLine="0"/>
      </w:pPr>
      <w:r>
        <w:t xml:space="preserve">9.8.2 </w:t>
      </w:r>
      <w:proofErr w:type="gramStart"/>
      <w:r>
        <w:t>excess</w:t>
      </w:r>
      <w:proofErr w:type="gramEnd"/>
      <w:r>
        <w:t xml:space="preserve"> or deductibles and will not be entitled to recover this from the Buyer </w:t>
      </w:r>
    </w:p>
    <w:p w14:paraId="53C26B66" w14:textId="77777777" w:rsidR="005A21E6" w:rsidRDefault="00CE5AEA">
      <w:pPr>
        <w:spacing w:after="74" w:line="259" w:lineRule="auto"/>
        <w:ind w:left="720" w:firstLine="0"/>
      </w:pPr>
      <w:r>
        <w:t xml:space="preserve"> </w:t>
      </w:r>
    </w:p>
    <w:p w14:paraId="649F1500" w14:textId="77777777" w:rsidR="005A21E6" w:rsidRDefault="00CE5AEA">
      <w:pPr>
        <w:pStyle w:val="Heading2"/>
        <w:tabs>
          <w:tab w:val="center" w:pos="1601"/>
        </w:tabs>
        <w:spacing w:after="76"/>
        <w:ind w:left="-15" w:firstLine="0"/>
      </w:pPr>
      <w:r>
        <w:lastRenderedPageBreak/>
        <w:t xml:space="preserve">10. </w:t>
      </w:r>
      <w:r>
        <w:tab/>
        <w:t xml:space="preserve">Confidentiality </w:t>
      </w:r>
    </w:p>
    <w:p w14:paraId="45F57EE3" w14:textId="77777777" w:rsidR="005A21E6" w:rsidRDefault="00CE5AEA">
      <w:pPr>
        <w:ind w:left="715" w:right="14"/>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761194CA" w14:textId="77777777" w:rsidR="005A21E6" w:rsidRDefault="00CE5AEA">
      <w:pPr>
        <w:spacing w:after="71" w:line="259" w:lineRule="auto"/>
        <w:ind w:left="0" w:firstLine="0"/>
      </w:pPr>
      <w:r>
        <w:t xml:space="preserve"> </w:t>
      </w:r>
    </w:p>
    <w:p w14:paraId="1B8610C8" w14:textId="77777777" w:rsidR="005A21E6" w:rsidRDefault="00CE5AEA">
      <w:pPr>
        <w:pStyle w:val="Heading2"/>
        <w:tabs>
          <w:tab w:val="center" w:pos="2393"/>
        </w:tabs>
        <w:spacing w:after="76"/>
        <w:ind w:left="-15" w:firstLine="0"/>
      </w:pPr>
      <w:r>
        <w:t xml:space="preserve">11. </w:t>
      </w:r>
      <w:r>
        <w:tab/>
        <w:t xml:space="preserve">Intellectual Property Rights </w:t>
      </w:r>
    </w:p>
    <w:p w14:paraId="013E84D4" w14:textId="77777777" w:rsidR="005A21E6" w:rsidRDefault="00CE5AEA">
      <w:pPr>
        <w:ind w:left="715" w:right="14"/>
      </w:pPr>
      <w:r>
        <w:t xml:space="preserve">11.1 </w:t>
      </w:r>
      <w:r>
        <w:tab/>
        <w:t xml:space="preserve">Unless otherwise specified in this Call-Off Contract, a Party will not acquire any right, title or interest in or to the Intellectual Property Rights (IPRs) of the other Party or its Licensors. </w:t>
      </w:r>
    </w:p>
    <w:p w14:paraId="567A6705" w14:textId="77777777" w:rsidR="005A21E6" w:rsidRDefault="00CE5AEA">
      <w:pPr>
        <w:spacing w:after="16" w:line="259" w:lineRule="auto"/>
        <w:ind w:left="720" w:firstLine="0"/>
      </w:pPr>
      <w:r>
        <w:t xml:space="preserve"> </w:t>
      </w:r>
    </w:p>
    <w:p w14:paraId="30CF18E3" w14:textId="77777777" w:rsidR="005A21E6" w:rsidRDefault="00CE5AEA">
      <w:pPr>
        <w:ind w:left="715" w:right="14"/>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13FA9B41" w14:textId="77777777" w:rsidR="005A21E6" w:rsidRDefault="00CE5AEA">
      <w:pPr>
        <w:spacing w:after="19" w:line="259" w:lineRule="auto"/>
        <w:ind w:left="720" w:firstLine="0"/>
      </w:pPr>
      <w:r>
        <w:t xml:space="preserve"> </w:t>
      </w:r>
    </w:p>
    <w:p w14:paraId="1022B77A" w14:textId="77777777" w:rsidR="005A21E6" w:rsidRDefault="00CE5AEA">
      <w:pPr>
        <w:ind w:left="715" w:right="14"/>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1EE572E7" w14:textId="77777777" w:rsidR="005A21E6" w:rsidRDefault="00CE5AEA">
      <w:pPr>
        <w:spacing w:after="56" w:line="259" w:lineRule="auto"/>
        <w:ind w:left="720" w:firstLine="0"/>
      </w:pPr>
      <w:r>
        <w:t xml:space="preserve"> </w:t>
      </w:r>
    </w:p>
    <w:p w14:paraId="6375C881" w14:textId="77777777" w:rsidR="005A21E6" w:rsidRDefault="00CE5AEA">
      <w:pPr>
        <w:spacing w:after="41"/>
        <w:ind w:left="715" w:right="14"/>
      </w:pPr>
      <w:r>
        <w:t xml:space="preserve">11.4 </w:t>
      </w:r>
      <w:r>
        <w:tab/>
        <w:t xml:space="preserve">The Supplier must promptly inform the Buyer if it can’t comply with the clause above and the Supplier must not use third-party IPRs or Background IPRs in relation to the Project </w:t>
      </w:r>
    </w:p>
    <w:p w14:paraId="3899ECBB" w14:textId="77777777" w:rsidR="005A21E6" w:rsidRDefault="00CE5AEA">
      <w:pPr>
        <w:ind w:left="720" w:right="14" w:firstLine="0"/>
      </w:pPr>
      <w:r>
        <w:t xml:space="preserve">Specific IPRs if it can’t obtain the grant of a licence acceptable to the Buyer. </w:t>
      </w:r>
    </w:p>
    <w:p w14:paraId="041BA30B" w14:textId="77777777" w:rsidR="005A21E6" w:rsidRDefault="00CE5AEA">
      <w:pPr>
        <w:spacing w:after="16" w:line="259" w:lineRule="auto"/>
        <w:ind w:left="720" w:firstLine="0"/>
      </w:pPr>
      <w:r>
        <w:t xml:space="preserve"> </w:t>
      </w:r>
    </w:p>
    <w:p w14:paraId="334AA00F" w14:textId="77777777" w:rsidR="005A21E6" w:rsidRDefault="00CE5AEA">
      <w:pPr>
        <w:ind w:left="715" w:right="14"/>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50EB28BA" w14:textId="77777777" w:rsidR="005A21E6" w:rsidRDefault="00CE5AEA">
      <w:pPr>
        <w:spacing w:after="16" w:line="259" w:lineRule="auto"/>
        <w:ind w:left="720" w:firstLine="0"/>
      </w:pPr>
      <w:r>
        <w:t xml:space="preserve"> </w:t>
      </w:r>
    </w:p>
    <w:p w14:paraId="68865A22" w14:textId="77777777" w:rsidR="005A21E6" w:rsidRDefault="00CE5AEA">
      <w:pPr>
        <w:ind w:left="720" w:right="14" w:firstLine="0"/>
      </w:pPr>
      <w:r>
        <w:t xml:space="preserve">11.5.1 </w:t>
      </w:r>
      <w:proofErr w:type="gramStart"/>
      <w:r>
        <w:t>rights</w:t>
      </w:r>
      <w:proofErr w:type="gramEnd"/>
      <w:r>
        <w:t xml:space="preserve"> granted to the Buyer under this Call-Off Contract </w:t>
      </w:r>
    </w:p>
    <w:p w14:paraId="053CC025" w14:textId="77777777" w:rsidR="005A21E6" w:rsidRDefault="00CE5AEA">
      <w:pPr>
        <w:spacing w:after="51" w:line="259" w:lineRule="auto"/>
        <w:ind w:left="0" w:firstLine="0"/>
      </w:pPr>
      <w:r>
        <w:t xml:space="preserve"> </w:t>
      </w:r>
    </w:p>
    <w:p w14:paraId="06A3ED3D" w14:textId="77777777" w:rsidR="005A21E6" w:rsidRDefault="00CE5AEA">
      <w:pPr>
        <w:ind w:left="720" w:right="14" w:firstLine="0"/>
      </w:pPr>
      <w:r>
        <w:t xml:space="preserve">11.5.2 Supplier’s performance of the Services </w:t>
      </w:r>
    </w:p>
    <w:p w14:paraId="59D0ED90" w14:textId="77777777" w:rsidR="005A21E6" w:rsidRDefault="00CE5AEA">
      <w:pPr>
        <w:spacing w:after="17" w:line="259" w:lineRule="auto"/>
        <w:ind w:left="720" w:firstLine="0"/>
      </w:pPr>
      <w:r>
        <w:t xml:space="preserve"> </w:t>
      </w:r>
    </w:p>
    <w:p w14:paraId="3F369430" w14:textId="77777777" w:rsidR="005A21E6" w:rsidRDefault="00CE5AEA">
      <w:pPr>
        <w:ind w:left="720" w:right="14" w:firstLine="0"/>
      </w:pPr>
      <w:r>
        <w:t xml:space="preserve">11.5.3 use by the Buyer of the Services </w:t>
      </w:r>
    </w:p>
    <w:p w14:paraId="2BDFDE57" w14:textId="77777777" w:rsidR="005A21E6" w:rsidRDefault="00CE5AEA">
      <w:pPr>
        <w:spacing w:after="19" w:line="259" w:lineRule="auto"/>
        <w:ind w:left="720" w:firstLine="0"/>
      </w:pPr>
      <w:r>
        <w:t xml:space="preserve"> </w:t>
      </w:r>
    </w:p>
    <w:p w14:paraId="46616E78" w14:textId="77777777" w:rsidR="005A21E6" w:rsidRDefault="00CE5AEA">
      <w:pPr>
        <w:ind w:left="715" w:right="14"/>
      </w:pPr>
      <w:r>
        <w:t xml:space="preserve">11.6 </w:t>
      </w:r>
      <w:r>
        <w:tab/>
        <w:t xml:space="preserve">If an IPR Claim is made, or is likely to be made, the Supplier will immediately notify the Buyer in writing and must at its own expense after written approval from the Buyer, either: </w:t>
      </w:r>
    </w:p>
    <w:p w14:paraId="22D7DAA5" w14:textId="77777777" w:rsidR="005A21E6" w:rsidRDefault="00CE5AEA">
      <w:pPr>
        <w:spacing w:after="16" w:line="259" w:lineRule="auto"/>
        <w:ind w:left="720" w:firstLine="0"/>
      </w:pPr>
      <w:r>
        <w:t xml:space="preserve"> </w:t>
      </w:r>
    </w:p>
    <w:p w14:paraId="4DEBB8BE" w14:textId="77777777" w:rsidR="005A21E6" w:rsidRDefault="00CE5AEA">
      <w:pPr>
        <w:ind w:left="1450" w:right="14"/>
      </w:pPr>
      <w:r>
        <w:t xml:space="preserve">11.6.1 </w:t>
      </w:r>
      <w:proofErr w:type="gramStart"/>
      <w:r>
        <w:t>modify</w:t>
      </w:r>
      <w:proofErr w:type="gramEnd"/>
      <w:r>
        <w:t xml:space="preserve"> the relevant part of the Services without reducing its functionality or performance </w:t>
      </w:r>
    </w:p>
    <w:p w14:paraId="671B31D4" w14:textId="77777777" w:rsidR="005A21E6" w:rsidRDefault="00CE5AEA">
      <w:pPr>
        <w:spacing w:after="16" w:line="259" w:lineRule="auto"/>
        <w:ind w:left="1440" w:firstLine="0"/>
      </w:pPr>
      <w:r>
        <w:t xml:space="preserve"> </w:t>
      </w:r>
    </w:p>
    <w:p w14:paraId="195385EF" w14:textId="77777777" w:rsidR="005A21E6" w:rsidRDefault="00CE5AEA">
      <w:pPr>
        <w:ind w:left="1450" w:right="14"/>
      </w:pPr>
      <w:r>
        <w:t xml:space="preserve">11.6.2 </w:t>
      </w:r>
      <w:proofErr w:type="gramStart"/>
      <w:r>
        <w:t>substitute</w:t>
      </w:r>
      <w:proofErr w:type="gramEnd"/>
      <w:r>
        <w:t xml:space="preserve"> Services of equivalent functionality and performance, to avoid the infringement or the alleged infringement, as long as there is no additional cost or burden to the Buyer </w:t>
      </w:r>
    </w:p>
    <w:p w14:paraId="3445D53A" w14:textId="77777777" w:rsidR="005A21E6" w:rsidRDefault="00CE5AEA">
      <w:pPr>
        <w:spacing w:after="16" w:line="259" w:lineRule="auto"/>
        <w:ind w:left="1440" w:firstLine="0"/>
      </w:pPr>
      <w:r>
        <w:t xml:space="preserve"> </w:t>
      </w:r>
    </w:p>
    <w:p w14:paraId="7611DCC5" w14:textId="77777777" w:rsidR="005A21E6" w:rsidRDefault="00CE5AEA">
      <w:pPr>
        <w:ind w:left="1450" w:right="14"/>
      </w:pPr>
      <w:r>
        <w:t xml:space="preserve">11.6.3 </w:t>
      </w:r>
      <w:proofErr w:type="gramStart"/>
      <w:r>
        <w:t>buy</w:t>
      </w:r>
      <w:proofErr w:type="gramEnd"/>
      <w:r>
        <w:t xml:space="preserve"> a licence to use and supply the Services which are the subject of the alleged infringement, on terms acceptable to the Buyer </w:t>
      </w:r>
    </w:p>
    <w:p w14:paraId="264F7571" w14:textId="77777777" w:rsidR="005A21E6" w:rsidRDefault="00CE5AEA">
      <w:pPr>
        <w:spacing w:after="0" w:line="259" w:lineRule="auto"/>
        <w:ind w:left="1440" w:firstLine="0"/>
      </w:pPr>
      <w:r>
        <w:t xml:space="preserve"> </w:t>
      </w:r>
    </w:p>
    <w:p w14:paraId="51593DE7" w14:textId="77777777" w:rsidR="005A21E6" w:rsidRDefault="00CE5AEA">
      <w:pPr>
        <w:tabs>
          <w:tab w:val="center" w:pos="3153"/>
        </w:tabs>
        <w:ind w:left="-15" w:firstLine="0"/>
      </w:pPr>
      <w:r>
        <w:t>11.7</w:t>
      </w:r>
      <w:r>
        <w:tab/>
        <w:t xml:space="preserve">Clause 11.5 will not apply if the IPR Claim is from: </w:t>
      </w:r>
    </w:p>
    <w:p w14:paraId="67A89631" w14:textId="77777777" w:rsidR="005A21E6" w:rsidRDefault="00CE5AEA">
      <w:pPr>
        <w:spacing w:after="52" w:line="259" w:lineRule="auto"/>
        <w:ind w:left="0" w:firstLine="0"/>
      </w:pPr>
      <w:r>
        <w:t xml:space="preserve"> </w:t>
      </w:r>
    </w:p>
    <w:p w14:paraId="4996B662" w14:textId="77777777" w:rsidR="005A21E6" w:rsidRDefault="00CE5AEA">
      <w:pPr>
        <w:ind w:left="1450" w:right="14"/>
      </w:pPr>
      <w:r>
        <w:lastRenderedPageBreak/>
        <w:t xml:space="preserve">11.7.2 </w:t>
      </w:r>
      <w:proofErr w:type="gramStart"/>
      <w:r>
        <w:t>the</w:t>
      </w:r>
      <w:proofErr w:type="gramEnd"/>
      <w:r>
        <w:t xml:space="preserve"> use of data supplied by the Buyer which the Supplier isn’t required to verify under this Call-Off Contract </w:t>
      </w:r>
    </w:p>
    <w:p w14:paraId="35DFAC9D" w14:textId="77777777" w:rsidR="005A21E6" w:rsidRDefault="00CE5AEA">
      <w:pPr>
        <w:spacing w:after="16" w:line="259" w:lineRule="auto"/>
        <w:ind w:left="1440" w:firstLine="0"/>
      </w:pPr>
      <w:r>
        <w:t xml:space="preserve"> </w:t>
      </w:r>
    </w:p>
    <w:p w14:paraId="60EDC2CC" w14:textId="77777777" w:rsidR="005A21E6" w:rsidRDefault="00CE5AEA">
      <w:pPr>
        <w:ind w:left="720" w:right="14" w:firstLine="0"/>
      </w:pPr>
      <w:r>
        <w:t xml:space="preserve">11.7.3 </w:t>
      </w:r>
      <w:proofErr w:type="gramStart"/>
      <w:r>
        <w:t>other</w:t>
      </w:r>
      <w:proofErr w:type="gramEnd"/>
      <w:r>
        <w:t xml:space="preserve"> material provided by the Buyer necessary for the Services </w:t>
      </w:r>
    </w:p>
    <w:p w14:paraId="1C56FC0E" w14:textId="77777777" w:rsidR="005A21E6" w:rsidRDefault="00CE5AEA">
      <w:pPr>
        <w:spacing w:after="19" w:line="259" w:lineRule="auto"/>
        <w:ind w:left="720" w:firstLine="0"/>
      </w:pPr>
      <w:r>
        <w:t xml:space="preserve"> </w:t>
      </w:r>
    </w:p>
    <w:p w14:paraId="501066CC" w14:textId="77777777" w:rsidR="005A21E6" w:rsidRDefault="00CE5AEA">
      <w:pPr>
        <w:ind w:left="715" w:right="14"/>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2044856A" w14:textId="77777777" w:rsidR="005A21E6" w:rsidRDefault="00CE5AEA">
      <w:pPr>
        <w:spacing w:after="393" w:line="259" w:lineRule="auto"/>
        <w:ind w:left="0" w:firstLine="0"/>
      </w:pPr>
      <w:r>
        <w:t xml:space="preserve"> </w:t>
      </w:r>
    </w:p>
    <w:p w14:paraId="7FBEFD29" w14:textId="77777777" w:rsidR="005A21E6" w:rsidRDefault="00CE5AEA">
      <w:pPr>
        <w:pStyle w:val="Heading2"/>
        <w:tabs>
          <w:tab w:val="center" w:pos="2239"/>
        </w:tabs>
        <w:spacing w:after="216"/>
        <w:ind w:left="-15" w:firstLine="0"/>
      </w:pPr>
      <w:r>
        <w:t xml:space="preserve">12. </w:t>
      </w:r>
      <w:r>
        <w:tab/>
        <w:t xml:space="preserve">Protection of information </w:t>
      </w:r>
    </w:p>
    <w:p w14:paraId="5D02FCF0" w14:textId="77777777" w:rsidR="005A21E6" w:rsidRDefault="00CE5AEA">
      <w:pPr>
        <w:tabs>
          <w:tab w:val="center" w:pos="1644"/>
        </w:tabs>
        <w:spacing w:after="280"/>
        <w:ind w:left="-15" w:firstLine="0"/>
      </w:pPr>
      <w:r>
        <w:t xml:space="preserve">12.1 </w:t>
      </w:r>
      <w:r>
        <w:tab/>
        <w:t xml:space="preserve">The Supplier must: </w:t>
      </w:r>
    </w:p>
    <w:p w14:paraId="56AE6485" w14:textId="77777777" w:rsidR="005A21E6" w:rsidRDefault="00CE5AEA">
      <w:pPr>
        <w:ind w:left="1450" w:right="14"/>
      </w:pPr>
      <w:r>
        <w:t xml:space="preserve">12.1.1 </w:t>
      </w:r>
      <w:proofErr w:type="gramStart"/>
      <w:r>
        <w:t>comply</w:t>
      </w:r>
      <w:proofErr w:type="gramEnd"/>
      <w:r>
        <w:t xml:space="preserve"> with the Buyer’s written instructions and this Call-Off Contract when Processing Buyer Personal Data </w:t>
      </w:r>
    </w:p>
    <w:p w14:paraId="7B531A47" w14:textId="77777777" w:rsidR="005A21E6" w:rsidRDefault="00CE5AEA">
      <w:pPr>
        <w:spacing w:after="16" w:line="259" w:lineRule="auto"/>
        <w:ind w:left="1440" w:firstLine="0"/>
      </w:pPr>
      <w:r>
        <w:t xml:space="preserve"> </w:t>
      </w:r>
    </w:p>
    <w:p w14:paraId="3E241F70" w14:textId="77777777" w:rsidR="005A21E6" w:rsidRDefault="00CE5AEA">
      <w:pPr>
        <w:ind w:left="1450" w:right="14"/>
      </w:pPr>
      <w:r>
        <w:t xml:space="preserve">12.1.2 </w:t>
      </w:r>
      <w:proofErr w:type="gramStart"/>
      <w:r>
        <w:t>only</w:t>
      </w:r>
      <w:proofErr w:type="gramEnd"/>
      <w:r>
        <w:t xml:space="preserve"> Process the Buyer Personal Data as necessary for the provision of the G-Cloud Services or as required by Law or any Regulatory Body </w:t>
      </w:r>
    </w:p>
    <w:p w14:paraId="0AD6D918" w14:textId="77777777" w:rsidR="005A21E6" w:rsidRDefault="00CE5AEA">
      <w:pPr>
        <w:spacing w:after="19" w:line="259" w:lineRule="auto"/>
        <w:ind w:left="1440" w:firstLine="0"/>
      </w:pPr>
      <w:r>
        <w:t xml:space="preserve"> </w:t>
      </w:r>
    </w:p>
    <w:p w14:paraId="6F53132E" w14:textId="77777777" w:rsidR="005A21E6" w:rsidRDefault="00CE5AEA">
      <w:pPr>
        <w:ind w:left="1450" w:right="14"/>
      </w:pPr>
      <w:r>
        <w:t xml:space="preserve">12.1.3 </w:t>
      </w:r>
      <w:proofErr w:type="gramStart"/>
      <w:r>
        <w:t>take</w:t>
      </w:r>
      <w:proofErr w:type="gramEnd"/>
      <w:r>
        <w:t xml:space="preserve"> reasonable steps to ensure that any Supplier Staff who have access to Buyer Personal Data act in compliance with Supplier's security processes </w:t>
      </w:r>
    </w:p>
    <w:p w14:paraId="6113C505" w14:textId="77777777" w:rsidR="005A21E6" w:rsidRDefault="00CE5AEA">
      <w:pPr>
        <w:spacing w:after="17" w:line="259" w:lineRule="auto"/>
        <w:ind w:left="720" w:firstLine="0"/>
      </w:pPr>
      <w:r>
        <w:t xml:space="preserve"> </w:t>
      </w:r>
    </w:p>
    <w:p w14:paraId="4E7A2DA7" w14:textId="77777777" w:rsidR="005A21E6" w:rsidRDefault="00CE5AEA">
      <w:pPr>
        <w:ind w:left="1450" w:right="14"/>
      </w:pPr>
      <w:proofErr w:type="gramStart"/>
      <w:r>
        <w:t>12.1.4  take</w:t>
      </w:r>
      <w:proofErr w:type="gramEnd"/>
      <w:r>
        <w:t xml:space="preserve"> reasonable steps to ensure that any Supplier Staff who have access to Buyer Personal Data act have a rudimentary understanding of information and data legislation (</w:t>
      </w:r>
      <w:proofErr w:type="spellStart"/>
      <w:r>
        <w:t>eg</w:t>
      </w:r>
      <w:proofErr w:type="spellEnd"/>
      <w:r>
        <w:t xml:space="preserve">, Data Protection Act 2018 and the General Data Protection </w:t>
      </w:r>
    </w:p>
    <w:p w14:paraId="40363B88" w14:textId="77777777" w:rsidR="005A21E6" w:rsidRDefault="00CE5AEA">
      <w:pPr>
        <w:ind w:left="1440" w:right="14" w:firstLine="0"/>
      </w:pPr>
      <w:r>
        <w:t xml:space="preserve">Regulations, the Freedom of Information Act 2000, the Public Records Act 1958 </w:t>
      </w:r>
      <w:proofErr w:type="spellStart"/>
      <w:r>
        <w:t>etc</w:t>
      </w:r>
      <w:proofErr w:type="spellEnd"/>
      <w:r>
        <w:t xml:space="preserve">) </w:t>
      </w:r>
    </w:p>
    <w:p w14:paraId="7B969E67" w14:textId="77777777" w:rsidR="005A21E6" w:rsidRDefault="00CE5AEA">
      <w:pPr>
        <w:spacing w:after="16" w:line="259" w:lineRule="auto"/>
        <w:ind w:left="1440" w:firstLine="0"/>
      </w:pPr>
      <w:r>
        <w:t xml:space="preserve"> </w:t>
      </w:r>
    </w:p>
    <w:p w14:paraId="5C47D8FE" w14:textId="77777777" w:rsidR="005A21E6" w:rsidRDefault="00CE5AEA">
      <w:pPr>
        <w:ind w:left="715" w:right="14"/>
      </w:pPr>
      <w:r>
        <w:t xml:space="preserve">12.2 The Supplier must fully assist with any complaint or request for Buyer Personal Data including by: </w:t>
      </w:r>
    </w:p>
    <w:p w14:paraId="4B5C609D" w14:textId="77777777" w:rsidR="005A21E6" w:rsidRDefault="00CE5AEA">
      <w:pPr>
        <w:spacing w:after="16" w:line="259" w:lineRule="auto"/>
        <w:ind w:left="720" w:firstLine="0"/>
      </w:pPr>
      <w:r>
        <w:t xml:space="preserve"> </w:t>
      </w:r>
    </w:p>
    <w:p w14:paraId="31F346CB" w14:textId="77777777" w:rsidR="005A21E6" w:rsidRDefault="00CE5AEA">
      <w:pPr>
        <w:ind w:left="720" w:right="14" w:firstLine="0"/>
      </w:pPr>
      <w:r>
        <w:t xml:space="preserve">12.2.1 </w:t>
      </w:r>
      <w:proofErr w:type="gramStart"/>
      <w:r>
        <w:t>providing</w:t>
      </w:r>
      <w:proofErr w:type="gramEnd"/>
      <w:r>
        <w:t xml:space="preserve"> the Buyer with full details of the complaint or request </w:t>
      </w:r>
    </w:p>
    <w:p w14:paraId="5CEFB8D4" w14:textId="77777777" w:rsidR="005A21E6" w:rsidRDefault="00CE5AEA">
      <w:pPr>
        <w:spacing w:after="16" w:line="259" w:lineRule="auto"/>
        <w:ind w:left="720" w:firstLine="0"/>
      </w:pPr>
      <w:r>
        <w:t xml:space="preserve"> </w:t>
      </w:r>
    </w:p>
    <w:p w14:paraId="73928A1C" w14:textId="77777777" w:rsidR="005A21E6" w:rsidRDefault="00CE5AEA">
      <w:pPr>
        <w:spacing w:after="47"/>
        <w:ind w:left="720" w:right="14" w:firstLine="0"/>
      </w:pPr>
      <w:r>
        <w:t xml:space="preserve">12.2.2 </w:t>
      </w:r>
      <w:proofErr w:type="gramStart"/>
      <w:r>
        <w:t>complying</w:t>
      </w:r>
      <w:proofErr w:type="gramEnd"/>
      <w:r>
        <w:t xml:space="preserve"> with a data access request within the timescales in the Data Protection </w:t>
      </w:r>
    </w:p>
    <w:p w14:paraId="57C93FFE" w14:textId="77777777" w:rsidR="005A21E6" w:rsidRDefault="00CE5AEA">
      <w:pPr>
        <w:ind w:left="1440" w:right="14" w:firstLine="0"/>
      </w:pPr>
      <w:r>
        <w:t xml:space="preserve">Legislation and following the Buyer’s instructions </w:t>
      </w:r>
    </w:p>
    <w:p w14:paraId="5EA8DBCC" w14:textId="77777777" w:rsidR="005A21E6" w:rsidRDefault="00CE5AEA">
      <w:pPr>
        <w:spacing w:after="16" w:line="259" w:lineRule="auto"/>
        <w:ind w:left="0" w:firstLine="0"/>
      </w:pPr>
      <w:r>
        <w:t xml:space="preserve"> </w:t>
      </w:r>
    </w:p>
    <w:p w14:paraId="0F0509DD" w14:textId="77777777" w:rsidR="005A21E6" w:rsidRDefault="00CE5AEA">
      <w:pPr>
        <w:ind w:left="1450" w:right="14"/>
      </w:pPr>
      <w:r>
        <w:t xml:space="preserve">12.2.3 </w:t>
      </w:r>
      <w:proofErr w:type="gramStart"/>
      <w:r>
        <w:t>providing</w:t>
      </w:r>
      <w:proofErr w:type="gramEnd"/>
      <w:r>
        <w:t xml:space="preserve"> the Buyer with any Buyer Personal Data it holds about a Data Subject (within the timescales required by the Buyer) </w:t>
      </w:r>
    </w:p>
    <w:p w14:paraId="4F581436" w14:textId="77777777" w:rsidR="005A21E6" w:rsidRDefault="00CE5AEA">
      <w:pPr>
        <w:spacing w:after="16" w:line="259" w:lineRule="auto"/>
        <w:ind w:left="1440" w:firstLine="0"/>
      </w:pPr>
      <w:r>
        <w:t xml:space="preserve"> </w:t>
      </w:r>
    </w:p>
    <w:p w14:paraId="010C4CEA" w14:textId="77777777" w:rsidR="005A21E6" w:rsidRDefault="00CE5AEA">
      <w:pPr>
        <w:ind w:left="720" w:right="14" w:firstLine="0"/>
      </w:pPr>
      <w:r>
        <w:t xml:space="preserve">12.2.4 </w:t>
      </w:r>
      <w:proofErr w:type="gramStart"/>
      <w:r>
        <w:t>providing</w:t>
      </w:r>
      <w:proofErr w:type="gramEnd"/>
      <w:r>
        <w:t xml:space="preserve"> the Buyer with any information requested by the Data Subject </w:t>
      </w:r>
    </w:p>
    <w:p w14:paraId="4FEF52B2" w14:textId="77777777" w:rsidR="005A21E6" w:rsidRDefault="00CE5AEA">
      <w:pPr>
        <w:spacing w:after="16" w:line="259" w:lineRule="auto"/>
        <w:ind w:left="720" w:firstLine="0"/>
      </w:pPr>
      <w:r>
        <w:t xml:space="preserve"> </w:t>
      </w:r>
    </w:p>
    <w:p w14:paraId="2B445E84" w14:textId="77777777" w:rsidR="005A21E6" w:rsidRDefault="00CE5AEA">
      <w:pPr>
        <w:ind w:left="715" w:right="14"/>
      </w:pPr>
      <w:r>
        <w:t xml:space="preserve">12.3 </w:t>
      </w:r>
      <w:r>
        <w:tab/>
        <w:t xml:space="preserve">The Supplier must get prior written consent from the Buyer to transfer Buyer Personal Data to any other person (including any Subcontractors) for the provision of the G-Cloud Services. </w:t>
      </w:r>
    </w:p>
    <w:p w14:paraId="78EAC9D0" w14:textId="77777777" w:rsidR="005A21E6" w:rsidRDefault="00CE5AEA">
      <w:pPr>
        <w:spacing w:after="393" w:line="259" w:lineRule="auto"/>
        <w:ind w:left="0" w:firstLine="0"/>
      </w:pPr>
      <w:r>
        <w:t xml:space="preserve"> </w:t>
      </w:r>
    </w:p>
    <w:p w14:paraId="624D24ED" w14:textId="77777777" w:rsidR="005A21E6" w:rsidRDefault="00CE5AEA">
      <w:pPr>
        <w:pStyle w:val="Heading2"/>
        <w:tabs>
          <w:tab w:val="center" w:pos="1398"/>
        </w:tabs>
        <w:spacing w:after="215"/>
        <w:ind w:left="-15" w:firstLine="0"/>
      </w:pPr>
      <w:r>
        <w:t xml:space="preserve">13. </w:t>
      </w:r>
      <w:r>
        <w:tab/>
        <w:t xml:space="preserve">Buyer data </w:t>
      </w:r>
    </w:p>
    <w:p w14:paraId="448E7562" w14:textId="77777777" w:rsidR="005A21E6" w:rsidRDefault="00CE5AEA">
      <w:pPr>
        <w:tabs>
          <w:tab w:val="center" w:pos="4248"/>
        </w:tabs>
        <w:ind w:left="-15" w:firstLine="0"/>
      </w:pPr>
      <w:r>
        <w:t xml:space="preserve">13.1 </w:t>
      </w:r>
      <w:r>
        <w:tab/>
        <w:t xml:space="preserve">The Supplier must not remove any proprietary notices in the Buyer Data. </w:t>
      </w:r>
    </w:p>
    <w:p w14:paraId="283A0FEA" w14:textId="77777777" w:rsidR="005A21E6" w:rsidRDefault="00CE5AEA">
      <w:pPr>
        <w:ind w:left="715" w:right="472"/>
      </w:pPr>
      <w:r>
        <w:t>13.2</w:t>
      </w:r>
      <w:r>
        <w:tab/>
        <w:t xml:space="preserve">The Supplier will not store or use Buyer Data except if necessary to fulfil its obligations. </w:t>
      </w:r>
    </w:p>
    <w:p w14:paraId="56813948" w14:textId="77777777" w:rsidR="005A21E6" w:rsidRDefault="00CE5AEA">
      <w:pPr>
        <w:spacing w:after="19" w:line="259" w:lineRule="auto"/>
        <w:ind w:left="0" w:firstLine="0"/>
      </w:pPr>
      <w:r>
        <w:t xml:space="preserve"> </w:t>
      </w:r>
    </w:p>
    <w:p w14:paraId="367F5E9E" w14:textId="77777777" w:rsidR="005A21E6" w:rsidRDefault="00CE5AEA">
      <w:pPr>
        <w:ind w:left="715" w:right="14"/>
      </w:pPr>
      <w:r>
        <w:lastRenderedPageBreak/>
        <w:t xml:space="preserve">13.3 </w:t>
      </w:r>
      <w:r>
        <w:tab/>
        <w:t xml:space="preserve">If Buyer Data is processed by the Supplier, the Supplier will supply the data to the Buyer as requested. </w:t>
      </w:r>
    </w:p>
    <w:p w14:paraId="4F5D969C" w14:textId="77777777" w:rsidR="005A21E6" w:rsidRDefault="00CE5AEA">
      <w:pPr>
        <w:spacing w:after="16" w:line="259" w:lineRule="auto"/>
        <w:ind w:left="0" w:firstLine="0"/>
      </w:pPr>
      <w:r>
        <w:t xml:space="preserve"> </w:t>
      </w:r>
    </w:p>
    <w:p w14:paraId="5467B5E3" w14:textId="77777777" w:rsidR="005A21E6" w:rsidRDefault="00CE5AEA">
      <w:pPr>
        <w:ind w:left="715" w:right="14"/>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B9AFCA" w14:textId="77777777" w:rsidR="005A21E6" w:rsidRDefault="00CE5AEA">
      <w:pPr>
        <w:spacing w:after="16" w:line="259" w:lineRule="auto"/>
        <w:ind w:left="720" w:firstLine="0"/>
      </w:pPr>
      <w:r>
        <w:t xml:space="preserve"> </w:t>
      </w:r>
    </w:p>
    <w:p w14:paraId="5399A88E" w14:textId="77777777" w:rsidR="005A21E6" w:rsidRDefault="00CE5AEA">
      <w:pPr>
        <w:ind w:left="715" w:right="14"/>
      </w:pPr>
      <w:r>
        <w:t xml:space="preserve">13.5 </w:t>
      </w:r>
      <w:r>
        <w:tab/>
        <w:t xml:space="preserve">The Supplier will preserve the integrity of Buyer Data processed by the Supplier and prevent its corruption and loss. </w:t>
      </w:r>
    </w:p>
    <w:p w14:paraId="48E43710" w14:textId="77777777" w:rsidR="005A21E6" w:rsidRDefault="00CE5AEA">
      <w:pPr>
        <w:spacing w:after="16" w:line="259" w:lineRule="auto"/>
        <w:ind w:left="720" w:firstLine="0"/>
      </w:pPr>
      <w:r>
        <w:t xml:space="preserve"> </w:t>
      </w:r>
    </w:p>
    <w:p w14:paraId="762134BB" w14:textId="77777777" w:rsidR="005A21E6" w:rsidRDefault="00CE5AEA">
      <w:pPr>
        <w:ind w:left="715" w:right="14"/>
      </w:pPr>
      <w:r>
        <w:t xml:space="preserve">13.6 </w:t>
      </w:r>
      <w:r>
        <w:tab/>
        <w:t xml:space="preserve">The Supplier will ensure that any Supplier system which holds any protectively marked Buyer Data or other government data will comply with: </w:t>
      </w:r>
    </w:p>
    <w:p w14:paraId="72F0D48E" w14:textId="77777777" w:rsidR="005A21E6" w:rsidRDefault="00CE5AEA">
      <w:pPr>
        <w:spacing w:after="19" w:line="259" w:lineRule="auto"/>
        <w:ind w:left="720" w:firstLine="0"/>
      </w:pPr>
      <w:r>
        <w:t xml:space="preserve"> </w:t>
      </w:r>
    </w:p>
    <w:p w14:paraId="1C1737B6" w14:textId="77777777" w:rsidR="005A21E6" w:rsidRDefault="00CE5AEA">
      <w:pPr>
        <w:ind w:left="720" w:right="14" w:firstLine="0"/>
      </w:pPr>
      <w:r>
        <w:t xml:space="preserve">13.6.1 </w:t>
      </w:r>
      <w:proofErr w:type="gramStart"/>
      <w:r>
        <w:t>the</w:t>
      </w:r>
      <w:proofErr w:type="gramEnd"/>
      <w:r>
        <w:t xml:space="preserve"> principles in the Security Policy Framework:</w:t>
      </w:r>
      <w:hyperlink r:id="rId6">
        <w:r>
          <w:t xml:space="preserve">  </w:t>
        </w:r>
      </w:hyperlink>
    </w:p>
    <w:p w14:paraId="41C0F8CA" w14:textId="77777777" w:rsidR="005A21E6" w:rsidRDefault="00F234EA">
      <w:pPr>
        <w:spacing w:after="0" w:line="275" w:lineRule="auto"/>
        <w:ind w:left="1440" w:right="571" w:firstLine="0"/>
      </w:pPr>
      <w:hyperlink r:id="rId7">
        <w:r w:rsidR="00CE5AEA">
          <w:rPr>
            <w:color w:val="0000FF"/>
            <w:u w:val="single" w:color="0000FF"/>
          </w:rPr>
          <w:t>https://www.gov.uk/government/publications/security</w:t>
        </w:r>
      </w:hyperlink>
      <w:hyperlink r:id="rId8">
        <w:r w:rsidR="00CE5AEA">
          <w:rPr>
            <w:color w:val="0000FF"/>
            <w:u w:val="single" w:color="0000FF"/>
          </w:rPr>
          <w:t>-</w:t>
        </w:r>
      </w:hyperlink>
      <w:hyperlink r:id="rId9">
        <w:r w:rsidR="00CE5AEA">
          <w:rPr>
            <w:color w:val="0000FF"/>
            <w:u w:val="single" w:color="0000FF"/>
          </w:rPr>
          <w:t>policy</w:t>
        </w:r>
      </w:hyperlink>
      <w:hyperlink r:id="rId10">
        <w:r w:rsidR="00CE5AEA">
          <w:rPr>
            <w:color w:val="0000FF"/>
            <w:u w:val="single" w:color="0000FF"/>
          </w:rPr>
          <w:t>-</w:t>
        </w:r>
      </w:hyperlink>
      <w:hyperlink r:id="rId11">
        <w:r w:rsidR="00CE5AEA">
          <w:rPr>
            <w:color w:val="0000FF"/>
            <w:u w:val="single" w:color="0000FF"/>
          </w:rPr>
          <w:t>framework</w:t>
        </w:r>
      </w:hyperlink>
      <w:hyperlink r:id="rId12">
        <w:r w:rsidR="00CE5AEA">
          <w:rPr>
            <w:u w:val="single" w:color="0000FF"/>
          </w:rPr>
          <w:t xml:space="preserve"> </w:t>
        </w:r>
      </w:hyperlink>
      <w:r w:rsidR="00CE5AEA">
        <w:rPr>
          <w:u w:val="single" w:color="0000FF"/>
        </w:rPr>
        <w:t>and</w:t>
      </w:r>
      <w:r w:rsidR="00CE5AEA">
        <w:t xml:space="preserve"> the Government Security Classification policy: </w:t>
      </w:r>
    </w:p>
    <w:p w14:paraId="231535A7" w14:textId="77777777" w:rsidR="005A21E6" w:rsidRDefault="00CE5AEA">
      <w:pPr>
        <w:spacing w:line="268" w:lineRule="auto"/>
        <w:ind w:left="1435" w:hanging="10"/>
      </w:pPr>
      <w:r>
        <w:rPr>
          <w:u w:val="single" w:color="000000"/>
        </w:rPr>
        <w:t>https:/www.gov.uk/government/publications/government-security-classifications</w:t>
      </w:r>
      <w:r>
        <w:t xml:space="preserve"> </w:t>
      </w:r>
    </w:p>
    <w:p w14:paraId="7FB7FA17" w14:textId="77777777" w:rsidR="005A21E6" w:rsidRDefault="00CE5AEA">
      <w:pPr>
        <w:spacing w:after="19" w:line="259" w:lineRule="auto"/>
        <w:ind w:left="1440" w:firstLine="0"/>
      </w:pPr>
      <w:r>
        <w:t xml:space="preserve"> </w:t>
      </w:r>
    </w:p>
    <w:p w14:paraId="50024DEC" w14:textId="77777777" w:rsidR="005A21E6" w:rsidRDefault="00CE5AEA">
      <w:pPr>
        <w:ind w:left="1450" w:right="613"/>
      </w:pPr>
      <w:r>
        <w:t xml:space="preserve">13.6.2 guidance issued by the Centre for Protection of National Infrastructure on Risk Management: </w:t>
      </w:r>
      <w:hyperlink r:id="rId13">
        <w:r>
          <w:rPr>
            <w:u w:val="single" w:color="000000"/>
          </w:rPr>
          <w:t>https://www.cpni.gov.uk/content/adopt</w:t>
        </w:r>
      </w:hyperlink>
      <w:hyperlink r:id="rId14">
        <w:r>
          <w:rPr>
            <w:u w:val="single" w:color="000000"/>
          </w:rPr>
          <w:t>-</w:t>
        </w:r>
      </w:hyperlink>
      <w:hyperlink r:id="rId15">
        <w:r>
          <w:rPr>
            <w:u w:val="single" w:color="000000"/>
          </w:rPr>
          <w:t>risk</w:t>
        </w:r>
      </w:hyperlink>
      <w:hyperlink r:id="rId16">
        <w:r>
          <w:rPr>
            <w:u w:val="single" w:color="000000"/>
          </w:rPr>
          <w:t>-</w:t>
        </w:r>
      </w:hyperlink>
      <w:hyperlink r:id="rId17">
        <w:r>
          <w:rPr>
            <w:u w:val="single" w:color="000000"/>
          </w:rPr>
          <w:t>management</w:t>
        </w:r>
      </w:hyperlink>
      <w:hyperlink r:id="rId18">
        <w:r>
          <w:rPr>
            <w:u w:val="single" w:color="000000"/>
          </w:rPr>
          <w:t>-</w:t>
        </w:r>
      </w:hyperlink>
      <w:hyperlink r:id="rId19">
        <w:r>
          <w:rPr>
            <w:u w:val="single" w:color="000000"/>
          </w:rPr>
          <w:t>approach</w:t>
        </w:r>
      </w:hyperlink>
      <w:hyperlink r:id="rId20">
        <w:r>
          <w:t xml:space="preserve"> </w:t>
        </w:r>
      </w:hyperlink>
      <w:r>
        <w:t>and Protection of Sensitive Information and Assets:</w:t>
      </w:r>
      <w:hyperlink r:id="rId21">
        <w:r>
          <w:t xml:space="preserve">  </w:t>
        </w:r>
      </w:hyperlink>
      <w:hyperlink r:id="rId22">
        <w:r>
          <w:rPr>
            <w:u w:val="single" w:color="000000"/>
          </w:rPr>
          <w:t>https://www.cpni.gov.uk/protection</w:t>
        </w:r>
      </w:hyperlink>
      <w:hyperlink r:id="rId23">
        <w:r>
          <w:rPr>
            <w:u w:val="single" w:color="000000"/>
          </w:rPr>
          <w:t>-</w:t>
        </w:r>
      </w:hyperlink>
      <w:hyperlink r:id="rId24">
        <w:r>
          <w:rPr>
            <w:u w:val="single" w:color="000000"/>
          </w:rPr>
          <w:t>sensitive</w:t>
        </w:r>
      </w:hyperlink>
      <w:hyperlink r:id="rId25">
        <w:r>
          <w:rPr>
            <w:u w:val="single" w:color="000000"/>
          </w:rPr>
          <w:t>-</w:t>
        </w:r>
      </w:hyperlink>
      <w:hyperlink r:id="rId26">
        <w:r>
          <w:rPr>
            <w:u w:val="single" w:color="000000"/>
          </w:rPr>
          <w:t>information</w:t>
        </w:r>
      </w:hyperlink>
      <w:hyperlink r:id="rId27">
        <w:r>
          <w:rPr>
            <w:u w:val="single" w:color="000000"/>
          </w:rPr>
          <w:t>-</w:t>
        </w:r>
      </w:hyperlink>
      <w:hyperlink r:id="rId28">
        <w:r>
          <w:rPr>
            <w:u w:val="single" w:color="000000"/>
          </w:rPr>
          <w:t>and</w:t>
        </w:r>
      </w:hyperlink>
      <w:hyperlink r:id="rId29">
        <w:r>
          <w:rPr>
            <w:u w:val="single" w:color="000000"/>
          </w:rPr>
          <w:t>-</w:t>
        </w:r>
      </w:hyperlink>
      <w:hyperlink r:id="rId30">
        <w:r>
          <w:rPr>
            <w:u w:val="single" w:color="000000"/>
          </w:rPr>
          <w:t>assets</w:t>
        </w:r>
      </w:hyperlink>
      <w:hyperlink r:id="rId31">
        <w:r>
          <w:t xml:space="preserve"> </w:t>
        </w:r>
      </w:hyperlink>
    </w:p>
    <w:p w14:paraId="03744376" w14:textId="77777777" w:rsidR="005A21E6" w:rsidRDefault="00CE5AEA">
      <w:pPr>
        <w:spacing w:after="52" w:line="259" w:lineRule="auto"/>
        <w:ind w:left="1440" w:firstLine="0"/>
      </w:pPr>
      <w:r>
        <w:t xml:space="preserve"> </w:t>
      </w:r>
    </w:p>
    <w:p w14:paraId="1E4CA87D" w14:textId="77777777" w:rsidR="005A21E6" w:rsidRDefault="00CE5AEA">
      <w:pPr>
        <w:ind w:left="1450" w:right="14"/>
      </w:pPr>
      <w:r>
        <w:t xml:space="preserve">13.6.3 </w:t>
      </w:r>
      <w:proofErr w:type="gramStart"/>
      <w:r>
        <w:t>the</w:t>
      </w:r>
      <w:proofErr w:type="gramEnd"/>
      <w:r>
        <w:t xml:space="preserve"> National Cyber Security Centre’s (NCSC) information risk management guidance: </w:t>
      </w:r>
    </w:p>
    <w:p w14:paraId="7DE873BC" w14:textId="77777777" w:rsidR="005A21E6" w:rsidRDefault="00F234EA">
      <w:pPr>
        <w:spacing w:line="268" w:lineRule="auto"/>
        <w:ind w:left="1435" w:hanging="10"/>
      </w:pPr>
      <w:hyperlink r:id="rId32">
        <w:r w:rsidR="00CE5AEA">
          <w:rPr>
            <w:u w:val="single" w:color="000000"/>
          </w:rPr>
          <w:t>https://www.ncsc.gov.uk/collection/risk</w:t>
        </w:r>
      </w:hyperlink>
      <w:hyperlink r:id="rId33">
        <w:r w:rsidR="00CE5AEA">
          <w:rPr>
            <w:u w:val="single" w:color="000000"/>
          </w:rPr>
          <w:t>-</w:t>
        </w:r>
      </w:hyperlink>
      <w:hyperlink r:id="rId34">
        <w:r w:rsidR="00CE5AEA">
          <w:rPr>
            <w:u w:val="single" w:color="000000"/>
          </w:rPr>
          <w:t>management</w:t>
        </w:r>
      </w:hyperlink>
      <w:hyperlink r:id="rId35">
        <w:r w:rsidR="00CE5AEA">
          <w:rPr>
            <w:u w:val="single" w:color="000000"/>
          </w:rPr>
          <w:t>-</w:t>
        </w:r>
      </w:hyperlink>
      <w:hyperlink r:id="rId36">
        <w:r w:rsidR="00CE5AEA">
          <w:rPr>
            <w:u w:val="single" w:color="000000"/>
          </w:rPr>
          <w:t>collection</w:t>
        </w:r>
      </w:hyperlink>
      <w:hyperlink r:id="rId37">
        <w:r w:rsidR="00CE5AEA">
          <w:t xml:space="preserve"> </w:t>
        </w:r>
      </w:hyperlink>
    </w:p>
    <w:p w14:paraId="59ACF991" w14:textId="77777777" w:rsidR="005A21E6" w:rsidRDefault="00CE5AEA">
      <w:pPr>
        <w:spacing w:after="16" w:line="259" w:lineRule="auto"/>
        <w:ind w:left="0" w:firstLine="0"/>
      </w:pPr>
      <w:r>
        <w:t xml:space="preserve"> </w:t>
      </w:r>
    </w:p>
    <w:p w14:paraId="5BEF1CB2" w14:textId="77777777" w:rsidR="005A21E6" w:rsidRDefault="00CE5AEA">
      <w:pPr>
        <w:ind w:left="1450" w:right="14"/>
      </w:pPr>
      <w:r>
        <w:t xml:space="preserve">13.6.4 </w:t>
      </w:r>
      <w:proofErr w:type="gramStart"/>
      <w:r>
        <w:t>government</w:t>
      </w:r>
      <w:proofErr w:type="gramEnd"/>
      <w:r>
        <w:t xml:space="preserve"> best practice in the design and implementation of system components, including network principles, security design principles for digital services and the secure email blueprint: </w:t>
      </w:r>
    </w:p>
    <w:p w14:paraId="7F2CBD84" w14:textId="77777777" w:rsidR="005A21E6" w:rsidRDefault="00F234EA">
      <w:pPr>
        <w:spacing w:line="268" w:lineRule="auto"/>
        <w:ind w:left="1435" w:hanging="10"/>
      </w:pPr>
      <w:hyperlink r:id="rId38">
        <w:r w:rsidR="00CE5AEA">
          <w:rPr>
            <w:u w:val="single" w:color="000000"/>
          </w:rPr>
          <w:t>https://www.gov.uk/government/publications/technology</w:t>
        </w:r>
      </w:hyperlink>
      <w:hyperlink r:id="rId39">
        <w:r w:rsidR="00CE5AEA">
          <w:rPr>
            <w:u w:val="single" w:color="000000"/>
          </w:rPr>
          <w:t>-</w:t>
        </w:r>
      </w:hyperlink>
      <w:hyperlink r:id="rId40">
        <w:r w:rsidR="00CE5AEA">
          <w:rPr>
            <w:u w:val="single" w:color="000000"/>
          </w:rPr>
          <w:t>code</w:t>
        </w:r>
      </w:hyperlink>
      <w:hyperlink r:id="rId41">
        <w:r w:rsidR="00CE5AEA">
          <w:rPr>
            <w:u w:val="single" w:color="000000"/>
          </w:rPr>
          <w:t>-</w:t>
        </w:r>
      </w:hyperlink>
      <w:hyperlink r:id="rId42">
        <w:r w:rsidR="00CE5AEA">
          <w:rPr>
            <w:u w:val="single" w:color="000000"/>
          </w:rPr>
          <w:t>of</w:t>
        </w:r>
      </w:hyperlink>
      <w:hyperlink r:id="rId43"/>
      <w:hyperlink r:id="rId44">
        <w:r w:rsidR="00CE5AEA">
          <w:rPr>
            <w:u w:val="single" w:color="000000"/>
          </w:rPr>
          <w:t>practice/technology</w:t>
        </w:r>
      </w:hyperlink>
      <w:hyperlink r:id="rId45">
        <w:r w:rsidR="00CE5AEA">
          <w:rPr>
            <w:u w:val="single" w:color="000000"/>
          </w:rPr>
          <w:t>-</w:t>
        </w:r>
      </w:hyperlink>
      <w:hyperlink r:id="rId46">
        <w:r w:rsidR="00CE5AEA">
          <w:rPr>
            <w:u w:val="single" w:color="000000"/>
          </w:rPr>
          <w:t>code</w:t>
        </w:r>
      </w:hyperlink>
      <w:hyperlink r:id="rId47">
        <w:r w:rsidR="00CE5AEA">
          <w:rPr>
            <w:u w:val="single" w:color="000000"/>
          </w:rPr>
          <w:t>-</w:t>
        </w:r>
      </w:hyperlink>
      <w:hyperlink r:id="rId48">
        <w:r w:rsidR="00CE5AEA">
          <w:rPr>
            <w:u w:val="single" w:color="000000"/>
          </w:rPr>
          <w:t>of</w:t>
        </w:r>
      </w:hyperlink>
      <w:hyperlink r:id="rId49">
        <w:r w:rsidR="00CE5AEA">
          <w:rPr>
            <w:u w:val="single" w:color="000000"/>
          </w:rPr>
          <w:t>-</w:t>
        </w:r>
      </w:hyperlink>
      <w:hyperlink r:id="rId50">
        <w:r w:rsidR="00CE5AEA">
          <w:rPr>
            <w:u w:val="single" w:color="000000"/>
          </w:rPr>
          <w:t>practice</w:t>
        </w:r>
      </w:hyperlink>
      <w:hyperlink r:id="rId51">
        <w:r w:rsidR="00CE5AEA">
          <w:t xml:space="preserve"> </w:t>
        </w:r>
      </w:hyperlink>
    </w:p>
    <w:p w14:paraId="726F5D85" w14:textId="77777777" w:rsidR="005A21E6" w:rsidRDefault="00CE5AEA">
      <w:pPr>
        <w:spacing w:after="16" w:line="259" w:lineRule="auto"/>
        <w:ind w:left="1440" w:firstLine="0"/>
      </w:pPr>
      <w:r>
        <w:t xml:space="preserve"> </w:t>
      </w:r>
    </w:p>
    <w:p w14:paraId="3563BF2A" w14:textId="77777777" w:rsidR="005A21E6" w:rsidRDefault="00CE5AEA">
      <w:pPr>
        <w:ind w:left="1450" w:right="14"/>
      </w:pPr>
      <w:r>
        <w:t xml:space="preserve">13.6.5 </w:t>
      </w:r>
      <w:proofErr w:type="gramStart"/>
      <w:r>
        <w:t>the</w:t>
      </w:r>
      <w:proofErr w:type="gramEnd"/>
      <w:r>
        <w:t xml:space="preserve"> security requirements of cloud services using the NCSC Cloud Security Principles and accompanying guidance:</w:t>
      </w:r>
      <w:hyperlink r:id="rId52">
        <w:r>
          <w:t xml:space="preserve">  </w:t>
        </w:r>
      </w:hyperlink>
    </w:p>
    <w:p w14:paraId="4EA96DDF" w14:textId="77777777" w:rsidR="005A21E6" w:rsidRDefault="00F234EA">
      <w:pPr>
        <w:spacing w:line="268" w:lineRule="auto"/>
        <w:ind w:left="1435" w:hanging="10"/>
      </w:pPr>
      <w:hyperlink r:id="rId53">
        <w:r w:rsidR="00CE5AEA">
          <w:rPr>
            <w:u w:val="single" w:color="000000"/>
          </w:rPr>
          <w:t>https://www.ncsc.gov.uk/guidance/implementing</w:t>
        </w:r>
      </w:hyperlink>
      <w:hyperlink r:id="rId54">
        <w:r w:rsidR="00CE5AEA">
          <w:rPr>
            <w:u w:val="single" w:color="000000"/>
          </w:rPr>
          <w:t>-</w:t>
        </w:r>
      </w:hyperlink>
      <w:hyperlink r:id="rId55">
        <w:r w:rsidR="00CE5AEA">
          <w:rPr>
            <w:u w:val="single" w:color="000000"/>
          </w:rPr>
          <w:t>cloud</w:t>
        </w:r>
      </w:hyperlink>
      <w:hyperlink r:id="rId56">
        <w:r w:rsidR="00CE5AEA">
          <w:rPr>
            <w:u w:val="single" w:color="000000"/>
          </w:rPr>
          <w:t>-</w:t>
        </w:r>
      </w:hyperlink>
      <w:hyperlink r:id="rId57">
        <w:r w:rsidR="00CE5AEA">
          <w:rPr>
            <w:u w:val="single" w:color="000000"/>
          </w:rPr>
          <w:t>security</w:t>
        </w:r>
      </w:hyperlink>
      <w:hyperlink r:id="rId58">
        <w:r w:rsidR="00CE5AEA">
          <w:rPr>
            <w:u w:val="single" w:color="000000"/>
          </w:rPr>
          <w:t>-</w:t>
        </w:r>
      </w:hyperlink>
      <w:hyperlink r:id="rId59">
        <w:r w:rsidR="00CE5AEA">
          <w:rPr>
            <w:u w:val="single" w:color="000000"/>
          </w:rPr>
          <w:t>principles</w:t>
        </w:r>
      </w:hyperlink>
      <w:hyperlink r:id="rId60">
        <w:r w:rsidR="00CE5AEA">
          <w:t xml:space="preserve"> </w:t>
        </w:r>
      </w:hyperlink>
    </w:p>
    <w:p w14:paraId="54E8E604" w14:textId="77777777" w:rsidR="005A21E6" w:rsidRDefault="00CE5AEA">
      <w:pPr>
        <w:spacing w:after="16" w:line="259" w:lineRule="auto"/>
        <w:ind w:left="0" w:firstLine="0"/>
      </w:pPr>
      <w:r>
        <w:t xml:space="preserve"> </w:t>
      </w:r>
    </w:p>
    <w:p w14:paraId="05CD17C6" w14:textId="77777777" w:rsidR="005A21E6" w:rsidRDefault="00CE5AEA">
      <w:pPr>
        <w:ind w:left="720" w:right="14" w:firstLine="0"/>
      </w:pPr>
      <w:r>
        <w:t xml:space="preserve">13.6.6 </w:t>
      </w:r>
      <w:proofErr w:type="gramStart"/>
      <w:r>
        <w:t>buyer</w:t>
      </w:r>
      <w:proofErr w:type="gramEnd"/>
      <w:r>
        <w:t xml:space="preserve"> requirements in respect of AI ethical standards </w:t>
      </w:r>
    </w:p>
    <w:p w14:paraId="2815C51F" w14:textId="77777777" w:rsidR="005A21E6" w:rsidRDefault="00CE5AEA">
      <w:pPr>
        <w:spacing w:after="19" w:line="259" w:lineRule="auto"/>
        <w:ind w:left="0" w:firstLine="0"/>
      </w:pPr>
      <w:r>
        <w:t xml:space="preserve"> </w:t>
      </w:r>
    </w:p>
    <w:p w14:paraId="663806F5" w14:textId="77777777" w:rsidR="005A21E6" w:rsidRDefault="00CE5AEA">
      <w:pPr>
        <w:tabs>
          <w:tab w:val="center" w:pos="4723"/>
        </w:tabs>
        <w:ind w:left="-15" w:firstLine="0"/>
      </w:pPr>
      <w:r>
        <w:t xml:space="preserve">13.7 </w:t>
      </w:r>
      <w:r>
        <w:tab/>
        <w:t xml:space="preserve">The Buyer will specify any security requirements for this project in the Order Form. </w:t>
      </w:r>
    </w:p>
    <w:p w14:paraId="0E6FD6E6" w14:textId="77777777" w:rsidR="005A21E6" w:rsidRDefault="00CE5AEA">
      <w:pPr>
        <w:spacing w:after="16" w:line="259" w:lineRule="auto"/>
        <w:ind w:left="0" w:firstLine="0"/>
      </w:pPr>
      <w:r>
        <w:t xml:space="preserve"> </w:t>
      </w:r>
    </w:p>
    <w:p w14:paraId="7393ECA0" w14:textId="77777777" w:rsidR="005A21E6" w:rsidRDefault="00CE5AEA">
      <w:pPr>
        <w:ind w:left="715" w:right="14"/>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CE9A360" w14:textId="77777777" w:rsidR="005A21E6" w:rsidRDefault="00CE5AEA">
      <w:pPr>
        <w:spacing w:after="0" w:line="259" w:lineRule="auto"/>
        <w:ind w:left="720" w:firstLine="0"/>
      </w:pPr>
      <w:r>
        <w:t xml:space="preserve"> </w:t>
      </w:r>
    </w:p>
    <w:p w14:paraId="7A2D470E" w14:textId="77777777" w:rsidR="005A21E6" w:rsidRDefault="00CE5AEA">
      <w:pPr>
        <w:ind w:left="715" w:right="14"/>
      </w:pPr>
      <w:r>
        <w:t>13.9</w:t>
      </w:r>
      <w:r>
        <w:tab/>
        <w:t xml:space="preserve">The Supplier agrees to use the appropriate organisational, operational and technological processes to keep the Buyer Data safe from unauthorised use or access, loss, destruction, theft or disclosure. </w:t>
      </w:r>
    </w:p>
    <w:p w14:paraId="360BD23B" w14:textId="77777777" w:rsidR="005A21E6" w:rsidRDefault="00CE5AEA">
      <w:pPr>
        <w:spacing w:after="16" w:line="259" w:lineRule="auto"/>
        <w:ind w:left="720" w:firstLine="0"/>
      </w:pPr>
      <w:r>
        <w:t xml:space="preserve"> </w:t>
      </w:r>
    </w:p>
    <w:p w14:paraId="7E8CFBDE" w14:textId="77777777" w:rsidR="005A21E6" w:rsidRDefault="00CE5AEA">
      <w:pPr>
        <w:spacing w:after="239"/>
        <w:ind w:left="715" w:right="14"/>
      </w:pPr>
      <w:r>
        <w:lastRenderedPageBreak/>
        <w:t xml:space="preserve">13.10 The provisions of this clause 13 will apply during the term of this Call-Off Contract and for as long as the Supplier holds the Buyer’s Data. </w:t>
      </w:r>
    </w:p>
    <w:p w14:paraId="01A77D12" w14:textId="77777777" w:rsidR="005A21E6" w:rsidRDefault="00CE5AEA">
      <w:pPr>
        <w:spacing w:after="395" w:line="259" w:lineRule="auto"/>
        <w:ind w:left="0" w:firstLine="0"/>
      </w:pPr>
      <w:r>
        <w:t xml:space="preserve"> </w:t>
      </w:r>
    </w:p>
    <w:p w14:paraId="1175D41D" w14:textId="77777777" w:rsidR="005A21E6" w:rsidRDefault="00CE5AEA">
      <w:pPr>
        <w:pStyle w:val="Heading2"/>
        <w:tabs>
          <w:tab w:val="center" w:pos="2076"/>
        </w:tabs>
        <w:ind w:left="-15" w:firstLine="0"/>
      </w:pPr>
      <w:r>
        <w:t xml:space="preserve">14. </w:t>
      </w:r>
      <w:r>
        <w:tab/>
        <w:t xml:space="preserve">Standards and quality </w:t>
      </w:r>
    </w:p>
    <w:p w14:paraId="70571554" w14:textId="77777777" w:rsidR="005A21E6" w:rsidRDefault="00CE5AEA">
      <w:pPr>
        <w:ind w:left="715" w:right="14"/>
      </w:pPr>
      <w:r>
        <w:t xml:space="preserve">14.1 The Supplier will comply with any standards in this Call-Off Contract, the Order Form and the Framework Agreement. </w:t>
      </w:r>
    </w:p>
    <w:p w14:paraId="57DA3714" w14:textId="77777777" w:rsidR="005A21E6" w:rsidRDefault="00CE5AEA">
      <w:pPr>
        <w:spacing w:after="17" w:line="259" w:lineRule="auto"/>
        <w:ind w:left="720" w:firstLine="0"/>
      </w:pPr>
      <w:r>
        <w:t xml:space="preserve"> </w:t>
      </w:r>
    </w:p>
    <w:p w14:paraId="697FF0BA" w14:textId="77777777" w:rsidR="005A21E6" w:rsidRDefault="00CE5AEA">
      <w:pPr>
        <w:ind w:left="715" w:right="14"/>
      </w:pPr>
      <w:r>
        <w:t xml:space="preserve">14.2 </w:t>
      </w:r>
      <w:r>
        <w:tab/>
        <w:t>The Supplier will deliver the Services in a way that enables the Buyer to comply with its obligations under the Technology Code of Practice, which is at:</w:t>
      </w:r>
      <w:hyperlink r:id="rId61">
        <w:r>
          <w:t xml:space="preserve">  </w:t>
        </w:r>
      </w:hyperlink>
      <w:hyperlink r:id="rId62">
        <w:r>
          <w:rPr>
            <w:u w:val="single" w:color="000000"/>
          </w:rPr>
          <w:t>https://www.gov.uk/government/publications/technology</w:t>
        </w:r>
      </w:hyperlink>
      <w:hyperlink r:id="rId63">
        <w:r>
          <w:rPr>
            <w:u w:val="single" w:color="000000"/>
          </w:rPr>
          <w:t>-</w:t>
        </w:r>
      </w:hyperlink>
      <w:hyperlink r:id="rId64">
        <w:r>
          <w:rPr>
            <w:u w:val="single" w:color="000000"/>
          </w:rPr>
          <w:t>code</w:t>
        </w:r>
      </w:hyperlink>
      <w:hyperlink r:id="rId65">
        <w:r>
          <w:rPr>
            <w:u w:val="single" w:color="000000"/>
          </w:rPr>
          <w:t>-</w:t>
        </w:r>
      </w:hyperlink>
      <w:hyperlink r:id="rId66">
        <w:r>
          <w:rPr>
            <w:u w:val="single" w:color="000000"/>
          </w:rPr>
          <w:t>of</w:t>
        </w:r>
      </w:hyperlink>
      <w:hyperlink r:id="rId67">
        <w:r>
          <w:rPr>
            <w:u w:val="single" w:color="000000"/>
          </w:rPr>
          <w:t>-</w:t>
        </w:r>
      </w:hyperlink>
      <w:hyperlink r:id="rId68">
        <w:r>
          <w:rPr>
            <w:u w:val="single" w:color="000000"/>
          </w:rPr>
          <w:t>practice/technology</w:t>
        </w:r>
      </w:hyperlink>
      <w:hyperlink r:id="rId69">
        <w:r>
          <w:rPr>
            <w:u w:val="single" w:color="000000"/>
          </w:rPr>
          <w:t>-</w:t>
        </w:r>
      </w:hyperlink>
      <w:hyperlink r:id="rId70">
        <w:r>
          <w:rPr>
            <w:u w:val="single" w:color="000000"/>
          </w:rPr>
          <w:t>code</w:t>
        </w:r>
      </w:hyperlink>
      <w:hyperlink r:id="rId71"/>
      <w:hyperlink r:id="rId72">
        <w:r>
          <w:rPr>
            <w:u w:val="single" w:color="000000"/>
          </w:rPr>
          <w:t>of</w:t>
        </w:r>
      </w:hyperlink>
      <w:hyperlink r:id="rId73">
        <w:r>
          <w:rPr>
            <w:u w:val="single" w:color="000000"/>
          </w:rPr>
          <w:t>-</w:t>
        </w:r>
      </w:hyperlink>
      <w:hyperlink r:id="rId74">
        <w:r>
          <w:rPr>
            <w:u w:val="single" w:color="000000"/>
          </w:rPr>
          <w:t>practice</w:t>
        </w:r>
      </w:hyperlink>
      <w:hyperlink r:id="rId75">
        <w:r>
          <w:t xml:space="preserve"> </w:t>
        </w:r>
      </w:hyperlink>
    </w:p>
    <w:p w14:paraId="6C42F013" w14:textId="77777777" w:rsidR="005A21E6" w:rsidRDefault="00CE5AEA">
      <w:pPr>
        <w:spacing w:after="16" w:line="259" w:lineRule="auto"/>
        <w:ind w:left="0" w:firstLine="0"/>
      </w:pPr>
      <w:r>
        <w:t xml:space="preserve"> </w:t>
      </w:r>
    </w:p>
    <w:p w14:paraId="5F01074E" w14:textId="77777777" w:rsidR="005A21E6" w:rsidRDefault="00CE5AEA">
      <w:pPr>
        <w:ind w:left="715" w:right="14"/>
      </w:pPr>
      <w:r>
        <w:t xml:space="preserve">14.3 </w:t>
      </w:r>
      <w:r>
        <w:tab/>
        <w:t xml:space="preserve">If requested by the Buyer, the Supplier must, at its own cost, ensure that the G-Cloud Services comply with the requirements in the PSN Code of Practice. </w:t>
      </w:r>
    </w:p>
    <w:p w14:paraId="458225A9" w14:textId="77777777" w:rsidR="005A21E6" w:rsidRDefault="00CE5AEA">
      <w:pPr>
        <w:spacing w:after="16" w:line="259" w:lineRule="auto"/>
        <w:ind w:left="720" w:firstLine="0"/>
      </w:pPr>
      <w:r>
        <w:t xml:space="preserve"> </w:t>
      </w:r>
    </w:p>
    <w:p w14:paraId="2CEB9492" w14:textId="77777777" w:rsidR="005A21E6" w:rsidRDefault="00CE5AEA">
      <w:pPr>
        <w:ind w:left="715" w:right="14"/>
      </w:pPr>
      <w:r>
        <w:t xml:space="preserve">14.4 </w:t>
      </w:r>
      <w:r>
        <w:tab/>
        <w:t xml:space="preserve">If any PSN Services are </w:t>
      </w:r>
      <w:proofErr w:type="gramStart"/>
      <w:r>
        <w:t>Subcontracted</w:t>
      </w:r>
      <w:proofErr w:type="gramEnd"/>
      <w:r>
        <w:t xml:space="preserve"> by the Supplier, the Supplier must ensure that the services have the relevant PSN compliance certification. </w:t>
      </w:r>
    </w:p>
    <w:p w14:paraId="64AF6626" w14:textId="77777777" w:rsidR="005A21E6" w:rsidRDefault="00CE5AEA">
      <w:pPr>
        <w:spacing w:after="19" w:line="259" w:lineRule="auto"/>
        <w:ind w:left="720" w:firstLine="0"/>
      </w:pPr>
      <w:r>
        <w:t xml:space="preserve"> </w:t>
      </w:r>
    </w:p>
    <w:p w14:paraId="37EEBA17" w14:textId="77777777" w:rsidR="005A21E6" w:rsidRDefault="00CE5AEA">
      <w:pPr>
        <w:ind w:left="715" w:right="14"/>
      </w:pPr>
      <w:r>
        <w:t xml:space="preserve">14.5 </w:t>
      </w:r>
      <w:r>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5C65C89D" w14:textId="77777777" w:rsidR="005A21E6" w:rsidRDefault="00CE5AEA">
      <w:pPr>
        <w:spacing w:after="395" w:line="259" w:lineRule="auto"/>
        <w:ind w:left="0" w:firstLine="0"/>
      </w:pPr>
      <w:r>
        <w:t xml:space="preserve">  </w:t>
      </w:r>
    </w:p>
    <w:p w14:paraId="47CE1B15" w14:textId="77777777" w:rsidR="005A21E6" w:rsidRDefault="00CE5AEA">
      <w:pPr>
        <w:pStyle w:val="Heading2"/>
        <w:tabs>
          <w:tab w:val="center" w:pos="1523"/>
        </w:tabs>
        <w:ind w:left="-15" w:firstLine="0"/>
      </w:pPr>
      <w:r>
        <w:t xml:space="preserve">15. </w:t>
      </w:r>
      <w:r>
        <w:tab/>
        <w:t xml:space="preserve">Open source </w:t>
      </w:r>
    </w:p>
    <w:p w14:paraId="48F1CB9F" w14:textId="77777777" w:rsidR="005A21E6" w:rsidRDefault="00CE5AEA">
      <w:pPr>
        <w:ind w:left="715" w:right="14"/>
      </w:pPr>
      <w:r>
        <w:t xml:space="preserve">15.1 </w:t>
      </w:r>
      <w:r>
        <w:tab/>
        <w:t xml:space="preserve">All software created for the Buyer must be suitable for publication as open source, unless otherwise agreed by the Buyer. </w:t>
      </w:r>
    </w:p>
    <w:p w14:paraId="7F1D682D" w14:textId="77777777" w:rsidR="005A21E6" w:rsidRDefault="00CE5AEA">
      <w:pPr>
        <w:spacing w:after="16" w:line="259" w:lineRule="auto"/>
        <w:ind w:left="720" w:firstLine="0"/>
      </w:pPr>
      <w:r>
        <w:t xml:space="preserve"> </w:t>
      </w:r>
    </w:p>
    <w:p w14:paraId="26328940" w14:textId="77777777" w:rsidR="005A21E6" w:rsidRDefault="00CE5AEA">
      <w:pPr>
        <w:spacing w:after="245"/>
        <w:ind w:left="715" w:right="14"/>
      </w:pPr>
      <w:r>
        <w:t xml:space="preserve">15.2 </w:t>
      </w:r>
      <w:r>
        <w:tab/>
        <w:t xml:space="preserve">If software needs to be converted before publication as open source, the Supplier must also provide the converted format unless otherwise agreed by the Buyer. </w:t>
      </w:r>
    </w:p>
    <w:p w14:paraId="7BC81C4F" w14:textId="77777777" w:rsidR="005A21E6" w:rsidRDefault="00CE5AEA">
      <w:pPr>
        <w:spacing w:after="393" w:line="259" w:lineRule="auto"/>
        <w:ind w:left="720" w:firstLine="0"/>
      </w:pPr>
      <w:r>
        <w:t xml:space="preserve">  </w:t>
      </w:r>
    </w:p>
    <w:p w14:paraId="46F30E84" w14:textId="77777777" w:rsidR="005A21E6" w:rsidRDefault="00CE5AEA">
      <w:pPr>
        <w:pStyle w:val="Heading2"/>
        <w:tabs>
          <w:tab w:val="center" w:pos="1227"/>
        </w:tabs>
        <w:ind w:left="-15" w:firstLine="0"/>
      </w:pPr>
      <w:r>
        <w:t xml:space="preserve">16. </w:t>
      </w:r>
      <w:r>
        <w:tab/>
        <w:t xml:space="preserve">Security </w:t>
      </w:r>
    </w:p>
    <w:p w14:paraId="7580B5B1" w14:textId="77777777" w:rsidR="005A21E6" w:rsidRDefault="00CE5AEA">
      <w:pPr>
        <w:ind w:left="715" w:right="14"/>
      </w:pPr>
      <w:r>
        <w:t xml:space="preserve">16.1 </w:t>
      </w:r>
      <w:r>
        <w:tab/>
        <w:t xml:space="preserve">If requested to do so by the Buyer, before entering into this Call-Off Contract the Supplier will, within 15 Working Days of the date of this Call-Off Contract, develop (and obtain the </w:t>
      </w:r>
    </w:p>
    <w:p w14:paraId="65C73C09" w14:textId="77777777" w:rsidR="005A21E6" w:rsidRDefault="00CE5AEA">
      <w:pPr>
        <w:ind w:left="720" w:right="14" w:firstLine="0"/>
      </w:pPr>
      <w:r>
        <w:t xml:space="preserve">Buyer’s written approval of) a Security Management Plan and an Information Security </w:t>
      </w:r>
    </w:p>
    <w:p w14:paraId="27572579" w14:textId="77777777" w:rsidR="005A21E6" w:rsidRDefault="00CE5AEA">
      <w:pPr>
        <w:ind w:left="720"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54564A1" w14:textId="77777777" w:rsidR="005A21E6" w:rsidRDefault="00CE5AEA">
      <w:pPr>
        <w:spacing w:after="0" w:line="259" w:lineRule="auto"/>
        <w:ind w:left="720" w:firstLine="0"/>
      </w:pPr>
      <w:r>
        <w:t xml:space="preserve"> </w:t>
      </w:r>
    </w:p>
    <w:p w14:paraId="62324DE0" w14:textId="77777777" w:rsidR="005A21E6" w:rsidRDefault="00CE5AEA">
      <w:pPr>
        <w:ind w:left="715" w:right="14"/>
      </w:pPr>
      <w:r>
        <w:t>16.2</w:t>
      </w:r>
      <w:r>
        <w:tab/>
        <w:t xml:space="preserve">The Supplier will use all reasonable endeavours, software and the most up-to-date antivirus definitions available from an industry-accepted antivirus software seller to minimise the impact of Malicious Software. </w:t>
      </w:r>
    </w:p>
    <w:p w14:paraId="3EE27EF7" w14:textId="77777777" w:rsidR="005A21E6" w:rsidRDefault="00CE5AEA">
      <w:pPr>
        <w:spacing w:after="16" w:line="259" w:lineRule="auto"/>
        <w:ind w:left="720" w:firstLine="0"/>
      </w:pPr>
      <w:r>
        <w:t xml:space="preserve"> </w:t>
      </w:r>
    </w:p>
    <w:p w14:paraId="122D957C" w14:textId="77777777" w:rsidR="005A21E6" w:rsidRDefault="00CE5AEA">
      <w:pPr>
        <w:ind w:left="715" w:right="14"/>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9CC8205" w14:textId="77777777" w:rsidR="005A21E6" w:rsidRDefault="00CE5AEA">
      <w:pPr>
        <w:spacing w:after="16" w:line="259" w:lineRule="auto"/>
        <w:ind w:left="720" w:firstLine="0"/>
      </w:pPr>
      <w:r>
        <w:t xml:space="preserve"> </w:t>
      </w:r>
    </w:p>
    <w:p w14:paraId="35A50110" w14:textId="77777777" w:rsidR="005A21E6" w:rsidRDefault="00CE5AEA">
      <w:pPr>
        <w:tabs>
          <w:tab w:val="center" w:pos="2518"/>
        </w:tabs>
        <w:ind w:left="-15" w:firstLine="0"/>
      </w:pPr>
      <w:r>
        <w:t xml:space="preserve">16.4 </w:t>
      </w:r>
      <w:r>
        <w:tab/>
        <w:t xml:space="preserve">Responsibility for costs will be at the: </w:t>
      </w:r>
    </w:p>
    <w:p w14:paraId="16269769" w14:textId="77777777" w:rsidR="005A21E6" w:rsidRDefault="00CE5AEA">
      <w:pPr>
        <w:spacing w:after="60" w:line="259" w:lineRule="auto"/>
        <w:ind w:left="0" w:firstLine="0"/>
      </w:pPr>
      <w:r>
        <w:t xml:space="preserve"> </w:t>
      </w:r>
      <w:r>
        <w:tab/>
        <w:t xml:space="preserve"> </w:t>
      </w:r>
    </w:p>
    <w:p w14:paraId="618B4D64" w14:textId="77777777" w:rsidR="005A21E6" w:rsidRDefault="00CE5AEA">
      <w:pPr>
        <w:ind w:left="1450" w:right="14"/>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824E2A6" w14:textId="77777777" w:rsidR="005A21E6" w:rsidRDefault="00CE5AEA">
      <w:pPr>
        <w:spacing w:after="52" w:line="259" w:lineRule="auto"/>
        <w:ind w:left="1440" w:firstLine="0"/>
      </w:pPr>
      <w:r>
        <w:t xml:space="preserve"> </w:t>
      </w:r>
    </w:p>
    <w:p w14:paraId="7A17D4AA" w14:textId="77777777" w:rsidR="005A21E6" w:rsidRDefault="00CE5AEA">
      <w:pPr>
        <w:ind w:left="1450" w:right="14"/>
      </w:pPr>
      <w:r>
        <w:t xml:space="preserve">16.4.2 Buyer’s expense if the Malicious Software originates from the Buyer software or the Service Data, while the Service Data was under the Buyer’s control </w:t>
      </w:r>
    </w:p>
    <w:p w14:paraId="7F468034" w14:textId="77777777" w:rsidR="005A21E6" w:rsidRDefault="00CE5AEA">
      <w:pPr>
        <w:spacing w:after="53" w:line="259" w:lineRule="auto"/>
        <w:ind w:left="1440" w:firstLine="0"/>
      </w:pPr>
      <w:r>
        <w:t xml:space="preserve"> </w:t>
      </w:r>
    </w:p>
    <w:p w14:paraId="4EB1543C" w14:textId="77777777" w:rsidR="005A21E6" w:rsidRDefault="00CE5AEA">
      <w:pPr>
        <w:spacing w:after="44"/>
        <w:ind w:left="715" w:right="14"/>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14:paraId="03F959B1" w14:textId="77777777" w:rsidR="005A21E6" w:rsidRDefault="00CE5AEA">
      <w:pPr>
        <w:ind w:left="720" w:right="14" w:firstLine="0"/>
      </w:pPr>
      <w:r>
        <w:t xml:space="preserve">Buyer’s Confidential Information however it may be recorded. </w:t>
      </w:r>
    </w:p>
    <w:p w14:paraId="0FF29141" w14:textId="77777777" w:rsidR="005A21E6" w:rsidRDefault="00CE5AEA">
      <w:pPr>
        <w:spacing w:after="53" w:line="259" w:lineRule="auto"/>
        <w:ind w:left="720" w:firstLine="0"/>
      </w:pPr>
      <w:r>
        <w:t xml:space="preserve"> </w:t>
      </w:r>
    </w:p>
    <w:p w14:paraId="67BB15B2" w14:textId="77777777" w:rsidR="005A21E6" w:rsidRDefault="00CE5AEA">
      <w:pPr>
        <w:spacing w:after="42"/>
        <w:ind w:left="715" w:right="14"/>
      </w:pPr>
      <w:r>
        <w:t xml:space="preserve">16.6 </w:t>
      </w:r>
      <w:r>
        <w:tab/>
        <w:t>Any system development by the Supplier should also comply with the government’s ‘10 Steps to Cyber Security’ guidance:</w:t>
      </w:r>
      <w:hyperlink r:id="rId76">
        <w:r>
          <w:t xml:space="preserve">  </w:t>
        </w:r>
      </w:hyperlink>
    </w:p>
    <w:p w14:paraId="0F3C3884" w14:textId="77777777" w:rsidR="005A21E6" w:rsidRDefault="00F234EA">
      <w:pPr>
        <w:spacing w:line="268" w:lineRule="auto"/>
        <w:ind w:hanging="10"/>
      </w:pPr>
      <w:hyperlink r:id="rId77">
        <w:r w:rsidR="00CE5AEA">
          <w:rPr>
            <w:u w:val="single" w:color="000000"/>
          </w:rPr>
          <w:t>https://www.ncsc.gov.uk/guidance/10</w:t>
        </w:r>
      </w:hyperlink>
      <w:hyperlink r:id="rId78">
        <w:r w:rsidR="00CE5AEA">
          <w:rPr>
            <w:u w:val="single" w:color="000000"/>
          </w:rPr>
          <w:t>-</w:t>
        </w:r>
      </w:hyperlink>
      <w:hyperlink r:id="rId79">
        <w:r w:rsidR="00CE5AEA">
          <w:rPr>
            <w:u w:val="single" w:color="000000"/>
          </w:rPr>
          <w:t>steps</w:t>
        </w:r>
      </w:hyperlink>
      <w:hyperlink r:id="rId80">
        <w:r w:rsidR="00CE5AEA">
          <w:rPr>
            <w:u w:val="single" w:color="000000"/>
          </w:rPr>
          <w:t>-</w:t>
        </w:r>
      </w:hyperlink>
      <w:hyperlink r:id="rId81">
        <w:r w:rsidR="00CE5AEA">
          <w:rPr>
            <w:u w:val="single" w:color="000000"/>
          </w:rPr>
          <w:t>cyber</w:t>
        </w:r>
      </w:hyperlink>
      <w:hyperlink r:id="rId82">
        <w:r w:rsidR="00CE5AEA">
          <w:rPr>
            <w:u w:val="single" w:color="000000"/>
          </w:rPr>
          <w:t>-</w:t>
        </w:r>
      </w:hyperlink>
      <w:hyperlink r:id="rId83">
        <w:r w:rsidR="00CE5AEA">
          <w:rPr>
            <w:u w:val="single" w:color="000000"/>
          </w:rPr>
          <w:t>security</w:t>
        </w:r>
      </w:hyperlink>
      <w:hyperlink r:id="rId84">
        <w:r w:rsidR="00CE5AEA">
          <w:t xml:space="preserve"> </w:t>
        </w:r>
      </w:hyperlink>
    </w:p>
    <w:p w14:paraId="1450D42E" w14:textId="77777777" w:rsidR="005A21E6" w:rsidRDefault="00CE5AEA">
      <w:pPr>
        <w:spacing w:after="16" w:line="259" w:lineRule="auto"/>
        <w:ind w:left="720" w:firstLine="0"/>
      </w:pPr>
      <w:r>
        <w:t xml:space="preserve"> </w:t>
      </w:r>
    </w:p>
    <w:p w14:paraId="7BE8B356" w14:textId="77777777" w:rsidR="005A21E6" w:rsidRDefault="00CE5AEA">
      <w:pPr>
        <w:ind w:left="715" w:right="14"/>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2934E726" w14:textId="77777777" w:rsidR="005A21E6" w:rsidRDefault="00CE5AEA">
      <w:pPr>
        <w:spacing w:after="393" w:line="259" w:lineRule="auto"/>
        <w:ind w:left="0" w:firstLine="0"/>
      </w:pPr>
      <w:r>
        <w:t xml:space="preserve">  </w:t>
      </w:r>
    </w:p>
    <w:p w14:paraId="6D946ED9" w14:textId="77777777" w:rsidR="005A21E6" w:rsidRDefault="00CE5AEA">
      <w:pPr>
        <w:pStyle w:val="Heading2"/>
        <w:tabs>
          <w:tab w:val="center" w:pos="1383"/>
        </w:tabs>
        <w:ind w:left="-15" w:firstLine="0"/>
      </w:pPr>
      <w:r>
        <w:t xml:space="preserve">17. </w:t>
      </w:r>
      <w:r>
        <w:tab/>
        <w:t xml:space="preserve">Guarantee </w:t>
      </w:r>
    </w:p>
    <w:p w14:paraId="726D770F" w14:textId="77777777" w:rsidR="005A21E6" w:rsidRDefault="00CE5AEA">
      <w:pPr>
        <w:ind w:left="715" w:right="14"/>
      </w:pPr>
      <w:r>
        <w:t xml:space="preserve">17.1 </w:t>
      </w:r>
      <w:r>
        <w:tab/>
        <w:t xml:space="preserve">If this Call-Off Contract is conditional on receipt of a Guarantee that is acceptable to the Buyer, the Supplier must give the Buyer on or before the Start date: </w:t>
      </w:r>
    </w:p>
    <w:p w14:paraId="6C7D80F1" w14:textId="77777777" w:rsidR="005A21E6" w:rsidRDefault="00CE5AEA">
      <w:pPr>
        <w:spacing w:after="16" w:line="259" w:lineRule="auto"/>
        <w:ind w:left="720" w:firstLine="0"/>
      </w:pPr>
      <w:r>
        <w:t xml:space="preserve"> </w:t>
      </w:r>
    </w:p>
    <w:p w14:paraId="25C89F8E" w14:textId="77777777" w:rsidR="005A21E6" w:rsidRDefault="00CE5AEA">
      <w:pPr>
        <w:ind w:left="720" w:right="14" w:firstLine="0"/>
      </w:pPr>
      <w:r>
        <w:t xml:space="preserve">17.1.1 </w:t>
      </w:r>
      <w:proofErr w:type="gramStart"/>
      <w:r>
        <w:t>an</w:t>
      </w:r>
      <w:proofErr w:type="gramEnd"/>
      <w:r>
        <w:t xml:space="preserve"> executed Guarantee in the form at Schedule 5 </w:t>
      </w:r>
    </w:p>
    <w:p w14:paraId="1C9DC3C2" w14:textId="77777777" w:rsidR="005A21E6" w:rsidRDefault="00CE5AEA">
      <w:pPr>
        <w:spacing w:after="16" w:line="259" w:lineRule="auto"/>
        <w:ind w:left="0" w:firstLine="0"/>
      </w:pPr>
      <w:r>
        <w:t xml:space="preserve"> </w:t>
      </w:r>
    </w:p>
    <w:p w14:paraId="6B6BB3A7" w14:textId="77777777" w:rsidR="005A21E6" w:rsidRDefault="00CE5AEA">
      <w:pPr>
        <w:ind w:left="1450" w:right="14"/>
      </w:pPr>
      <w:r>
        <w:t xml:space="preserve">17.1.2 </w:t>
      </w:r>
      <w:proofErr w:type="gramStart"/>
      <w:r>
        <w:t>a</w:t>
      </w:r>
      <w:proofErr w:type="gramEnd"/>
      <w:r>
        <w:t xml:space="preserve"> certified copy of the passed resolution or board minutes of the guarantor approving the execution of the Guarantee </w:t>
      </w:r>
    </w:p>
    <w:p w14:paraId="1DD80721" w14:textId="77777777" w:rsidR="005A21E6" w:rsidRDefault="00CE5AEA">
      <w:pPr>
        <w:spacing w:after="395" w:line="259" w:lineRule="auto"/>
        <w:ind w:left="1440" w:firstLine="0"/>
      </w:pPr>
      <w:r>
        <w:t xml:space="preserve"> </w:t>
      </w:r>
    </w:p>
    <w:p w14:paraId="03964167" w14:textId="77777777" w:rsidR="005A21E6" w:rsidRDefault="00CE5AEA">
      <w:pPr>
        <w:pStyle w:val="Heading2"/>
        <w:tabs>
          <w:tab w:val="center" w:pos="2472"/>
        </w:tabs>
        <w:spacing w:after="77"/>
        <w:ind w:left="-15" w:firstLine="0"/>
      </w:pPr>
      <w:r>
        <w:t xml:space="preserve">18. </w:t>
      </w:r>
      <w:r>
        <w:tab/>
        <w:t xml:space="preserve">Ending the Call-Off Contract </w:t>
      </w:r>
    </w:p>
    <w:p w14:paraId="3657B9AD" w14:textId="77777777" w:rsidR="005A21E6" w:rsidRDefault="00CE5AEA">
      <w:pPr>
        <w:ind w:left="715" w:right="14"/>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5E7AF099" w14:textId="77777777" w:rsidR="005A21E6" w:rsidRDefault="00CE5AEA">
      <w:pPr>
        <w:spacing w:after="16" w:line="259" w:lineRule="auto"/>
        <w:ind w:left="720" w:firstLine="0"/>
      </w:pPr>
      <w:r>
        <w:t xml:space="preserve"> </w:t>
      </w:r>
    </w:p>
    <w:p w14:paraId="2D6CF3C0" w14:textId="77777777" w:rsidR="005A21E6" w:rsidRDefault="00CE5AEA">
      <w:pPr>
        <w:tabs>
          <w:tab w:val="center" w:pos="2022"/>
        </w:tabs>
        <w:ind w:left="-15" w:firstLine="0"/>
      </w:pPr>
      <w:r>
        <w:t xml:space="preserve">18.2 </w:t>
      </w:r>
      <w:r>
        <w:tab/>
        <w:t xml:space="preserve">The Parties agree that the: </w:t>
      </w:r>
    </w:p>
    <w:p w14:paraId="47CFE23E" w14:textId="77777777" w:rsidR="005A21E6" w:rsidRDefault="00CE5AEA">
      <w:pPr>
        <w:spacing w:after="0" w:line="259" w:lineRule="auto"/>
        <w:ind w:left="0" w:firstLine="0"/>
      </w:pPr>
      <w:r>
        <w:t xml:space="preserve"> </w:t>
      </w:r>
    </w:p>
    <w:p w14:paraId="0D274808" w14:textId="77777777" w:rsidR="005A21E6" w:rsidRDefault="00CE5AEA">
      <w:pPr>
        <w:ind w:left="1450" w:right="14"/>
      </w:pPr>
      <w:r>
        <w:t xml:space="preserve">18.2.1 Buyer’s right to End the Call-Off Contract under clause 18.1 is reasonable considering the type of cloud Service being provided </w:t>
      </w:r>
    </w:p>
    <w:p w14:paraId="370316C6" w14:textId="77777777" w:rsidR="005A21E6" w:rsidRDefault="00CE5AEA">
      <w:pPr>
        <w:spacing w:after="19" w:line="259" w:lineRule="auto"/>
        <w:ind w:left="720" w:firstLine="0"/>
      </w:pPr>
      <w:r>
        <w:t xml:space="preserve"> </w:t>
      </w:r>
    </w:p>
    <w:p w14:paraId="0C8D88CB" w14:textId="77777777" w:rsidR="005A21E6" w:rsidRDefault="00CE5AEA">
      <w:pPr>
        <w:spacing w:after="37"/>
        <w:ind w:left="1450" w:right="14"/>
      </w:pPr>
      <w:r>
        <w:lastRenderedPageBreak/>
        <w:t xml:space="preserve">18.2.2 Call-Off Contract Charges paid during the notice period is reasonable compensation and covers all the Supplier’s avoidable costs or Losses </w:t>
      </w:r>
    </w:p>
    <w:p w14:paraId="2CC58593" w14:textId="77777777" w:rsidR="005A21E6" w:rsidRDefault="00CE5AEA">
      <w:pPr>
        <w:spacing w:after="16" w:line="259" w:lineRule="auto"/>
        <w:ind w:left="1440" w:firstLine="0"/>
      </w:pPr>
      <w:r>
        <w:t xml:space="preserve"> </w:t>
      </w:r>
    </w:p>
    <w:p w14:paraId="30A22A3A" w14:textId="77777777" w:rsidR="005A21E6" w:rsidRDefault="00CE5AEA">
      <w:pPr>
        <w:ind w:left="715" w:right="14"/>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83AB408" w14:textId="77777777" w:rsidR="005A21E6" w:rsidRDefault="00CE5AEA">
      <w:pPr>
        <w:spacing w:after="16" w:line="259" w:lineRule="auto"/>
        <w:ind w:left="720" w:firstLine="0"/>
      </w:pPr>
      <w:r>
        <w:t xml:space="preserve"> </w:t>
      </w:r>
    </w:p>
    <w:p w14:paraId="5F198340" w14:textId="77777777" w:rsidR="005A21E6" w:rsidRDefault="00CE5AEA">
      <w:pPr>
        <w:ind w:left="715" w:right="14"/>
      </w:pPr>
      <w:r>
        <w:t xml:space="preserve">18.4 </w:t>
      </w:r>
      <w:r>
        <w:tab/>
        <w:t xml:space="preserve">The Buyer will have the right to End this Call-Off Contract at any time with immediate effect by written notice to the Supplier if either the Supplier commits: </w:t>
      </w:r>
    </w:p>
    <w:p w14:paraId="70CD211D" w14:textId="77777777" w:rsidR="005A21E6" w:rsidRDefault="00CE5AEA">
      <w:pPr>
        <w:spacing w:after="19" w:line="259" w:lineRule="auto"/>
        <w:ind w:left="720" w:firstLine="0"/>
      </w:pPr>
      <w:r>
        <w:t xml:space="preserve"> </w:t>
      </w:r>
    </w:p>
    <w:p w14:paraId="087C40D6" w14:textId="77777777" w:rsidR="005A21E6" w:rsidRDefault="00CE5AEA">
      <w:pPr>
        <w:ind w:left="1450" w:right="14"/>
      </w:pPr>
      <w:r>
        <w:t xml:space="preserve">18.4.1 </w:t>
      </w:r>
      <w:proofErr w:type="gramStart"/>
      <w:r>
        <w:t>a</w:t>
      </w:r>
      <w:proofErr w:type="gramEnd"/>
      <w:r>
        <w:t xml:space="preserve"> Supplier Default and if the Supplier Default cannot, in the reasonable opinion of the Buyer, be remedied </w:t>
      </w:r>
    </w:p>
    <w:p w14:paraId="21D0096B" w14:textId="77777777" w:rsidR="005A21E6" w:rsidRDefault="00CE5AEA">
      <w:pPr>
        <w:spacing w:after="16" w:line="259" w:lineRule="auto"/>
        <w:ind w:left="1440" w:firstLine="0"/>
      </w:pPr>
      <w:r>
        <w:t xml:space="preserve"> </w:t>
      </w:r>
    </w:p>
    <w:p w14:paraId="4505FFC6" w14:textId="77777777" w:rsidR="005A21E6" w:rsidRDefault="00CE5AEA">
      <w:pPr>
        <w:ind w:left="720" w:right="14" w:firstLine="0"/>
      </w:pPr>
      <w:r>
        <w:t xml:space="preserve">18.4.2 </w:t>
      </w:r>
      <w:proofErr w:type="gramStart"/>
      <w:r>
        <w:t>any</w:t>
      </w:r>
      <w:proofErr w:type="gramEnd"/>
      <w:r>
        <w:t xml:space="preserve"> fraud </w:t>
      </w:r>
    </w:p>
    <w:p w14:paraId="123227B9" w14:textId="77777777" w:rsidR="005A21E6" w:rsidRDefault="00CE5AEA">
      <w:pPr>
        <w:spacing w:after="19" w:line="259" w:lineRule="auto"/>
        <w:ind w:left="720" w:firstLine="0"/>
      </w:pPr>
      <w:r>
        <w:t xml:space="preserve"> </w:t>
      </w:r>
    </w:p>
    <w:p w14:paraId="292AA10D" w14:textId="77777777" w:rsidR="005A21E6" w:rsidRDefault="00CE5AEA">
      <w:pPr>
        <w:tabs>
          <w:tab w:val="right" w:pos="9659"/>
        </w:tabs>
        <w:ind w:left="-15" w:firstLine="0"/>
      </w:pPr>
      <w:r>
        <w:t xml:space="preserve">18.5 </w:t>
      </w:r>
      <w:r>
        <w:tab/>
        <w:t xml:space="preserve">A Party can End this Call-Off Contract at any time with immediate effect by written notice if: </w:t>
      </w:r>
    </w:p>
    <w:p w14:paraId="63713614" w14:textId="77777777" w:rsidR="005A21E6" w:rsidRDefault="00CE5AEA">
      <w:pPr>
        <w:spacing w:after="16" w:line="259" w:lineRule="auto"/>
        <w:ind w:left="720" w:firstLine="0"/>
      </w:pPr>
      <w:r>
        <w:t xml:space="preserve"> </w:t>
      </w:r>
    </w:p>
    <w:p w14:paraId="09348C9D" w14:textId="77777777" w:rsidR="005A21E6" w:rsidRDefault="00CE5AEA">
      <w:pPr>
        <w:ind w:left="1450" w:right="14"/>
      </w:pPr>
      <w:r>
        <w:t xml:space="preserve">18.5.1 </w:t>
      </w:r>
      <w:proofErr w:type="gramStart"/>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 </w:t>
      </w:r>
    </w:p>
    <w:p w14:paraId="4003135D" w14:textId="77777777" w:rsidR="005A21E6" w:rsidRDefault="00CE5AEA">
      <w:pPr>
        <w:spacing w:after="16" w:line="259" w:lineRule="auto"/>
        <w:ind w:left="1440" w:firstLine="0"/>
      </w:pPr>
      <w:r>
        <w:t xml:space="preserve"> </w:t>
      </w:r>
    </w:p>
    <w:p w14:paraId="510AB6B1" w14:textId="77777777" w:rsidR="005A21E6" w:rsidRDefault="00CE5AEA">
      <w:pPr>
        <w:ind w:left="720" w:right="14" w:firstLine="0"/>
      </w:pPr>
      <w:r>
        <w:t xml:space="preserve">18.5.2 </w:t>
      </w:r>
      <w:proofErr w:type="gramStart"/>
      <w:r>
        <w:t>an</w:t>
      </w:r>
      <w:proofErr w:type="gramEnd"/>
      <w:r>
        <w:t xml:space="preserve"> Insolvency Event of the other Party happens </w:t>
      </w:r>
    </w:p>
    <w:p w14:paraId="230F9153" w14:textId="77777777" w:rsidR="005A21E6" w:rsidRDefault="00CE5AEA">
      <w:pPr>
        <w:spacing w:after="16" w:line="259" w:lineRule="auto"/>
        <w:ind w:left="720" w:firstLine="0"/>
      </w:pPr>
      <w:r>
        <w:t xml:space="preserve"> </w:t>
      </w:r>
    </w:p>
    <w:p w14:paraId="2746DBA5" w14:textId="77777777" w:rsidR="005A21E6" w:rsidRDefault="00CE5AEA">
      <w:pPr>
        <w:ind w:left="1450" w:right="14"/>
      </w:pPr>
      <w:r>
        <w:t xml:space="preserve">18.5.3 </w:t>
      </w:r>
      <w:proofErr w:type="gramStart"/>
      <w:r>
        <w:t>the</w:t>
      </w:r>
      <w:proofErr w:type="gramEnd"/>
      <w:r>
        <w:t xml:space="preserve"> other Party ceases or threatens to cease to carry on the whole or any material part of its business </w:t>
      </w:r>
    </w:p>
    <w:p w14:paraId="64650F26" w14:textId="77777777" w:rsidR="005A21E6" w:rsidRDefault="00CE5AEA">
      <w:pPr>
        <w:spacing w:after="16" w:line="259" w:lineRule="auto"/>
        <w:ind w:left="1440" w:firstLine="0"/>
      </w:pPr>
      <w:r>
        <w:t xml:space="preserve"> </w:t>
      </w:r>
    </w:p>
    <w:p w14:paraId="14030637" w14:textId="77777777" w:rsidR="005A21E6" w:rsidRDefault="00CE5AEA">
      <w:pPr>
        <w:ind w:left="715" w:right="14"/>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312248D" w14:textId="77777777" w:rsidR="005A21E6" w:rsidRDefault="00CE5AEA">
      <w:pPr>
        <w:spacing w:after="49" w:line="259" w:lineRule="auto"/>
        <w:ind w:left="720" w:firstLine="0"/>
      </w:pPr>
      <w:r>
        <w:t xml:space="preserve"> </w:t>
      </w:r>
    </w:p>
    <w:p w14:paraId="7A111461" w14:textId="77777777" w:rsidR="005A21E6" w:rsidRDefault="00CE5AEA">
      <w:pPr>
        <w:ind w:left="715" w:right="14"/>
      </w:pPr>
      <w:r>
        <w:t xml:space="preserve">18.7 </w:t>
      </w:r>
      <w:r>
        <w:tab/>
        <w:t xml:space="preserve">A Party who isn’t relying on a Force Majeure event will have the right to End this Call-Off Contract if clause 23.1 applies. </w:t>
      </w:r>
    </w:p>
    <w:p w14:paraId="7C47C14D" w14:textId="77777777" w:rsidR="005A21E6" w:rsidRDefault="00CE5AEA">
      <w:pPr>
        <w:spacing w:after="393" w:line="259" w:lineRule="auto"/>
        <w:ind w:left="0" w:firstLine="0"/>
      </w:pPr>
      <w:r>
        <w:t xml:space="preserve">  </w:t>
      </w:r>
    </w:p>
    <w:p w14:paraId="67CF8EBF" w14:textId="77777777" w:rsidR="005A21E6" w:rsidRDefault="00CE5AEA">
      <w:pPr>
        <w:pStyle w:val="Heading2"/>
        <w:tabs>
          <w:tab w:val="center" w:pos="3740"/>
        </w:tabs>
        <w:ind w:left="-15" w:firstLine="0"/>
      </w:pPr>
      <w:r>
        <w:t xml:space="preserve">19. </w:t>
      </w:r>
      <w:r>
        <w:tab/>
        <w:t xml:space="preserve">Consequences of suspension, ending and expiry </w:t>
      </w:r>
    </w:p>
    <w:p w14:paraId="20A42542" w14:textId="77777777" w:rsidR="005A21E6" w:rsidRDefault="00CE5AEA">
      <w:pPr>
        <w:ind w:left="715" w:right="14"/>
      </w:pPr>
      <w:r>
        <w:t xml:space="preserve">19.1 If a Buyer has the right to End a Call-Off Contract, it may elect to suspend this Call-Off Contract or any part of it. </w:t>
      </w:r>
    </w:p>
    <w:p w14:paraId="54360FB8" w14:textId="77777777" w:rsidR="005A21E6" w:rsidRDefault="00CE5AEA">
      <w:pPr>
        <w:spacing w:after="16" w:line="259" w:lineRule="auto"/>
        <w:ind w:left="0" w:firstLine="0"/>
      </w:pPr>
      <w:r>
        <w:t xml:space="preserve"> </w:t>
      </w:r>
    </w:p>
    <w:p w14:paraId="3905EF45" w14:textId="77777777" w:rsidR="005A21E6" w:rsidRDefault="00CE5AEA">
      <w:pPr>
        <w:ind w:left="715" w:right="14"/>
      </w:pPr>
      <w:r>
        <w:t xml:space="preserve">19.2 </w:t>
      </w:r>
      <w:r>
        <w:tab/>
        <w:t xml:space="preserve">Even if a notice has been served to End this Call-Off Contract or any part of it, the Supplier must continue to provide the Ordered G-Cloud Services until the dates set out in the notice. </w:t>
      </w:r>
    </w:p>
    <w:p w14:paraId="33B8F359" w14:textId="77777777" w:rsidR="005A21E6" w:rsidRDefault="00CE5AEA">
      <w:pPr>
        <w:spacing w:after="0" w:line="259" w:lineRule="auto"/>
        <w:ind w:left="0" w:firstLine="0"/>
      </w:pPr>
      <w:r>
        <w:t xml:space="preserve"> </w:t>
      </w:r>
    </w:p>
    <w:p w14:paraId="595C6988" w14:textId="77777777" w:rsidR="005A21E6" w:rsidRDefault="00CE5AEA">
      <w:pPr>
        <w:ind w:left="715" w:right="14"/>
      </w:pPr>
      <w:r>
        <w:t xml:space="preserve">19.3 </w:t>
      </w:r>
      <w:r>
        <w:tab/>
        <w:t xml:space="preserve">The rights and obligations of the Parties will cease on the Expiry Date or End Date whichever applies) of this Call-Off Contract, except those continuing provisions described in clause 19.4. </w:t>
      </w:r>
    </w:p>
    <w:p w14:paraId="49497C31" w14:textId="77777777" w:rsidR="005A21E6" w:rsidRDefault="00CE5AEA">
      <w:pPr>
        <w:spacing w:after="16" w:line="259" w:lineRule="auto"/>
        <w:ind w:left="0" w:firstLine="0"/>
      </w:pPr>
      <w:r>
        <w:t xml:space="preserve"> </w:t>
      </w:r>
    </w:p>
    <w:p w14:paraId="232E5252" w14:textId="77777777" w:rsidR="005A21E6" w:rsidRDefault="00CE5AEA">
      <w:pPr>
        <w:tabs>
          <w:tab w:val="center" w:pos="3387"/>
        </w:tabs>
        <w:ind w:left="-15" w:firstLine="0"/>
      </w:pPr>
      <w:r>
        <w:t xml:space="preserve">19.4 </w:t>
      </w:r>
      <w:r>
        <w:tab/>
        <w:t xml:space="preserve">Ending or expiry of this Call-Off Contract will not affect: </w:t>
      </w:r>
    </w:p>
    <w:p w14:paraId="4318EA8E" w14:textId="77777777" w:rsidR="005A21E6" w:rsidRDefault="00CE5AEA">
      <w:pPr>
        <w:spacing w:after="16" w:line="259" w:lineRule="auto"/>
        <w:ind w:left="0" w:firstLine="0"/>
      </w:pPr>
      <w:r>
        <w:t xml:space="preserve"> </w:t>
      </w:r>
    </w:p>
    <w:p w14:paraId="2DEB3077" w14:textId="77777777" w:rsidR="005A21E6" w:rsidRDefault="00CE5AEA">
      <w:pPr>
        <w:ind w:left="720" w:right="14" w:firstLine="0"/>
      </w:pPr>
      <w:r>
        <w:lastRenderedPageBreak/>
        <w:t xml:space="preserve">19.4.1 </w:t>
      </w:r>
      <w:proofErr w:type="gramStart"/>
      <w:r>
        <w:t>any</w:t>
      </w:r>
      <w:proofErr w:type="gramEnd"/>
      <w:r>
        <w:t xml:space="preserve"> rights, remedies or obligations accrued before its Ending or expiration </w:t>
      </w:r>
    </w:p>
    <w:p w14:paraId="32AF07C5" w14:textId="77777777" w:rsidR="005A21E6" w:rsidRDefault="00CE5AEA">
      <w:pPr>
        <w:spacing w:after="16" w:line="259" w:lineRule="auto"/>
        <w:ind w:left="0" w:firstLine="0"/>
      </w:pPr>
      <w:r>
        <w:t xml:space="preserve"> </w:t>
      </w:r>
    </w:p>
    <w:p w14:paraId="7FC9CF6D" w14:textId="77777777" w:rsidR="005A21E6" w:rsidRDefault="00CE5AEA">
      <w:pPr>
        <w:ind w:left="1450" w:right="14"/>
      </w:pPr>
      <w:r>
        <w:t xml:space="preserve">19.4.2 </w:t>
      </w:r>
      <w:proofErr w:type="gramStart"/>
      <w:r>
        <w:t>the</w:t>
      </w:r>
      <w:proofErr w:type="gramEnd"/>
      <w:r>
        <w:t xml:space="preserve"> right of either Party to recover any amount outstanding at the time of Ending or expiry </w:t>
      </w:r>
    </w:p>
    <w:p w14:paraId="7C279802" w14:textId="77777777" w:rsidR="005A21E6" w:rsidRDefault="00CE5AEA">
      <w:pPr>
        <w:spacing w:after="16" w:line="259" w:lineRule="auto"/>
        <w:ind w:left="0" w:firstLine="0"/>
      </w:pPr>
      <w:r>
        <w:t xml:space="preserve"> </w:t>
      </w:r>
    </w:p>
    <w:p w14:paraId="15FF780B" w14:textId="77777777" w:rsidR="005A21E6" w:rsidRDefault="00CE5AEA">
      <w:pPr>
        <w:ind w:left="1450" w:right="14"/>
      </w:pPr>
      <w:r>
        <w:t xml:space="preserve">19.4.3 </w:t>
      </w:r>
      <w:proofErr w:type="gramStart"/>
      <w:r>
        <w:t>the</w:t>
      </w:r>
      <w:proofErr w:type="gramEnd"/>
      <w:r>
        <w:t xml:space="preserve"> continuing rights, remedies or obligations of the Buyer or the Supplier under clauses </w:t>
      </w:r>
    </w:p>
    <w:p w14:paraId="04AD0675" w14:textId="77777777" w:rsidR="005A21E6" w:rsidRDefault="00CE5AEA">
      <w:pPr>
        <w:numPr>
          <w:ilvl w:val="0"/>
          <w:numId w:val="6"/>
        </w:numPr>
        <w:ind w:right="14" w:hanging="360"/>
      </w:pPr>
      <w:r>
        <w:t xml:space="preserve">7 (Payment, VAT and Call-Off Contract charges) </w:t>
      </w:r>
    </w:p>
    <w:p w14:paraId="7CDD5C6A" w14:textId="77777777" w:rsidR="005A21E6" w:rsidRDefault="00CE5AEA">
      <w:pPr>
        <w:numPr>
          <w:ilvl w:val="0"/>
          <w:numId w:val="6"/>
        </w:numPr>
        <w:ind w:right="14" w:hanging="360"/>
      </w:pPr>
      <w:r>
        <w:t xml:space="preserve">8 (Recovery of sums due and right of set-off) </w:t>
      </w:r>
    </w:p>
    <w:p w14:paraId="532F4B43" w14:textId="77777777" w:rsidR="005A21E6" w:rsidRDefault="00CE5AEA">
      <w:pPr>
        <w:numPr>
          <w:ilvl w:val="0"/>
          <w:numId w:val="6"/>
        </w:numPr>
        <w:ind w:right="14" w:hanging="360"/>
      </w:pPr>
      <w:r>
        <w:t xml:space="preserve">9 (Insurance) </w:t>
      </w:r>
    </w:p>
    <w:p w14:paraId="586733D0" w14:textId="77777777" w:rsidR="005A21E6" w:rsidRDefault="00CE5AEA">
      <w:pPr>
        <w:numPr>
          <w:ilvl w:val="0"/>
          <w:numId w:val="6"/>
        </w:numPr>
        <w:ind w:right="14" w:hanging="360"/>
      </w:pPr>
      <w:r>
        <w:t xml:space="preserve">10 (Confidentiality) </w:t>
      </w:r>
    </w:p>
    <w:p w14:paraId="0A3B90AD" w14:textId="77777777" w:rsidR="005A21E6" w:rsidRDefault="00CE5AEA">
      <w:pPr>
        <w:numPr>
          <w:ilvl w:val="0"/>
          <w:numId w:val="6"/>
        </w:numPr>
        <w:ind w:right="14" w:hanging="360"/>
      </w:pPr>
      <w:r>
        <w:t xml:space="preserve">11 (Intellectual property rights) </w:t>
      </w:r>
    </w:p>
    <w:p w14:paraId="2A29F5B8" w14:textId="77777777" w:rsidR="005A21E6" w:rsidRDefault="00CE5AEA">
      <w:pPr>
        <w:numPr>
          <w:ilvl w:val="0"/>
          <w:numId w:val="6"/>
        </w:numPr>
        <w:ind w:right="14" w:hanging="360"/>
      </w:pPr>
      <w:r>
        <w:t xml:space="preserve">12 (Protection of information) </w:t>
      </w:r>
    </w:p>
    <w:p w14:paraId="26C46884" w14:textId="77777777" w:rsidR="005A21E6" w:rsidRDefault="00CE5AEA">
      <w:pPr>
        <w:numPr>
          <w:ilvl w:val="0"/>
          <w:numId w:val="6"/>
        </w:numPr>
        <w:ind w:right="14" w:hanging="360"/>
      </w:pPr>
      <w:r>
        <w:t xml:space="preserve">13 (Buyer data) </w:t>
      </w:r>
    </w:p>
    <w:p w14:paraId="57EA4D2B" w14:textId="77777777" w:rsidR="005A21E6" w:rsidRDefault="00CE5AEA">
      <w:pPr>
        <w:numPr>
          <w:ilvl w:val="0"/>
          <w:numId w:val="6"/>
        </w:numPr>
        <w:ind w:right="14" w:hanging="360"/>
      </w:pPr>
      <w:r>
        <w:t xml:space="preserve">19 (Consequences of suspension, ending and expiry) </w:t>
      </w:r>
    </w:p>
    <w:p w14:paraId="529F53D2" w14:textId="77777777" w:rsidR="005A21E6" w:rsidRDefault="00CE5AEA">
      <w:pPr>
        <w:numPr>
          <w:ilvl w:val="0"/>
          <w:numId w:val="6"/>
        </w:numPr>
        <w:ind w:right="14" w:hanging="360"/>
      </w:pPr>
      <w:r>
        <w:t xml:space="preserve">24 (Liability); incorporated Framework Agreement clauses: 4.2 to 4.7 (Liability) </w:t>
      </w:r>
    </w:p>
    <w:p w14:paraId="455F7A07" w14:textId="77777777" w:rsidR="005A21E6" w:rsidRDefault="00CE5AEA">
      <w:pPr>
        <w:numPr>
          <w:ilvl w:val="0"/>
          <w:numId w:val="6"/>
        </w:numPr>
        <w:ind w:right="14" w:hanging="360"/>
      </w:pPr>
      <w:r>
        <w:t xml:space="preserve">8.44 to 8.50 (Conflicts of interest and ethical walls) </w:t>
      </w:r>
    </w:p>
    <w:p w14:paraId="7AD9371B" w14:textId="77777777" w:rsidR="005A21E6" w:rsidRDefault="00CE5AEA">
      <w:pPr>
        <w:numPr>
          <w:ilvl w:val="0"/>
          <w:numId w:val="6"/>
        </w:numPr>
        <w:ind w:right="14" w:hanging="360"/>
      </w:pPr>
      <w:r>
        <w:t xml:space="preserve">8.89 to 8.90 (Waiver and cumulative remedies) </w:t>
      </w:r>
    </w:p>
    <w:p w14:paraId="7A23FB78" w14:textId="77777777" w:rsidR="005A21E6" w:rsidRDefault="00CE5AEA">
      <w:pPr>
        <w:spacing w:after="17" w:line="259" w:lineRule="auto"/>
        <w:ind w:left="720" w:firstLine="0"/>
      </w:pPr>
      <w:r>
        <w:t xml:space="preserve"> </w:t>
      </w:r>
    </w:p>
    <w:p w14:paraId="517323C1" w14:textId="77777777" w:rsidR="005A21E6" w:rsidRDefault="00CE5AEA">
      <w:pPr>
        <w:ind w:left="1450" w:right="14"/>
      </w:pPr>
      <w:r>
        <w:t xml:space="preserve">19.4.4 </w:t>
      </w:r>
      <w:proofErr w:type="gramStart"/>
      <w:r>
        <w:t>any</w:t>
      </w:r>
      <w:proofErr w:type="gramEnd"/>
      <w:r>
        <w:t xml:space="preserve"> other provision of the Framework Agreement or this Call-Off Contract which expressly or by implication is in force even if it Ends or expires </w:t>
      </w:r>
    </w:p>
    <w:p w14:paraId="492F7203" w14:textId="77777777" w:rsidR="005A21E6" w:rsidRDefault="00CE5AEA">
      <w:pPr>
        <w:spacing w:after="16" w:line="259" w:lineRule="auto"/>
        <w:ind w:left="0" w:firstLine="0"/>
      </w:pPr>
      <w:r>
        <w:t xml:space="preserve">  </w:t>
      </w:r>
    </w:p>
    <w:p w14:paraId="3C35C132" w14:textId="77777777" w:rsidR="005A21E6" w:rsidRDefault="00CE5AEA">
      <w:pPr>
        <w:tabs>
          <w:tab w:val="center" w:pos="4063"/>
        </w:tabs>
        <w:ind w:left="-15" w:firstLine="0"/>
      </w:pPr>
      <w:r>
        <w:t xml:space="preserve">19.5 </w:t>
      </w:r>
      <w:r>
        <w:tab/>
        <w:t xml:space="preserve">At the end of the Call-Off Contract Term, the Supplier must promptly: </w:t>
      </w:r>
    </w:p>
    <w:p w14:paraId="7541686A" w14:textId="77777777" w:rsidR="005A21E6" w:rsidRDefault="00CE5AEA">
      <w:pPr>
        <w:spacing w:after="19" w:line="259" w:lineRule="auto"/>
        <w:ind w:left="0" w:firstLine="0"/>
      </w:pPr>
      <w:r>
        <w:t xml:space="preserve"> </w:t>
      </w:r>
    </w:p>
    <w:p w14:paraId="694F8EC2" w14:textId="77777777" w:rsidR="005A21E6" w:rsidRDefault="00CE5AEA">
      <w:pPr>
        <w:numPr>
          <w:ilvl w:val="2"/>
          <w:numId w:val="8"/>
        </w:numPr>
        <w:ind w:right="14" w:hanging="720"/>
      </w:pPr>
      <w:r>
        <w:t xml:space="preserve">return all Buyer Data including all copies of Buyer software, code and any other software licensed by the Buyer to the Supplier under it </w:t>
      </w:r>
    </w:p>
    <w:p w14:paraId="2C24AA2E" w14:textId="77777777" w:rsidR="005A21E6" w:rsidRDefault="00CE5AEA">
      <w:pPr>
        <w:spacing w:after="16" w:line="259" w:lineRule="auto"/>
        <w:ind w:left="720" w:firstLine="0"/>
      </w:pPr>
      <w:r>
        <w:t xml:space="preserve"> </w:t>
      </w:r>
    </w:p>
    <w:p w14:paraId="15A16A4D" w14:textId="77777777" w:rsidR="005A21E6" w:rsidRDefault="00CE5AEA">
      <w:pPr>
        <w:numPr>
          <w:ilvl w:val="2"/>
          <w:numId w:val="8"/>
        </w:numPr>
        <w:ind w:right="14" w:hanging="720"/>
      </w:pPr>
      <w:r>
        <w:t xml:space="preserve">return any materials created by the Supplier under this Call-Off Contract if the IPRs are owned by the Buyer </w:t>
      </w:r>
    </w:p>
    <w:p w14:paraId="6C77B94D" w14:textId="77777777" w:rsidR="005A21E6" w:rsidRDefault="00CE5AEA">
      <w:pPr>
        <w:spacing w:after="17" w:line="259" w:lineRule="auto"/>
        <w:ind w:left="720" w:firstLine="0"/>
      </w:pPr>
      <w:r>
        <w:t xml:space="preserve"> </w:t>
      </w:r>
    </w:p>
    <w:p w14:paraId="480CBB0E" w14:textId="77777777" w:rsidR="005A21E6" w:rsidRDefault="00CE5AEA">
      <w:pPr>
        <w:numPr>
          <w:ilvl w:val="2"/>
          <w:numId w:val="8"/>
        </w:numPr>
        <w:ind w:right="14" w:hanging="720"/>
      </w:pPr>
      <w:r>
        <w:t xml:space="preserve">stop using the Buyer Data and, at the direction of the Buyer, provide the Buyer with a complete and uncorrupted version in electronic form in the formats and on media agreed with the Buyer </w:t>
      </w:r>
    </w:p>
    <w:p w14:paraId="2B70DA22" w14:textId="77777777" w:rsidR="005A21E6" w:rsidRDefault="00CE5AEA">
      <w:pPr>
        <w:spacing w:after="52" w:line="259" w:lineRule="auto"/>
        <w:ind w:left="720" w:firstLine="0"/>
      </w:pPr>
      <w:r>
        <w:t xml:space="preserve"> </w:t>
      </w:r>
    </w:p>
    <w:p w14:paraId="236D2039" w14:textId="77777777" w:rsidR="005A21E6" w:rsidRDefault="00CE5AEA">
      <w:pPr>
        <w:numPr>
          <w:ilvl w:val="2"/>
          <w:numId w:val="8"/>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C79E454" w14:textId="77777777" w:rsidR="005A21E6" w:rsidRDefault="00CE5AEA">
      <w:pPr>
        <w:spacing w:after="16" w:line="259" w:lineRule="auto"/>
        <w:ind w:left="720" w:firstLine="0"/>
      </w:pPr>
      <w:r>
        <w:t xml:space="preserve"> </w:t>
      </w:r>
    </w:p>
    <w:p w14:paraId="5B393824" w14:textId="77777777" w:rsidR="005A21E6" w:rsidRDefault="00CE5AEA">
      <w:pPr>
        <w:numPr>
          <w:ilvl w:val="2"/>
          <w:numId w:val="8"/>
        </w:numPr>
        <w:ind w:right="14" w:hanging="720"/>
      </w:pPr>
      <w:r>
        <w:t xml:space="preserve">work with the Buyer on any ongoing work </w:t>
      </w:r>
    </w:p>
    <w:p w14:paraId="3D2B9DD0" w14:textId="77777777" w:rsidR="005A21E6" w:rsidRDefault="00CE5AEA">
      <w:pPr>
        <w:spacing w:after="17" w:line="259" w:lineRule="auto"/>
        <w:ind w:left="0" w:firstLine="0"/>
      </w:pPr>
      <w:r>
        <w:t xml:space="preserve"> </w:t>
      </w:r>
    </w:p>
    <w:p w14:paraId="4D51FB25" w14:textId="77777777" w:rsidR="005A21E6" w:rsidRDefault="00CE5AEA">
      <w:pPr>
        <w:numPr>
          <w:ilvl w:val="2"/>
          <w:numId w:val="8"/>
        </w:numPr>
        <w:ind w:right="14" w:hanging="720"/>
      </w:pPr>
      <w:r>
        <w:t xml:space="preserve">return any sums prepaid for Services which have not been delivered to the Buyer, within 10 Working Days of the End or Expiry Date </w:t>
      </w:r>
    </w:p>
    <w:p w14:paraId="5D1C9853" w14:textId="77777777" w:rsidR="005A21E6" w:rsidRDefault="00CE5AEA">
      <w:pPr>
        <w:spacing w:after="16" w:line="259" w:lineRule="auto"/>
        <w:ind w:left="720" w:firstLine="0"/>
      </w:pPr>
      <w:r>
        <w:t xml:space="preserve"> </w:t>
      </w:r>
    </w:p>
    <w:p w14:paraId="2D0C98D9" w14:textId="77777777" w:rsidR="005A21E6" w:rsidRDefault="00CE5AEA">
      <w:pPr>
        <w:spacing w:after="0" w:line="259" w:lineRule="auto"/>
        <w:ind w:left="0" w:firstLine="0"/>
      </w:pPr>
      <w:r>
        <w:t xml:space="preserve"> </w:t>
      </w:r>
    </w:p>
    <w:p w14:paraId="57507780" w14:textId="77777777" w:rsidR="005A21E6" w:rsidRDefault="00CE5AEA">
      <w:pPr>
        <w:numPr>
          <w:ilvl w:val="1"/>
          <w:numId w:val="7"/>
        </w:numPr>
        <w:ind w:right="14" w:hanging="720"/>
      </w:pPr>
      <w:r>
        <w:t xml:space="preserve">Each Party will return all of the other Party’s Confidential Information and confirm this has been done, unless there is a legal requirement to keep it or this Call-Off Contract states otherwise. </w:t>
      </w:r>
    </w:p>
    <w:p w14:paraId="45054BF5" w14:textId="77777777" w:rsidR="005A21E6" w:rsidRDefault="00CE5AEA">
      <w:pPr>
        <w:spacing w:after="16" w:line="259" w:lineRule="auto"/>
        <w:ind w:left="720" w:firstLine="0"/>
      </w:pPr>
      <w:r>
        <w:t xml:space="preserve"> </w:t>
      </w:r>
    </w:p>
    <w:p w14:paraId="773FC367" w14:textId="77777777" w:rsidR="005A21E6" w:rsidRDefault="00CE5AEA">
      <w:pPr>
        <w:numPr>
          <w:ilvl w:val="1"/>
          <w:numId w:val="7"/>
        </w:numPr>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6438389B" w14:textId="77777777" w:rsidR="005A21E6" w:rsidRDefault="00CE5AEA">
      <w:pPr>
        <w:spacing w:after="393" w:line="259" w:lineRule="auto"/>
        <w:ind w:left="0" w:firstLine="0"/>
      </w:pPr>
      <w:r>
        <w:t xml:space="preserve"> </w:t>
      </w:r>
    </w:p>
    <w:p w14:paraId="5BE08B9E" w14:textId="77777777" w:rsidR="005A21E6" w:rsidRDefault="00CE5AEA">
      <w:pPr>
        <w:pStyle w:val="Heading2"/>
        <w:tabs>
          <w:tab w:val="center" w:pos="1188"/>
        </w:tabs>
        <w:ind w:left="-15" w:firstLine="0"/>
      </w:pPr>
      <w:r>
        <w:t xml:space="preserve">20. </w:t>
      </w:r>
      <w:r>
        <w:tab/>
        <w:t xml:space="preserve">Notices </w:t>
      </w:r>
    </w:p>
    <w:p w14:paraId="50590929" w14:textId="77777777" w:rsidR="005A21E6" w:rsidRDefault="00CE5AEA">
      <w:pPr>
        <w:ind w:left="715" w:right="14"/>
      </w:pPr>
      <w:r>
        <w:t xml:space="preserve">20.1 </w:t>
      </w:r>
      <w:r>
        <w:tab/>
        <w:t xml:space="preserve">Any notices sent must be in writing. For the purpose of this clause, an email is accepted as being 'in writing'. </w:t>
      </w:r>
    </w:p>
    <w:p w14:paraId="02C13ECB" w14:textId="77777777" w:rsidR="005A21E6" w:rsidRDefault="00CE5AEA">
      <w:pPr>
        <w:spacing w:after="19" w:line="259" w:lineRule="auto"/>
        <w:ind w:left="0" w:firstLine="0"/>
      </w:pPr>
      <w:r>
        <w:t xml:space="preserve"> </w:t>
      </w:r>
    </w:p>
    <w:p w14:paraId="4A929D81" w14:textId="77777777" w:rsidR="005A21E6" w:rsidRDefault="00CE5AEA">
      <w:pPr>
        <w:numPr>
          <w:ilvl w:val="0"/>
          <w:numId w:val="9"/>
        </w:numPr>
        <w:spacing w:after="215"/>
        <w:ind w:right="14" w:hanging="360"/>
      </w:pPr>
      <w:r>
        <w:t xml:space="preserve">Manner of delivery: email </w:t>
      </w:r>
    </w:p>
    <w:p w14:paraId="75B13AB3" w14:textId="77777777" w:rsidR="005A21E6" w:rsidRDefault="00CE5AEA">
      <w:pPr>
        <w:numPr>
          <w:ilvl w:val="0"/>
          <w:numId w:val="9"/>
        </w:numPr>
        <w:spacing w:after="97"/>
        <w:ind w:right="14" w:hanging="360"/>
      </w:pPr>
      <w:r>
        <w:t xml:space="preserve">Deemed time of delivery: 9am on the first Working Day after sending </w:t>
      </w:r>
    </w:p>
    <w:p w14:paraId="2B25D7E5" w14:textId="77777777" w:rsidR="005A21E6" w:rsidRDefault="00CE5AEA">
      <w:pPr>
        <w:numPr>
          <w:ilvl w:val="0"/>
          <w:numId w:val="9"/>
        </w:numPr>
        <w:ind w:right="14" w:hanging="360"/>
      </w:pPr>
      <w:r>
        <w:t xml:space="preserve">Proof of service: Sent in an emailed letter in PDF format to the correct email address without any error message </w:t>
      </w:r>
    </w:p>
    <w:p w14:paraId="65D83133" w14:textId="77777777" w:rsidR="005A21E6" w:rsidRDefault="00CE5AEA">
      <w:pPr>
        <w:spacing w:after="16" w:line="259" w:lineRule="auto"/>
        <w:ind w:left="0" w:firstLine="0"/>
      </w:pPr>
      <w:r>
        <w:t xml:space="preserve"> </w:t>
      </w:r>
    </w:p>
    <w:p w14:paraId="31E45688" w14:textId="77777777" w:rsidR="005A21E6" w:rsidRDefault="00CE5AEA">
      <w:pPr>
        <w:spacing w:after="243"/>
        <w:ind w:left="715" w:right="14"/>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FD8738E" w14:textId="77777777" w:rsidR="005A21E6" w:rsidRDefault="00CE5AEA">
      <w:pPr>
        <w:spacing w:after="393" w:line="259" w:lineRule="auto"/>
        <w:ind w:left="720" w:firstLine="0"/>
      </w:pPr>
      <w:r>
        <w:t xml:space="preserve"> </w:t>
      </w:r>
    </w:p>
    <w:p w14:paraId="4DD5C163" w14:textId="77777777" w:rsidR="005A21E6" w:rsidRDefault="00CE5AEA">
      <w:pPr>
        <w:pStyle w:val="Heading2"/>
        <w:tabs>
          <w:tab w:val="center" w:pos="1258"/>
        </w:tabs>
        <w:ind w:left="-15" w:firstLine="0"/>
      </w:pPr>
      <w:r>
        <w:t xml:space="preserve">21. </w:t>
      </w:r>
      <w:r>
        <w:tab/>
        <w:t xml:space="preserve">Exit plan </w:t>
      </w:r>
    </w:p>
    <w:p w14:paraId="1C68D2A7" w14:textId="77777777" w:rsidR="005A21E6" w:rsidRDefault="00CE5AEA">
      <w:pPr>
        <w:ind w:left="715" w:right="14"/>
      </w:pPr>
      <w:r>
        <w:t xml:space="preserve">21.1 </w:t>
      </w:r>
      <w:r>
        <w:tab/>
        <w:t xml:space="preserve">The Supplier must provide an exit plan in its Application which ensures continuity of service and the Supplier will follow it. </w:t>
      </w:r>
    </w:p>
    <w:p w14:paraId="7C66026B" w14:textId="77777777" w:rsidR="005A21E6" w:rsidRDefault="00CE5AEA">
      <w:pPr>
        <w:spacing w:after="16" w:line="259" w:lineRule="auto"/>
        <w:ind w:left="720" w:firstLine="0"/>
      </w:pPr>
      <w:r>
        <w:t xml:space="preserve"> </w:t>
      </w:r>
    </w:p>
    <w:p w14:paraId="7077B416" w14:textId="77777777" w:rsidR="005A21E6" w:rsidRDefault="00CE5AEA">
      <w:pPr>
        <w:ind w:left="715" w:right="14"/>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B449B84" w14:textId="77777777" w:rsidR="005A21E6" w:rsidRDefault="00CE5AEA">
      <w:pPr>
        <w:spacing w:after="19" w:line="259" w:lineRule="auto"/>
        <w:ind w:left="720" w:firstLine="0"/>
      </w:pPr>
      <w:r>
        <w:t xml:space="preserve"> </w:t>
      </w:r>
    </w:p>
    <w:p w14:paraId="520EE39B" w14:textId="77777777" w:rsidR="005A21E6" w:rsidRDefault="00CE5AEA">
      <w:pPr>
        <w:ind w:left="715" w:right="14"/>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03E842E" w14:textId="77777777" w:rsidR="005A21E6" w:rsidRDefault="00CE5AEA">
      <w:pPr>
        <w:spacing w:after="43" w:line="259" w:lineRule="auto"/>
        <w:ind w:left="720" w:firstLine="0"/>
      </w:pPr>
      <w:r>
        <w:t xml:space="preserve"> </w:t>
      </w:r>
    </w:p>
    <w:p w14:paraId="1961AE82" w14:textId="77777777" w:rsidR="005A21E6" w:rsidRDefault="00CE5AEA">
      <w:pPr>
        <w:ind w:left="715" w:right="14"/>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14:paraId="537063E1" w14:textId="77777777" w:rsidR="005A21E6" w:rsidRDefault="00CE5AEA">
      <w:pPr>
        <w:spacing w:after="19" w:line="259" w:lineRule="auto"/>
        <w:ind w:left="720" w:firstLine="0"/>
      </w:pPr>
      <w:r>
        <w:t xml:space="preserve"> </w:t>
      </w:r>
    </w:p>
    <w:p w14:paraId="19B4807D" w14:textId="77777777" w:rsidR="005A21E6" w:rsidRDefault="00CE5AEA">
      <w:pPr>
        <w:ind w:left="715" w:right="14"/>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CB1F568" w14:textId="77777777" w:rsidR="005A21E6" w:rsidRDefault="00CE5AEA">
      <w:pPr>
        <w:spacing w:after="46" w:line="259" w:lineRule="auto"/>
        <w:ind w:left="720" w:firstLine="0"/>
      </w:pPr>
      <w:r>
        <w:t xml:space="preserve"> </w:t>
      </w:r>
    </w:p>
    <w:p w14:paraId="122060E3" w14:textId="77777777" w:rsidR="005A21E6" w:rsidRDefault="00CE5AEA">
      <w:pPr>
        <w:ind w:left="715" w:right="14"/>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F31B097" w14:textId="77777777" w:rsidR="005A21E6" w:rsidRDefault="00CE5AEA">
      <w:pPr>
        <w:spacing w:after="19" w:line="259" w:lineRule="auto"/>
        <w:ind w:left="720" w:firstLine="0"/>
      </w:pPr>
      <w:r>
        <w:t xml:space="preserve"> </w:t>
      </w:r>
    </w:p>
    <w:p w14:paraId="30507FAD" w14:textId="77777777" w:rsidR="005A21E6" w:rsidRDefault="00CE5AEA">
      <w:pPr>
        <w:ind w:left="1450" w:right="14"/>
      </w:pPr>
      <w:r>
        <w:lastRenderedPageBreak/>
        <w:t xml:space="preserve">21.6.1 </w:t>
      </w:r>
      <w:proofErr w:type="gramStart"/>
      <w:r>
        <w:t>the</w:t>
      </w:r>
      <w:proofErr w:type="gramEnd"/>
      <w:r>
        <w:t xml:space="preserve"> Buyer will be able to transfer the Services to a replacement supplier before the expiry or Ending of the extension period on terms that are commercially reasonable and acceptable to the Buyer </w:t>
      </w:r>
    </w:p>
    <w:p w14:paraId="1B3EDC34" w14:textId="77777777" w:rsidR="005A21E6" w:rsidRDefault="00CE5AEA">
      <w:pPr>
        <w:spacing w:after="19" w:line="259" w:lineRule="auto"/>
        <w:ind w:left="0" w:firstLine="0"/>
      </w:pPr>
      <w:r>
        <w:t xml:space="preserve"> </w:t>
      </w:r>
    </w:p>
    <w:p w14:paraId="55926DE3" w14:textId="77777777" w:rsidR="005A21E6" w:rsidRDefault="00CE5AEA">
      <w:pPr>
        <w:ind w:left="720" w:right="14" w:firstLine="0"/>
      </w:pPr>
      <w:r>
        <w:t xml:space="preserve">21.6.2 </w:t>
      </w:r>
      <w:proofErr w:type="gramStart"/>
      <w:r>
        <w:t>there</w:t>
      </w:r>
      <w:proofErr w:type="gramEnd"/>
      <w:r>
        <w:t xml:space="preserve"> will be no adverse impact on service continuity </w:t>
      </w:r>
    </w:p>
    <w:p w14:paraId="6D8E83BD" w14:textId="77777777" w:rsidR="005A21E6" w:rsidRDefault="00CE5AEA">
      <w:pPr>
        <w:spacing w:after="36" w:line="259" w:lineRule="auto"/>
        <w:ind w:left="720" w:firstLine="0"/>
      </w:pPr>
      <w:r>
        <w:t xml:space="preserve"> </w:t>
      </w:r>
    </w:p>
    <w:p w14:paraId="0F60E78B" w14:textId="77777777" w:rsidR="005A21E6" w:rsidRDefault="00CE5AEA">
      <w:pPr>
        <w:ind w:left="720" w:right="14" w:firstLine="0"/>
      </w:pPr>
      <w:r>
        <w:t xml:space="preserve">21.6.3 </w:t>
      </w:r>
      <w:proofErr w:type="gramStart"/>
      <w:r>
        <w:t>there</w:t>
      </w:r>
      <w:proofErr w:type="gramEnd"/>
      <w:r>
        <w:t xml:space="preserve"> is no vendor lock-in to the Supplier’s Service at exit </w:t>
      </w:r>
    </w:p>
    <w:p w14:paraId="139F78F8" w14:textId="77777777" w:rsidR="005A21E6" w:rsidRDefault="00CE5AEA">
      <w:pPr>
        <w:spacing w:after="16" w:line="259" w:lineRule="auto"/>
        <w:ind w:left="0" w:firstLine="0"/>
      </w:pPr>
      <w:r>
        <w:t xml:space="preserve"> </w:t>
      </w:r>
    </w:p>
    <w:p w14:paraId="67F081C8" w14:textId="77777777" w:rsidR="005A21E6" w:rsidRDefault="00CE5AEA">
      <w:pPr>
        <w:ind w:left="720" w:right="14" w:firstLine="0"/>
      </w:pPr>
      <w:r>
        <w:t xml:space="preserve">21.6.4 </w:t>
      </w:r>
      <w:proofErr w:type="gramStart"/>
      <w:r>
        <w:t>it</w:t>
      </w:r>
      <w:proofErr w:type="gramEnd"/>
      <w:r>
        <w:t xml:space="preserve"> enables the Buyer to meet its obligations under the Technology Code Of Practice </w:t>
      </w:r>
    </w:p>
    <w:p w14:paraId="10AFBEA2" w14:textId="77777777" w:rsidR="005A21E6" w:rsidRDefault="00CE5AEA">
      <w:pPr>
        <w:spacing w:after="16" w:line="259" w:lineRule="auto"/>
        <w:ind w:left="1440" w:firstLine="0"/>
      </w:pPr>
      <w:r>
        <w:t xml:space="preserve"> </w:t>
      </w:r>
    </w:p>
    <w:p w14:paraId="413112AF" w14:textId="77777777" w:rsidR="005A21E6" w:rsidRDefault="00CE5AEA">
      <w:pPr>
        <w:ind w:left="715" w:right="14"/>
      </w:pPr>
      <w:r>
        <w:t xml:space="preserve">21.7 </w:t>
      </w:r>
      <w:r>
        <w:tab/>
        <w:t xml:space="preserve">If approval is obtained by the Buyer to extend the Term, then the Supplier will comply with its obligations in the additional exit plan. </w:t>
      </w:r>
    </w:p>
    <w:p w14:paraId="12A6A881" w14:textId="77777777" w:rsidR="005A21E6" w:rsidRDefault="00CE5AEA">
      <w:pPr>
        <w:spacing w:after="19" w:line="259" w:lineRule="auto"/>
        <w:ind w:left="720" w:firstLine="0"/>
      </w:pPr>
      <w:r>
        <w:t xml:space="preserve"> </w:t>
      </w:r>
    </w:p>
    <w:p w14:paraId="1E9B2A0B" w14:textId="77777777" w:rsidR="005A21E6" w:rsidRDefault="00CE5AEA">
      <w:pPr>
        <w:ind w:left="715" w:right="14"/>
      </w:pPr>
      <w:r>
        <w:t xml:space="preserve">21.8 </w:t>
      </w:r>
      <w:r>
        <w:tab/>
        <w:t xml:space="preserve">The additional exit plan must set out full details of timescales, activities and roles and responsibilities of the Parties for: </w:t>
      </w:r>
    </w:p>
    <w:p w14:paraId="41A89EEB" w14:textId="77777777" w:rsidR="005A21E6" w:rsidRDefault="00CE5AEA">
      <w:pPr>
        <w:spacing w:after="16" w:line="259" w:lineRule="auto"/>
        <w:ind w:left="720" w:firstLine="0"/>
      </w:pPr>
      <w:r>
        <w:t xml:space="preserve"> </w:t>
      </w:r>
    </w:p>
    <w:p w14:paraId="7CE57CAD" w14:textId="77777777" w:rsidR="005A21E6" w:rsidRDefault="00CE5AEA">
      <w:pPr>
        <w:ind w:left="1450" w:right="14"/>
      </w:pPr>
      <w:r>
        <w:t xml:space="preserve">21.8.1 </w:t>
      </w:r>
      <w:proofErr w:type="gramStart"/>
      <w:r>
        <w:t>the</w:t>
      </w:r>
      <w:proofErr w:type="gramEnd"/>
      <w:r>
        <w:t xml:space="preserve"> transfer to the Buyer of any technical information, instructions, manuals and code reasonably required by the Buyer to enable a smooth migration from the Supplier </w:t>
      </w:r>
    </w:p>
    <w:p w14:paraId="0AECFADA" w14:textId="77777777" w:rsidR="005A21E6" w:rsidRDefault="00CE5AEA">
      <w:pPr>
        <w:spacing w:after="16" w:line="259" w:lineRule="auto"/>
        <w:ind w:left="1440" w:firstLine="0"/>
      </w:pPr>
      <w:r>
        <w:t xml:space="preserve"> </w:t>
      </w:r>
    </w:p>
    <w:p w14:paraId="4060365E" w14:textId="77777777" w:rsidR="005A21E6" w:rsidRDefault="00CE5AEA">
      <w:pPr>
        <w:ind w:left="1450" w:right="14"/>
      </w:pPr>
      <w:r>
        <w:t xml:space="preserve">21.8.2 </w:t>
      </w:r>
      <w:proofErr w:type="gramStart"/>
      <w:r>
        <w:t>the</w:t>
      </w:r>
      <w:proofErr w:type="gramEnd"/>
      <w:r>
        <w:t xml:space="preserve"> strategy for exportation and migration of Buyer Data from the Supplier system to the Buyer or a replacement supplier, including conversion to open standards or other standards required by the Buyer </w:t>
      </w:r>
    </w:p>
    <w:p w14:paraId="46127E54" w14:textId="77777777" w:rsidR="005A21E6" w:rsidRDefault="00CE5AEA">
      <w:pPr>
        <w:spacing w:after="16" w:line="259" w:lineRule="auto"/>
        <w:ind w:left="1440" w:firstLine="0"/>
      </w:pPr>
      <w:r>
        <w:t xml:space="preserve"> </w:t>
      </w:r>
    </w:p>
    <w:p w14:paraId="4E852F9C" w14:textId="77777777" w:rsidR="005A21E6" w:rsidRDefault="00CE5AEA">
      <w:pPr>
        <w:ind w:left="1450" w:right="14"/>
      </w:pPr>
      <w:r>
        <w:t xml:space="preserve">21.8.3 </w:t>
      </w:r>
      <w:proofErr w:type="gramStart"/>
      <w:r>
        <w:t>the</w:t>
      </w:r>
      <w:proofErr w:type="gramEnd"/>
      <w:r>
        <w:t xml:space="preserve"> transfer of Project Specific IPR items and other Buyer customisations, configurations and databases to the Buyer or a replacement supplier </w:t>
      </w:r>
    </w:p>
    <w:p w14:paraId="66805E5E" w14:textId="77777777" w:rsidR="005A21E6" w:rsidRDefault="00CE5AEA">
      <w:pPr>
        <w:spacing w:after="19" w:line="259" w:lineRule="auto"/>
        <w:ind w:left="1440" w:firstLine="0"/>
      </w:pPr>
      <w:r>
        <w:t xml:space="preserve"> </w:t>
      </w:r>
    </w:p>
    <w:p w14:paraId="65B12F29" w14:textId="77777777" w:rsidR="005A21E6" w:rsidRDefault="00CE5AEA">
      <w:pPr>
        <w:ind w:left="720" w:right="14" w:firstLine="0"/>
      </w:pPr>
      <w:r>
        <w:t xml:space="preserve">21.8.4 </w:t>
      </w:r>
      <w:proofErr w:type="gramStart"/>
      <w:r>
        <w:t>the</w:t>
      </w:r>
      <w:proofErr w:type="gramEnd"/>
      <w:r>
        <w:t xml:space="preserve"> testing and assurance strategy for exported Buyer Data </w:t>
      </w:r>
    </w:p>
    <w:p w14:paraId="596B3121" w14:textId="77777777" w:rsidR="005A21E6" w:rsidRDefault="00CE5AEA">
      <w:pPr>
        <w:spacing w:after="16" w:line="259" w:lineRule="auto"/>
        <w:ind w:left="720" w:firstLine="0"/>
      </w:pPr>
      <w:r>
        <w:t xml:space="preserve"> </w:t>
      </w:r>
    </w:p>
    <w:p w14:paraId="004894C9" w14:textId="77777777" w:rsidR="005A21E6" w:rsidRDefault="00CE5AEA">
      <w:pPr>
        <w:ind w:left="720" w:right="14" w:firstLine="0"/>
      </w:pPr>
      <w:r>
        <w:t xml:space="preserve">21.8.5 </w:t>
      </w:r>
      <w:proofErr w:type="gramStart"/>
      <w:r>
        <w:t>if</w:t>
      </w:r>
      <w:proofErr w:type="gramEnd"/>
      <w:r>
        <w:t xml:space="preserve"> relevant, TUPE-related activity to comply with the TUPE regulations </w:t>
      </w:r>
    </w:p>
    <w:p w14:paraId="7B8095AB" w14:textId="77777777" w:rsidR="005A21E6" w:rsidRDefault="00CE5AEA">
      <w:pPr>
        <w:spacing w:after="16" w:line="259" w:lineRule="auto"/>
        <w:ind w:left="720" w:firstLine="0"/>
      </w:pPr>
      <w:r>
        <w:t xml:space="preserve"> </w:t>
      </w:r>
    </w:p>
    <w:p w14:paraId="0EFAB93C" w14:textId="77777777" w:rsidR="005A21E6" w:rsidRDefault="00CE5AEA">
      <w:pPr>
        <w:ind w:left="1450" w:right="14"/>
      </w:pPr>
      <w:r>
        <w:t xml:space="preserve">21.8.6 </w:t>
      </w:r>
      <w:proofErr w:type="gramStart"/>
      <w:r>
        <w:t>any</w:t>
      </w:r>
      <w:proofErr w:type="gramEnd"/>
      <w:r>
        <w:t xml:space="preserve"> other activities and information which is reasonably required to ensure continuity of Service during the exit period and an orderly transition </w:t>
      </w:r>
    </w:p>
    <w:p w14:paraId="43A0FB41" w14:textId="77777777" w:rsidR="005A21E6" w:rsidRDefault="00CE5AEA">
      <w:pPr>
        <w:spacing w:after="393" w:line="259" w:lineRule="auto"/>
        <w:ind w:left="0" w:firstLine="0"/>
      </w:pPr>
      <w:r>
        <w:t xml:space="preserve"> </w:t>
      </w:r>
    </w:p>
    <w:p w14:paraId="11D3B8E5" w14:textId="77777777" w:rsidR="005A21E6" w:rsidRDefault="00CE5AEA">
      <w:pPr>
        <w:pStyle w:val="Heading2"/>
        <w:tabs>
          <w:tab w:val="center" w:pos="2822"/>
        </w:tabs>
        <w:ind w:left="-15" w:firstLine="0"/>
      </w:pPr>
      <w:r>
        <w:t xml:space="preserve">22. </w:t>
      </w:r>
      <w:r>
        <w:tab/>
        <w:t xml:space="preserve">Handover to replacement supplier </w:t>
      </w:r>
    </w:p>
    <w:p w14:paraId="0268D939" w14:textId="77777777" w:rsidR="005A21E6" w:rsidRDefault="00CE5AEA">
      <w:pPr>
        <w:ind w:left="715" w:right="14"/>
      </w:pPr>
      <w:r>
        <w:t xml:space="preserve">22.1 </w:t>
      </w:r>
      <w:r>
        <w:tab/>
        <w:t xml:space="preserve">At least 10 Working Days before the Expiry Date or End Date, the Supplier must provide any: </w:t>
      </w:r>
    </w:p>
    <w:p w14:paraId="0B6223BF" w14:textId="77777777" w:rsidR="005A21E6" w:rsidRDefault="00CE5AEA">
      <w:pPr>
        <w:spacing w:after="16" w:line="259" w:lineRule="auto"/>
        <w:ind w:left="720" w:firstLine="0"/>
      </w:pPr>
      <w:r>
        <w:t xml:space="preserve"> </w:t>
      </w:r>
    </w:p>
    <w:p w14:paraId="4F02072B" w14:textId="77777777" w:rsidR="005A21E6" w:rsidRDefault="00CE5AEA">
      <w:pPr>
        <w:spacing w:after="44"/>
        <w:ind w:left="720" w:right="14" w:firstLine="0"/>
      </w:pPr>
      <w:r>
        <w:t xml:space="preserve">22.1.1 </w:t>
      </w:r>
      <w:proofErr w:type="gramStart"/>
      <w:r>
        <w:t>data</w:t>
      </w:r>
      <w:proofErr w:type="gramEnd"/>
      <w:r>
        <w:t xml:space="preserve"> (including Buyer Data), Buyer Personal Data and Buyer Confidential </w:t>
      </w:r>
    </w:p>
    <w:p w14:paraId="1BD9D09C" w14:textId="77777777" w:rsidR="005A21E6" w:rsidRDefault="00CE5AEA">
      <w:pPr>
        <w:ind w:left="1440" w:right="14" w:firstLine="0"/>
      </w:pPr>
      <w:r>
        <w:t xml:space="preserve">Information in the Supplier’s possession, power or control </w:t>
      </w:r>
    </w:p>
    <w:p w14:paraId="0E24AC9E" w14:textId="77777777" w:rsidR="005A21E6" w:rsidRDefault="00CE5AEA">
      <w:pPr>
        <w:spacing w:after="16" w:line="259" w:lineRule="auto"/>
        <w:ind w:left="1440" w:firstLine="0"/>
      </w:pPr>
      <w:r>
        <w:t xml:space="preserve"> </w:t>
      </w:r>
    </w:p>
    <w:p w14:paraId="2FFEE8DD" w14:textId="77777777" w:rsidR="005A21E6" w:rsidRDefault="00CE5AEA">
      <w:pPr>
        <w:ind w:left="720" w:right="14" w:firstLine="0"/>
      </w:pPr>
      <w:r>
        <w:t xml:space="preserve">22.1.2 </w:t>
      </w:r>
      <w:proofErr w:type="gramStart"/>
      <w:r>
        <w:t>other</w:t>
      </w:r>
      <w:proofErr w:type="gramEnd"/>
      <w:r>
        <w:t xml:space="preserve"> information reasonably requested by the Buyer </w:t>
      </w:r>
    </w:p>
    <w:p w14:paraId="61383A5A" w14:textId="77777777" w:rsidR="005A21E6" w:rsidRDefault="00CE5AEA">
      <w:pPr>
        <w:spacing w:after="17" w:line="259" w:lineRule="auto"/>
        <w:ind w:left="720" w:firstLine="0"/>
      </w:pPr>
      <w:r>
        <w:t xml:space="preserve"> </w:t>
      </w:r>
    </w:p>
    <w:p w14:paraId="45238741" w14:textId="77777777" w:rsidR="005A21E6" w:rsidRDefault="00CE5AEA">
      <w:pPr>
        <w:ind w:left="715" w:right="14"/>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p>
    <w:p w14:paraId="7F08AC6A" w14:textId="77777777" w:rsidR="005A21E6" w:rsidRDefault="00CE5AEA">
      <w:pPr>
        <w:ind w:left="720" w:right="14" w:firstLine="0"/>
      </w:pPr>
      <w:proofErr w:type="gramStart"/>
      <w:r>
        <w:t>will</w:t>
      </w:r>
      <w:proofErr w:type="gramEnd"/>
      <w:r>
        <w:t xml:space="preserve"> help the Buyer understand how the Services have been provided and to run a fair competition for a new supplier. </w:t>
      </w:r>
    </w:p>
    <w:p w14:paraId="0ACB5C9E" w14:textId="77777777" w:rsidR="005A21E6" w:rsidRDefault="00CE5AEA">
      <w:pPr>
        <w:spacing w:after="19" w:line="259" w:lineRule="auto"/>
        <w:ind w:left="720" w:firstLine="0"/>
      </w:pPr>
      <w:r>
        <w:t xml:space="preserve"> </w:t>
      </w:r>
    </w:p>
    <w:p w14:paraId="36ACC17C" w14:textId="77777777" w:rsidR="005A21E6" w:rsidRDefault="00CE5AEA">
      <w:pPr>
        <w:ind w:left="715" w:right="14"/>
      </w:pPr>
      <w:r>
        <w:lastRenderedPageBreak/>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C8792B5" w14:textId="77777777" w:rsidR="005A21E6" w:rsidRDefault="00CE5AEA">
      <w:pPr>
        <w:spacing w:after="16" w:line="259" w:lineRule="auto"/>
        <w:ind w:left="0" w:firstLine="0"/>
      </w:pPr>
      <w:r>
        <w:t xml:space="preserve"> </w:t>
      </w:r>
    </w:p>
    <w:p w14:paraId="1813E95F" w14:textId="77777777" w:rsidR="005A21E6" w:rsidRDefault="00CE5AEA">
      <w:pPr>
        <w:ind w:left="715" w:right="14"/>
      </w:pPr>
      <w:r>
        <w:t xml:space="preserve">22.4 </w:t>
      </w:r>
      <w:r>
        <w:tab/>
        <w:t xml:space="preserve">This information must be provided free from corruption, with all metadata intact, and in a format ingestible by the replacement supplier. </w:t>
      </w:r>
    </w:p>
    <w:p w14:paraId="4EEC9D27" w14:textId="77777777" w:rsidR="005A21E6" w:rsidRDefault="00CE5AEA">
      <w:pPr>
        <w:spacing w:after="393" w:line="259" w:lineRule="auto"/>
        <w:ind w:left="720" w:firstLine="0"/>
      </w:pPr>
      <w:r>
        <w:t xml:space="preserve"> </w:t>
      </w:r>
    </w:p>
    <w:p w14:paraId="6655D17C" w14:textId="77777777" w:rsidR="005A21E6" w:rsidRDefault="00CE5AEA">
      <w:pPr>
        <w:pStyle w:val="Heading2"/>
        <w:tabs>
          <w:tab w:val="center" w:pos="1624"/>
        </w:tabs>
        <w:ind w:left="-15" w:firstLine="0"/>
      </w:pPr>
      <w:r>
        <w:t xml:space="preserve">23. </w:t>
      </w:r>
      <w:r>
        <w:tab/>
        <w:t xml:space="preserve">Force majeure </w:t>
      </w:r>
    </w:p>
    <w:p w14:paraId="0552669B" w14:textId="77777777" w:rsidR="005A21E6" w:rsidRDefault="00CE5AEA">
      <w:pPr>
        <w:ind w:left="715" w:right="14"/>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4536F2A5" w14:textId="77777777" w:rsidR="005A21E6" w:rsidRDefault="00CE5AEA">
      <w:pPr>
        <w:spacing w:after="393" w:line="259" w:lineRule="auto"/>
        <w:ind w:left="0" w:firstLine="0"/>
      </w:pPr>
      <w:r>
        <w:t xml:space="preserve"> </w:t>
      </w:r>
    </w:p>
    <w:p w14:paraId="68076F78" w14:textId="77777777" w:rsidR="005A21E6" w:rsidRDefault="00CE5AEA">
      <w:pPr>
        <w:pStyle w:val="Heading2"/>
        <w:tabs>
          <w:tab w:val="center" w:pos="1189"/>
        </w:tabs>
        <w:ind w:left="-15" w:firstLine="0"/>
      </w:pPr>
      <w:r>
        <w:t xml:space="preserve">24. </w:t>
      </w:r>
      <w:r>
        <w:tab/>
        <w:t xml:space="preserve">Liability </w:t>
      </w:r>
    </w:p>
    <w:p w14:paraId="004C2C09" w14:textId="77777777" w:rsidR="005A21E6" w:rsidRDefault="00CE5AEA">
      <w:pPr>
        <w:ind w:left="715" w:right="14"/>
      </w:pPr>
      <w:r>
        <w:t xml:space="preserve">24.1 </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 </w:t>
      </w:r>
    </w:p>
    <w:p w14:paraId="0541F5CB" w14:textId="77777777" w:rsidR="005A21E6" w:rsidRDefault="00CE5AEA">
      <w:pPr>
        <w:spacing w:after="16" w:line="259" w:lineRule="auto"/>
        <w:ind w:left="720" w:firstLine="0"/>
      </w:pPr>
      <w:r>
        <w:t xml:space="preserve"> </w:t>
      </w:r>
    </w:p>
    <w:p w14:paraId="4E7F19C7" w14:textId="77777777" w:rsidR="005A21E6" w:rsidRDefault="00CE5AEA">
      <w:pPr>
        <w:ind w:left="1450" w:right="14"/>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7D0CD5DF" w14:textId="77777777" w:rsidR="005A21E6" w:rsidRDefault="00CE5AEA">
      <w:pPr>
        <w:spacing w:after="16" w:line="259" w:lineRule="auto"/>
        <w:ind w:left="1440" w:firstLine="0"/>
      </w:pPr>
      <w:r>
        <w:t xml:space="preserve"> </w:t>
      </w:r>
    </w:p>
    <w:p w14:paraId="7075B941" w14:textId="77777777" w:rsidR="005A21E6" w:rsidRDefault="00CE5AEA">
      <w:pPr>
        <w:ind w:left="1450" w:right="14"/>
      </w:pPr>
      <w:r>
        <w:t xml:space="preserve">24.1.2 Buyer Data: for all Defaults by the Supplier resulting in direct loss, destruction, corruption, degradation or damage to any Buyer Data, will not exceed the amount in the Order Form </w:t>
      </w:r>
    </w:p>
    <w:p w14:paraId="6F50EC85" w14:textId="77777777" w:rsidR="005A21E6" w:rsidRDefault="00CE5AEA">
      <w:pPr>
        <w:spacing w:after="16" w:line="259" w:lineRule="auto"/>
        <w:ind w:left="1440" w:firstLine="0"/>
      </w:pPr>
      <w:r>
        <w:t xml:space="preserve"> </w:t>
      </w:r>
    </w:p>
    <w:p w14:paraId="0E8E988A" w14:textId="77777777" w:rsidR="005A21E6" w:rsidRDefault="00CE5AEA">
      <w:pPr>
        <w:spacing w:after="243"/>
        <w:ind w:left="1450" w:right="14"/>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0F7EA11B" w14:textId="77777777" w:rsidR="005A21E6" w:rsidRDefault="00CE5AEA">
      <w:pPr>
        <w:spacing w:after="393" w:line="259" w:lineRule="auto"/>
        <w:ind w:left="0" w:firstLine="0"/>
      </w:pPr>
      <w:r>
        <w:t xml:space="preserve"> </w:t>
      </w:r>
    </w:p>
    <w:p w14:paraId="07F73A6A" w14:textId="77777777" w:rsidR="005A21E6" w:rsidRDefault="00CE5AEA">
      <w:pPr>
        <w:pStyle w:val="Heading2"/>
        <w:tabs>
          <w:tab w:val="center" w:pos="1304"/>
        </w:tabs>
        <w:spacing w:after="91"/>
        <w:ind w:left="-15" w:firstLine="0"/>
      </w:pPr>
      <w:r>
        <w:t xml:space="preserve">25. </w:t>
      </w:r>
      <w:r>
        <w:tab/>
        <w:t xml:space="preserve">Premises </w:t>
      </w:r>
    </w:p>
    <w:p w14:paraId="3288B16D" w14:textId="77777777" w:rsidR="005A21E6" w:rsidRDefault="00CE5AEA">
      <w:pPr>
        <w:ind w:left="715" w:right="14"/>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10B6FED" w14:textId="77777777" w:rsidR="005A21E6" w:rsidRDefault="00CE5AEA">
      <w:pPr>
        <w:spacing w:after="53" w:line="259" w:lineRule="auto"/>
        <w:ind w:left="720" w:firstLine="0"/>
      </w:pPr>
      <w:r>
        <w:t xml:space="preserve"> </w:t>
      </w:r>
    </w:p>
    <w:p w14:paraId="6ED19BF4" w14:textId="77777777" w:rsidR="005A21E6" w:rsidRDefault="00CE5AEA">
      <w:pPr>
        <w:ind w:left="715" w:right="14"/>
      </w:pPr>
      <w:r>
        <w:t xml:space="preserve">25.2 </w:t>
      </w:r>
      <w:r>
        <w:tab/>
        <w:t xml:space="preserve">The Supplier will use the Buyer’s premises solely for the performance of its obligations under this Call-Off Contract. </w:t>
      </w:r>
    </w:p>
    <w:p w14:paraId="7A58DD11" w14:textId="77777777" w:rsidR="005A21E6" w:rsidRDefault="00CE5AEA">
      <w:pPr>
        <w:spacing w:after="33" w:line="259" w:lineRule="auto"/>
        <w:ind w:left="720" w:firstLine="0"/>
      </w:pPr>
      <w:r>
        <w:t xml:space="preserve"> </w:t>
      </w:r>
    </w:p>
    <w:p w14:paraId="3E25D813" w14:textId="77777777" w:rsidR="005A21E6" w:rsidRDefault="00CE5AEA">
      <w:pPr>
        <w:tabs>
          <w:tab w:val="center" w:pos="5092"/>
        </w:tabs>
        <w:ind w:left="-15" w:firstLine="0"/>
      </w:pPr>
      <w:r>
        <w:t xml:space="preserve">25.3 </w:t>
      </w:r>
      <w:r>
        <w:tab/>
        <w:t xml:space="preserve">The Supplier will vacate the Buyer’s premises when the Call-Off Contract Ends or expires. </w:t>
      </w:r>
    </w:p>
    <w:p w14:paraId="4CDF3754" w14:textId="77777777" w:rsidR="005A21E6" w:rsidRDefault="00CE5AEA">
      <w:pPr>
        <w:spacing w:after="0" w:line="259" w:lineRule="auto"/>
        <w:ind w:left="720" w:firstLine="0"/>
      </w:pPr>
      <w:r>
        <w:t xml:space="preserve"> </w:t>
      </w:r>
    </w:p>
    <w:p w14:paraId="2A5A76F8" w14:textId="77777777" w:rsidR="005A21E6" w:rsidRDefault="00CE5AEA">
      <w:pPr>
        <w:tabs>
          <w:tab w:val="center" w:pos="4145"/>
        </w:tabs>
        <w:ind w:left="-15" w:firstLine="0"/>
      </w:pPr>
      <w:r>
        <w:t xml:space="preserve">25.4 </w:t>
      </w:r>
      <w:r>
        <w:tab/>
        <w:t xml:space="preserve">This clause does not create a tenancy or exclusive right of occupation. </w:t>
      </w:r>
    </w:p>
    <w:p w14:paraId="6B92DFAF" w14:textId="77777777" w:rsidR="005A21E6" w:rsidRDefault="00CE5AEA">
      <w:pPr>
        <w:spacing w:after="51" w:line="259" w:lineRule="auto"/>
        <w:ind w:left="0" w:firstLine="0"/>
      </w:pPr>
      <w:r>
        <w:t xml:space="preserve"> </w:t>
      </w:r>
    </w:p>
    <w:p w14:paraId="7C9C235F" w14:textId="77777777" w:rsidR="005A21E6" w:rsidRDefault="00CE5AEA">
      <w:pPr>
        <w:tabs>
          <w:tab w:val="center" w:pos="3066"/>
        </w:tabs>
        <w:ind w:left="-15" w:firstLine="0"/>
      </w:pPr>
      <w:r>
        <w:t xml:space="preserve">25.5 </w:t>
      </w:r>
      <w:r>
        <w:tab/>
        <w:t xml:space="preserve">While on the Buyer’s premises, the Supplier will: </w:t>
      </w:r>
    </w:p>
    <w:p w14:paraId="0D05FBCF" w14:textId="77777777" w:rsidR="005A21E6" w:rsidRDefault="00CE5AEA">
      <w:pPr>
        <w:spacing w:after="16" w:line="259" w:lineRule="auto"/>
        <w:ind w:left="0" w:firstLine="0"/>
      </w:pPr>
      <w:r>
        <w:lastRenderedPageBreak/>
        <w:t xml:space="preserve"> </w:t>
      </w:r>
    </w:p>
    <w:p w14:paraId="3999F743" w14:textId="77777777" w:rsidR="005A21E6" w:rsidRDefault="00CE5AEA">
      <w:pPr>
        <w:ind w:left="1450" w:right="14"/>
      </w:pPr>
      <w:r>
        <w:t xml:space="preserve">25.5.1 </w:t>
      </w:r>
      <w:proofErr w:type="gramStart"/>
      <w:r>
        <w:t>comply</w:t>
      </w:r>
      <w:proofErr w:type="gramEnd"/>
      <w:r>
        <w:t xml:space="preserve"> with any security requirements at the premises and not do anything to weaken the security of the premises </w:t>
      </w:r>
    </w:p>
    <w:p w14:paraId="62AF8E9E" w14:textId="77777777" w:rsidR="005A21E6" w:rsidRDefault="00CE5AEA">
      <w:pPr>
        <w:spacing w:after="19" w:line="259" w:lineRule="auto"/>
        <w:ind w:left="720" w:firstLine="0"/>
      </w:pPr>
      <w:r>
        <w:t xml:space="preserve"> </w:t>
      </w:r>
    </w:p>
    <w:p w14:paraId="03FF35F8" w14:textId="77777777" w:rsidR="005A21E6" w:rsidRDefault="00CE5AEA">
      <w:pPr>
        <w:ind w:left="720" w:right="14" w:firstLine="0"/>
      </w:pPr>
      <w:r>
        <w:t xml:space="preserve">25.5.2 </w:t>
      </w:r>
      <w:proofErr w:type="gramStart"/>
      <w:r>
        <w:t>comply</w:t>
      </w:r>
      <w:proofErr w:type="gramEnd"/>
      <w:r>
        <w:t xml:space="preserve"> with Buyer requirements for the conduct of personnel </w:t>
      </w:r>
    </w:p>
    <w:p w14:paraId="70C61427" w14:textId="77777777" w:rsidR="005A21E6" w:rsidRDefault="00CE5AEA">
      <w:pPr>
        <w:spacing w:after="16" w:line="259" w:lineRule="auto"/>
        <w:ind w:left="720" w:firstLine="0"/>
      </w:pPr>
      <w:r>
        <w:t xml:space="preserve"> </w:t>
      </w:r>
    </w:p>
    <w:p w14:paraId="7A000AAF" w14:textId="77777777" w:rsidR="005A21E6" w:rsidRDefault="00CE5AEA">
      <w:pPr>
        <w:ind w:left="720" w:right="14" w:firstLine="0"/>
      </w:pPr>
      <w:r>
        <w:t xml:space="preserve">25.5.3 </w:t>
      </w:r>
      <w:proofErr w:type="gramStart"/>
      <w:r>
        <w:t>comply</w:t>
      </w:r>
      <w:proofErr w:type="gramEnd"/>
      <w:r>
        <w:t xml:space="preserve"> with any health and safety measures implemented by the Buyer </w:t>
      </w:r>
    </w:p>
    <w:p w14:paraId="6EA6D8C7" w14:textId="77777777" w:rsidR="005A21E6" w:rsidRDefault="00CE5AEA">
      <w:pPr>
        <w:spacing w:after="16" w:line="259" w:lineRule="auto"/>
        <w:ind w:left="720" w:firstLine="0"/>
      </w:pPr>
      <w:r>
        <w:t xml:space="preserve"> </w:t>
      </w:r>
    </w:p>
    <w:p w14:paraId="11D73837" w14:textId="77777777" w:rsidR="005A21E6" w:rsidRDefault="00CE5AEA">
      <w:pPr>
        <w:ind w:left="1450" w:right="14"/>
      </w:pPr>
      <w:r>
        <w:t xml:space="preserve">25.5.4 </w:t>
      </w:r>
      <w:proofErr w:type="gramStart"/>
      <w:r>
        <w:t>immediately</w:t>
      </w:r>
      <w:proofErr w:type="gramEnd"/>
      <w:r>
        <w:t xml:space="preserve"> notify the Buyer of any incident on the premises that causes any damage to Property which could cause personal injury </w:t>
      </w:r>
    </w:p>
    <w:p w14:paraId="08945B71" w14:textId="77777777" w:rsidR="005A21E6" w:rsidRDefault="00CE5AEA">
      <w:pPr>
        <w:spacing w:after="17" w:line="259" w:lineRule="auto"/>
        <w:ind w:left="1440" w:firstLine="0"/>
      </w:pPr>
      <w:r>
        <w:t xml:space="preserve"> </w:t>
      </w:r>
    </w:p>
    <w:p w14:paraId="3E84C023" w14:textId="77777777" w:rsidR="005A21E6" w:rsidRDefault="00CE5AEA">
      <w:pPr>
        <w:ind w:left="715" w:right="14"/>
      </w:pPr>
      <w:r>
        <w:t xml:space="preserve">25.6 </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14:paraId="05CBE080" w14:textId="77777777" w:rsidR="005A21E6" w:rsidRDefault="00CE5AEA">
      <w:pPr>
        <w:spacing w:after="393" w:line="259" w:lineRule="auto"/>
        <w:ind w:left="0" w:firstLine="0"/>
      </w:pPr>
      <w:r>
        <w:t xml:space="preserve"> </w:t>
      </w:r>
    </w:p>
    <w:p w14:paraId="7970438C" w14:textId="77777777" w:rsidR="005A21E6" w:rsidRDefault="00CE5AEA">
      <w:pPr>
        <w:pStyle w:val="Heading2"/>
        <w:tabs>
          <w:tab w:val="center" w:pos="1391"/>
        </w:tabs>
        <w:spacing w:after="215"/>
        <w:ind w:left="-15" w:firstLine="0"/>
      </w:pPr>
      <w:r>
        <w:t xml:space="preserve">26. </w:t>
      </w:r>
      <w:r>
        <w:tab/>
        <w:t xml:space="preserve">Equipment </w:t>
      </w:r>
    </w:p>
    <w:p w14:paraId="62DC42C6" w14:textId="77777777" w:rsidR="005A21E6" w:rsidRDefault="00CE5AEA">
      <w:pPr>
        <w:spacing w:after="243"/>
        <w:ind w:left="-15" w:right="14" w:firstLine="0"/>
      </w:pPr>
      <w:r>
        <w:t xml:space="preserve">26.1 </w:t>
      </w:r>
      <w:r>
        <w:tab/>
        <w:t xml:space="preserve">The Supplier is responsible for providing any Equipment which the Supplier requires to provide the Services. </w:t>
      </w:r>
    </w:p>
    <w:p w14:paraId="36FA9BF1" w14:textId="77777777" w:rsidR="005A21E6" w:rsidRDefault="00CE5AEA">
      <w:pPr>
        <w:spacing w:after="16" w:line="259" w:lineRule="auto"/>
        <w:ind w:left="720" w:firstLine="0"/>
      </w:pPr>
      <w:r>
        <w:t xml:space="preserve"> </w:t>
      </w:r>
    </w:p>
    <w:p w14:paraId="473D499D" w14:textId="77777777" w:rsidR="005A21E6" w:rsidRDefault="00CE5AEA">
      <w:pPr>
        <w:ind w:left="715" w:right="14"/>
      </w:pPr>
      <w:r>
        <w:t xml:space="preserve">26.2 </w:t>
      </w:r>
      <w:r>
        <w:tab/>
        <w:t xml:space="preserve">Any Equipment brought onto the premises will be at the Supplier's own risk and the Buyer will have no liability for any loss of, or damage to, any Equipment. </w:t>
      </w:r>
    </w:p>
    <w:p w14:paraId="153DD671" w14:textId="77777777" w:rsidR="005A21E6" w:rsidRDefault="00CE5AEA">
      <w:pPr>
        <w:spacing w:after="19" w:line="259" w:lineRule="auto"/>
        <w:ind w:left="720" w:firstLine="0"/>
      </w:pPr>
      <w:r>
        <w:t xml:space="preserve"> </w:t>
      </w:r>
    </w:p>
    <w:p w14:paraId="00586EB1" w14:textId="77777777" w:rsidR="005A21E6" w:rsidRDefault="00CE5AEA">
      <w:pPr>
        <w:ind w:left="715" w:right="14"/>
      </w:pPr>
      <w:r>
        <w:t xml:space="preserve">26.3 </w:t>
      </w:r>
      <w:r>
        <w:tab/>
        <w:t xml:space="preserve">When the Call-Off Contract Ends or expires, the Supplier will remove the Equipment and any other materials leaving the premises in a safe and clean condition. </w:t>
      </w:r>
    </w:p>
    <w:p w14:paraId="5B9B3445" w14:textId="77777777" w:rsidR="005A21E6" w:rsidRDefault="00CE5AEA">
      <w:pPr>
        <w:spacing w:after="393" w:line="259" w:lineRule="auto"/>
        <w:ind w:left="0" w:firstLine="0"/>
      </w:pPr>
      <w:r>
        <w:t xml:space="preserve"> </w:t>
      </w:r>
    </w:p>
    <w:p w14:paraId="6C312F34" w14:textId="77777777" w:rsidR="005A21E6" w:rsidRDefault="00CE5AEA">
      <w:pPr>
        <w:pStyle w:val="Heading2"/>
        <w:tabs>
          <w:tab w:val="center" w:pos="3708"/>
        </w:tabs>
        <w:ind w:left="-15" w:firstLine="0"/>
      </w:pPr>
      <w:r>
        <w:t xml:space="preserve">27. </w:t>
      </w:r>
      <w:r>
        <w:tab/>
        <w:t xml:space="preserve">The Contracts (Rights of Third Parties) Act 1999 </w:t>
      </w:r>
    </w:p>
    <w:p w14:paraId="35ECDAF2" w14:textId="77777777" w:rsidR="005A21E6" w:rsidRDefault="00CE5AEA">
      <w:pPr>
        <w:spacing w:after="45" w:line="259" w:lineRule="auto"/>
        <w:ind w:left="0" w:firstLine="0"/>
      </w:pPr>
      <w:r>
        <w:t xml:space="preserve"> </w:t>
      </w:r>
    </w:p>
    <w:p w14:paraId="5A9855E5" w14:textId="77777777" w:rsidR="005A21E6" w:rsidRDefault="00CE5AEA">
      <w:pPr>
        <w:ind w:left="715" w:right="14"/>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124262F" w14:textId="77777777" w:rsidR="005A21E6" w:rsidRDefault="00CE5AEA">
      <w:pPr>
        <w:spacing w:after="393" w:line="259" w:lineRule="auto"/>
        <w:ind w:left="0" w:firstLine="0"/>
      </w:pPr>
      <w:r>
        <w:t xml:space="preserve"> </w:t>
      </w:r>
    </w:p>
    <w:p w14:paraId="02D99373" w14:textId="77777777" w:rsidR="005A21E6" w:rsidRDefault="00CE5AEA">
      <w:pPr>
        <w:pStyle w:val="Heading2"/>
        <w:tabs>
          <w:tab w:val="center" w:pos="2472"/>
        </w:tabs>
        <w:ind w:left="-15" w:firstLine="0"/>
      </w:pPr>
      <w:r>
        <w:t xml:space="preserve">28. </w:t>
      </w:r>
      <w:r>
        <w:tab/>
        <w:t xml:space="preserve">Environmental requirements </w:t>
      </w:r>
    </w:p>
    <w:p w14:paraId="6FFA42FE" w14:textId="77777777" w:rsidR="005A21E6" w:rsidRDefault="00CE5AEA">
      <w:pPr>
        <w:ind w:left="715" w:right="14"/>
      </w:pPr>
      <w:r>
        <w:t xml:space="preserve">28.1 </w:t>
      </w:r>
      <w:r>
        <w:tab/>
        <w:t xml:space="preserve">The Buyer will provide a copy of its environmental policy to the Supplier on request, which the Supplier will comply with. </w:t>
      </w:r>
    </w:p>
    <w:p w14:paraId="6EE90E86" w14:textId="77777777" w:rsidR="005A21E6" w:rsidRDefault="00CE5AEA">
      <w:pPr>
        <w:spacing w:after="16" w:line="259" w:lineRule="auto"/>
        <w:ind w:left="720" w:firstLine="0"/>
      </w:pPr>
      <w:r>
        <w:t xml:space="preserve"> </w:t>
      </w:r>
    </w:p>
    <w:p w14:paraId="7DDF0C02" w14:textId="77777777" w:rsidR="005A21E6" w:rsidRDefault="00CE5AEA">
      <w:pPr>
        <w:ind w:left="715" w:right="14"/>
      </w:pPr>
      <w:r>
        <w:t xml:space="preserve">28.2 </w:t>
      </w:r>
      <w:r>
        <w:tab/>
        <w:t xml:space="preserve">The Supplier must provide reasonable support to enable Buyers to work in an environmentally friendly way, for example by helping them recycle or lower their carbon footprint. </w:t>
      </w:r>
    </w:p>
    <w:p w14:paraId="70DCA721" w14:textId="77777777" w:rsidR="005A21E6" w:rsidRDefault="00CE5AEA">
      <w:pPr>
        <w:spacing w:after="0" w:line="259" w:lineRule="auto"/>
        <w:ind w:left="0" w:firstLine="0"/>
      </w:pPr>
      <w:r>
        <w:t xml:space="preserve"> </w:t>
      </w:r>
    </w:p>
    <w:p w14:paraId="5C04874F" w14:textId="77777777" w:rsidR="005A21E6" w:rsidRDefault="00CE5AEA">
      <w:pPr>
        <w:pStyle w:val="Heading2"/>
        <w:tabs>
          <w:tab w:val="center" w:pos="3064"/>
        </w:tabs>
        <w:ind w:left="-15" w:firstLine="0"/>
      </w:pPr>
      <w:r>
        <w:t xml:space="preserve">29. </w:t>
      </w:r>
      <w:r>
        <w:tab/>
        <w:t xml:space="preserve">The Employment Regulations (TUPE) </w:t>
      </w:r>
    </w:p>
    <w:p w14:paraId="34C7D850" w14:textId="77777777" w:rsidR="005A21E6" w:rsidRDefault="00CE5AEA">
      <w:pPr>
        <w:ind w:left="715" w:right="14"/>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1C23D24" w14:textId="77777777" w:rsidR="005A21E6" w:rsidRDefault="00CE5AEA">
      <w:pPr>
        <w:spacing w:after="19" w:line="259" w:lineRule="auto"/>
        <w:ind w:left="720" w:firstLine="0"/>
      </w:pPr>
      <w:r>
        <w:t xml:space="preserve"> </w:t>
      </w:r>
    </w:p>
    <w:p w14:paraId="43B0843D" w14:textId="77777777" w:rsidR="005A21E6" w:rsidRDefault="00CE5AEA">
      <w:pPr>
        <w:ind w:left="715" w:right="14"/>
      </w:pPr>
      <w:r>
        <w:lastRenderedPageBreak/>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5CE033B" w14:textId="77777777" w:rsidR="005A21E6" w:rsidRDefault="00CE5AEA">
      <w:pPr>
        <w:spacing w:after="16" w:line="259" w:lineRule="auto"/>
        <w:ind w:left="720" w:firstLine="0"/>
      </w:pPr>
      <w:r>
        <w:t xml:space="preserve"> </w:t>
      </w:r>
    </w:p>
    <w:p w14:paraId="2B5EDDEE" w14:textId="77777777" w:rsidR="005A21E6" w:rsidRDefault="00CE5AEA">
      <w:pPr>
        <w:tabs>
          <w:tab w:val="center" w:pos="1028"/>
          <w:tab w:val="center" w:pos="3413"/>
        </w:tabs>
        <w:ind w:left="0" w:firstLine="0"/>
      </w:pPr>
      <w:r>
        <w:rPr>
          <w:rFonts w:ascii="Calibri" w:eastAsia="Calibri" w:hAnsi="Calibri" w:cs="Calibri"/>
        </w:rPr>
        <w:tab/>
      </w:r>
      <w:r>
        <w:t xml:space="preserve">29.2.1  </w:t>
      </w:r>
      <w:r>
        <w:tab/>
      </w:r>
      <w:proofErr w:type="gramStart"/>
      <w:r>
        <w:t>the</w:t>
      </w:r>
      <w:proofErr w:type="gramEnd"/>
      <w:r>
        <w:t xml:space="preserve"> activities they perform </w:t>
      </w:r>
    </w:p>
    <w:p w14:paraId="7174B1B9" w14:textId="77777777" w:rsidR="005A21E6" w:rsidRDefault="00CE5AEA">
      <w:pPr>
        <w:tabs>
          <w:tab w:val="center" w:pos="1028"/>
          <w:tab w:val="center" w:pos="2345"/>
        </w:tabs>
        <w:ind w:left="0" w:firstLine="0"/>
      </w:pPr>
      <w:r>
        <w:rPr>
          <w:rFonts w:ascii="Calibri" w:eastAsia="Calibri" w:hAnsi="Calibri" w:cs="Calibri"/>
        </w:rPr>
        <w:tab/>
      </w:r>
      <w:r>
        <w:t xml:space="preserve">29.2.2  </w:t>
      </w:r>
      <w:r>
        <w:tab/>
      </w:r>
      <w:proofErr w:type="gramStart"/>
      <w:r>
        <w:t>age</w:t>
      </w:r>
      <w:proofErr w:type="gramEnd"/>
      <w:r>
        <w:t xml:space="preserve"> </w:t>
      </w:r>
    </w:p>
    <w:p w14:paraId="24D3043D" w14:textId="77777777" w:rsidR="005A21E6" w:rsidRDefault="00CE5AEA">
      <w:pPr>
        <w:tabs>
          <w:tab w:val="center" w:pos="1028"/>
          <w:tab w:val="center" w:pos="2620"/>
        </w:tabs>
        <w:ind w:left="0" w:firstLine="0"/>
      </w:pPr>
      <w:r>
        <w:rPr>
          <w:rFonts w:ascii="Calibri" w:eastAsia="Calibri" w:hAnsi="Calibri" w:cs="Calibri"/>
        </w:rPr>
        <w:tab/>
      </w:r>
      <w:r>
        <w:t xml:space="preserve">29.2.3  </w:t>
      </w:r>
      <w:r>
        <w:tab/>
      </w:r>
      <w:proofErr w:type="gramStart"/>
      <w:r>
        <w:t>start</w:t>
      </w:r>
      <w:proofErr w:type="gramEnd"/>
      <w:r>
        <w:t xml:space="preserve"> date </w:t>
      </w:r>
    </w:p>
    <w:p w14:paraId="4E565FB7" w14:textId="77777777" w:rsidR="005A21E6" w:rsidRDefault="00CE5AEA">
      <w:pPr>
        <w:tabs>
          <w:tab w:val="center" w:pos="1028"/>
          <w:tab w:val="center" w:pos="2808"/>
        </w:tabs>
        <w:ind w:left="0" w:firstLine="0"/>
      </w:pPr>
      <w:r>
        <w:rPr>
          <w:rFonts w:ascii="Calibri" w:eastAsia="Calibri" w:hAnsi="Calibri" w:cs="Calibri"/>
        </w:rPr>
        <w:tab/>
      </w:r>
      <w:r>
        <w:t xml:space="preserve">29.2.4  </w:t>
      </w:r>
      <w:r>
        <w:tab/>
      </w:r>
      <w:proofErr w:type="gramStart"/>
      <w:r>
        <w:t>place</w:t>
      </w:r>
      <w:proofErr w:type="gramEnd"/>
      <w:r>
        <w:t xml:space="preserve"> of work </w:t>
      </w:r>
    </w:p>
    <w:p w14:paraId="62A2DB3A" w14:textId="77777777" w:rsidR="005A21E6" w:rsidRDefault="00CE5AEA">
      <w:pPr>
        <w:tabs>
          <w:tab w:val="center" w:pos="1028"/>
          <w:tab w:val="center" w:pos="2792"/>
        </w:tabs>
        <w:ind w:left="0" w:firstLine="0"/>
      </w:pPr>
      <w:r>
        <w:rPr>
          <w:rFonts w:ascii="Calibri" w:eastAsia="Calibri" w:hAnsi="Calibri" w:cs="Calibri"/>
        </w:rPr>
        <w:tab/>
      </w:r>
      <w:r>
        <w:t xml:space="preserve">29.2.5  </w:t>
      </w:r>
      <w:r>
        <w:tab/>
      </w:r>
      <w:proofErr w:type="gramStart"/>
      <w:r>
        <w:t>notice</w:t>
      </w:r>
      <w:proofErr w:type="gramEnd"/>
      <w:r>
        <w:t xml:space="preserve"> period </w:t>
      </w:r>
    </w:p>
    <w:p w14:paraId="1CC1218E" w14:textId="77777777" w:rsidR="005A21E6" w:rsidRDefault="00CE5AEA">
      <w:pPr>
        <w:tabs>
          <w:tab w:val="center" w:pos="1028"/>
          <w:tab w:val="center" w:pos="3757"/>
        </w:tabs>
        <w:ind w:left="0" w:firstLine="0"/>
      </w:pPr>
      <w:r>
        <w:rPr>
          <w:rFonts w:ascii="Calibri" w:eastAsia="Calibri" w:hAnsi="Calibri" w:cs="Calibri"/>
        </w:rPr>
        <w:tab/>
      </w:r>
      <w:r>
        <w:t xml:space="preserve">29.2.6  </w:t>
      </w:r>
      <w:r>
        <w:tab/>
      </w:r>
      <w:proofErr w:type="gramStart"/>
      <w:r>
        <w:t>redundancy</w:t>
      </w:r>
      <w:proofErr w:type="gramEnd"/>
      <w:r>
        <w:t xml:space="preserve"> payment entitlement </w:t>
      </w:r>
    </w:p>
    <w:p w14:paraId="38310420" w14:textId="77777777" w:rsidR="005A21E6" w:rsidRDefault="00CE5AEA">
      <w:pPr>
        <w:tabs>
          <w:tab w:val="center" w:pos="1028"/>
          <w:tab w:val="center" w:pos="4154"/>
        </w:tabs>
        <w:ind w:left="0" w:firstLine="0"/>
      </w:pPr>
      <w:r>
        <w:rPr>
          <w:rFonts w:ascii="Calibri" w:eastAsia="Calibri" w:hAnsi="Calibri" w:cs="Calibri"/>
        </w:rPr>
        <w:tab/>
      </w:r>
      <w:r>
        <w:t xml:space="preserve">29.2.7  </w:t>
      </w:r>
      <w:r>
        <w:tab/>
      </w:r>
      <w:proofErr w:type="gramStart"/>
      <w:r>
        <w:t>salary</w:t>
      </w:r>
      <w:proofErr w:type="gramEnd"/>
      <w:r>
        <w:t xml:space="preserve">, benefits and pension entitlements </w:t>
      </w:r>
    </w:p>
    <w:p w14:paraId="4B781AAA" w14:textId="77777777" w:rsidR="005A21E6" w:rsidRDefault="00CE5AEA">
      <w:pPr>
        <w:tabs>
          <w:tab w:val="center" w:pos="1028"/>
          <w:tab w:val="center" w:pos="3084"/>
        </w:tabs>
        <w:ind w:left="0" w:firstLine="0"/>
      </w:pPr>
      <w:r>
        <w:rPr>
          <w:rFonts w:ascii="Calibri" w:eastAsia="Calibri" w:hAnsi="Calibri" w:cs="Calibri"/>
        </w:rPr>
        <w:tab/>
      </w:r>
      <w:r>
        <w:t xml:space="preserve">29.2.8  </w:t>
      </w:r>
      <w:r>
        <w:tab/>
      </w:r>
      <w:proofErr w:type="gramStart"/>
      <w:r>
        <w:t>employment</w:t>
      </w:r>
      <w:proofErr w:type="gramEnd"/>
      <w:r>
        <w:t xml:space="preserve"> status </w:t>
      </w:r>
    </w:p>
    <w:p w14:paraId="59A3B9D5" w14:textId="77777777" w:rsidR="005A21E6" w:rsidRDefault="00CE5AEA">
      <w:pPr>
        <w:tabs>
          <w:tab w:val="center" w:pos="1028"/>
          <w:tab w:val="center" w:pos="3114"/>
        </w:tabs>
        <w:ind w:left="0" w:firstLine="0"/>
      </w:pPr>
      <w:r>
        <w:rPr>
          <w:rFonts w:ascii="Calibri" w:eastAsia="Calibri" w:hAnsi="Calibri" w:cs="Calibri"/>
        </w:rPr>
        <w:tab/>
      </w:r>
      <w:r>
        <w:t xml:space="preserve">29.2.9  </w:t>
      </w:r>
      <w:r>
        <w:tab/>
      </w:r>
      <w:proofErr w:type="gramStart"/>
      <w:r>
        <w:t>identity</w:t>
      </w:r>
      <w:proofErr w:type="gramEnd"/>
      <w:r>
        <w:t xml:space="preserve"> of employer </w:t>
      </w:r>
    </w:p>
    <w:p w14:paraId="791D048E" w14:textId="77777777" w:rsidR="005A21E6" w:rsidRDefault="00CE5AEA">
      <w:pPr>
        <w:tabs>
          <w:tab w:val="center" w:pos="1089"/>
          <w:tab w:val="center" w:pos="3249"/>
        </w:tabs>
        <w:ind w:left="0" w:firstLine="0"/>
      </w:pPr>
      <w:r>
        <w:rPr>
          <w:rFonts w:ascii="Calibri" w:eastAsia="Calibri" w:hAnsi="Calibri" w:cs="Calibri"/>
        </w:rPr>
        <w:tab/>
      </w:r>
      <w:r>
        <w:t xml:space="preserve">29.2.10 </w:t>
      </w:r>
      <w:r>
        <w:tab/>
        <w:t xml:space="preserve">working arrangements </w:t>
      </w:r>
    </w:p>
    <w:p w14:paraId="6944B62B" w14:textId="77777777" w:rsidR="005A21E6" w:rsidRDefault="00CE5AEA">
      <w:pPr>
        <w:tabs>
          <w:tab w:val="center" w:pos="1089"/>
          <w:tab w:val="center" w:pos="2160"/>
          <w:tab w:val="center" w:pos="3896"/>
        </w:tabs>
        <w:ind w:left="0" w:firstLine="0"/>
      </w:pPr>
      <w:r>
        <w:rPr>
          <w:rFonts w:ascii="Calibri" w:eastAsia="Calibri" w:hAnsi="Calibri" w:cs="Calibri"/>
        </w:rPr>
        <w:tab/>
      </w:r>
      <w:r>
        <w:t xml:space="preserve">29.2.11 </w:t>
      </w:r>
      <w:r>
        <w:tab/>
        <w:t xml:space="preserve"> </w:t>
      </w:r>
      <w:r>
        <w:tab/>
        <w:t xml:space="preserve">outstanding liabilities </w:t>
      </w:r>
    </w:p>
    <w:p w14:paraId="0C0D6FC2" w14:textId="77777777" w:rsidR="005A21E6" w:rsidRDefault="00CE5AEA">
      <w:pPr>
        <w:tabs>
          <w:tab w:val="center" w:pos="1089"/>
          <w:tab w:val="center" w:pos="3030"/>
        </w:tabs>
        <w:ind w:left="0" w:firstLine="0"/>
      </w:pPr>
      <w:r>
        <w:rPr>
          <w:rFonts w:ascii="Calibri" w:eastAsia="Calibri" w:hAnsi="Calibri" w:cs="Calibri"/>
        </w:rPr>
        <w:tab/>
      </w:r>
      <w:r>
        <w:t xml:space="preserve">29.2.12 </w:t>
      </w:r>
      <w:r>
        <w:tab/>
        <w:t xml:space="preserve">sickness absence </w:t>
      </w:r>
    </w:p>
    <w:p w14:paraId="7A851AAC" w14:textId="77777777" w:rsidR="005A21E6" w:rsidRDefault="00CE5AEA">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14:paraId="5F5D3756" w14:textId="77777777" w:rsidR="005A21E6" w:rsidRDefault="00CE5AEA">
      <w:pPr>
        <w:ind w:left="2160" w:right="14" w:hanging="1440"/>
      </w:pPr>
      <w:r>
        <w:t xml:space="preserve">29.2.14 all information required under regulation 11 of TUPE or as reasonably requested by the Buyer </w:t>
      </w:r>
    </w:p>
    <w:p w14:paraId="1620CC04" w14:textId="77777777" w:rsidR="005A21E6" w:rsidRDefault="00CE5AEA">
      <w:pPr>
        <w:spacing w:after="19" w:line="259" w:lineRule="auto"/>
        <w:ind w:left="1440" w:firstLine="0"/>
      </w:pPr>
      <w:r>
        <w:t xml:space="preserve"> </w:t>
      </w:r>
    </w:p>
    <w:p w14:paraId="033F6CE7" w14:textId="77777777" w:rsidR="005A21E6" w:rsidRDefault="00CE5AEA">
      <w:pPr>
        <w:ind w:left="715" w:right="14"/>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3419D48" w14:textId="77777777" w:rsidR="005A21E6" w:rsidRDefault="00CE5AEA">
      <w:pPr>
        <w:spacing w:after="19" w:line="259" w:lineRule="auto"/>
        <w:ind w:left="720" w:firstLine="0"/>
      </w:pPr>
      <w:r>
        <w:t xml:space="preserve"> </w:t>
      </w:r>
    </w:p>
    <w:p w14:paraId="773B91F2" w14:textId="77777777" w:rsidR="005A21E6" w:rsidRDefault="00CE5AEA">
      <w:pPr>
        <w:ind w:left="715" w:right="14"/>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435AEA00" w14:textId="77777777" w:rsidR="005A21E6" w:rsidRDefault="00CE5AEA">
      <w:pPr>
        <w:spacing w:after="19" w:line="259" w:lineRule="auto"/>
        <w:ind w:left="720" w:firstLine="0"/>
      </w:pPr>
      <w:r>
        <w:t xml:space="preserve"> </w:t>
      </w:r>
    </w:p>
    <w:p w14:paraId="11CFC9DC" w14:textId="77777777" w:rsidR="005A21E6" w:rsidRDefault="00CE5AEA">
      <w:pPr>
        <w:ind w:left="715" w:right="14"/>
      </w:pPr>
      <w:r>
        <w:t xml:space="preserve">29.5 </w:t>
      </w:r>
      <w:r>
        <w:tab/>
        <w:t xml:space="preserve">The Supplier will co-operate with the re-tendering of this Call-Off Contract by allowing the Replacement Supplier to communicate with and meet the affected employees or their representatives. </w:t>
      </w:r>
    </w:p>
    <w:p w14:paraId="6B7FB7D0" w14:textId="77777777" w:rsidR="005A21E6" w:rsidRDefault="00CE5AEA">
      <w:pPr>
        <w:spacing w:after="16" w:line="259" w:lineRule="auto"/>
        <w:ind w:left="720" w:firstLine="0"/>
      </w:pPr>
      <w:r>
        <w:t xml:space="preserve"> </w:t>
      </w:r>
    </w:p>
    <w:p w14:paraId="1DBB9DED" w14:textId="77777777" w:rsidR="005A21E6" w:rsidRDefault="00CE5AEA">
      <w:pPr>
        <w:ind w:left="715" w:right="14"/>
      </w:pPr>
      <w:r>
        <w:t xml:space="preserve">29.6 </w:t>
      </w:r>
      <w:r>
        <w:tab/>
        <w:t xml:space="preserve">The Supplier will indemnify the Buyer or any Replacement Supplier for all Loss arising from both: </w:t>
      </w:r>
    </w:p>
    <w:p w14:paraId="41A64E36" w14:textId="77777777" w:rsidR="005A21E6" w:rsidRDefault="00CE5AEA">
      <w:pPr>
        <w:spacing w:after="16" w:line="259" w:lineRule="auto"/>
        <w:ind w:left="720" w:firstLine="0"/>
      </w:pPr>
      <w:r>
        <w:t xml:space="preserve"> </w:t>
      </w:r>
    </w:p>
    <w:p w14:paraId="2413418A" w14:textId="77777777" w:rsidR="005A21E6" w:rsidRDefault="00CE5AEA">
      <w:pPr>
        <w:ind w:left="720" w:right="14" w:firstLine="0"/>
      </w:pPr>
      <w:r>
        <w:t xml:space="preserve">29.6.1 </w:t>
      </w:r>
      <w:proofErr w:type="gramStart"/>
      <w:r>
        <w:t>its</w:t>
      </w:r>
      <w:proofErr w:type="gramEnd"/>
      <w:r>
        <w:t xml:space="preserve"> failure to comply with the provisions of this clause </w:t>
      </w:r>
    </w:p>
    <w:p w14:paraId="11C60F65" w14:textId="77777777" w:rsidR="005A21E6" w:rsidRDefault="00CE5AEA">
      <w:pPr>
        <w:spacing w:after="19" w:line="259" w:lineRule="auto"/>
        <w:ind w:left="720" w:firstLine="0"/>
      </w:pPr>
      <w:r>
        <w:t xml:space="preserve"> </w:t>
      </w:r>
    </w:p>
    <w:p w14:paraId="76495B5F" w14:textId="77777777" w:rsidR="005A21E6" w:rsidRDefault="00CE5AEA">
      <w:pPr>
        <w:ind w:left="1450" w:right="14"/>
      </w:pPr>
      <w:r>
        <w:t xml:space="preserve">29.6.2 </w:t>
      </w:r>
      <w:proofErr w:type="gramStart"/>
      <w:r>
        <w:t>any</w:t>
      </w:r>
      <w:proofErr w:type="gramEnd"/>
      <w:r>
        <w:t xml:space="preserve"> claim by any employee or person claiming to be an employee (or their employee representative) of the Supplier which arises or is alleged to arise from any act or omission by the Supplier on or before the date of the Relevant Transfer </w:t>
      </w:r>
    </w:p>
    <w:p w14:paraId="774348DD" w14:textId="77777777" w:rsidR="005A21E6" w:rsidRDefault="00CE5AEA">
      <w:pPr>
        <w:spacing w:after="0" w:line="259" w:lineRule="auto"/>
        <w:ind w:left="1440" w:firstLine="0"/>
      </w:pPr>
      <w:r>
        <w:t xml:space="preserve"> </w:t>
      </w:r>
    </w:p>
    <w:p w14:paraId="6B4F4224" w14:textId="77777777" w:rsidR="005A21E6" w:rsidRDefault="00CE5AEA">
      <w:pPr>
        <w:ind w:left="715" w:right="14"/>
      </w:pPr>
      <w:r>
        <w:t xml:space="preserve">29.7 </w:t>
      </w:r>
      <w:r>
        <w:tab/>
        <w:t xml:space="preserve">The provisions of this clause apply during the Term of this Call-Off Contract and indefinitely after it </w:t>
      </w:r>
      <w:proofErr w:type="gramStart"/>
      <w:r>
        <w:t>Ends</w:t>
      </w:r>
      <w:proofErr w:type="gramEnd"/>
      <w:r>
        <w:t xml:space="preserve"> or expires. </w:t>
      </w:r>
    </w:p>
    <w:p w14:paraId="5AA942A8" w14:textId="77777777" w:rsidR="005A21E6" w:rsidRDefault="00CE5AEA">
      <w:pPr>
        <w:spacing w:after="19" w:line="259" w:lineRule="auto"/>
        <w:ind w:left="720" w:firstLine="0"/>
      </w:pPr>
      <w:r>
        <w:t xml:space="preserve"> </w:t>
      </w:r>
    </w:p>
    <w:p w14:paraId="2A6F104F" w14:textId="77777777" w:rsidR="005A21E6" w:rsidRDefault="00CE5AEA">
      <w:pPr>
        <w:ind w:left="715" w:right="14"/>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01D1620C" w14:textId="77777777" w:rsidR="005A21E6" w:rsidRDefault="00CE5AEA">
      <w:pPr>
        <w:spacing w:after="395" w:line="259" w:lineRule="auto"/>
        <w:ind w:left="0" w:firstLine="0"/>
      </w:pPr>
      <w:r>
        <w:t xml:space="preserve"> </w:t>
      </w:r>
    </w:p>
    <w:p w14:paraId="58AB1470" w14:textId="77777777" w:rsidR="005A21E6" w:rsidRDefault="00CE5AEA">
      <w:pPr>
        <w:pStyle w:val="Heading2"/>
        <w:tabs>
          <w:tab w:val="center" w:pos="2449"/>
        </w:tabs>
        <w:spacing w:after="88"/>
        <w:ind w:left="-15" w:firstLine="0"/>
      </w:pPr>
      <w:r>
        <w:lastRenderedPageBreak/>
        <w:t xml:space="preserve">30. </w:t>
      </w:r>
      <w:r>
        <w:tab/>
        <w:t xml:space="preserve">Additional G-Cloud services </w:t>
      </w:r>
    </w:p>
    <w:p w14:paraId="363C01BB" w14:textId="77777777" w:rsidR="005A21E6" w:rsidRDefault="00CE5AEA">
      <w:pPr>
        <w:ind w:left="715" w:right="14"/>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14:paraId="371B22C6" w14:textId="77777777" w:rsidR="005A21E6" w:rsidRDefault="00CE5AEA">
      <w:pPr>
        <w:spacing w:after="17" w:line="259" w:lineRule="auto"/>
        <w:ind w:left="720" w:firstLine="0"/>
      </w:pPr>
      <w:r>
        <w:t xml:space="preserve"> </w:t>
      </w:r>
    </w:p>
    <w:p w14:paraId="2711D67B" w14:textId="77777777" w:rsidR="005A21E6" w:rsidRDefault="00CE5AEA">
      <w:pPr>
        <w:ind w:left="715" w:right="14"/>
      </w:pPr>
      <w:r>
        <w:t xml:space="preserve">30.2 </w:t>
      </w:r>
      <w:r>
        <w:tab/>
        <w:t xml:space="preserve">If reasonably requested to do so by the Buyer in the Order Form, the Supplier must provide and monitor performance of the Additional Services using an Implementation Plan. </w:t>
      </w:r>
    </w:p>
    <w:p w14:paraId="725DEA46" w14:textId="77777777" w:rsidR="005A21E6" w:rsidRDefault="00CE5AEA">
      <w:pPr>
        <w:spacing w:after="393" w:line="259" w:lineRule="auto"/>
        <w:ind w:left="0" w:firstLine="0"/>
      </w:pPr>
      <w:r>
        <w:t xml:space="preserve"> </w:t>
      </w:r>
    </w:p>
    <w:p w14:paraId="17F1651C" w14:textId="77777777" w:rsidR="005A21E6" w:rsidRDefault="00CE5AEA">
      <w:pPr>
        <w:pStyle w:val="Heading2"/>
        <w:tabs>
          <w:tab w:val="center" w:pos="1547"/>
        </w:tabs>
        <w:ind w:left="-15" w:firstLine="0"/>
      </w:pPr>
      <w:r>
        <w:t xml:space="preserve">31. </w:t>
      </w:r>
      <w:r>
        <w:tab/>
        <w:t xml:space="preserve">Collaboration </w:t>
      </w:r>
    </w:p>
    <w:p w14:paraId="22C0A962" w14:textId="77777777" w:rsidR="005A21E6" w:rsidRDefault="00CE5AEA">
      <w:pPr>
        <w:ind w:left="715" w:right="14"/>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42ECFA5" w14:textId="77777777" w:rsidR="005A21E6" w:rsidRDefault="00CE5AEA">
      <w:pPr>
        <w:spacing w:after="16" w:line="259" w:lineRule="auto"/>
        <w:ind w:left="720" w:firstLine="0"/>
      </w:pPr>
      <w:r>
        <w:t xml:space="preserve"> </w:t>
      </w:r>
    </w:p>
    <w:p w14:paraId="22E0CBE1" w14:textId="77777777" w:rsidR="005A21E6" w:rsidRDefault="00CE5AEA">
      <w:pPr>
        <w:tabs>
          <w:tab w:val="center" w:pos="4804"/>
        </w:tabs>
        <w:ind w:left="-15" w:firstLine="0"/>
      </w:pPr>
      <w:r>
        <w:t xml:space="preserve">31.2 </w:t>
      </w:r>
      <w:r>
        <w:tab/>
        <w:t xml:space="preserve">In addition to any obligations under the Collaboration Agreement, the Supplier must: </w:t>
      </w:r>
    </w:p>
    <w:p w14:paraId="24FA2F89" w14:textId="77777777" w:rsidR="005A21E6" w:rsidRDefault="00CE5AEA">
      <w:pPr>
        <w:spacing w:after="43" w:line="259" w:lineRule="auto"/>
        <w:ind w:left="0" w:firstLine="0"/>
      </w:pPr>
      <w:r>
        <w:t xml:space="preserve"> </w:t>
      </w:r>
    </w:p>
    <w:p w14:paraId="2CFE6879" w14:textId="77777777" w:rsidR="005A21E6" w:rsidRDefault="00CE5AEA">
      <w:pPr>
        <w:ind w:left="720" w:right="14" w:firstLine="0"/>
      </w:pPr>
      <w:r>
        <w:t xml:space="preserve">31.2.1 </w:t>
      </w:r>
      <w:proofErr w:type="gramStart"/>
      <w:r>
        <w:t>work</w:t>
      </w:r>
      <w:proofErr w:type="gramEnd"/>
      <w:r>
        <w:t xml:space="preserve"> proactively and in good faith with each of the Buyer’s contractors </w:t>
      </w:r>
    </w:p>
    <w:p w14:paraId="36FAAB4C" w14:textId="77777777" w:rsidR="005A21E6" w:rsidRDefault="00CE5AEA">
      <w:pPr>
        <w:spacing w:after="51" w:line="259" w:lineRule="auto"/>
        <w:ind w:left="720" w:firstLine="0"/>
      </w:pPr>
      <w:r>
        <w:t xml:space="preserve"> </w:t>
      </w:r>
    </w:p>
    <w:p w14:paraId="498A4512" w14:textId="77777777" w:rsidR="005A21E6" w:rsidRDefault="00CE5AEA">
      <w:pPr>
        <w:ind w:left="1450" w:right="14"/>
      </w:pPr>
      <w:r>
        <w:t xml:space="preserve">31.2.2 </w:t>
      </w:r>
      <w:proofErr w:type="gramStart"/>
      <w:r>
        <w:t>co-operate</w:t>
      </w:r>
      <w:proofErr w:type="gramEnd"/>
      <w:r>
        <w:t xml:space="preserve"> and share information with the Buyer’s contractors to enable the efficient operation of the Buyer’s ICT services and G-Cloud Services </w:t>
      </w:r>
    </w:p>
    <w:p w14:paraId="5888A1CC" w14:textId="77777777" w:rsidR="005A21E6" w:rsidRDefault="00CE5AEA">
      <w:pPr>
        <w:spacing w:after="393" w:line="259" w:lineRule="auto"/>
        <w:ind w:left="720" w:firstLine="0"/>
      </w:pPr>
      <w:r>
        <w:t xml:space="preserve"> </w:t>
      </w:r>
    </w:p>
    <w:p w14:paraId="0CB3FC49" w14:textId="77777777" w:rsidR="005A21E6" w:rsidRDefault="00CE5AEA">
      <w:pPr>
        <w:pStyle w:val="Heading2"/>
        <w:tabs>
          <w:tab w:val="center" w:pos="1802"/>
        </w:tabs>
        <w:ind w:left="-15" w:firstLine="0"/>
      </w:pPr>
      <w:r>
        <w:t xml:space="preserve">32. </w:t>
      </w:r>
      <w:r>
        <w:tab/>
        <w:t xml:space="preserve">Variation process </w:t>
      </w:r>
    </w:p>
    <w:p w14:paraId="6FE22295" w14:textId="77777777" w:rsidR="005A21E6" w:rsidRDefault="00CE5AEA">
      <w:pPr>
        <w:ind w:left="715" w:right="14"/>
      </w:pPr>
      <w:r>
        <w:t xml:space="preserve">32.1 </w:t>
      </w:r>
      <w:r>
        <w:tab/>
        <w:t xml:space="preserve">The Buyer can request in writing a change to this Call-Off Contract if it isn’t a material change to the Framework Agreement/or this Call-Off Contract. Once implemented, it is called a Variation. </w:t>
      </w:r>
    </w:p>
    <w:p w14:paraId="51559275" w14:textId="77777777" w:rsidR="005A21E6" w:rsidRDefault="00CE5AEA">
      <w:pPr>
        <w:spacing w:after="16" w:line="259" w:lineRule="auto"/>
        <w:ind w:left="720" w:firstLine="0"/>
      </w:pPr>
      <w:r>
        <w:t xml:space="preserve"> </w:t>
      </w:r>
    </w:p>
    <w:p w14:paraId="5AE074BC" w14:textId="77777777" w:rsidR="005A21E6" w:rsidRDefault="00CE5AEA">
      <w:pPr>
        <w:ind w:left="715" w:right="14"/>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FEB2F27" w14:textId="77777777" w:rsidR="005A21E6" w:rsidRDefault="00CE5AEA">
      <w:pPr>
        <w:spacing w:after="53" w:line="259" w:lineRule="auto"/>
        <w:ind w:left="0" w:firstLine="0"/>
      </w:pPr>
      <w:r>
        <w:t xml:space="preserve"> </w:t>
      </w:r>
    </w:p>
    <w:p w14:paraId="2C7CE9B9" w14:textId="77777777" w:rsidR="005A21E6" w:rsidRDefault="00CE5AEA">
      <w:pPr>
        <w:ind w:left="715" w:right="14"/>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4F1F301A" w14:textId="77777777" w:rsidR="005A21E6" w:rsidRDefault="00CE5AEA">
      <w:pPr>
        <w:spacing w:after="393" w:line="259" w:lineRule="auto"/>
        <w:ind w:left="0" w:firstLine="0"/>
      </w:pPr>
      <w:r>
        <w:t xml:space="preserve"> </w:t>
      </w:r>
    </w:p>
    <w:p w14:paraId="7A8543BD" w14:textId="77777777" w:rsidR="005A21E6" w:rsidRDefault="00CE5AEA">
      <w:pPr>
        <w:pStyle w:val="Heading2"/>
        <w:tabs>
          <w:tab w:val="center" w:pos="2930"/>
        </w:tabs>
        <w:ind w:left="-15" w:firstLine="0"/>
      </w:pPr>
      <w:r>
        <w:t xml:space="preserve">33. </w:t>
      </w:r>
      <w:r>
        <w:tab/>
        <w:t xml:space="preserve">Data Protection Legislation (GDPR) </w:t>
      </w:r>
    </w:p>
    <w:p w14:paraId="658491E2" w14:textId="77777777" w:rsidR="005A21E6" w:rsidRDefault="00CE5AEA">
      <w:pPr>
        <w:ind w:left="715" w:right="14"/>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29DD7E6B" w14:textId="77777777" w:rsidR="005A21E6" w:rsidRDefault="00CE5AEA">
      <w:pPr>
        <w:spacing w:after="0" w:line="259" w:lineRule="auto"/>
        <w:ind w:left="0" w:firstLine="0"/>
        <w:jc w:val="both"/>
      </w:pPr>
      <w:r>
        <w:t xml:space="preserve"> </w:t>
      </w:r>
      <w:r>
        <w:tab/>
        <w:t xml:space="preserve"> </w:t>
      </w:r>
      <w:r>
        <w:br w:type="page"/>
      </w:r>
    </w:p>
    <w:p w14:paraId="31479741" w14:textId="77777777" w:rsidR="005A21E6" w:rsidRDefault="00CE5AEA">
      <w:pPr>
        <w:spacing w:after="470" w:line="259" w:lineRule="auto"/>
        <w:ind w:left="0" w:firstLine="0"/>
      </w:pPr>
      <w:r>
        <w:rPr>
          <w:b/>
        </w:rPr>
        <w:lastRenderedPageBreak/>
        <w:t xml:space="preserve"> </w:t>
      </w:r>
    </w:p>
    <w:p w14:paraId="22825DED" w14:textId="77777777" w:rsidR="005A21E6" w:rsidRDefault="00CE5AEA">
      <w:pPr>
        <w:spacing w:after="56" w:line="259" w:lineRule="auto"/>
        <w:ind w:left="-5" w:hanging="10"/>
      </w:pPr>
      <w:r>
        <w:rPr>
          <w:sz w:val="32"/>
        </w:rPr>
        <w:t xml:space="preserve">Schedule 3: Collaboration agreement </w:t>
      </w:r>
    </w:p>
    <w:p w14:paraId="7E5A013F" w14:textId="77777777" w:rsidR="005A21E6" w:rsidRDefault="00CE5AEA">
      <w:pPr>
        <w:spacing w:after="457"/>
        <w:ind w:left="-15" w:right="14" w:firstLine="0"/>
      </w:pPr>
      <w:r>
        <w:t xml:space="preserve">N/A </w:t>
      </w:r>
    </w:p>
    <w:p w14:paraId="5DEEB7E9" w14:textId="77777777" w:rsidR="005A21E6" w:rsidRDefault="00CE5AEA">
      <w:pPr>
        <w:spacing w:after="56" w:line="259" w:lineRule="auto"/>
        <w:ind w:left="-5" w:hanging="10"/>
      </w:pPr>
      <w:r>
        <w:rPr>
          <w:sz w:val="32"/>
        </w:rPr>
        <w:t xml:space="preserve">Schedule 4: Alternative clauses </w:t>
      </w:r>
    </w:p>
    <w:p w14:paraId="2A124062" w14:textId="77777777" w:rsidR="005A21E6" w:rsidRDefault="00CE5AEA">
      <w:pPr>
        <w:spacing w:after="457"/>
        <w:ind w:left="-15" w:right="14" w:firstLine="0"/>
      </w:pPr>
      <w:r>
        <w:t xml:space="preserve">N/A </w:t>
      </w:r>
    </w:p>
    <w:p w14:paraId="193CC82B" w14:textId="77777777" w:rsidR="005A21E6" w:rsidRDefault="00CE5AEA">
      <w:pPr>
        <w:spacing w:after="56" w:line="259" w:lineRule="auto"/>
        <w:ind w:left="-5" w:hanging="10"/>
      </w:pPr>
      <w:r>
        <w:rPr>
          <w:sz w:val="32"/>
        </w:rPr>
        <w:t xml:space="preserve">Schedule 5: Guarantee </w:t>
      </w:r>
    </w:p>
    <w:p w14:paraId="4BD7E7EC" w14:textId="77777777" w:rsidR="005A21E6" w:rsidRDefault="00CE5AEA">
      <w:pPr>
        <w:spacing w:after="458"/>
        <w:ind w:left="-15" w:right="14" w:firstLine="0"/>
      </w:pPr>
      <w:r>
        <w:t xml:space="preserve">N/A </w:t>
      </w:r>
    </w:p>
    <w:p w14:paraId="34E91B75" w14:textId="77777777" w:rsidR="005A21E6" w:rsidRDefault="00CE5AEA">
      <w:pPr>
        <w:pStyle w:val="Heading1"/>
        <w:ind w:left="-5"/>
      </w:pPr>
      <w:r>
        <w:t xml:space="preserve">Schedule 6: Glossary and interpretations </w:t>
      </w:r>
    </w:p>
    <w:p w14:paraId="6DCF1F5C" w14:textId="77777777" w:rsidR="005A21E6" w:rsidRDefault="00CE5AEA">
      <w:pPr>
        <w:ind w:left="-15" w:right="14" w:firstLine="0"/>
      </w:pPr>
      <w:r>
        <w:t xml:space="preserve">In this Call-Off Contract the following expressions mean: </w:t>
      </w:r>
    </w:p>
    <w:p w14:paraId="3DF2EDAE" w14:textId="77777777" w:rsidR="005A21E6" w:rsidRDefault="00CE5AEA">
      <w:pPr>
        <w:spacing w:after="0" w:line="259" w:lineRule="auto"/>
        <w:ind w:left="0" w:firstLine="0"/>
      </w:pPr>
      <w:r>
        <w:t xml:space="preserve"> </w:t>
      </w:r>
    </w:p>
    <w:tbl>
      <w:tblPr>
        <w:tblStyle w:val="TableGrid"/>
        <w:tblW w:w="8896" w:type="dxa"/>
        <w:tblInd w:w="12" w:type="dxa"/>
        <w:tblCellMar>
          <w:top w:w="355" w:type="dxa"/>
          <w:left w:w="91" w:type="dxa"/>
          <w:bottom w:w="143" w:type="dxa"/>
          <w:right w:w="60" w:type="dxa"/>
        </w:tblCellMar>
        <w:tblLook w:val="04A0" w:firstRow="1" w:lastRow="0" w:firstColumn="1" w:lastColumn="0" w:noHBand="0" w:noVBand="1"/>
      </w:tblPr>
      <w:tblGrid>
        <w:gridCol w:w="2626"/>
        <w:gridCol w:w="6270"/>
      </w:tblGrid>
      <w:tr w:rsidR="005A21E6" w14:paraId="6018EAC3"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2B94FD5C" w14:textId="77777777" w:rsidR="005A21E6" w:rsidRDefault="00CE5AEA">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DC88166" w14:textId="77777777" w:rsidR="005A21E6" w:rsidRDefault="00CE5AEA">
            <w:pPr>
              <w:spacing w:after="0" w:line="259" w:lineRule="auto"/>
              <w:ind w:left="1" w:firstLine="0"/>
            </w:pPr>
            <w:r>
              <w:rPr>
                <w:sz w:val="20"/>
              </w:rPr>
              <w:t xml:space="preserve">Meaning </w:t>
            </w:r>
          </w:p>
        </w:tc>
      </w:tr>
      <w:tr w:rsidR="005A21E6" w14:paraId="4243C9E5"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36F32A56" w14:textId="77777777" w:rsidR="005A21E6" w:rsidRDefault="00CE5AEA">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9ABE382" w14:textId="77777777" w:rsidR="005A21E6" w:rsidRDefault="00CE5AEA">
            <w:pPr>
              <w:spacing w:after="0" w:line="259" w:lineRule="auto"/>
              <w:ind w:left="1" w:firstLine="0"/>
            </w:pPr>
            <w:r>
              <w:rPr>
                <w:sz w:val="20"/>
              </w:rPr>
              <w:t xml:space="preserve">Any services ancillary to the G-Cloud Services that are in the scope of Framework Agreement Section 2 (Services Offered) which a Buyer may request. </w:t>
            </w:r>
          </w:p>
        </w:tc>
      </w:tr>
      <w:tr w:rsidR="005A21E6" w14:paraId="374B6A0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DA51D99" w14:textId="77777777" w:rsidR="005A21E6" w:rsidRDefault="00CE5AEA">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026D5465" w14:textId="77777777" w:rsidR="005A21E6" w:rsidRDefault="00CE5AEA">
            <w:pPr>
              <w:spacing w:after="0" w:line="259" w:lineRule="auto"/>
              <w:ind w:left="1" w:firstLine="0"/>
            </w:pPr>
            <w:r>
              <w:rPr>
                <w:sz w:val="20"/>
              </w:rPr>
              <w:t xml:space="preserve">The agreement to be entered into to enable the Supplier to participate in the relevant Civil Service pension scheme(s). </w:t>
            </w:r>
          </w:p>
        </w:tc>
      </w:tr>
      <w:tr w:rsidR="005A21E6" w14:paraId="5D2D79B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33059E0" w14:textId="77777777" w:rsidR="005A21E6" w:rsidRDefault="00CE5AEA">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50F4DF75" w14:textId="77777777" w:rsidR="005A21E6" w:rsidRDefault="00CE5AEA">
            <w:pPr>
              <w:spacing w:after="0" w:line="259" w:lineRule="auto"/>
              <w:ind w:left="1" w:firstLine="0"/>
            </w:pPr>
            <w:r>
              <w:rPr>
                <w:sz w:val="20"/>
              </w:rPr>
              <w:t xml:space="preserve">The response submitted by the Supplier to the Invitation to Tender (known as the Invitation to Apply on the Digital Marketplace). </w:t>
            </w:r>
          </w:p>
        </w:tc>
      </w:tr>
      <w:tr w:rsidR="005A21E6" w14:paraId="47DA2D7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4A38F77" w14:textId="77777777" w:rsidR="005A21E6" w:rsidRDefault="00CE5AEA">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14:paraId="01C3993B" w14:textId="77777777" w:rsidR="005A21E6" w:rsidRDefault="00CE5AEA">
            <w:pPr>
              <w:spacing w:after="0" w:line="259" w:lineRule="auto"/>
              <w:ind w:left="1" w:firstLine="0"/>
            </w:pPr>
            <w:r>
              <w:rPr>
                <w:sz w:val="20"/>
              </w:rPr>
              <w:t xml:space="preserve">An audit carried out under the incorporated Framework Agreement clauses specified by the Buyer in the Order (if any). </w:t>
            </w:r>
          </w:p>
        </w:tc>
      </w:tr>
      <w:tr w:rsidR="005A21E6" w14:paraId="38E531E1" w14:textId="77777777">
        <w:trPr>
          <w:trHeight w:val="3531"/>
        </w:trPr>
        <w:tc>
          <w:tcPr>
            <w:tcW w:w="2626" w:type="dxa"/>
            <w:tcBorders>
              <w:top w:val="single" w:sz="8" w:space="0" w:color="000000"/>
              <w:left w:val="single" w:sz="8" w:space="0" w:color="000000"/>
              <w:bottom w:val="single" w:sz="8" w:space="0" w:color="000000"/>
              <w:right w:val="single" w:sz="8" w:space="0" w:color="000000"/>
            </w:tcBorders>
          </w:tcPr>
          <w:p w14:paraId="180F47EA" w14:textId="77777777" w:rsidR="005A21E6" w:rsidRDefault="00CE5AEA">
            <w:pPr>
              <w:spacing w:after="0" w:line="259" w:lineRule="auto"/>
              <w:ind w:left="0" w:firstLine="0"/>
            </w:pPr>
            <w:r>
              <w:rPr>
                <w:b/>
                <w:sz w:val="20"/>
              </w:rPr>
              <w:lastRenderedPageBreak/>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14:paraId="1D469508" w14:textId="77777777" w:rsidR="005A21E6" w:rsidRDefault="00CE5AEA">
            <w:pPr>
              <w:spacing w:after="18" w:line="259" w:lineRule="auto"/>
              <w:ind w:left="1" w:firstLine="0"/>
            </w:pPr>
            <w:r>
              <w:rPr>
                <w:sz w:val="20"/>
              </w:rPr>
              <w:t xml:space="preserve">For each Party, IPRs: </w:t>
            </w:r>
          </w:p>
          <w:p w14:paraId="37D01026" w14:textId="77777777" w:rsidR="005A21E6" w:rsidRDefault="00CE5AEA">
            <w:pPr>
              <w:numPr>
                <w:ilvl w:val="0"/>
                <w:numId w:val="11"/>
              </w:numPr>
              <w:spacing w:after="21" w:line="259" w:lineRule="auto"/>
              <w:ind w:hanging="360"/>
            </w:pPr>
            <w:r>
              <w:rPr>
                <w:sz w:val="20"/>
              </w:rPr>
              <w:t xml:space="preserve">owned by that Party before the date of this Call-Off Contract </w:t>
            </w:r>
          </w:p>
          <w:p w14:paraId="44085D24" w14:textId="77777777" w:rsidR="005A21E6" w:rsidRDefault="00CE5AEA">
            <w:pPr>
              <w:spacing w:after="0" w:line="278" w:lineRule="auto"/>
              <w:ind w:left="721" w:firstLine="0"/>
            </w:pPr>
            <w:r>
              <w:rPr>
                <w:sz w:val="20"/>
              </w:rPr>
              <w:t xml:space="preserve">(as may be enhanced and/or modified but not as a consequence of the Services) including IPRs contained in any of the Party's Know-How, documentation and processes </w:t>
            </w:r>
          </w:p>
          <w:p w14:paraId="0FEA1808" w14:textId="77777777" w:rsidR="005A21E6" w:rsidRDefault="00CE5AEA">
            <w:pPr>
              <w:numPr>
                <w:ilvl w:val="0"/>
                <w:numId w:val="11"/>
              </w:numPr>
              <w:spacing w:after="233" w:line="283" w:lineRule="auto"/>
              <w:ind w:hanging="360"/>
            </w:pPr>
            <w:r>
              <w:rPr>
                <w:sz w:val="20"/>
              </w:rPr>
              <w:t xml:space="preserve">created by the Party independently of this Call-Off Contract, or </w:t>
            </w:r>
          </w:p>
          <w:p w14:paraId="22A8983D" w14:textId="77777777" w:rsidR="005A21E6" w:rsidRDefault="00CE5AEA">
            <w:pPr>
              <w:spacing w:after="0" w:line="259" w:lineRule="auto"/>
              <w:ind w:left="1" w:firstLine="0"/>
            </w:pPr>
            <w:r>
              <w:rPr>
                <w:sz w:val="20"/>
              </w:rPr>
              <w:t xml:space="preserve">For the Buyer, Crown Copyright which isn’t available to the Supplier otherwise than under this Call-Off Contract, but excluding IPRs owned by that Party in Buyer software or Supplier software. </w:t>
            </w:r>
          </w:p>
        </w:tc>
      </w:tr>
      <w:tr w:rsidR="005A21E6" w14:paraId="51720E72"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BB756C9" w14:textId="77777777" w:rsidR="005A21E6" w:rsidRDefault="00CE5AEA">
            <w:pPr>
              <w:spacing w:after="0" w:line="259" w:lineRule="auto"/>
              <w:ind w:left="0" w:firstLine="0"/>
            </w:pPr>
            <w:r>
              <w:rPr>
                <w:b/>
                <w:sz w:val="20"/>
              </w:rPr>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538932E3" w14:textId="77777777" w:rsidR="005A21E6" w:rsidRDefault="00CE5AEA">
            <w:pPr>
              <w:spacing w:after="0" w:line="259" w:lineRule="auto"/>
              <w:ind w:left="1" w:firstLine="0"/>
            </w:pPr>
            <w:r>
              <w:rPr>
                <w:sz w:val="20"/>
              </w:rPr>
              <w:t xml:space="preserve">The contracting authority ordering services as set out in the Order Form. </w:t>
            </w:r>
          </w:p>
        </w:tc>
      </w:tr>
    </w:tbl>
    <w:p w14:paraId="1FA11F68"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4" w:type="dxa"/>
          <w:right w:w="62" w:type="dxa"/>
        </w:tblCellMar>
        <w:tblLook w:val="04A0" w:firstRow="1" w:lastRow="0" w:firstColumn="1" w:lastColumn="0" w:noHBand="0" w:noVBand="1"/>
      </w:tblPr>
      <w:tblGrid>
        <w:gridCol w:w="2626"/>
        <w:gridCol w:w="6270"/>
      </w:tblGrid>
      <w:tr w:rsidR="005A21E6" w14:paraId="200974A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33E9328" w14:textId="77777777" w:rsidR="005A21E6" w:rsidRDefault="00CE5AEA">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12A005C1" w14:textId="77777777" w:rsidR="005A21E6" w:rsidRDefault="00CE5AEA">
            <w:pPr>
              <w:spacing w:after="0" w:line="259" w:lineRule="auto"/>
              <w:ind w:left="1" w:firstLine="0"/>
            </w:pPr>
            <w:r>
              <w:rPr>
                <w:sz w:val="20"/>
              </w:rPr>
              <w:t xml:space="preserve">All data supplied by the Buyer to the Supplier including Personal Data and Service Data that is owned and managed by the Buyer. </w:t>
            </w:r>
          </w:p>
        </w:tc>
      </w:tr>
      <w:tr w:rsidR="005A21E6" w14:paraId="27514DEF"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5CC728C" w14:textId="77777777" w:rsidR="005A21E6" w:rsidRDefault="00CE5AEA">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2F533CD4" w14:textId="77777777" w:rsidR="005A21E6" w:rsidRDefault="00CE5AEA">
            <w:pPr>
              <w:spacing w:after="0" w:line="259" w:lineRule="auto"/>
              <w:ind w:left="1" w:firstLine="0"/>
            </w:pPr>
            <w:r>
              <w:rPr>
                <w:sz w:val="20"/>
              </w:rPr>
              <w:t xml:space="preserve">The Personal Data supplied by the Buyer to the Supplier for purposes of, or in connection with, this Call-Off Contract. </w:t>
            </w:r>
          </w:p>
        </w:tc>
      </w:tr>
      <w:tr w:rsidR="005A21E6" w14:paraId="13AF7BB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5279726" w14:textId="77777777" w:rsidR="005A21E6" w:rsidRDefault="00CE5AEA">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ADE7808" w14:textId="77777777" w:rsidR="005A21E6" w:rsidRDefault="00CE5AEA">
            <w:pPr>
              <w:spacing w:after="0" w:line="259" w:lineRule="auto"/>
              <w:ind w:left="1" w:firstLine="0"/>
            </w:pPr>
            <w:r>
              <w:rPr>
                <w:sz w:val="20"/>
              </w:rPr>
              <w:t xml:space="preserve">The representative appointed by the Buyer under this Call-Off Contract. </w:t>
            </w:r>
          </w:p>
        </w:tc>
      </w:tr>
      <w:tr w:rsidR="005A21E6" w14:paraId="1F61FC38"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E28CBEE" w14:textId="77777777" w:rsidR="005A21E6" w:rsidRDefault="00CE5AEA">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243DC2" w14:textId="77777777" w:rsidR="005A21E6" w:rsidRDefault="00CE5AEA">
            <w:pPr>
              <w:spacing w:after="0" w:line="259" w:lineRule="auto"/>
              <w:ind w:left="1" w:firstLine="0"/>
            </w:pPr>
            <w:r>
              <w:rPr>
                <w:sz w:val="20"/>
              </w:rPr>
              <w:t xml:space="preserve">Software owned by or licensed to the Buyer (other than under this Agreement), which is or will be used by the Supplier to provide the Services. </w:t>
            </w:r>
          </w:p>
        </w:tc>
      </w:tr>
      <w:tr w:rsidR="005A21E6" w14:paraId="74217836"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D15A16D" w14:textId="77777777" w:rsidR="005A21E6" w:rsidRDefault="00CE5AEA">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1DE851A" w14:textId="77777777" w:rsidR="005A21E6" w:rsidRDefault="00CE5AEA">
            <w:pPr>
              <w:spacing w:after="19" w:line="259" w:lineRule="auto"/>
              <w:ind w:left="1" w:firstLine="0"/>
            </w:pPr>
            <w:r>
              <w:rPr>
                <w:sz w:val="20"/>
              </w:rPr>
              <w:t xml:space="preserve">This call-off contract entered into following the provisions of the </w:t>
            </w:r>
          </w:p>
          <w:p w14:paraId="20A4FA42" w14:textId="77777777" w:rsidR="005A21E6" w:rsidRDefault="00CE5AEA">
            <w:pPr>
              <w:spacing w:after="0" w:line="259" w:lineRule="auto"/>
              <w:ind w:left="1"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5A21E6" w14:paraId="198F82AF"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30D9F56" w14:textId="77777777" w:rsidR="005A21E6" w:rsidRDefault="00CE5AEA">
            <w:pPr>
              <w:spacing w:after="0" w:line="259" w:lineRule="auto"/>
              <w:ind w:left="0" w:firstLine="0"/>
            </w:pPr>
            <w:r>
              <w:rPr>
                <w:b/>
                <w:sz w:val="20"/>
              </w:rPr>
              <w:lastRenderedPageBreak/>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7CA6797C" w14:textId="77777777" w:rsidR="005A21E6" w:rsidRDefault="00CE5AEA">
            <w:pPr>
              <w:spacing w:after="0" w:line="259" w:lineRule="auto"/>
              <w:ind w:left="1" w:firstLine="0"/>
            </w:pPr>
            <w:r>
              <w:rPr>
                <w:sz w:val="20"/>
              </w:rPr>
              <w:t xml:space="preserve">The prices (excluding any applicable VAT), payable to the Supplier by the Buyer under this Call-Off Contract. </w:t>
            </w:r>
          </w:p>
        </w:tc>
      </w:tr>
      <w:tr w:rsidR="005A21E6" w14:paraId="10479517" w14:textId="77777777">
        <w:trPr>
          <w:trHeight w:val="1784"/>
        </w:trPr>
        <w:tc>
          <w:tcPr>
            <w:tcW w:w="2626" w:type="dxa"/>
            <w:tcBorders>
              <w:top w:val="single" w:sz="8" w:space="0" w:color="000000"/>
              <w:left w:val="single" w:sz="8" w:space="0" w:color="000000"/>
              <w:bottom w:val="single" w:sz="8" w:space="0" w:color="000000"/>
              <w:right w:val="single" w:sz="8" w:space="0" w:color="000000"/>
            </w:tcBorders>
          </w:tcPr>
          <w:p w14:paraId="31953823" w14:textId="77777777" w:rsidR="005A21E6" w:rsidRDefault="00CE5AEA">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449751E9" w14:textId="77777777" w:rsidR="005A21E6" w:rsidRDefault="00CE5AEA">
            <w:pPr>
              <w:spacing w:after="30" w:line="278" w:lineRule="auto"/>
              <w:ind w:left="1" w:firstLine="0"/>
            </w:pPr>
            <w:r>
              <w:rPr>
                <w:sz w:val="20"/>
              </w:rPr>
              <w:t xml:space="preserve">An agreement, substantially in the form set out at Schedule 3, between the Buyer and any combination of the Supplier and contractors, to ensure collaborative working in their delivery of the </w:t>
            </w:r>
          </w:p>
          <w:p w14:paraId="7C2E1E26" w14:textId="77777777" w:rsidR="005A21E6" w:rsidRDefault="00CE5AEA">
            <w:pPr>
              <w:spacing w:after="0" w:line="259" w:lineRule="auto"/>
              <w:ind w:left="1" w:firstLine="0"/>
            </w:pPr>
            <w:r>
              <w:rPr>
                <w:sz w:val="20"/>
              </w:rPr>
              <w:t xml:space="preserve">Buyer’s Services and to ensure that the Buyer receives end-to-end services across its IT estate. </w:t>
            </w:r>
          </w:p>
        </w:tc>
      </w:tr>
      <w:tr w:rsidR="005A21E6" w14:paraId="775A8BBA"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252F3B72" w14:textId="77777777" w:rsidR="005A21E6" w:rsidRDefault="00CE5AEA">
            <w:pPr>
              <w:spacing w:after="0" w:line="259" w:lineRule="auto"/>
              <w:ind w:left="0" w:firstLine="0"/>
            </w:pPr>
            <w:r>
              <w:rPr>
                <w:b/>
                <w:sz w:val="20"/>
              </w:rPr>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0083EB6" w14:textId="77777777" w:rsidR="005A21E6" w:rsidRDefault="00CE5AEA">
            <w:pPr>
              <w:spacing w:after="0" w:line="259" w:lineRule="auto"/>
              <w:ind w:left="1" w:firstLine="0"/>
            </w:pPr>
            <w:r>
              <w:rPr>
                <w:sz w:val="20"/>
              </w:rPr>
              <w:t xml:space="preserve">Information, which the Buyer has been notified about by the Supplier in writing before the Start date with full details of why the Information is deemed to be commercially sensitive. </w:t>
            </w:r>
          </w:p>
        </w:tc>
      </w:tr>
      <w:tr w:rsidR="005A21E6" w14:paraId="35A7FA7E" w14:textId="77777777">
        <w:trPr>
          <w:trHeight w:val="2842"/>
        </w:trPr>
        <w:tc>
          <w:tcPr>
            <w:tcW w:w="2626" w:type="dxa"/>
            <w:tcBorders>
              <w:top w:val="single" w:sz="8" w:space="0" w:color="000000"/>
              <w:left w:val="single" w:sz="8" w:space="0" w:color="000000"/>
              <w:bottom w:val="single" w:sz="8" w:space="0" w:color="000000"/>
              <w:right w:val="single" w:sz="8" w:space="0" w:color="000000"/>
            </w:tcBorders>
          </w:tcPr>
          <w:p w14:paraId="67AF66F0" w14:textId="77777777" w:rsidR="005A21E6" w:rsidRDefault="00CE5AEA">
            <w:pPr>
              <w:spacing w:after="0" w:line="259" w:lineRule="auto"/>
              <w:ind w:left="0" w:firstLine="0"/>
            </w:pPr>
            <w:r>
              <w:rPr>
                <w:b/>
                <w:sz w:val="20"/>
              </w:rPr>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4F0CF581" w14:textId="77777777" w:rsidR="005A21E6" w:rsidRDefault="00CE5AEA">
            <w:pPr>
              <w:spacing w:after="0" w:line="312" w:lineRule="auto"/>
              <w:ind w:left="1" w:firstLine="0"/>
            </w:pPr>
            <w:r>
              <w:rPr>
                <w:sz w:val="20"/>
              </w:rPr>
              <w:t xml:space="preserve">Data, Personal Data and any information, which may include (but isn’t limited to) any: </w:t>
            </w:r>
          </w:p>
          <w:p w14:paraId="3F333A6B" w14:textId="77777777" w:rsidR="005A21E6" w:rsidRDefault="00CE5AEA">
            <w:pPr>
              <w:numPr>
                <w:ilvl w:val="0"/>
                <w:numId w:val="12"/>
              </w:numPr>
              <w:spacing w:after="0" w:line="283" w:lineRule="auto"/>
              <w:ind w:hanging="360"/>
            </w:pPr>
            <w:r>
              <w:rPr>
                <w:sz w:val="20"/>
              </w:rPr>
              <w:t xml:space="preserve">information about business, affairs, developments, trade secrets, know-how, personnel, and third parties, including all </w:t>
            </w:r>
          </w:p>
          <w:p w14:paraId="2B54EB92" w14:textId="77777777" w:rsidR="005A21E6" w:rsidRDefault="00CE5AEA">
            <w:pPr>
              <w:spacing w:after="17" w:line="259" w:lineRule="auto"/>
              <w:ind w:left="0" w:right="157" w:firstLine="0"/>
              <w:jc w:val="center"/>
            </w:pPr>
            <w:r>
              <w:rPr>
                <w:sz w:val="20"/>
              </w:rPr>
              <w:t xml:space="preserve">Intellectual Property Rights (IPRs), together with all </w:t>
            </w:r>
          </w:p>
          <w:p w14:paraId="73DE0B90" w14:textId="77777777" w:rsidR="005A21E6" w:rsidRDefault="00CE5AEA">
            <w:pPr>
              <w:spacing w:after="18" w:line="259" w:lineRule="auto"/>
              <w:ind w:left="721" w:firstLine="0"/>
            </w:pPr>
            <w:r>
              <w:rPr>
                <w:sz w:val="20"/>
              </w:rPr>
              <w:t xml:space="preserve">information derived from any of the above </w:t>
            </w:r>
          </w:p>
          <w:p w14:paraId="286E971D" w14:textId="77777777" w:rsidR="005A21E6" w:rsidRDefault="00CE5AEA">
            <w:pPr>
              <w:numPr>
                <w:ilvl w:val="0"/>
                <w:numId w:val="12"/>
              </w:numPr>
              <w:spacing w:after="0" w:line="259" w:lineRule="auto"/>
              <w:ind w:hanging="360"/>
            </w:pPr>
            <w:proofErr w:type="gramStart"/>
            <w:r>
              <w:rPr>
                <w:sz w:val="20"/>
              </w:rPr>
              <w:t>other</w:t>
            </w:r>
            <w:proofErr w:type="gramEnd"/>
            <w:r>
              <w:rPr>
                <w:sz w:val="20"/>
              </w:rPr>
              <w:t xml:space="preserve"> information clearly designated as being confidential or which ought reasonably be considered to be confidential (whether or not it is marked 'confidential'). </w:t>
            </w:r>
          </w:p>
        </w:tc>
      </w:tr>
      <w:tr w:rsidR="005A21E6" w14:paraId="73E98B60" w14:textId="77777777">
        <w:trPr>
          <w:trHeight w:val="1229"/>
        </w:trPr>
        <w:tc>
          <w:tcPr>
            <w:tcW w:w="2626" w:type="dxa"/>
            <w:tcBorders>
              <w:top w:val="single" w:sz="8" w:space="0" w:color="000000"/>
              <w:left w:val="single" w:sz="8" w:space="0" w:color="000000"/>
              <w:bottom w:val="single" w:sz="8" w:space="0" w:color="000000"/>
              <w:right w:val="single" w:sz="8" w:space="0" w:color="000000"/>
            </w:tcBorders>
          </w:tcPr>
          <w:p w14:paraId="08418E24" w14:textId="77777777" w:rsidR="005A21E6" w:rsidRDefault="00CE5AEA">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14:paraId="55F6B0CD" w14:textId="77777777" w:rsidR="005A21E6" w:rsidRDefault="00CE5AEA">
            <w:pPr>
              <w:spacing w:after="0" w:line="259" w:lineRule="auto"/>
              <w:ind w:left="1" w:firstLine="0"/>
            </w:pPr>
            <w:r>
              <w:rPr>
                <w:sz w:val="20"/>
              </w:rPr>
              <w:t xml:space="preserve">‘Control’ as defined in section 1124 and 450 of the Corporation Tax Act 2010. 'Controls' and 'Controlled' will be interpreted accordingly. </w:t>
            </w:r>
          </w:p>
        </w:tc>
      </w:tr>
      <w:tr w:rsidR="005A21E6" w14:paraId="3E900F9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194D916" w14:textId="77777777" w:rsidR="005A21E6" w:rsidRDefault="00CE5AEA">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58FA89" w14:textId="77777777" w:rsidR="005A21E6" w:rsidRDefault="00CE5AEA">
            <w:pPr>
              <w:spacing w:after="0" w:line="259" w:lineRule="auto"/>
              <w:ind w:left="1" w:firstLine="0"/>
            </w:pPr>
            <w:r>
              <w:rPr>
                <w:sz w:val="20"/>
              </w:rPr>
              <w:t xml:space="preserve">Takes the meaning given in the GDPR. </w:t>
            </w:r>
          </w:p>
        </w:tc>
      </w:tr>
    </w:tbl>
    <w:p w14:paraId="37B2178D"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3" w:type="dxa"/>
          <w:right w:w="58" w:type="dxa"/>
        </w:tblCellMar>
        <w:tblLook w:val="04A0" w:firstRow="1" w:lastRow="0" w:firstColumn="1" w:lastColumn="0" w:noHBand="0" w:noVBand="1"/>
      </w:tblPr>
      <w:tblGrid>
        <w:gridCol w:w="2626"/>
        <w:gridCol w:w="6270"/>
      </w:tblGrid>
      <w:tr w:rsidR="005A21E6" w14:paraId="56A6966D"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463E48F3" w14:textId="77777777" w:rsidR="005A21E6" w:rsidRDefault="00CE5AEA">
            <w:pPr>
              <w:spacing w:after="257" w:line="259" w:lineRule="auto"/>
              <w:ind w:left="0" w:firstLine="0"/>
            </w:pPr>
            <w:r>
              <w:rPr>
                <w:b/>
                <w:sz w:val="20"/>
              </w:rPr>
              <w:t xml:space="preserve">Crown </w:t>
            </w:r>
          </w:p>
          <w:p w14:paraId="5E816C1D" w14:textId="77777777" w:rsidR="005A21E6" w:rsidRDefault="00CE5AEA">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1D8C92" w14:textId="77777777" w:rsidR="005A21E6" w:rsidRDefault="00CE5AEA">
            <w:pPr>
              <w:spacing w:after="0" w:line="259" w:lineRule="auto"/>
              <w:ind w:left="1"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5A21E6" w14:paraId="00F714C8"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FE5C82F" w14:textId="77777777" w:rsidR="005A21E6" w:rsidRDefault="00CE5AEA">
            <w:pPr>
              <w:spacing w:after="0" w:line="259" w:lineRule="auto"/>
              <w:ind w:left="0" w:firstLine="0"/>
            </w:pPr>
            <w:r>
              <w:rPr>
                <w:b/>
                <w:sz w:val="20"/>
              </w:rPr>
              <w:lastRenderedPageBreak/>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D3DA531" w14:textId="77777777" w:rsidR="005A21E6" w:rsidRDefault="00CE5AEA">
            <w:pPr>
              <w:spacing w:after="0" w:line="259" w:lineRule="auto"/>
              <w:ind w:left="1"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5A21E6" w14:paraId="49171EC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21E4F72D" w14:textId="77777777" w:rsidR="005A21E6" w:rsidRDefault="00CE5AEA">
            <w:pPr>
              <w:spacing w:after="0" w:line="259" w:lineRule="auto"/>
              <w:ind w:left="0" w:firstLine="0"/>
            </w:pPr>
            <w:r>
              <w:rPr>
                <w:b/>
                <w:sz w:val="20"/>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EB4DDE" w14:textId="77777777" w:rsidR="005A21E6" w:rsidRDefault="00CE5AEA">
            <w:pPr>
              <w:spacing w:after="0" w:line="259" w:lineRule="auto"/>
              <w:ind w:left="1" w:firstLine="0"/>
            </w:pPr>
            <w:r>
              <w:rPr>
                <w:sz w:val="20"/>
              </w:rPr>
              <w:t xml:space="preserve">An assessment by the Controller of the impact of the envisaged Processing on the protection of Personal Data. </w:t>
            </w:r>
          </w:p>
        </w:tc>
      </w:tr>
      <w:tr w:rsidR="005A21E6" w14:paraId="509769BD" w14:textId="77777777">
        <w:trPr>
          <w:trHeight w:val="2578"/>
        </w:trPr>
        <w:tc>
          <w:tcPr>
            <w:tcW w:w="2626" w:type="dxa"/>
            <w:tcBorders>
              <w:top w:val="single" w:sz="8" w:space="0" w:color="000000"/>
              <w:left w:val="single" w:sz="8" w:space="0" w:color="000000"/>
              <w:bottom w:val="single" w:sz="8" w:space="0" w:color="000000"/>
              <w:right w:val="single" w:sz="8" w:space="0" w:color="000000"/>
            </w:tcBorders>
          </w:tcPr>
          <w:p w14:paraId="17052B83" w14:textId="77777777" w:rsidR="005A21E6" w:rsidRDefault="00CE5AEA">
            <w:pPr>
              <w:spacing w:after="0" w:line="259" w:lineRule="auto"/>
              <w:ind w:left="0" w:firstLine="0"/>
            </w:pPr>
            <w:r>
              <w:rPr>
                <w:b/>
                <w:sz w:val="20"/>
              </w:rPr>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14:paraId="3C630B4B" w14:textId="77777777" w:rsidR="005A21E6" w:rsidRDefault="00CE5AEA">
            <w:pPr>
              <w:spacing w:after="19" w:line="259" w:lineRule="auto"/>
              <w:ind w:left="1" w:firstLine="0"/>
            </w:pPr>
            <w:r>
              <w:rPr>
                <w:sz w:val="20"/>
              </w:rPr>
              <w:t xml:space="preserve">Data Protection Legislation means: </w:t>
            </w:r>
          </w:p>
          <w:p w14:paraId="3EB519C2" w14:textId="77777777" w:rsidR="005A21E6" w:rsidRDefault="00CE5AEA">
            <w:pPr>
              <w:numPr>
                <w:ilvl w:val="0"/>
                <w:numId w:val="13"/>
              </w:numPr>
              <w:spacing w:after="17" w:line="259" w:lineRule="auto"/>
              <w:ind w:hanging="321"/>
            </w:pPr>
            <w:r>
              <w:rPr>
                <w:sz w:val="20"/>
              </w:rPr>
              <w:t xml:space="preserve">the GDPR, the LED and any applicable national implementing </w:t>
            </w:r>
          </w:p>
          <w:p w14:paraId="44A9F554" w14:textId="77777777" w:rsidR="005A21E6" w:rsidRDefault="00CE5AEA">
            <w:pPr>
              <w:spacing w:after="17" w:line="259" w:lineRule="auto"/>
              <w:ind w:left="1" w:firstLine="0"/>
            </w:pPr>
            <w:r>
              <w:rPr>
                <w:sz w:val="20"/>
              </w:rPr>
              <w:t xml:space="preserve">Laws as amended from time to time </w:t>
            </w:r>
          </w:p>
          <w:p w14:paraId="473566CA" w14:textId="77777777" w:rsidR="005A21E6" w:rsidRDefault="00CE5AEA">
            <w:pPr>
              <w:numPr>
                <w:ilvl w:val="0"/>
                <w:numId w:val="13"/>
              </w:numPr>
              <w:spacing w:after="0" w:line="277" w:lineRule="auto"/>
              <w:ind w:hanging="321"/>
            </w:pPr>
            <w:r>
              <w:rPr>
                <w:sz w:val="20"/>
              </w:rPr>
              <w:t xml:space="preserve">the DPA 2018 to the extent that it relates to Processing of Personal Data and privacy </w:t>
            </w:r>
          </w:p>
          <w:p w14:paraId="66B533F7" w14:textId="77777777" w:rsidR="005A21E6" w:rsidRDefault="00CE5AEA">
            <w:pPr>
              <w:numPr>
                <w:ilvl w:val="0"/>
                <w:numId w:val="13"/>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5A21E6" w14:paraId="4F9BE07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BC05DC9" w14:textId="77777777" w:rsidR="005A21E6" w:rsidRDefault="00CE5AEA">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DDAD7F5" w14:textId="77777777" w:rsidR="005A21E6" w:rsidRDefault="00CE5AEA">
            <w:pPr>
              <w:spacing w:after="0" w:line="259" w:lineRule="auto"/>
              <w:ind w:left="1" w:firstLine="0"/>
            </w:pPr>
            <w:r>
              <w:rPr>
                <w:sz w:val="20"/>
              </w:rPr>
              <w:t xml:space="preserve">Takes the meaning given in the GDPR </w:t>
            </w:r>
          </w:p>
        </w:tc>
      </w:tr>
      <w:tr w:rsidR="005A21E6" w14:paraId="202B7FAD" w14:textId="77777777">
        <w:trPr>
          <w:trHeight w:val="3608"/>
        </w:trPr>
        <w:tc>
          <w:tcPr>
            <w:tcW w:w="2626" w:type="dxa"/>
            <w:tcBorders>
              <w:top w:val="single" w:sz="8" w:space="0" w:color="000000"/>
              <w:left w:val="single" w:sz="8" w:space="0" w:color="000000"/>
              <w:bottom w:val="single" w:sz="8" w:space="0" w:color="000000"/>
              <w:right w:val="single" w:sz="8" w:space="0" w:color="000000"/>
            </w:tcBorders>
          </w:tcPr>
          <w:p w14:paraId="29FE346E" w14:textId="77777777" w:rsidR="005A21E6" w:rsidRDefault="00CE5AEA">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82E3096" w14:textId="77777777" w:rsidR="005A21E6" w:rsidRDefault="00CE5AEA">
            <w:pPr>
              <w:spacing w:after="18" w:line="259" w:lineRule="auto"/>
              <w:ind w:left="1" w:firstLine="0"/>
            </w:pPr>
            <w:r>
              <w:rPr>
                <w:sz w:val="20"/>
              </w:rPr>
              <w:t xml:space="preserve">Default is any: </w:t>
            </w:r>
          </w:p>
          <w:p w14:paraId="3F0AAF0D" w14:textId="77777777" w:rsidR="005A21E6" w:rsidRDefault="00CE5AEA">
            <w:pPr>
              <w:numPr>
                <w:ilvl w:val="0"/>
                <w:numId w:val="14"/>
              </w:numPr>
              <w:spacing w:after="0" w:line="283" w:lineRule="auto"/>
              <w:ind w:right="20" w:hanging="360"/>
            </w:pPr>
            <w:r>
              <w:rPr>
                <w:sz w:val="20"/>
              </w:rPr>
              <w:t xml:space="preserve">breach of the obligations of the Supplier (including any fundamental breach or breach of a fundamental term) </w:t>
            </w:r>
          </w:p>
          <w:p w14:paraId="17EA6748" w14:textId="77777777" w:rsidR="005A21E6" w:rsidRDefault="00CE5AEA">
            <w:pPr>
              <w:numPr>
                <w:ilvl w:val="0"/>
                <w:numId w:val="14"/>
              </w:numPr>
              <w:spacing w:after="237" w:line="280" w:lineRule="auto"/>
              <w:ind w:right="20" w:hanging="360"/>
            </w:pPr>
            <w:r>
              <w:rPr>
                <w:sz w:val="20"/>
              </w:rPr>
              <w:t xml:space="preserve">other Default, negligence or negligent statement of the Supplier, of its Subcontractors or any Supplier Staff (whether by act or omission), in connection with or in relation to this Call-Off Contract </w:t>
            </w:r>
          </w:p>
          <w:p w14:paraId="1688FBAB" w14:textId="77777777" w:rsidR="005A21E6" w:rsidRDefault="00CE5AEA">
            <w:pPr>
              <w:spacing w:after="0" w:line="259" w:lineRule="auto"/>
              <w:ind w:left="1" w:right="2"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5A21E6" w14:paraId="448918A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FCDDE4C" w14:textId="77777777" w:rsidR="005A21E6" w:rsidRDefault="00CE5AEA">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7D5EA44" w14:textId="77777777" w:rsidR="005A21E6" w:rsidRDefault="00CE5AEA">
            <w:pPr>
              <w:spacing w:after="0" w:line="259" w:lineRule="auto"/>
              <w:ind w:left="1" w:firstLine="0"/>
            </w:pPr>
            <w:r>
              <w:rPr>
                <w:sz w:val="20"/>
              </w:rPr>
              <w:t xml:space="preserve">The G-Cloud Services the Buyer contracts the Supplier to provide under this Call-Off Contract. </w:t>
            </w:r>
          </w:p>
        </w:tc>
      </w:tr>
      <w:tr w:rsidR="005A21E6" w14:paraId="2F82D32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A84AD37" w14:textId="77777777" w:rsidR="005A21E6" w:rsidRDefault="00CE5AEA">
            <w:pPr>
              <w:spacing w:after="0" w:line="259" w:lineRule="auto"/>
              <w:ind w:left="0" w:firstLine="0"/>
            </w:pPr>
            <w:r>
              <w:rPr>
                <w:b/>
                <w:sz w:val="20"/>
              </w:rPr>
              <w:lastRenderedPageBreak/>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EF6074D" w14:textId="77777777" w:rsidR="005A21E6" w:rsidRDefault="00CE5AEA">
            <w:pPr>
              <w:spacing w:after="0" w:line="259" w:lineRule="auto"/>
              <w:ind w:left="1" w:firstLine="0"/>
            </w:pPr>
            <w:r>
              <w:rPr>
                <w:sz w:val="20"/>
              </w:rPr>
              <w:t>The government marketplace where Services are available for Buyers to buy. (</w:t>
            </w:r>
            <w:hyperlink r:id="rId85">
              <w:r>
                <w:rPr>
                  <w:sz w:val="20"/>
                  <w:u w:val="single" w:color="000000"/>
                </w:rPr>
                <w:t>https://www.digitalmarketplace.service.gov.uk</w:t>
              </w:r>
            </w:hyperlink>
            <w:hyperlink r:id="rId86">
              <w:r>
                <w:rPr>
                  <w:sz w:val="20"/>
                </w:rPr>
                <w:t>/</w:t>
              </w:r>
            </w:hyperlink>
            <w:r>
              <w:rPr>
                <w:sz w:val="20"/>
              </w:rPr>
              <w:t>)</w:t>
            </w:r>
            <w:r>
              <w:t xml:space="preserve"> </w:t>
            </w:r>
          </w:p>
        </w:tc>
      </w:tr>
      <w:tr w:rsidR="005A21E6" w14:paraId="62BECAD7" w14:textId="77777777">
        <w:trPr>
          <w:trHeight w:val="728"/>
        </w:trPr>
        <w:tc>
          <w:tcPr>
            <w:tcW w:w="2626" w:type="dxa"/>
            <w:tcBorders>
              <w:top w:val="single" w:sz="8" w:space="0" w:color="000000"/>
              <w:left w:val="single" w:sz="8" w:space="0" w:color="000000"/>
              <w:bottom w:val="single" w:sz="8" w:space="0" w:color="000000"/>
              <w:right w:val="single" w:sz="8" w:space="0" w:color="000000"/>
            </w:tcBorders>
            <w:vAlign w:val="bottom"/>
          </w:tcPr>
          <w:p w14:paraId="48EBC2F5" w14:textId="77777777" w:rsidR="005A21E6" w:rsidRDefault="00CE5AEA">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14:paraId="17A2FC89" w14:textId="77777777" w:rsidR="005A21E6" w:rsidRDefault="00CE5AEA">
            <w:pPr>
              <w:spacing w:after="0" w:line="259" w:lineRule="auto"/>
              <w:ind w:left="1" w:firstLine="0"/>
            </w:pPr>
            <w:r>
              <w:rPr>
                <w:sz w:val="20"/>
              </w:rPr>
              <w:t xml:space="preserve">Data Protection Act 2018. </w:t>
            </w:r>
          </w:p>
        </w:tc>
      </w:tr>
    </w:tbl>
    <w:p w14:paraId="4C78875A"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5" w:type="dxa"/>
          <w:right w:w="51" w:type="dxa"/>
        </w:tblCellMar>
        <w:tblLook w:val="04A0" w:firstRow="1" w:lastRow="0" w:firstColumn="1" w:lastColumn="0" w:noHBand="0" w:noVBand="1"/>
      </w:tblPr>
      <w:tblGrid>
        <w:gridCol w:w="2626"/>
        <w:gridCol w:w="6270"/>
      </w:tblGrid>
      <w:tr w:rsidR="005A21E6" w14:paraId="2DC7B3D8"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6ED5B17" w14:textId="77777777" w:rsidR="005A21E6" w:rsidRDefault="00CE5AEA">
            <w:pPr>
              <w:spacing w:after="0" w:line="259" w:lineRule="auto"/>
              <w:ind w:left="0" w:firstLine="0"/>
              <w:jc w:val="both"/>
            </w:pPr>
            <w:r>
              <w:rPr>
                <w:b/>
                <w:sz w:val="20"/>
              </w:rPr>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1ACC6191" w14:textId="77777777" w:rsidR="005A21E6" w:rsidRDefault="00CE5AEA">
            <w:pPr>
              <w:spacing w:after="0" w:line="259" w:lineRule="auto"/>
              <w:ind w:left="1" w:firstLine="0"/>
            </w:pPr>
            <w:r>
              <w:rPr>
                <w:sz w:val="20"/>
              </w:rPr>
              <w:t xml:space="preserve">The Transfer of Undertakings (Protection of Employment) Regulations 2006 (SI 2006/246) (‘TUPE’) which implements the Acquired Rights Directive. </w:t>
            </w:r>
          </w:p>
        </w:tc>
      </w:tr>
      <w:tr w:rsidR="005A21E6" w14:paraId="1C8362E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14B39D6" w14:textId="77777777" w:rsidR="005A21E6" w:rsidRDefault="00CE5AEA">
            <w:pPr>
              <w:spacing w:after="0" w:line="259" w:lineRule="auto"/>
              <w:ind w:left="0" w:firstLine="0"/>
            </w:pPr>
            <w:r>
              <w:rPr>
                <w:b/>
                <w:sz w:val="20"/>
              </w:rPr>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14:paraId="1DF6B4D0" w14:textId="77777777" w:rsidR="005A21E6" w:rsidRDefault="00CE5AEA">
            <w:pPr>
              <w:spacing w:after="0" w:line="259" w:lineRule="auto"/>
              <w:ind w:left="1" w:firstLine="0"/>
            </w:pPr>
            <w:r>
              <w:rPr>
                <w:sz w:val="20"/>
              </w:rPr>
              <w:t xml:space="preserve">Means to terminate; and Ended and Ending are construed accordingly. </w:t>
            </w:r>
          </w:p>
        </w:tc>
      </w:tr>
      <w:tr w:rsidR="005A21E6" w14:paraId="513A4448" w14:textId="77777777">
        <w:trPr>
          <w:trHeight w:val="1519"/>
        </w:trPr>
        <w:tc>
          <w:tcPr>
            <w:tcW w:w="2626" w:type="dxa"/>
            <w:tcBorders>
              <w:top w:val="single" w:sz="8" w:space="0" w:color="000000"/>
              <w:left w:val="single" w:sz="8" w:space="0" w:color="000000"/>
              <w:bottom w:val="single" w:sz="8" w:space="0" w:color="000000"/>
              <w:right w:val="single" w:sz="8" w:space="0" w:color="000000"/>
            </w:tcBorders>
            <w:vAlign w:val="center"/>
          </w:tcPr>
          <w:p w14:paraId="77755157" w14:textId="77777777" w:rsidR="005A21E6" w:rsidRDefault="00CE5AEA">
            <w:pPr>
              <w:spacing w:after="19" w:line="259" w:lineRule="auto"/>
              <w:ind w:left="0" w:firstLine="0"/>
            </w:pPr>
            <w:r>
              <w:rPr>
                <w:b/>
                <w:sz w:val="20"/>
              </w:rPr>
              <w:t xml:space="preserve">Environmental </w:t>
            </w:r>
          </w:p>
          <w:p w14:paraId="6ABE5D41" w14:textId="77777777" w:rsidR="005A21E6" w:rsidRDefault="00CE5AEA">
            <w:pPr>
              <w:spacing w:after="17" w:line="259" w:lineRule="auto"/>
              <w:ind w:left="0" w:firstLine="0"/>
            </w:pPr>
            <w:r>
              <w:rPr>
                <w:b/>
                <w:sz w:val="20"/>
              </w:rPr>
              <w:t xml:space="preserve">Information Regulations </w:t>
            </w:r>
          </w:p>
          <w:p w14:paraId="240C8120" w14:textId="77777777" w:rsidR="005A21E6" w:rsidRDefault="00CE5AEA">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C25B6E" w14:textId="77777777" w:rsidR="005A21E6" w:rsidRDefault="00CE5AEA">
            <w:pPr>
              <w:spacing w:after="0" w:line="259" w:lineRule="auto"/>
              <w:ind w:left="1"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5A21E6" w14:paraId="24A8639B"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35A5646" w14:textId="77777777" w:rsidR="005A21E6" w:rsidRDefault="00CE5AEA">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BAC8648" w14:textId="77777777" w:rsidR="005A21E6" w:rsidRDefault="00CE5AEA">
            <w:pPr>
              <w:spacing w:after="0" w:line="259" w:lineRule="auto"/>
              <w:ind w:left="1"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5A21E6" w14:paraId="7A4D812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B01F711" w14:textId="77777777" w:rsidR="005A21E6" w:rsidRDefault="00CE5AEA">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45702523" w14:textId="77777777" w:rsidR="005A21E6" w:rsidRDefault="00CE5AEA">
            <w:pPr>
              <w:spacing w:after="0" w:line="259" w:lineRule="auto"/>
              <w:ind w:left="1" w:right="30" w:firstLine="0"/>
            </w:pPr>
            <w:r>
              <w:rPr>
                <w:sz w:val="20"/>
              </w:rPr>
              <w:t xml:space="preserve">The 14 digit ESI reference number from the summary of the outcome screen of the ESI tool. </w:t>
            </w:r>
          </w:p>
        </w:tc>
      </w:tr>
      <w:tr w:rsidR="005A21E6" w14:paraId="6E87F059" w14:textId="77777777">
        <w:trPr>
          <w:trHeight w:val="1546"/>
        </w:trPr>
        <w:tc>
          <w:tcPr>
            <w:tcW w:w="2626" w:type="dxa"/>
            <w:tcBorders>
              <w:top w:val="single" w:sz="8" w:space="0" w:color="000000"/>
              <w:left w:val="single" w:sz="8" w:space="0" w:color="000000"/>
              <w:bottom w:val="single" w:sz="8" w:space="0" w:color="000000"/>
              <w:right w:val="single" w:sz="8" w:space="0" w:color="000000"/>
            </w:tcBorders>
            <w:vAlign w:val="center"/>
          </w:tcPr>
          <w:p w14:paraId="0A60ECBF" w14:textId="77777777" w:rsidR="005A21E6" w:rsidRDefault="00CE5AEA">
            <w:pPr>
              <w:spacing w:after="19" w:line="259" w:lineRule="auto"/>
              <w:ind w:left="0" w:firstLine="0"/>
            </w:pPr>
            <w:r>
              <w:rPr>
                <w:b/>
                <w:sz w:val="20"/>
              </w:rPr>
              <w:t xml:space="preserve">Employment Status </w:t>
            </w:r>
          </w:p>
          <w:p w14:paraId="43670FC3" w14:textId="77777777" w:rsidR="005A21E6" w:rsidRDefault="00CE5AEA">
            <w:pPr>
              <w:spacing w:after="0" w:line="259" w:lineRule="auto"/>
              <w:ind w:left="0" w:firstLine="0"/>
            </w:pPr>
            <w:r>
              <w:rPr>
                <w:b/>
                <w:sz w:val="20"/>
              </w:rPr>
              <w:t>Indicator test tool or ESI tool</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3D48467" w14:textId="77777777" w:rsidR="005A21E6" w:rsidRDefault="00CE5AEA">
            <w:pPr>
              <w:spacing w:after="15" w:line="278" w:lineRule="auto"/>
              <w:ind w:left="1"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14:paraId="6AE85814" w14:textId="77777777" w:rsidR="005A21E6" w:rsidRDefault="00F234EA">
            <w:pPr>
              <w:spacing w:after="0" w:line="259" w:lineRule="auto"/>
              <w:ind w:left="1" w:firstLine="0"/>
              <w:jc w:val="both"/>
            </w:pPr>
            <w:hyperlink r:id="rId87">
              <w:r w:rsidR="00CE5AEA">
                <w:rPr>
                  <w:u w:val="single" w:color="000000"/>
                </w:rPr>
                <w:t>https://www.gov.uk/guidance/check</w:t>
              </w:r>
            </w:hyperlink>
            <w:hyperlink r:id="rId88">
              <w:r w:rsidR="00CE5AEA">
                <w:rPr>
                  <w:u w:val="single" w:color="000000"/>
                </w:rPr>
                <w:t>-</w:t>
              </w:r>
            </w:hyperlink>
            <w:hyperlink r:id="rId89">
              <w:r w:rsidR="00CE5AEA">
                <w:rPr>
                  <w:u w:val="single" w:color="000000"/>
                </w:rPr>
                <w:t>employment</w:t>
              </w:r>
            </w:hyperlink>
            <w:hyperlink r:id="rId90">
              <w:r w:rsidR="00CE5AEA">
                <w:rPr>
                  <w:u w:val="single" w:color="000000"/>
                </w:rPr>
                <w:t>-</w:t>
              </w:r>
            </w:hyperlink>
            <w:hyperlink r:id="rId91">
              <w:r w:rsidR="00CE5AEA">
                <w:rPr>
                  <w:u w:val="single" w:color="000000"/>
                </w:rPr>
                <w:t>status</w:t>
              </w:r>
            </w:hyperlink>
            <w:hyperlink r:id="rId92">
              <w:r w:rsidR="00CE5AEA">
                <w:rPr>
                  <w:u w:val="single" w:color="000000"/>
                </w:rPr>
                <w:t>-</w:t>
              </w:r>
            </w:hyperlink>
            <w:hyperlink r:id="rId93">
              <w:r w:rsidR="00CE5AEA">
                <w:rPr>
                  <w:u w:val="single" w:color="000000"/>
                </w:rPr>
                <w:t>for</w:t>
              </w:r>
            </w:hyperlink>
            <w:hyperlink r:id="rId94">
              <w:r w:rsidR="00CE5AEA">
                <w:rPr>
                  <w:u w:val="single" w:color="000000"/>
                </w:rPr>
                <w:t>-</w:t>
              </w:r>
            </w:hyperlink>
            <w:hyperlink r:id="rId95">
              <w:r w:rsidR="00CE5AEA">
                <w:rPr>
                  <w:u w:val="single" w:color="000000"/>
                </w:rPr>
                <w:t>tax</w:t>
              </w:r>
            </w:hyperlink>
            <w:hyperlink r:id="rId96">
              <w:r w:rsidR="00CE5AEA">
                <w:t xml:space="preserve"> </w:t>
              </w:r>
            </w:hyperlink>
          </w:p>
        </w:tc>
      </w:tr>
      <w:tr w:rsidR="005A21E6" w14:paraId="16C3EDA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01C748D" w14:textId="77777777" w:rsidR="005A21E6" w:rsidRDefault="00CE5AEA">
            <w:pPr>
              <w:spacing w:after="0" w:line="259" w:lineRule="auto"/>
              <w:ind w:left="0" w:firstLine="0"/>
            </w:pPr>
            <w:r>
              <w:rPr>
                <w:b/>
                <w:sz w:val="20"/>
              </w:rPr>
              <w:lastRenderedPageBreak/>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B0268F" w14:textId="77777777" w:rsidR="005A21E6" w:rsidRDefault="00CE5AEA">
            <w:pPr>
              <w:spacing w:after="0" w:line="259" w:lineRule="auto"/>
              <w:ind w:left="1" w:firstLine="0"/>
            </w:pPr>
            <w:r>
              <w:rPr>
                <w:sz w:val="20"/>
              </w:rPr>
              <w:t xml:space="preserve">The expiry date of this Call-Off Contract in the Order Form. </w:t>
            </w:r>
          </w:p>
        </w:tc>
      </w:tr>
    </w:tbl>
    <w:p w14:paraId="757FFD5F"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5" w:type="dxa"/>
          <w:right w:w="37" w:type="dxa"/>
        </w:tblCellMar>
        <w:tblLook w:val="04A0" w:firstRow="1" w:lastRow="0" w:firstColumn="1" w:lastColumn="0" w:noHBand="0" w:noVBand="1"/>
      </w:tblPr>
      <w:tblGrid>
        <w:gridCol w:w="2626"/>
        <w:gridCol w:w="6270"/>
      </w:tblGrid>
      <w:tr w:rsidR="005A21E6" w14:paraId="00AAD2CA" w14:textId="77777777">
        <w:trPr>
          <w:trHeight w:val="6764"/>
        </w:trPr>
        <w:tc>
          <w:tcPr>
            <w:tcW w:w="2626" w:type="dxa"/>
            <w:tcBorders>
              <w:top w:val="single" w:sz="8" w:space="0" w:color="000000"/>
              <w:left w:val="single" w:sz="8" w:space="0" w:color="000000"/>
              <w:bottom w:val="single" w:sz="8" w:space="0" w:color="000000"/>
              <w:right w:val="single" w:sz="8" w:space="0" w:color="000000"/>
            </w:tcBorders>
          </w:tcPr>
          <w:p w14:paraId="4A281514" w14:textId="77777777" w:rsidR="005A21E6" w:rsidRDefault="00CE5AEA">
            <w:pPr>
              <w:spacing w:after="0" w:line="259" w:lineRule="auto"/>
              <w:ind w:left="0" w:firstLine="0"/>
            </w:pPr>
            <w:r>
              <w:rPr>
                <w:b/>
                <w:sz w:val="20"/>
              </w:rPr>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center"/>
          </w:tcPr>
          <w:p w14:paraId="7EBD8BEF" w14:textId="77777777" w:rsidR="005A21E6" w:rsidRDefault="00CE5AEA">
            <w:pPr>
              <w:spacing w:after="1" w:line="277" w:lineRule="auto"/>
              <w:ind w:left="1" w:firstLine="0"/>
            </w:pPr>
            <w:r>
              <w:rPr>
                <w:sz w:val="20"/>
              </w:rPr>
              <w:t xml:space="preserve">A force Majeure event means anything affecting either Party's performance of their obligations arising from any: </w:t>
            </w:r>
          </w:p>
          <w:p w14:paraId="48AE50B3" w14:textId="77777777" w:rsidR="005A21E6" w:rsidRDefault="00CE5AEA">
            <w:pPr>
              <w:numPr>
                <w:ilvl w:val="0"/>
                <w:numId w:val="15"/>
              </w:numPr>
              <w:spacing w:after="0" w:line="286" w:lineRule="auto"/>
              <w:ind w:hanging="398"/>
            </w:pPr>
            <w:r>
              <w:rPr>
                <w:sz w:val="20"/>
              </w:rPr>
              <w:t xml:space="preserve">acts, events or omissions beyond the reasonable control of the affected Party </w:t>
            </w:r>
          </w:p>
          <w:p w14:paraId="625ACD0D" w14:textId="77777777" w:rsidR="005A21E6" w:rsidRDefault="00CE5AEA">
            <w:pPr>
              <w:numPr>
                <w:ilvl w:val="0"/>
                <w:numId w:val="15"/>
              </w:numPr>
              <w:spacing w:after="11" w:line="283" w:lineRule="auto"/>
              <w:ind w:hanging="398"/>
            </w:pPr>
            <w:r>
              <w:rPr>
                <w:sz w:val="20"/>
              </w:rPr>
              <w:t xml:space="preserve">riots, war or armed conflict, acts of terrorism, nuclear, biological or chemical warfare </w:t>
            </w:r>
          </w:p>
          <w:p w14:paraId="50794663" w14:textId="77777777" w:rsidR="005A21E6" w:rsidRDefault="00CE5AEA">
            <w:pPr>
              <w:numPr>
                <w:ilvl w:val="0"/>
                <w:numId w:val="15"/>
              </w:numPr>
              <w:spacing w:after="17" w:line="277" w:lineRule="auto"/>
              <w:ind w:hanging="398"/>
            </w:pPr>
            <w:r>
              <w:t xml:space="preserve">acts of government, local government or Regulatory </w:t>
            </w:r>
            <w:r>
              <w:rPr>
                <w:sz w:val="20"/>
              </w:rPr>
              <w:t>Bodies</w:t>
            </w:r>
            <w:r>
              <w:t xml:space="preserve"> </w:t>
            </w:r>
          </w:p>
          <w:p w14:paraId="578E1590" w14:textId="77777777" w:rsidR="005A21E6" w:rsidRDefault="00CE5AEA">
            <w:pPr>
              <w:numPr>
                <w:ilvl w:val="0"/>
                <w:numId w:val="15"/>
              </w:numPr>
              <w:spacing w:after="0" w:line="259" w:lineRule="auto"/>
              <w:ind w:hanging="398"/>
            </w:pPr>
            <w:r>
              <w:rPr>
                <w:sz w:val="20"/>
              </w:rPr>
              <w:t>fire, flood or disaster and any failure or shortage of power or fuel</w:t>
            </w:r>
            <w:r>
              <w:t xml:space="preserve"> </w:t>
            </w:r>
          </w:p>
          <w:p w14:paraId="00DE07BD" w14:textId="77777777" w:rsidR="005A21E6" w:rsidRDefault="00CE5AEA">
            <w:pPr>
              <w:numPr>
                <w:ilvl w:val="0"/>
                <w:numId w:val="15"/>
              </w:numPr>
              <w:spacing w:after="201" w:line="320" w:lineRule="auto"/>
              <w:ind w:hanging="398"/>
            </w:pPr>
            <w:r>
              <w:rPr>
                <w:sz w:val="20"/>
              </w:rPr>
              <w:t xml:space="preserve">industrial dispute affecting a third party for which a substitute third party isn’t reasonably available </w:t>
            </w:r>
          </w:p>
          <w:p w14:paraId="60DB89A4" w14:textId="77777777" w:rsidR="005A21E6" w:rsidRDefault="00CE5AEA">
            <w:pPr>
              <w:spacing w:after="18" w:line="259" w:lineRule="auto"/>
              <w:ind w:left="1" w:firstLine="0"/>
            </w:pPr>
            <w:r>
              <w:rPr>
                <w:sz w:val="20"/>
              </w:rPr>
              <w:t xml:space="preserve">The following do not constitute a Force Majeure event: </w:t>
            </w:r>
          </w:p>
          <w:p w14:paraId="613C4A52" w14:textId="77777777" w:rsidR="005A21E6" w:rsidRDefault="00CE5AEA">
            <w:pPr>
              <w:numPr>
                <w:ilvl w:val="0"/>
                <w:numId w:val="15"/>
              </w:numPr>
              <w:spacing w:after="0" w:line="321" w:lineRule="auto"/>
              <w:ind w:hanging="398"/>
            </w:pPr>
            <w:r>
              <w:rPr>
                <w:sz w:val="20"/>
              </w:rPr>
              <w:t xml:space="preserve">any industrial dispute about the Supplier, its staff, or failure in the Supplier’s (or a Subcontractor's) supply chain </w:t>
            </w:r>
          </w:p>
          <w:p w14:paraId="60FC06C0" w14:textId="77777777" w:rsidR="005A21E6" w:rsidRDefault="00CE5AEA">
            <w:pPr>
              <w:numPr>
                <w:ilvl w:val="0"/>
                <w:numId w:val="15"/>
              </w:numPr>
              <w:spacing w:after="0" w:line="281" w:lineRule="auto"/>
              <w:ind w:hanging="398"/>
            </w:pPr>
            <w:r>
              <w:rPr>
                <w:sz w:val="20"/>
              </w:rPr>
              <w:t xml:space="preserve">any event which is attributable to the wilful act, neglect or failure to take reasonable precautions by the Party seeking to rely on Force Majeure </w:t>
            </w:r>
          </w:p>
          <w:p w14:paraId="3F9BE138" w14:textId="77777777" w:rsidR="005A21E6" w:rsidRDefault="00CE5AEA">
            <w:pPr>
              <w:numPr>
                <w:ilvl w:val="0"/>
                <w:numId w:val="15"/>
              </w:numPr>
              <w:spacing w:after="0" w:line="283" w:lineRule="auto"/>
              <w:ind w:hanging="398"/>
            </w:pPr>
            <w:r>
              <w:rPr>
                <w:sz w:val="20"/>
              </w:rPr>
              <w:t xml:space="preserve">the event was foreseeable by the Party seeking to rely on Force Majeure at the time this Call-Off Contract was entered into </w:t>
            </w:r>
          </w:p>
          <w:p w14:paraId="5A1C09A5" w14:textId="77777777" w:rsidR="005A21E6" w:rsidRDefault="00CE5AEA">
            <w:pPr>
              <w:numPr>
                <w:ilvl w:val="0"/>
                <w:numId w:val="15"/>
              </w:numPr>
              <w:spacing w:after="0" w:line="259" w:lineRule="auto"/>
              <w:ind w:hanging="398"/>
            </w:pPr>
            <w:r>
              <w:rPr>
                <w:sz w:val="20"/>
              </w:rPr>
              <w:t xml:space="preserve">any event which is attributable to the Party seeking to rely on Force Majeure and its failure to comply with its own business continuity and disaster recovery plans </w:t>
            </w:r>
          </w:p>
        </w:tc>
      </w:tr>
      <w:tr w:rsidR="005A21E6" w14:paraId="57DEB2C9"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34654CAD" w14:textId="77777777" w:rsidR="005A21E6" w:rsidRDefault="00CE5AEA">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D3B52A8" w14:textId="77777777" w:rsidR="005A21E6" w:rsidRDefault="00CE5AEA">
            <w:pPr>
              <w:spacing w:after="0" w:line="259" w:lineRule="auto"/>
              <w:ind w:left="1" w:firstLine="0"/>
            </w:pPr>
            <w:r>
              <w:rPr>
                <w:sz w:val="20"/>
              </w:rPr>
              <w:t xml:space="preserve">A supplier supplying services to the Buyer before the Start date that are the same as or substantially similar to the Services. This also includes any Subcontractor or the Supplier (or any subcontractor of the Subcontractor). </w:t>
            </w:r>
          </w:p>
        </w:tc>
      </w:tr>
      <w:tr w:rsidR="005A21E6" w14:paraId="50542E7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57DB09C" w14:textId="77777777" w:rsidR="005A21E6" w:rsidRDefault="00CE5AEA">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1ED1BE7" w14:textId="77777777" w:rsidR="005A21E6" w:rsidRDefault="00CE5AEA">
            <w:pPr>
              <w:spacing w:after="0" w:line="259" w:lineRule="auto"/>
              <w:ind w:left="1" w:firstLine="0"/>
              <w:jc w:val="both"/>
            </w:pPr>
            <w:r>
              <w:rPr>
                <w:sz w:val="20"/>
              </w:rPr>
              <w:t xml:space="preserve">The clauses of framework agreement RM1557.12 together with the Framework Schedules. </w:t>
            </w:r>
          </w:p>
        </w:tc>
      </w:tr>
      <w:tr w:rsidR="005A21E6" w14:paraId="7C6AABB1" w14:textId="77777777">
        <w:trPr>
          <w:trHeight w:val="1784"/>
        </w:trPr>
        <w:tc>
          <w:tcPr>
            <w:tcW w:w="2626" w:type="dxa"/>
            <w:tcBorders>
              <w:top w:val="single" w:sz="8" w:space="0" w:color="000000"/>
              <w:left w:val="single" w:sz="8" w:space="0" w:color="000000"/>
              <w:bottom w:val="single" w:sz="8" w:space="0" w:color="000000"/>
              <w:right w:val="single" w:sz="8" w:space="0" w:color="000000"/>
            </w:tcBorders>
          </w:tcPr>
          <w:p w14:paraId="4887FC0D" w14:textId="77777777" w:rsidR="005A21E6" w:rsidRDefault="00CE5AEA">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14:paraId="23DD509F" w14:textId="77777777" w:rsidR="005A21E6" w:rsidRDefault="00CE5AEA">
            <w:pPr>
              <w:spacing w:after="0" w:line="259" w:lineRule="auto"/>
              <w:ind w:left="1"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5A21E6" w14:paraId="12153F05"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23498D87" w14:textId="77777777" w:rsidR="005A21E6" w:rsidRDefault="00CE5AEA">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7C740FE" w14:textId="77777777" w:rsidR="005A21E6" w:rsidRDefault="00CE5AEA">
            <w:pPr>
              <w:spacing w:after="0" w:line="259" w:lineRule="auto"/>
              <w:ind w:left="1" w:right="1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5A21E6" w14:paraId="0A0A28C1"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541F6820" w14:textId="77777777" w:rsidR="005A21E6" w:rsidRDefault="00CE5AEA">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3EA6E23" w14:textId="77777777" w:rsidR="005A21E6" w:rsidRDefault="00CE5AEA">
            <w:pPr>
              <w:spacing w:after="17" w:line="259" w:lineRule="auto"/>
              <w:ind w:left="1" w:firstLine="0"/>
            </w:pPr>
            <w:r>
              <w:rPr>
                <w:sz w:val="20"/>
              </w:rPr>
              <w:t xml:space="preserve">The cloud services described in Framework Agreement Section 2 </w:t>
            </w:r>
          </w:p>
          <w:p w14:paraId="63901EBD" w14:textId="77777777" w:rsidR="005A21E6" w:rsidRDefault="00CE5AEA">
            <w:pPr>
              <w:spacing w:after="19" w:line="259" w:lineRule="auto"/>
              <w:ind w:left="1" w:firstLine="0"/>
            </w:pPr>
            <w:r>
              <w:rPr>
                <w:sz w:val="20"/>
              </w:rPr>
              <w:t xml:space="preserve">(Services Offered) as defined by the Service Definition, the Supplier </w:t>
            </w:r>
          </w:p>
          <w:p w14:paraId="2AF81353" w14:textId="77777777" w:rsidR="005A21E6" w:rsidRDefault="00CE5AEA">
            <w:pPr>
              <w:spacing w:after="0" w:line="259" w:lineRule="auto"/>
              <w:ind w:left="1" w:right="48" w:firstLine="0"/>
            </w:pPr>
            <w:r>
              <w:rPr>
                <w:sz w:val="20"/>
              </w:rPr>
              <w:t xml:space="preserve">Terms and any related Application documentation, which the Supplier must make available to CCS and Buyers and those services which are deliverable by the Supplier under the Collaboration Agreement. </w:t>
            </w:r>
          </w:p>
        </w:tc>
      </w:tr>
    </w:tbl>
    <w:p w14:paraId="42CA202C"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3" w:type="dxa"/>
          <w:right w:w="79" w:type="dxa"/>
        </w:tblCellMar>
        <w:tblLook w:val="04A0" w:firstRow="1" w:lastRow="0" w:firstColumn="1" w:lastColumn="0" w:noHBand="0" w:noVBand="1"/>
      </w:tblPr>
      <w:tblGrid>
        <w:gridCol w:w="2626"/>
        <w:gridCol w:w="6270"/>
      </w:tblGrid>
      <w:tr w:rsidR="005A21E6" w14:paraId="01FFF57B" w14:textId="77777777">
        <w:trPr>
          <w:trHeight w:val="859"/>
        </w:trPr>
        <w:tc>
          <w:tcPr>
            <w:tcW w:w="2626" w:type="dxa"/>
            <w:tcBorders>
              <w:top w:val="single" w:sz="8" w:space="0" w:color="000000"/>
              <w:left w:val="single" w:sz="8" w:space="0" w:color="000000"/>
              <w:bottom w:val="single" w:sz="8" w:space="0" w:color="000000"/>
              <w:right w:val="single" w:sz="8" w:space="0" w:color="000000"/>
            </w:tcBorders>
            <w:vAlign w:val="center"/>
          </w:tcPr>
          <w:p w14:paraId="5F410A54" w14:textId="77777777" w:rsidR="005A21E6" w:rsidRDefault="00CE5AEA">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14:paraId="5D362A41" w14:textId="77777777" w:rsidR="005A21E6" w:rsidRDefault="00CE5AEA">
            <w:pPr>
              <w:spacing w:after="0" w:line="259" w:lineRule="auto"/>
              <w:ind w:left="1" w:firstLine="0"/>
            </w:pPr>
            <w:r>
              <w:rPr>
                <w:sz w:val="20"/>
              </w:rPr>
              <w:t xml:space="preserve">General Data Protection Regulation (Regulation (EU) 2016/679) </w:t>
            </w:r>
          </w:p>
        </w:tc>
      </w:tr>
      <w:tr w:rsidR="005A21E6" w14:paraId="3E285DB4" w14:textId="77777777">
        <w:trPr>
          <w:trHeight w:val="1784"/>
        </w:trPr>
        <w:tc>
          <w:tcPr>
            <w:tcW w:w="2626" w:type="dxa"/>
            <w:tcBorders>
              <w:top w:val="single" w:sz="8" w:space="0" w:color="000000"/>
              <w:left w:val="single" w:sz="8" w:space="0" w:color="000000"/>
              <w:bottom w:val="single" w:sz="8" w:space="0" w:color="000000"/>
              <w:right w:val="single" w:sz="8" w:space="0" w:color="000000"/>
            </w:tcBorders>
          </w:tcPr>
          <w:p w14:paraId="53791872" w14:textId="77777777" w:rsidR="005A21E6" w:rsidRDefault="00CE5AEA">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ABA00F" w14:textId="77777777" w:rsidR="005A21E6" w:rsidRDefault="00CE5AEA">
            <w:pPr>
              <w:spacing w:after="0" w:line="259" w:lineRule="auto"/>
              <w:ind w:left="1"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5A21E6" w14:paraId="61D0B771" w14:textId="77777777">
        <w:trPr>
          <w:trHeight w:val="1301"/>
        </w:trPr>
        <w:tc>
          <w:tcPr>
            <w:tcW w:w="2626" w:type="dxa"/>
            <w:tcBorders>
              <w:top w:val="single" w:sz="8" w:space="0" w:color="000000"/>
              <w:left w:val="single" w:sz="8" w:space="0" w:color="000000"/>
              <w:bottom w:val="single" w:sz="8" w:space="0" w:color="000000"/>
              <w:right w:val="single" w:sz="8" w:space="0" w:color="000000"/>
            </w:tcBorders>
          </w:tcPr>
          <w:p w14:paraId="2D9F9EB4" w14:textId="77777777" w:rsidR="005A21E6" w:rsidRDefault="00CE5AEA">
            <w:pPr>
              <w:spacing w:after="17" w:line="259" w:lineRule="auto"/>
              <w:ind w:left="0" w:firstLine="0"/>
            </w:pPr>
            <w:r>
              <w:rPr>
                <w:b/>
                <w:sz w:val="20"/>
              </w:rPr>
              <w:t xml:space="preserve">Government </w:t>
            </w:r>
          </w:p>
          <w:p w14:paraId="5F9830D6" w14:textId="77777777" w:rsidR="005A21E6" w:rsidRDefault="00CE5AEA">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14:paraId="6C966C96" w14:textId="77777777" w:rsidR="005A21E6" w:rsidRDefault="00CE5AEA">
            <w:pPr>
              <w:spacing w:after="0" w:line="259" w:lineRule="auto"/>
              <w:ind w:left="1" w:firstLine="0"/>
            </w:pPr>
            <w:r>
              <w:rPr>
                <w:sz w:val="20"/>
              </w:rPr>
              <w:t xml:space="preserve">The government’s preferred method of purchasing and payment for low value goods or services. </w:t>
            </w:r>
          </w:p>
        </w:tc>
      </w:tr>
      <w:tr w:rsidR="005A21E6" w14:paraId="49F368FF"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F1A5B1F" w14:textId="77777777" w:rsidR="005A21E6" w:rsidRDefault="00CE5AEA">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1266B69" w14:textId="77777777" w:rsidR="005A21E6" w:rsidRDefault="00CE5AEA">
            <w:pPr>
              <w:spacing w:after="0" w:line="259" w:lineRule="auto"/>
              <w:ind w:left="1" w:firstLine="0"/>
            </w:pPr>
            <w:r>
              <w:rPr>
                <w:sz w:val="20"/>
              </w:rPr>
              <w:t xml:space="preserve">The guarantee described in Schedule 5. </w:t>
            </w:r>
          </w:p>
        </w:tc>
      </w:tr>
      <w:tr w:rsidR="005A21E6" w14:paraId="27554415"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1A0FCDEA" w14:textId="77777777" w:rsidR="005A21E6" w:rsidRDefault="00CE5AEA">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B5B443A" w14:textId="77777777" w:rsidR="005A21E6" w:rsidRDefault="00CE5AEA">
            <w:pPr>
              <w:spacing w:after="0" w:line="259" w:lineRule="auto"/>
              <w:ind w:left="1"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5A21E6" w14:paraId="5D9A1C2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D219965" w14:textId="77777777" w:rsidR="005A21E6" w:rsidRDefault="00CE5AEA">
            <w:pPr>
              <w:spacing w:after="0" w:line="259" w:lineRule="auto"/>
              <w:ind w:left="0" w:firstLine="0"/>
            </w:pPr>
            <w:r>
              <w:rPr>
                <w:b/>
                <w:sz w:val="20"/>
              </w:rPr>
              <w:lastRenderedPageBreak/>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5D068145" w14:textId="77777777" w:rsidR="005A21E6" w:rsidRDefault="00CE5AEA">
            <w:pPr>
              <w:spacing w:after="0" w:line="259" w:lineRule="auto"/>
              <w:ind w:left="1" w:firstLine="0"/>
            </w:pPr>
            <w:r>
              <w:rPr>
                <w:sz w:val="20"/>
              </w:rPr>
              <w:t xml:space="preserve">The plan with an outline of processes (including data standards for migration), costs (for example) of implementing the services which may be required as part of </w:t>
            </w:r>
            <w:proofErr w:type="spellStart"/>
            <w:r>
              <w:rPr>
                <w:sz w:val="20"/>
              </w:rPr>
              <w:t>Onboarding</w:t>
            </w:r>
            <w:proofErr w:type="spellEnd"/>
            <w:r>
              <w:rPr>
                <w:sz w:val="20"/>
              </w:rPr>
              <w:t xml:space="preserve">. </w:t>
            </w:r>
          </w:p>
        </w:tc>
      </w:tr>
      <w:tr w:rsidR="005A21E6" w14:paraId="4DE847B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C367661" w14:textId="77777777" w:rsidR="005A21E6" w:rsidRDefault="00CE5AEA">
            <w:pPr>
              <w:spacing w:after="0" w:line="259" w:lineRule="auto"/>
              <w:ind w:left="0" w:firstLine="0"/>
            </w:pPr>
            <w:r>
              <w:rPr>
                <w:b/>
                <w:sz w:val="20"/>
              </w:rPr>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0685741" w14:textId="77777777" w:rsidR="005A21E6" w:rsidRDefault="00CE5AEA">
            <w:pPr>
              <w:spacing w:after="0" w:line="259" w:lineRule="auto"/>
              <w:ind w:left="1" w:firstLine="0"/>
            </w:pPr>
            <w:r>
              <w:rPr>
                <w:sz w:val="20"/>
              </w:rPr>
              <w:t xml:space="preserve">ESI tool completed by contractors on their own behalf at the request of CCS or the Buyer (as applicable) under clause 4.6. </w:t>
            </w:r>
          </w:p>
        </w:tc>
      </w:tr>
      <w:tr w:rsidR="005A21E6" w14:paraId="7165D17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314B915" w14:textId="77777777" w:rsidR="005A21E6" w:rsidRDefault="00CE5AEA">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D0D46E7" w14:textId="77777777" w:rsidR="005A21E6" w:rsidRDefault="00CE5AEA">
            <w:pPr>
              <w:spacing w:after="0" w:line="259" w:lineRule="auto"/>
              <w:ind w:left="1"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5A21E6" w14:paraId="21CA415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6A211832" w14:textId="77777777" w:rsidR="005A21E6" w:rsidRDefault="00CE5AEA">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14:paraId="12AA13E7" w14:textId="77777777" w:rsidR="005A21E6" w:rsidRDefault="00CE5AEA">
            <w:pPr>
              <w:spacing w:after="0" w:line="259" w:lineRule="auto"/>
              <w:ind w:left="1" w:firstLine="0"/>
            </w:pPr>
            <w:r>
              <w:rPr>
                <w:sz w:val="20"/>
              </w:rPr>
              <w:t xml:space="preserve">The information security management system and process developed by the Supplier in accordance with clause 16.1. </w:t>
            </w:r>
          </w:p>
        </w:tc>
      </w:tr>
      <w:tr w:rsidR="005A21E6" w14:paraId="3AE785B4"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67385CF9" w14:textId="77777777" w:rsidR="005A21E6" w:rsidRDefault="00CE5AEA">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78539E29" w14:textId="77777777" w:rsidR="005A21E6" w:rsidRDefault="00CE5AEA">
            <w:pPr>
              <w:spacing w:after="0" w:line="259" w:lineRule="auto"/>
              <w:ind w:left="1" w:right="15" w:firstLine="0"/>
            </w:pPr>
            <w:r>
              <w:rPr>
                <w:sz w:val="20"/>
              </w:rPr>
              <w:t xml:space="preserve">Contractual engagements which would be determined to be within the scope of the IR35 Intermediaries legislation if assessed using the ESI tool. </w:t>
            </w:r>
          </w:p>
        </w:tc>
      </w:tr>
      <w:tr w:rsidR="005A21E6" w14:paraId="0F076B4D" w14:textId="77777777">
        <w:trPr>
          <w:trHeight w:val="2090"/>
        </w:trPr>
        <w:tc>
          <w:tcPr>
            <w:tcW w:w="2626" w:type="dxa"/>
            <w:tcBorders>
              <w:top w:val="single" w:sz="8" w:space="0" w:color="000000"/>
              <w:left w:val="single" w:sz="8" w:space="0" w:color="000000"/>
              <w:bottom w:val="single" w:sz="8" w:space="0" w:color="000000"/>
              <w:right w:val="single" w:sz="8" w:space="0" w:color="000000"/>
            </w:tcBorders>
          </w:tcPr>
          <w:p w14:paraId="5F011924" w14:textId="77777777" w:rsidR="005A21E6" w:rsidRDefault="00CE5AEA">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482E503F" w14:textId="77777777" w:rsidR="005A21E6" w:rsidRDefault="00CE5AEA">
            <w:pPr>
              <w:spacing w:after="57" w:line="259" w:lineRule="auto"/>
              <w:ind w:left="1" w:firstLine="0"/>
            </w:pPr>
            <w:r>
              <w:rPr>
                <w:sz w:val="20"/>
              </w:rPr>
              <w:t xml:space="preserve">Can be: </w:t>
            </w:r>
          </w:p>
          <w:p w14:paraId="33C95662" w14:textId="77777777" w:rsidR="005A21E6" w:rsidRDefault="00CE5AEA">
            <w:pPr>
              <w:numPr>
                <w:ilvl w:val="0"/>
                <w:numId w:val="16"/>
              </w:numPr>
              <w:spacing w:after="0" w:line="259" w:lineRule="auto"/>
              <w:ind w:firstLine="0"/>
            </w:pPr>
            <w:r>
              <w:rPr>
                <w:sz w:val="20"/>
              </w:rPr>
              <w:t>a voluntary arrangement</w:t>
            </w:r>
            <w:r>
              <w:t xml:space="preserve"> </w:t>
            </w:r>
          </w:p>
          <w:p w14:paraId="4E03AABE" w14:textId="77777777" w:rsidR="005A21E6" w:rsidRDefault="00CE5AEA">
            <w:pPr>
              <w:numPr>
                <w:ilvl w:val="0"/>
                <w:numId w:val="16"/>
              </w:numPr>
              <w:spacing w:after="22" w:line="259" w:lineRule="auto"/>
              <w:ind w:firstLine="0"/>
            </w:pPr>
            <w:r>
              <w:rPr>
                <w:sz w:val="20"/>
              </w:rPr>
              <w:t xml:space="preserve">a winding-up petition </w:t>
            </w:r>
          </w:p>
          <w:p w14:paraId="7DBA1D40" w14:textId="77777777" w:rsidR="005A21E6" w:rsidRDefault="00CE5AEA">
            <w:pPr>
              <w:numPr>
                <w:ilvl w:val="0"/>
                <w:numId w:val="16"/>
              </w:numPr>
              <w:spacing w:after="23" w:line="259" w:lineRule="auto"/>
              <w:ind w:firstLine="0"/>
            </w:pPr>
            <w:r>
              <w:rPr>
                <w:sz w:val="20"/>
              </w:rPr>
              <w:t xml:space="preserve">the appointment of a receiver or administrator </w:t>
            </w:r>
          </w:p>
          <w:p w14:paraId="68012578" w14:textId="77777777" w:rsidR="005A21E6" w:rsidRDefault="00CE5AEA">
            <w:pPr>
              <w:numPr>
                <w:ilvl w:val="0"/>
                <w:numId w:val="16"/>
              </w:numPr>
              <w:spacing w:after="0" w:line="259" w:lineRule="auto"/>
              <w:ind w:firstLine="0"/>
            </w:pPr>
            <w:r>
              <w:rPr>
                <w:sz w:val="20"/>
              </w:rPr>
              <w:t xml:space="preserve">an unresolved statutory demand </w:t>
            </w:r>
            <w:r>
              <w:rPr>
                <w:rFonts w:ascii="Times New Roman" w:eastAsia="Times New Roman" w:hAnsi="Times New Roman" w:cs="Times New Roman"/>
              </w:rPr>
              <w:t>●</w:t>
            </w:r>
            <w:r>
              <w:t xml:space="preserve"> a S</w:t>
            </w:r>
            <w:r>
              <w:rPr>
                <w:sz w:val="20"/>
              </w:rPr>
              <w:t>chedule A1 moratorium</w:t>
            </w:r>
            <w:r>
              <w:t xml:space="preserve"> </w:t>
            </w:r>
          </w:p>
        </w:tc>
      </w:tr>
    </w:tbl>
    <w:p w14:paraId="2AAC225F" w14:textId="77777777" w:rsidR="005A21E6" w:rsidRDefault="005A21E6">
      <w:pPr>
        <w:spacing w:after="0" w:line="259" w:lineRule="auto"/>
        <w:ind w:left="-1133" w:right="751" w:firstLine="0"/>
      </w:pPr>
    </w:p>
    <w:tbl>
      <w:tblPr>
        <w:tblStyle w:val="TableGrid"/>
        <w:tblW w:w="8896" w:type="dxa"/>
        <w:tblInd w:w="12" w:type="dxa"/>
        <w:tblCellMar>
          <w:top w:w="118" w:type="dxa"/>
          <w:left w:w="91" w:type="dxa"/>
          <w:bottom w:w="145" w:type="dxa"/>
          <w:right w:w="68" w:type="dxa"/>
        </w:tblCellMar>
        <w:tblLook w:val="04A0" w:firstRow="1" w:lastRow="0" w:firstColumn="1" w:lastColumn="0" w:noHBand="0" w:noVBand="1"/>
      </w:tblPr>
      <w:tblGrid>
        <w:gridCol w:w="2626"/>
        <w:gridCol w:w="6270"/>
      </w:tblGrid>
      <w:tr w:rsidR="005A21E6" w14:paraId="14EB4B6C" w14:textId="77777777">
        <w:trPr>
          <w:trHeight w:val="3634"/>
        </w:trPr>
        <w:tc>
          <w:tcPr>
            <w:tcW w:w="2626" w:type="dxa"/>
            <w:tcBorders>
              <w:top w:val="single" w:sz="8" w:space="0" w:color="000000"/>
              <w:left w:val="single" w:sz="8" w:space="0" w:color="000000"/>
              <w:bottom w:val="single" w:sz="8" w:space="0" w:color="000000"/>
              <w:right w:val="single" w:sz="8" w:space="0" w:color="000000"/>
            </w:tcBorders>
          </w:tcPr>
          <w:p w14:paraId="28AF4F3C" w14:textId="77777777" w:rsidR="005A21E6" w:rsidRDefault="00CE5AEA">
            <w:pPr>
              <w:spacing w:after="0" w:line="259" w:lineRule="auto"/>
              <w:ind w:left="0" w:firstLine="0"/>
            </w:pPr>
            <w:r>
              <w:rPr>
                <w:b/>
                <w:sz w:val="20"/>
              </w:rPr>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87F7787" w14:textId="77777777" w:rsidR="005A21E6" w:rsidRDefault="00CE5AEA">
            <w:pPr>
              <w:spacing w:after="18" w:line="259" w:lineRule="auto"/>
              <w:ind w:left="1" w:firstLine="0"/>
            </w:pPr>
            <w:r>
              <w:rPr>
                <w:sz w:val="20"/>
              </w:rPr>
              <w:t xml:space="preserve">Intellectual Property Rights are: </w:t>
            </w:r>
          </w:p>
          <w:p w14:paraId="7D1961DD" w14:textId="77777777" w:rsidR="005A21E6" w:rsidRDefault="00CE5AEA">
            <w:pPr>
              <w:numPr>
                <w:ilvl w:val="0"/>
                <w:numId w:val="17"/>
              </w:numPr>
              <w:spacing w:after="0" w:line="279"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1CC43BC" w14:textId="77777777" w:rsidR="005A21E6" w:rsidRDefault="00CE5AEA">
            <w:pPr>
              <w:numPr>
                <w:ilvl w:val="0"/>
                <w:numId w:val="17"/>
              </w:numPr>
              <w:spacing w:after="0" w:line="281" w:lineRule="auto"/>
              <w:ind w:hanging="360"/>
            </w:pPr>
            <w:r>
              <w:rPr>
                <w:sz w:val="20"/>
              </w:rPr>
              <w:t xml:space="preserve">applications for registration, and the right to apply for registration, for any of the rights listed at (a) that are capable of being registered in any country or jurisdiction </w:t>
            </w:r>
          </w:p>
          <w:p w14:paraId="244F653B" w14:textId="77777777" w:rsidR="005A21E6" w:rsidRDefault="00CE5AEA">
            <w:pPr>
              <w:numPr>
                <w:ilvl w:val="0"/>
                <w:numId w:val="17"/>
              </w:numPr>
              <w:spacing w:after="0" w:line="259" w:lineRule="auto"/>
              <w:ind w:hanging="360"/>
            </w:pPr>
            <w:r>
              <w:rPr>
                <w:sz w:val="20"/>
              </w:rPr>
              <w:t xml:space="preserve">all other rights having equivalent or similar effect in any country or jurisdiction </w:t>
            </w:r>
          </w:p>
        </w:tc>
      </w:tr>
      <w:tr w:rsidR="005A21E6" w14:paraId="295351CA" w14:textId="77777777">
        <w:trPr>
          <w:trHeight w:val="2420"/>
        </w:trPr>
        <w:tc>
          <w:tcPr>
            <w:tcW w:w="2626" w:type="dxa"/>
            <w:tcBorders>
              <w:top w:val="single" w:sz="8" w:space="0" w:color="000000"/>
              <w:left w:val="single" w:sz="8" w:space="0" w:color="000000"/>
              <w:bottom w:val="single" w:sz="8" w:space="0" w:color="000000"/>
              <w:right w:val="single" w:sz="8" w:space="0" w:color="000000"/>
            </w:tcBorders>
          </w:tcPr>
          <w:p w14:paraId="21B9308C" w14:textId="77777777" w:rsidR="005A21E6" w:rsidRDefault="00CE5AEA">
            <w:pPr>
              <w:spacing w:after="0" w:line="259" w:lineRule="auto"/>
              <w:ind w:left="0" w:firstLine="0"/>
            </w:pPr>
            <w:r>
              <w:rPr>
                <w:b/>
                <w:sz w:val="20"/>
              </w:rPr>
              <w:lastRenderedPageBreak/>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center"/>
          </w:tcPr>
          <w:p w14:paraId="58883B2E" w14:textId="77777777" w:rsidR="005A21E6" w:rsidRDefault="00CE5AEA">
            <w:pPr>
              <w:spacing w:after="18" w:line="259" w:lineRule="auto"/>
              <w:ind w:left="1" w:firstLine="0"/>
            </w:pPr>
            <w:r>
              <w:rPr>
                <w:sz w:val="20"/>
              </w:rPr>
              <w:t xml:space="preserve">For the purposes of the IR35 rules an intermediary can be: </w:t>
            </w:r>
          </w:p>
          <w:p w14:paraId="7D53491F" w14:textId="77777777" w:rsidR="005A21E6" w:rsidRDefault="00CE5AEA">
            <w:pPr>
              <w:numPr>
                <w:ilvl w:val="0"/>
                <w:numId w:val="18"/>
              </w:numPr>
              <w:spacing w:after="23" w:line="259" w:lineRule="auto"/>
              <w:ind w:right="997" w:firstLine="0"/>
            </w:pPr>
            <w:r>
              <w:rPr>
                <w:sz w:val="20"/>
              </w:rPr>
              <w:t xml:space="preserve">the supplier's own limited company </w:t>
            </w:r>
          </w:p>
          <w:p w14:paraId="7F291C4D" w14:textId="77777777" w:rsidR="005A21E6" w:rsidRDefault="00CE5AEA">
            <w:pPr>
              <w:numPr>
                <w:ilvl w:val="0"/>
                <w:numId w:val="18"/>
              </w:numPr>
              <w:spacing w:after="234" w:line="288" w:lineRule="auto"/>
              <w:ind w:right="997" w:firstLine="0"/>
            </w:pPr>
            <w:r>
              <w:rPr>
                <w:sz w:val="20"/>
              </w:rPr>
              <w:t xml:space="preserve">a service or a personal service company </w:t>
            </w:r>
            <w:r>
              <w:rPr>
                <w:rFonts w:ascii="Times New Roman" w:eastAsia="Times New Roman" w:hAnsi="Times New Roman" w:cs="Times New Roman"/>
                <w:sz w:val="20"/>
              </w:rPr>
              <w:t>●</w:t>
            </w:r>
            <w:r>
              <w:rPr>
                <w:sz w:val="20"/>
              </w:rPr>
              <w:t xml:space="preserve"> </w:t>
            </w:r>
            <w:r>
              <w:rPr>
                <w:sz w:val="20"/>
              </w:rPr>
              <w:tab/>
              <w:t xml:space="preserve">a partnership </w:t>
            </w:r>
          </w:p>
          <w:p w14:paraId="672FA17E" w14:textId="77777777" w:rsidR="005A21E6" w:rsidRDefault="00CE5AEA">
            <w:pPr>
              <w:spacing w:after="0" w:line="259" w:lineRule="auto"/>
              <w:ind w:left="1" w:firstLine="0"/>
            </w:pPr>
            <w:r>
              <w:rPr>
                <w:sz w:val="20"/>
              </w:rPr>
              <w:t xml:space="preserve">It does not apply if you work for a client through a Managed Service Company (MSC) or agency (for example, an employment agency). </w:t>
            </w:r>
          </w:p>
        </w:tc>
      </w:tr>
      <w:tr w:rsidR="005A21E6" w14:paraId="029842E0"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C758540" w14:textId="77777777" w:rsidR="005A21E6" w:rsidRDefault="00CE5AEA">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14:paraId="4385E468" w14:textId="77777777" w:rsidR="005A21E6" w:rsidRDefault="00CE5AEA">
            <w:pPr>
              <w:spacing w:after="0" w:line="259" w:lineRule="auto"/>
              <w:ind w:left="1" w:firstLine="0"/>
            </w:pPr>
            <w:r>
              <w:rPr>
                <w:sz w:val="20"/>
              </w:rPr>
              <w:t xml:space="preserve">As set out in clause 11.5. </w:t>
            </w:r>
          </w:p>
        </w:tc>
      </w:tr>
      <w:tr w:rsidR="005A21E6" w14:paraId="670CBAAE"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264A3DBB" w14:textId="77777777" w:rsidR="005A21E6" w:rsidRDefault="00CE5AEA">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092EE4D0" w14:textId="77777777" w:rsidR="005A21E6" w:rsidRDefault="00CE5AEA">
            <w:pPr>
              <w:spacing w:after="0" w:line="259" w:lineRule="auto"/>
              <w:ind w:left="1" w:firstLine="0"/>
            </w:pPr>
            <w:r>
              <w:rPr>
                <w:sz w:val="20"/>
              </w:rPr>
              <w:t xml:space="preserve">IR35 is also known as ‘Intermediaries legislation’. It’s a set of rules that affect tax and National Insurance where a Supplier is contracted to work for a client through an Intermediary. </w:t>
            </w:r>
          </w:p>
        </w:tc>
      </w:tr>
      <w:tr w:rsidR="005A21E6" w14:paraId="1EF27F8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E628B1C" w14:textId="77777777" w:rsidR="005A21E6" w:rsidRDefault="00CE5AEA">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57FB292" w14:textId="77777777" w:rsidR="005A21E6" w:rsidRDefault="00CE5AEA">
            <w:pPr>
              <w:spacing w:after="0" w:line="259" w:lineRule="auto"/>
              <w:ind w:left="1" w:firstLine="0"/>
            </w:pPr>
            <w:r>
              <w:rPr>
                <w:sz w:val="20"/>
              </w:rPr>
              <w:t xml:space="preserve">Assessment of employment status using the ESI tool to determine if engagement is Inside or Outside IR35. </w:t>
            </w:r>
          </w:p>
        </w:tc>
      </w:tr>
      <w:tr w:rsidR="005A21E6" w14:paraId="174B842F"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58142F5E" w14:textId="77777777" w:rsidR="005A21E6" w:rsidRDefault="00CE5AEA">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14:paraId="196A1F9D" w14:textId="77777777" w:rsidR="005A21E6" w:rsidRDefault="00CE5AEA">
            <w:pPr>
              <w:spacing w:after="0" w:line="259" w:lineRule="auto"/>
              <w:ind w:left="1" w:right="8"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5A21E6" w14:paraId="0135E936" w14:textId="77777777">
        <w:trPr>
          <w:trHeight w:val="1807"/>
        </w:trPr>
        <w:tc>
          <w:tcPr>
            <w:tcW w:w="2626" w:type="dxa"/>
            <w:tcBorders>
              <w:top w:val="single" w:sz="8" w:space="0" w:color="000000"/>
              <w:left w:val="single" w:sz="8" w:space="0" w:color="000000"/>
              <w:bottom w:val="single" w:sz="8" w:space="0" w:color="000000"/>
              <w:right w:val="single" w:sz="8" w:space="0" w:color="000000"/>
            </w:tcBorders>
          </w:tcPr>
          <w:p w14:paraId="471AB0C0" w14:textId="77777777" w:rsidR="005A21E6" w:rsidRDefault="00CE5AEA">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14:paraId="65FB9FFF" w14:textId="77777777" w:rsidR="005A21E6" w:rsidRDefault="00CE5AEA">
            <w:pPr>
              <w:spacing w:after="0" w:line="259" w:lineRule="auto"/>
              <w:ind w:left="1"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5A21E6" w14:paraId="2B72934A"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C405B7E" w14:textId="77777777" w:rsidR="005A21E6" w:rsidRDefault="00CE5AEA">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14:paraId="1C029DF5" w14:textId="77777777" w:rsidR="005A21E6" w:rsidRDefault="00CE5AEA">
            <w:pPr>
              <w:spacing w:after="0" w:line="259" w:lineRule="auto"/>
              <w:ind w:left="1" w:firstLine="0"/>
            </w:pPr>
            <w:r>
              <w:rPr>
                <w:sz w:val="20"/>
              </w:rPr>
              <w:t xml:space="preserve">Law Enforcement Directive (EU) 2016/680. </w:t>
            </w:r>
          </w:p>
        </w:tc>
      </w:tr>
    </w:tbl>
    <w:p w14:paraId="65894074"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5" w:type="dxa"/>
          <w:right w:w="101" w:type="dxa"/>
        </w:tblCellMar>
        <w:tblLook w:val="04A0" w:firstRow="1" w:lastRow="0" w:firstColumn="1" w:lastColumn="0" w:noHBand="0" w:noVBand="1"/>
      </w:tblPr>
      <w:tblGrid>
        <w:gridCol w:w="2626"/>
        <w:gridCol w:w="6270"/>
      </w:tblGrid>
      <w:tr w:rsidR="005A21E6" w14:paraId="57CEC351" w14:textId="77777777">
        <w:trPr>
          <w:trHeight w:val="1942"/>
        </w:trPr>
        <w:tc>
          <w:tcPr>
            <w:tcW w:w="2626" w:type="dxa"/>
            <w:tcBorders>
              <w:top w:val="single" w:sz="8" w:space="0" w:color="000000"/>
              <w:left w:val="single" w:sz="8" w:space="0" w:color="000000"/>
              <w:bottom w:val="single" w:sz="8" w:space="0" w:color="000000"/>
              <w:right w:val="single" w:sz="8" w:space="0" w:color="000000"/>
            </w:tcBorders>
          </w:tcPr>
          <w:p w14:paraId="5D7A9E08" w14:textId="77777777" w:rsidR="005A21E6" w:rsidRDefault="00CE5AEA">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14:paraId="440D930A" w14:textId="77777777" w:rsidR="005A21E6" w:rsidRDefault="00CE5AEA">
            <w:pPr>
              <w:spacing w:after="0" w:line="259" w:lineRule="auto"/>
              <w:ind w:left="1" w:right="4"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5A21E6" w14:paraId="60A46DA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227EEB7" w14:textId="77777777" w:rsidR="005A21E6" w:rsidRDefault="00CE5AEA">
            <w:pPr>
              <w:spacing w:after="0" w:line="259" w:lineRule="auto"/>
              <w:ind w:left="0" w:firstLine="0"/>
            </w:pPr>
            <w:r>
              <w:rPr>
                <w:b/>
                <w:sz w:val="20"/>
              </w:rPr>
              <w:lastRenderedPageBreak/>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14:paraId="40FDB8B9" w14:textId="77777777" w:rsidR="005A21E6" w:rsidRDefault="00CE5AEA">
            <w:pPr>
              <w:spacing w:after="0" w:line="259" w:lineRule="auto"/>
              <w:ind w:left="1" w:firstLine="0"/>
            </w:pPr>
            <w:r>
              <w:rPr>
                <w:sz w:val="20"/>
              </w:rPr>
              <w:t xml:space="preserve">Any of the 3 Lots specified in the ITT and Lots will be construed accordingly. </w:t>
            </w:r>
          </w:p>
        </w:tc>
      </w:tr>
      <w:tr w:rsidR="005A21E6" w14:paraId="6B57A9EE"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1F101882" w14:textId="77777777" w:rsidR="005A21E6" w:rsidRDefault="00CE5AEA">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788EF78" w14:textId="77777777" w:rsidR="005A21E6" w:rsidRDefault="00CE5AEA">
            <w:pPr>
              <w:spacing w:after="0" w:line="259" w:lineRule="auto"/>
              <w:ind w:left="1"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5A21E6" w14:paraId="33F34191"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1D1EF969" w14:textId="77777777" w:rsidR="005A21E6" w:rsidRDefault="00CE5AEA">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85304FD" w14:textId="77777777" w:rsidR="005A21E6" w:rsidRDefault="00CE5AEA">
            <w:pPr>
              <w:spacing w:after="0" w:line="259" w:lineRule="auto"/>
              <w:ind w:left="1"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5A21E6" w14:paraId="00C85CE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627217C" w14:textId="77777777" w:rsidR="005A21E6" w:rsidRDefault="00CE5AEA">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63C424C" w14:textId="77777777" w:rsidR="005A21E6" w:rsidRDefault="00CE5AEA">
            <w:pPr>
              <w:spacing w:after="0" w:line="259" w:lineRule="auto"/>
              <w:ind w:left="1" w:firstLine="0"/>
            </w:pPr>
            <w:r>
              <w:rPr>
                <w:sz w:val="20"/>
              </w:rPr>
              <w:t xml:space="preserve">The management information specified in Framework Agreement section 6 (What you report to CCS). </w:t>
            </w:r>
          </w:p>
        </w:tc>
      </w:tr>
      <w:tr w:rsidR="005A21E6" w14:paraId="3C84439F"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1A147DD" w14:textId="77777777" w:rsidR="005A21E6" w:rsidRDefault="00CE5AEA">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434EAE5F" w14:textId="77777777" w:rsidR="005A21E6" w:rsidRDefault="00CE5AEA">
            <w:pPr>
              <w:spacing w:after="0" w:line="259" w:lineRule="auto"/>
              <w:ind w:left="1" w:firstLine="0"/>
            </w:pPr>
            <w:r>
              <w:rPr>
                <w:sz w:val="20"/>
              </w:rPr>
              <w:t xml:space="preserve">Those breaches which have been expressly set out as a Material Breach and any other single serious breach or persistent failure to perform as required under this Call-Off Contract. </w:t>
            </w:r>
          </w:p>
        </w:tc>
      </w:tr>
      <w:tr w:rsidR="005A21E6" w14:paraId="7D7FBEAD"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39230979" w14:textId="77777777" w:rsidR="005A21E6" w:rsidRDefault="00CE5AEA">
            <w:pPr>
              <w:spacing w:after="0" w:line="259" w:lineRule="auto"/>
              <w:ind w:left="0" w:firstLine="0"/>
            </w:pPr>
            <w:r>
              <w:rPr>
                <w:b/>
                <w:sz w:val="20"/>
              </w:rPr>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2F3137" w14:textId="77777777" w:rsidR="005A21E6" w:rsidRDefault="00CE5AEA">
            <w:pPr>
              <w:spacing w:after="0" w:line="259" w:lineRule="auto"/>
              <w:ind w:left="1" w:firstLine="0"/>
            </w:pPr>
            <w:r>
              <w:rPr>
                <w:sz w:val="20"/>
              </w:rPr>
              <w:t xml:space="preserve">The Ministry of Justice’s Code of Practice on the Discharge of the Functions of Public Authorities under Part 1 of the Freedom of Information Act 2000. </w:t>
            </w:r>
          </w:p>
        </w:tc>
      </w:tr>
      <w:tr w:rsidR="005A21E6" w14:paraId="16CE2C5E"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28C2FFCA" w14:textId="77777777" w:rsidR="005A21E6" w:rsidRDefault="00CE5AEA">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14:paraId="5BDBB57C" w14:textId="77777777" w:rsidR="005A21E6" w:rsidRDefault="00CE5AEA">
            <w:pPr>
              <w:spacing w:after="0" w:line="259" w:lineRule="auto"/>
              <w:ind w:left="1" w:firstLine="0"/>
            </w:pPr>
            <w:r>
              <w:rPr>
                <w:sz w:val="20"/>
              </w:rPr>
              <w:t xml:space="preserve">The revised Fair Deal position in the HM Treasury guidance: “Fair Deal for staff pensions: staff transfer from central government” issued in October 2013 as amended. </w:t>
            </w:r>
          </w:p>
        </w:tc>
      </w:tr>
      <w:tr w:rsidR="005A21E6" w14:paraId="5EB3C9A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E88CF36" w14:textId="77777777" w:rsidR="005A21E6" w:rsidRDefault="00CE5AEA">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1824C3E" w14:textId="77777777" w:rsidR="005A21E6" w:rsidRDefault="00CE5AEA">
            <w:pPr>
              <w:spacing w:after="0" w:line="259" w:lineRule="auto"/>
              <w:ind w:left="1" w:firstLine="0"/>
            </w:pPr>
            <w:r>
              <w:rPr>
                <w:sz w:val="20"/>
              </w:rPr>
              <w:t xml:space="preserve">An order for G-Cloud Services placed by a contracting body with the Supplier in accordance with the ordering processes. </w:t>
            </w:r>
          </w:p>
        </w:tc>
      </w:tr>
      <w:tr w:rsidR="005A21E6" w14:paraId="1F967E9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24BF16C" w14:textId="77777777" w:rsidR="005A21E6" w:rsidRDefault="00CE5AEA">
            <w:pPr>
              <w:spacing w:after="0" w:line="259" w:lineRule="auto"/>
              <w:ind w:left="0" w:firstLine="0"/>
            </w:pPr>
            <w:r>
              <w:rPr>
                <w:b/>
                <w:sz w:val="20"/>
              </w:rPr>
              <w:lastRenderedPageBreak/>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798956" w14:textId="77777777" w:rsidR="005A21E6" w:rsidRDefault="00CE5AEA">
            <w:pPr>
              <w:spacing w:after="0" w:line="259" w:lineRule="auto"/>
              <w:ind w:left="1" w:firstLine="0"/>
            </w:pPr>
            <w:r>
              <w:rPr>
                <w:sz w:val="20"/>
              </w:rPr>
              <w:t xml:space="preserve">The order form set out in Part A of the Call-Off Contract to be used by a Buyer to order G-Cloud Services. </w:t>
            </w:r>
          </w:p>
        </w:tc>
      </w:tr>
      <w:tr w:rsidR="005A21E6" w14:paraId="220A74A2"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6B821760" w14:textId="77777777" w:rsidR="005A21E6" w:rsidRDefault="00CE5AEA">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14:paraId="78C7BF7F" w14:textId="77777777" w:rsidR="005A21E6" w:rsidRDefault="00CE5AEA">
            <w:pPr>
              <w:spacing w:after="0" w:line="259" w:lineRule="auto"/>
              <w:ind w:left="1" w:firstLine="0"/>
            </w:pPr>
            <w:r>
              <w:rPr>
                <w:sz w:val="20"/>
              </w:rPr>
              <w:t xml:space="preserve">G-Cloud Services which are the subject of an order by the Buyer. </w:t>
            </w:r>
          </w:p>
        </w:tc>
      </w:tr>
    </w:tbl>
    <w:p w14:paraId="06292A52"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5" w:type="dxa"/>
          <w:right w:w="115" w:type="dxa"/>
        </w:tblCellMar>
        <w:tblLook w:val="04A0" w:firstRow="1" w:lastRow="0" w:firstColumn="1" w:lastColumn="0" w:noHBand="0" w:noVBand="1"/>
      </w:tblPr>
      <w:tblGrid>
        <w:gridCol w:w="2626"/>
        <w:gridCol w:w="6270"/>
      </w:tblGrid>
      <w:tr w:rsidR="005A21E6" w14:paraId="139A93C3"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7449397E" w14:textId="77777777" w:rsidR="005A21E6" w:rsidRDefault="00CE5AEA">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2F8F55" w14:textId="77777777" w:rsidR="005A21E6" w:rsidRDefault="00CE5AEA">
            <w:pPr>
              <w:spacing w:after="0" w:line="259" w:lineRule="auto"/>
              <w:ind w:left="1" w:firstLine="0"/>
            </w:pPr>
            <w:r>
              <w:rPr>
                <w:sz w:val="20"/>
              </w:rPr>
              <w:t xml:space="preserve">Contractual engagements which would be determined to not be within the scope of the IR35 intermediaries legislation if assessed using the ESI tool. </w:t>
            </w:r>
          </w:p>
        </w:tc>
      </w:tr>
      <w:tr w:rsidR="005A21E6" w14:paraId="5063A75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C235830" w14:textId="77777777" w:rsidR="005A21E6" w:rsidRDefault="00CE5AEA">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62FAF3B1" w14:textId="77777777" w:rsidR="005A21E6" w:rsidRDefault="00CE5AEA">
            <w:pPr>
              <w:spacing w:after="0" w:line="259" w:lineRule="auto"/>
              <w:ind w:left="1" w:firstLine="0"/>
            </w:pPr>
            <w:r>
              <w:rPr>
                <w:sz w:val="20"/>
              </w:rPr>
              <w:t xml:space="preserve">The Buyer or the Supplier and ‘Parties’ will be interpreted accordingly. </w:t>
            </w:r>
          </w:p>
        </w:tc>
      </w:tr>
      <w:tr w:rsidR="005A21E6" w14:paraId="3F448FE9"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A18815D" w14:textId="77777777" w:rsidR="005A21E6" w:rsidRDefault="00CE5AEA">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392799D0" w14:textId="77777777" w:rsidR="005A21E6" w:rsidRDefault="00CE5AEA">
            <w:pPr>
              <w:spacing w:after="0" w:line="259" w:lineRule="auto"/>
              <w:ind w:left="1" w:firstLine="0"/>
            </w:pPr>
            <w:r>
              <w:rPr>
                <w:sz w:val="20"/>
              </w:rPr>
              <w:t xml:space="preserve">Takes the meaning given in the GDPR. </w:t>
            </w:r>
          </w:p>
        </w:tc>
      </w:tr>
      <w:tr w:rsidR="005A21E6" w14:paraId="744DDB39"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451C532" w14:textId="77777777" w:rsidR="005A21E6" w:rsidRDefault="00CE5AEA">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06EA0E" w14:textId="77777777" w:rsidR="005A21E6" w:rsidRDefault="00CE5AEA">
            <w:pPr>
              <w:spacing w:after="0" w:line="259" w:lineRule="auto"/>
              <w:ind w:left="1" w:firstLine="0"/>
            </w:pPr>
            <w:r>
              <w:rPr>
                <w:sz w:val="20"/>
              </w:rPr>
              <w:t xml:space="preserve">Takes the meaning given in the GDPR. </w:t>
            </w:r>
          </w:p>
        </w:tc>
      </w:tr>
      <w:tr w:rsidR="005A21E6" w14:paraId="1326968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9E00620" w14:textId="77777777" w:rsidR="005A21E6" w:rsidRDefault="00CE5AEA">
            <w:pPr>
              <w:spacing w:after="0" w:line="259" w:lineRule="auto"/>
              <w:ind w:left="0" w:firstLine="0"/>
            </w:pPr>
            <w:r>
              <w:rPr>
                <w:b/>
                <w:sz w:val="20"/>
              </w:rPr>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14:paraId="5257F388" w14:textId="77777777" w:rsidR="005A21E6" w:rsidRDefault="00CE5AEA">
            <w:pPr>
              <w:spacing w:after="0" w:line="259" w:lineRule="auto"/>
              <w:ind w:left="1" w:firstLine="0"/>
            </w:pPr>
            <w:r>
              <w:rPr>
                <w:sz w:val="20"/>
              </w:rPr>
              <w:t xml:space="preserve">Takes the meaning given in the GDPR. </w:t>
            </w:r>
          </w:p>
        </w:tc>
      </w:tr>
      <w:tr w:rsidR="005A21E6" w14:paraId="1764E5C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A6A7983" w14:textId="77777777" w:rsidR="005A21E6" w:rsidRDefault="00CE5AEA">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71C46BB5" w14:textId="77777777" w:rsidR="005A21E6" w:rsidRDefault="00CE5AEA">
            <w:pPr>
              <w:spacing w:after="0" w:line="259" w:lineRule="auto"/>
              <w:ind w:left="1" w:firstLine="0"/>
            </w:pPr>
            <w:r>
              <w:rPr>
                <w:sz w:val="20"/>
              </w:rPr>
              <w:t xml:space="preserve">Takes the meaning given in the GDPR. </w:t>
            </w:r>
          </w:p>
        </w:tc>
      </w:tr>
      <w:tr w:rsidR="005A21E6" w14:paraId="5649E04F" w14:textId="77777777">
        <w:trPr>
          <w:trHeight w:val="3461"/>
        </w:trPr>
        <w:tc>
          <w:tcPr>
            <w:tcW w:w="2626" w:type="dxa"/>
            <w:tcBorders>
              <w:top w:val="single" w:sz="8" w:space="0" w:color="000000"/>
              <w:left w:val="single" w:sz="8" w:space="0" w:color="000000"/>
              <w:bottom w:val="single" w:sz="8" w:space="0" w:color="000000"/>
              <w:right w:val="single" w:sz="8" w:space="0" w:color="000000"/>
            </w:tcBorders>
          </w:tcPr>
          <w:p w14:paraId="14CFFA35" w14:textId="77777777" w:rsidR="005A21E6" w:rsidRDefault="00CE5AEA">
            <w:pPr>
              <w:spacing w:after="0" w:line="259" w:lineRule="auto"/>
              <w:ind w:left="0" w:firstLine="0"/>
            </w:pPr>
            <w:r>
              <w:rPr>
                <w:b/>
                <w:sz w:val="20"/>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center"/>
          </w:tcPr>
          <w:p w14:paraId="09BE80D9" w14:textId="77777777" w:rsidR="005A21E6" w:rsidRDefault="00CE5AEA">
            <w:pPr>
              <w:spacing w:after="3" w:line="239" w:lineRule="auto"/>
              <w:ind w:left="1" w:firstLine="0"/>
            </w:pPr>
            <w:r>
              <w:rPr>
                <w:sz w:val="20"/>
              </w:rPr>
              <w:t xml:space="preserve">To directly or indirectly offer, promise or give any person working for or engaged by a Buyer or CCS a financial or other advantage to: </w:t>
            </w:r>
          </w:p>
          <w:p w14:paraId="6C61C425" w14:textId="77777777" w:rsidR="005A21E6" w:rsidRDefault="00CE5AEA">
            <w:pPr>
              <w:numPr>
                <w:ilvl w:val="0"/>
                <w:numId w:val="19"/>
              </w:numPr>
              <w:spacing w:after="24" w:line="259" w:lineRule="auto"/>
              <w:ind w:hanging="360"/>
            </w:pPr>
            <w:r>
              <w:rPr>
                <w:sz w:val="20"/>
              </w:rPr>
              <w:t xml:space="preserve">induce that person to perform improperly a relevant function or </w:t>
            </w:r>
          </w:p>
          <w:p w14:paraId="7DAEABEF" w14:textId="77777777" w:rsidR="005A21E6" w:rsidRDefault="00CE5AEA">
            <w:pPr>
              <w:spacing w:after="18" w:line="259" w:lineRule="auto"/>
              <w:ind w:left="361" w:firstLine="0"/>
            </w:pPr>
            <w:r>
              <w:rPr>
                <w:sz w:val="20"/>
              </w:rPr>
              <w:t xml:space="preserve">activity </w:t>
            </w:r>
          </w:p>
          <w:p w14:paraId="3106F0A1" w14:textId="77777777" w:rsidR="005A21E6" w:rsidRDefault="00CE5AEA">
            <w:pPr>
              <w:numPr>
                <w:ilvl w:val="0"/>
                <w:numId w:val="19"/>
              </w:numPr>
              <w:spacing w:after="1" w:line="278" w:lineRule="auto"/>
              <w:ind w:hanging="360"/>
            </w:pPr>
            <w:r>
              <w:rPr>
                <w:sz w:val="20"/>
              </w:rPr>
              <w:t xml:space="preserve">reward that person for improper performance of a relevant function or activity </w:t>
            </w:r>
          </w:p>
          <w:p w14:paraId="724A0D41" w14:textId="77777777" w:rsidR="005A21E6" w:rsidRDefault="00CE5AEA">
            <w:pPr>
              <w:numPr>
                <w:ilvl w:val="0"/>
                <w:numId w:val="19"/>
              </w:numPr>
              <w:spacing w:after="2" w:line="284" w:lineRule="auto"/>
              <w:ind w:hanging="360"/>
            </w:pPr>
            <w:r>
              <w:rPr>
                <w:sz w:val="20"/>
              </w:rPr>
              <w:t xml:space="preserve">commit any offence: o </w:t>
            </w:r>
            <w:r>
              <w:rPr>
                <w:sz w:val="20"/>
              </w:rPr>
              <w:tab/>
              <w:t xml:space="preserve">under the Bribery Act 2010 </w:t>
            </w:r>
          </w:p>
          <w:p w14:paraId="1DEB5C5E" w14:textId="77777777" w:rsidR="005A21E6" w:rsidRDefault="00CE5AEA">
            <w:pPr>
              <w:numPr>
                <w:ilvl w:val="1"/>
                <w:numId w:val="19"/>
              </w:numPr>
              <w:spacing w:after="0" w:line="265" w:lineRule="auto"/>
              <w:ind w:right="127" w:firstLine="0"/>
              <w:jc w:val="both"/>
            </w:pPr>
            <w:r>
              <w:rPr>
                <w:sz w:val="20"/>
              </w:rPr>
              <w:t xml:space="preserve">under legislation creating offences concerning Fraud </w:t>
            </w:r>
            <w:r>
              <w:t xml:space="preserve">o at common Law concerning Fraud </w:t>
            </w:r>
          </w:p>
          <w:p w14:paraId="69434F66" w14:textId="77777777" w:rsidR="005A21E6" w:rsidRDefault="00CE5AEA">
            <w:pPr>
              <w:numPr>
                <w:ilvl w:val="1"/>
                <w:numId w:val="19"/>
              </w:numPr>
              <w:spacing w:after="0" w:line="259" w:lineRule="auto"/>
              <w:ind w:right="127" w:firstLine="0"/>
              <w:jc w:val="both"/>
            </w:pPr>
            <w:r>
              <w:rPr>
                <w:sz w:val="20"/>
              </w:rPr>
              <w:t xml:space="preserve">committing or attempting or conspiring to commit Fraud </w:t>
            </w:r>
          </w:p>
        </w:tc>
      </w:tr>
      <w:tr w:rsidR="005A21E6" w14:paraId="06E7DD43"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6B2F11E2" w14:textId="77777777" w:rsidR="005A21E6" w:rsidRDefault="00CE5AEA">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14:paraId="07CE0D7B" w14:textId="77777777" w:rsidR="005A21E6" w:rsidRDefault="00CE5AEA">
            <w:pPr>
              <w:spacing w:after="0" w:line="259" w:lineRule="auto"/>
              <w:ind w:left="1"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5A21E6" w14:paraId="0710511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82001F3" w14:textId="77777777" w:rsidR="005A21E6" w:rsidRDefault="00CE5AEA">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4EF77A01" w14:textId="77777777" w:rsidR="005A21E6" w:rsidRDefault="00CE5AEA">
            <w:pPr>
              <w:spacing w:after="0" w:line="259" w:lineRule="auto"/>
              <w:ind w:left="1" w:firstLine="0"/>
            </w:pPr>
            <w:r>
              <w:rPr>
                <w:sz w:val="20"/>
              </w:rPr>
              <w:t xml:space="preserve">Assets and property including technical infrastructure, IPRs and equipment. </w:t>
            </w:r>
          </w:p>
        </w:tc>
      </w:tr>
      <w:tr w:rsidR="005A21E6" w14:paraId="391AC393" w14:textId="77777777">
        <w:trPr>
          <w:trHeight w:val="2312"/>
        </w:trPr>
        <w:tc>
          <w:tcPr>
            <w:tcW w:w="2626" w:type="dxa"/>
            <w:tcBorders>
              <w:top w:val="single" w:sz="8" w:space="0" w:color="000000"/>
              <w:left w:val="single" w:sz="8" w:space="0" w:color="000000"/>
              <w:bottom w:val="single" w:sz="8" w:space="0" w:color="000000"/>
              <w:right w:val="single" w:sz="8" w:space="0" w:color="000000"/>
            </w:tcBorders>
          </w:tcPr>
          <w:p w14:paraId="18034881" w14:textId="77777777" w:rsidR="005A21E6" w:rsidRDefault="00CE5AEA">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1014757" w14:textId="77777777" w:rsidR="005A21E6" w:rsidRDefault="00CE5AEA">
            <w:pPr>
              <w:spacing w:after="0" w:line="259" w:lineRule="auto"/>
              <w:ind w:left="1" w:firstLine="0"/>
            </w:pPr>
            <w:r>
              <w:rPr>
                <w:sz w:val="20"/>
              </w:rPr>
              <w:t xml:space="preserve">Appropriate technical and organisational measures which may include: </w:t>
            </w:r>
            <w:proofErr w:type="spellStart"/>
            <w:r>
              <w:rPr>
                <w:sz w:val="20"/>
              </w:rPr>
              <w:t>pseudonymisation</w:t>
            </w:r>
            <w:proofErr w:type="spellEnd"/>
            <w:r>
              <w:rPr>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bl>
    <w:p w14:paraId="52CDB89D" w14:textId="77777777" w:rsidR="005A21E6" w:rsidRDefault="005A21E6">
      <w:pPr>
        <w:spacing w:after="0" w:line="259" w:lineRule="auto"/>
        <w:ind w:left="-1133" w:right="751" w:firstLine="0"/>
      </w:pPr>
    </w:p>
    <w:tbl>
      <w:tblPr>
        <w:tblStyle w:val="TableGrid"/>
        <w:tblW w:w="8896" w:type="dxa"/>
        <w:tblInd w:w="12" w:type="dxa"/>
        <w:tblCellMar>
          <w:top w:w="355" w:type="dxa"/>
          <w:left w:w="91" w:type="dxa"/>
          <w:bottom w:w="143" w:type="dxa"/>
          <w:right w:w="90" w:type="dxa"/>
        </w:tblCellMar>
        <w:tblLook w:val="04A0" w:firstRow="1" w:lastRow="0" w:firstColumn="1" w:lastColumn="0" w:noHBand="0" w:noVBand="1"/>
      </w:tblPr>
      <w:tblGrid>
        <w:gridCol w:w="2626"/>
        <w:gridCol w:w="6270"/>
      </w:tblGrid>
      <w:tr w:rsidR="005A21E6" w14:paraId="7FB9D5D2"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3930538D" w14:textId="77777777" w:rsidR="005A21E6" w:rsidRDefault="00CE5AEA">
            <w:pPr>
              <w:spacing w:after="0" w:line="259" w:lineRule="auto"/>
              <w:ind w:left="0" w:firstLine="0"/>
            </w:pPr>
            <w:r>
              <w:rPr>
                <w:b/>
                <w:sz w:val="20"/>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020D03" w14:textId="77777777" w:rsidR="005A21E6" w:rsidRDefault="00CE5AEA">
            <w:pPr>
              <w:spacing w:after="0" w:line="259" w:lineRule="auto"/>
              <w:ind w:left="1"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5A21E6" w14:paraId="6F3A2712" w14:textId="77777777">
        <w:trPr>
          <w:trHeight w:val="1255"/>
        </w:trPr>
        <w:tc>
          <w:tcPr>
            <w:tcW w:w="2626" w:type="dxa"/>
            <w:tcBorders>
              <w:top w:val="single" w:sz="8" w:space="0" w:color="000000"/>
              <w:left w:val="single" w:sz="8" w:space="0" w:color="000000"/>
              <w:bottom w:val="single" w:sz="8" w:space="0" w:color="000000"/>
              <w:right w:val="single" w:sz="8" w:space="0" w:color="000000"/>
            </w:tcBorders>
            <w:vAlign w:val="center"/>
          </w:tcPr>
          <w:p w14:paraId="174CE02A" w14:textId="77777777" w:rsidR="005A21E6" w:rsidRDefault="00CE5AEA">
            <w:pPr>
              <w:spacing w:after="0" w:line="259" w:lineRule="auto"/>
              <w:ind w:left="0" w:firstLine="0"/>
            </w:pPr>
            <w:r>
              <w:rPr>
                <w:b/>
                <w:sz w:val="20"/>
              </w:rPr>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7B405CEF" w14:textId="77777777" w:rsidR="005A21E6" w:rsidRDefault="00CE5AEA">
            <w:pPr>
              <w:spacing w:after="0" w:line="259" w:lineRule="auto"/>
              <w:ind w:left="1" w:firstLine="0"/>
            </w:pPr>
            <w:r>
              <w:rPr>
                <w:sz w:val="20"/>
              </w:rPr>
              <w:t xml:space="preserve">Government departments and other bodies which, whether under statute, codes of practice or otherwise, are entitled to investigate or influence the matters dealt with in this Call-Off Contract. </w:t>
            </w:r>
          </w:p>
        </w:tc>
      </w:tr>
      <w:tr w:rsidR="005A21E6" w14:paraId="38FACCFB"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4F9CD42" w14:textId="77777777" w:rsidR="005A21E6" w:rsidRDefault="00CE5AEA">
            <w:pPr>
              <w:spacing w:after="0" w:line="259" w:lineRule="auto"/>
              <w:ind w:left="0" w:firstLine="0"/>
            </w:pPr>
            <w:r>
              <w:rPr>
                <w:b/>
                <w:sz w:val="20"/>
              </w:rPr>
              <w:lastRenderedPageBreak/>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1E443039" w14:textId="77777777" w:rsidR="005A21E6" w:rsidRDefault="00CE5AEA">
            <w:pPr>
              <w:spacing w:after="0" w:line="259" w:lineRule="auto"/>
              <w:ind w:left="1" w:firstLine="0"/>
            </w:pPr>
            <w:r>
              <w:rPr>
                <w:sz w:val="20"/>
              </w:rPr>
              <w:t xml:space="preserve">Any employee, agent, servant, or representative of the Buyer, any other public body or person employed by or on behalf of the Buyer, or any other public body. </w:t>
            </w:r>
          </w:p>
        </w:tc>
      </w:tr>
      <w:tr w:rsidR="005A21E6" w14:paraId="5B691DD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8967D99" w14:textId="77777777" w:rsidR="005A21E6" w:rsidRDefault="00CE5AEA">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5D03D8" w14:textId="77777777" w:rsidR="005A21E6" w:rsidRDefault="00CE5AEA">
            <w:pPr>
              <w:spacing w:after="0" w:line="259" w:lineRule="auto"/>
              <w:ind w:left="1" w:firstLine="0"/>
            </w:pPr>
            <w:r>
              <w:rPr>
                <w:sz w:val="20"/>
              </w:rPr>
              <w:t xml:space="preserve">A transfer of employment to which the employment regulations applies. </w:t>
            </w:r>
          </w:p>
        </w:tc>
      </w:tr>
      <w:tr w:rsidR="005A21E6" w14:paraId="768FBA50"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6AAB30B9" w14:textId="77777777" w:rsidR="005A21E6" w:rsidRDefault="00CE5AEA">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4792510" w14:textId="77777777" w:rsidR="005A21E6" w:rsidRDefault="00CE5AEA">
            <w:pPr>
              <w:spacing w:after="0" w:line="259" w:lineRule="auto"/>
              <w:ind w:left="1" w:firstLine="0"/>
            </w:pPr>
            <w:r>
              <w:rPr>
                <w:sz w:val="20"/>
              </w:rPr>
              <w:t xml:space="preserve">Any services which </w:t>
            </w:r>
            <w:proofErr w:type="gramStart"/>
            <w:r>
              <w:rPr>
                <w:sz w:val="20"/>
              </w:rPr>
              <w:t>are the same</w:t>
            </w:r>
            <w:proofErr w:type="gramEnd"/>
            <w:r>
              <w:rPr>
                <w:sz w:val="20"/>
              </w:rPr>
              <w:t xml:space="preserv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5A21E6" w14:paraId="001A70E5"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2EB97A9" w14:textId="77777777" w:rsidR="005A21E6" w:rsidRDefault="00CE5AEA">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325E6F8" w14:textId="77777777" w:rsidR="005A21E6" w:rsidRDefault="00CE5AEA">
            <w:pPr>
              <w:spacing w:after="0" w:line="259" w:lineRule="auto"/>
              <w:ind w:left="1" w:firstLine="0"/>
            </w:pPr>
            <w:r>
              <w:rPr>
                <w:sz w:val="20"/>
              </w:rPr>
              <w:t xml:space="preserve">Any third-party service provider of replacement services appointed by the Buyer (or where the Buyer is providing replacement Services for its own account, the Buyer). </w:t>
            </w:r>
          </w:p>
        </w:tc>
      </w:tr>
      <w:tr w:rsidR="005A21E6" w14:paraId="24ACAEA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1169BF89" w14:textId="77777777" w:rsidR="005A21E6" w:rsidRDefault="00CE5AEA">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0E5A30B" w14:textId="77777777" w:rsidR="005A21E6" w:rsidRDefault="00CE5AEA">
            <w:pPr>
              <w:spacing w:after="0" w:line="259" w:lineRule="auto"/>
              <w:ind w:left="1" w:firstLine="0"/>
            </w:pPr>
            <w:r>
              <w:rPr>
                <w:sz w:val="20"/>
              </w:rPr>
              <w:t xml:space="preserve">The Supplier's security management plan developed by the Supplier in accordance with clause 16.1. </w:t>
            </w:r>
          </w:p>
        </w:tc>
      </w:tr>
      <w:tr w:rsidR="005A21E6" w14:paraId="4A065E1A"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FB4F791" w14:textId="77777777" w:rsidR="005A21E6" w:rsidRDefault="00CE5AEA">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C8A2050" w14:textId="77777777" w:rsidR="005A21E6" w:rsidRDefault="00CE5AEA">
            <w:pPr>
              <w:spacing w:after="0" w:line="259" w:lineRule="auto"/>
              <w:ind w:left="1" w:firstLine="0"/>
            </w:pPr>
            <w:r>
              <w:rPr>
                <w:sz w:val="20"/>
              </w:rPr>
              <w:t xml:space="preserve">The services ordered by the Buyer as set out in the Order Form. </w:t>
            </w:r>
          </w:p>
        </w:tc>
      </w:tr>
      <w:tr w:rsidR="005A21E6" w14:paraId="65EB532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154D865" w14:textId="77777777" w:rsidR="005A21E6" w:rsidRDefault="00CE5AEA">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5EFE896F" w14:textId="77777777" w:rsidR="005A21E6" w:rsidRDefault="00CE5AEA">
            <w:pPr>
              <w:spacing w:after="0" w:line="259" w:lineRule="auto"/>
              <w:ind w:left="1"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5A21E6" w14:paraId="63D78215"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FE19AE5" w14:textId="77777777" w:rsidR="005A21E6" w:rsidRDefault="00CE5AEA">
            <w:pPr>
              <w:spacing w:after="0" w:line="259" w:lineRule="auto"/>
              <w:ind w:left="0" w:firstLine="0"/>
            </w:pPr>
            <w:r>
              <w:rPr>
                <w:b/>
                <w:sz w:val="20"/>
              </w:rPr>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CFFFE9C" w14:textId="77777777" w:rsidR="005A21E6" w:rsidRDefault="00CE5AEA">
            <w:pPr>
              <w:spacing w:after="0" w:line="259" w:lineRule="auto"/>
              <w:ind w:left="1"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5A21E6" w14:paraId="7B04AA6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DA6508B" w14:textId="77777777" w:rsidR="005A21E6" w:rsidRDefault="00CE5AEA">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506CDA6F" w14:textId="77777777" w:rsidR="005A21E6" w:rsidRDefault="00CE5AEA">
            <w:pPr>
              <w:spacing w:after="0" w:line="259" w:lineRule="auto"/>
              <w:ind w:left="1" w:firstLine="0"/>
            </w:pPr>
            <w:r>
              <w:rPr>
                <w:sz w:val="20"/>
              </w:rPr>
              <w:t xml:space="preserve">The description of the Supplier service offering as published on the Digital Marketplace. </w:t>
            </w:r>
          </w:p>
        </w:tc>
      </w:tr>
      <w:tr w:rsidR="005A21E6" w14:paraId="450BC85B"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7D0A9964" w14:textId="77777777" w:rsidR="005A21E6" w:rsidRDefault="00CE5AEA">
            <w:pPr>
              <w:spacing w:after="0" w:line="259" w:lineRule="auto"/>
              <w:ind w:left="0" w:firstLine="0"/>
            </w:pPr>
            <w:r>
              <w:rPr>
                <w:b/>
                <w:sz w:val="20"/>
              </w:rPr>
              <w:lastRenderedPageBreak/>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1AAB9F52" w14:textId="77777777" w:rsidR="005A21E6" w:rsidRDefault="00CE5AEA">
            <w:pPr>
              <w:spacing w:after="0" w:line="259" w:lineRule="auto"/>
              <w:ind w:left="1" w:firstLine="0"/>
            </w:pPr>
            <w:r>
              <w:rPr>
                <w:sz w:val="20"/>
              </w:rPr>
              <w:t xml:space="preserve">The Personal Data supplied by a Buyer to the Supplier in the course of the use of the G-Cloud Services for purposes of or in connection with this Call-Off Contract. </w:t>
            </w:r>
          </w:p>
        </w:tc>
      </w:tr>
      <w:tr w:rsidR="005A21E6" w14:paraId="69DAF2E6"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70123468" w14:textId="77777777" w:rsidR="005A21E6" w:rsidRDefault="00CE5AEA">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14:paraId="05716276" w14:textId="77777777" w:rsidR="005A21E6" w:rsidRDefault="00CE5AEA">
            <w:pPr>
              <w:spacing w:after="0" w:line="259" w:lineRule="auto"/>
              <w:ind w:left="1" w:firstLine="0"/>
            </w:pPr>
            <w:r>
              <w:rPr>
                <w:sz w:val="20"/>
              </w:rPr>
              <w:t>The approval process used by a central government Buyer if it needs to spend money on certain digital or technology services, see</w:t>
            </w:r>
            <w:hyperlink r:id="rId97">
              <w:r>
                <w:rPr>
                  <w:color w:val="000080"/>
                </w:rPr>
                <w:t xml:space="preserve"> </w:t>
              </w:r>
            </w:hyperlink>
            <w:hyperlink r:id="rId98">
              <w:r>
                <w:rPr>
                  <w:sz w:val="20"/>
                  <w:u w:val="single" w:color="000000"/>
                </w:rPr>
                <w:t>https://www.gov.uk/service</w:t>
              </w:r>
            </w:hyperlink>
            <w:hyperlink r:id="rId99">
              <w:r>
                <w:rPr>
                  <w:sz w:val="20"/>
                  <w:u w:val="single" w:color="000000"/>
                </w:rPr>
                <w:t>-</w:t>
              </w:r>
            </w:hyperlink>
            <w:hyperlink r:id="rId100">
              <w:r>
                <w:rPr>
                  <w:sz w:val="20"/>
                  <w:u w:val="single" w:color="000000"/>
                </w:rPr>
                <w:t>manual/agile</w:t>
              </w:r>
            </w:hyperlink>
            <w:hyperlink r:id="rId101">
              <w:r>
                <w:rPr>
                  <w:sz w:val="20"/>
                  <w:u w:val="single" w:color="000000"/>
                </w:rPr>
                <w:t>-</w:t>
              </w:r>
            </w:hyperlink>
            <w:hyperlink r:id="rId102">
              <w:r>
                <w:rPr>
                  <w:sz w:val="20"/>
                  <w:u w:val="single" w:color="000000"/>
                </w:rPr>
                <w:t>delivery/spend</w:t>
              </w:r>
            </w:hyperlink>
            <w:hyperlink r:id="rId103">
              <w:r>
                <w:rPr>
                  <w:sz w:val="20"/>
                  <w:u w:val="single" w:color="000000"/>
                </w:rPr>
                <w:t>-</w:t>
              </w:r>
            </w:hyperlink>
            <w:hyperlink r:id="rId104">
              <w:r>
                <w:rPr>
                  <w:sz w:val="20"/>
                  <w:u w:val="single" w:color="000000"/>
                </w:rPr>
                <w:t>controls</w:t>
              </w:r>
            </w:hyperlink>
            <w:hyperlink r:id="rId105"/>
            <w:hyperlink r:id="rId106">
              <w:r>
                <w:rPr>
                  <w:sz w:val="20"/>
                  <w:u w:val="single" w:color="000000"/>
                </w:rPr>
                <w:t>check</w:t>
              </w:r>
            </w:hyperlink>
            <w:hyperlink r:id="rId107">
              <w:r>
                <w:rPr>
                  <w:sz w:val="20"/>
                  <w:u w:val="single" w:color="000000"/>
                </w:rPr>
                <w:t>-</w:t>
              </w:r>
            </w:hyperlink>
            <w:hyperlink r:id="rId108">
              <w:r>
                <w:rPr>
                  <w:sz w:val="20"/>
                  <w:u w:val="single" w:color="000000"/>
                </w:rPr>
                <w:t>if</w:t>
              </w:r>
            </w:hyperlink>
            <w:hyperlink r:id="rId109">
              <w:r>
                <w:rPr>
                  <w:sz w:val="20"/>
                  <w:u w:val="single" w:color="000000"/>
                </w:rPr>
                <w:t>-</w:t>
              </w:r>
            </w:hyperlink>
            <w:hyperlink r:id="rId110">
              <w:r>
                <w:rPr>
                  <w:sz w:val="20"/>
                  <w:u w:val="single" w:color="000000"/>
                </w:rPr>
                <w:t>you</w:t>
              </w:r>
            </w:hyperlink>
            <w:hyperlink r:id="rId111">
              <w:r>
                <w:rPr>
                  <w:sz w:val="20"/>
                  <w:u w:val="single" w:color="000000"/>
                </w:rPr>
                <w:t>-</w:t>
              </w:r>
            </w:hyperlink>
            <w:hyperlink r:id="rId112">
              <w:r>
                <w:rPr>
                  <w:sz w:val="20"/>
                  <w:u w:val="single" w:color="000000"/>
                </w:rPr>
                <w:t>need</w:t>
              </w:r>
            </w:hyperlink>
            <w:hyperlink r:id="rId113">
              <w:r>
                <w:rPr>
                  <w:sz w:val="20"/>
                  <w:u w:val="single" w:color="000000"/>
                </w:rPr>
                <w:t>-</w:t>
              </w:r>
            </w:hyperlink>
            <w:hyperlink r:id="rId114">
              <w:r>
                <w:rPr>
                  <w:sz w:val="20"/>
                  <w:u w:val="single" w:color="000000"/>
                </w:rPr>
                <w:t>approval</w:t>
              </w:r>
            </w:hyperlink>
            <w:hyperlink r:id="rId115">
              <w:r>
                <w:rPr>
                  <w:sz w:val="20"/>
                  <w:u w:val="single" w:color="000000"/>
                </w:rPr>
                <w:t>-</w:t>
              </w:r>
            </w:hyperlink>
            <w:hyperlink r:id="rId116">
              <w:r>
                <w:rPr>
                  <w:sz w:val="20"/>
                  <w:u w:val="single" w:color="000000"/>
                </w:rPr>
                <w:t>to</w:t>
              </w:r>
            </w:hyperlink>
            <w:hyperlink r:id="rId117">
              <w:r>
                <w:rPr>
                  <w:sz w:val="20"/>
                  <w:u w:val="single" w:color="000000"/>
                </w:rPr>
                <w:t>-</w:t>
              </w:r>
            </w:hyperlink>
            <w:hyperlink r:id="rId118">
              <w:r>
                <w:rPr>
                  <w:sz w:val="20"/>
                  <w:u w:val="single" w:color="000000"/>
                </w:rPr>
                <w:t>spend</w:t>
              </w:r>
            </w:hyperlink>
            <w:hyperlink r:id="rId119">
              <w:r>
                <w:rPr>
                  <w:sz w:val="20"/>
                  <w:u w:val="single" w:color="000000"/>
                </w:rPr>
                <w:t>-</w:t>
              </w:r>
            </w:hyperlink>
            <w:hyperlink r:id="rId120">
              <w:r>
                <w:rPr>
                  <w:sz w:val="20"/>
                  <w:u w:val="single" w:color="000000"/>
                </w:rPr>
                <w:t>money</w:t>
              </w:r>
            </w:hyperlink>
            <w:hyperlink r:id="rId121">
              <w:r>
                <w:rPr>
                  <w:sz w:val="20"/>
                  <w:u w:val="single" w:color="000000"/>
                </w:rPr>
                <w:t>-</w:t>
              </w:r>
            </w:hyperlink>
            <w:hyperlink r:id="rId122">
              <w:r>
                <w:rPr>
                  <w:sz w:val="20"/>
                  <w:u w:val="single" w:color="000000"/>
                </w:rPr>
                <w:t>on</w:t>
              </w:r>
            </w:hyperlink>
            <w:hyperlink r:id="rId123">
              <w:r>
                <w:rPr>
                  <w:sz w:val="20"/>
                  <w:u w:val="single" w:color="000000"/>
                </w:rPr>
                <w:t>-</w:t>
              </w:r>
            </w:hyperlink>
            <w:hyperlink r:id="rId124">
              <w:r>
                <w:rPr>
                  <w:sz w:val="20"/>
                  <w:u w:val="single" w:color="000000"/>
                </w:rPr>
                <w:t>a</w:t>
              </w:r>
            </w:hyperlink>
            <w:hyperlink r:id="rId125">
              <w:r>
                <w:rPr>
                  <w:sz w:val="20"/>
                  <w:u w:val="single" w:color="000000"/>
                </w:rPr>
                <w:t>-</w:t>
              </w:r>
            </w:hyperlink>
            <w:hyperlink r:id="rId126">
              <w:r>
                <w:rPr>
                  <w:sz w:val="20"/>
                  <w:u w:val="single" w:color="000000"/>
                </w:rPr>
                <w:t>service</w:t>
              </w:r>
            </w:hyperlink>
            <w:hyperlink r:id="rId127">
              <w:r>
                <w:t xml:space="preserve"> </w:t>
              </w:r>
            </w:hyperlink>
          </w:p>
        </w:tc>
      </w:tr>
      <w:tr w:rsidR="005A21E6" w14:paraId="79916FC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FA55DF0" w14:textId="77777777" w:rsidR="005A21E6" w:rsidRDefault="00CE5AEA">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61187BE" w14:textId="77777777" w:rsidR="005A21E6" w:rsidRDefault="00CE5AEA">
            <w:pPr>
              <w:spacing w:after="0" w:line="259" w:lineRule="auto"/>
              <w:ind w:left="1" w:firstLine="0"/>
            </w:pPr>
            <w:r>
              <w:rPr>
                <w:sz w:val="20"/>
              </w:rPr>
              <w:t xml:space="preserve">The Start date of this Call-Off Contract as set out in the Order Form. </w:t>
            </w:r>
          </w:p>
        </w:tc>
      </w:tr>
      <w:tr w:rsidR="005A21E6" w14:paraId="14C17940"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5B79BA0C" w14:textId="77777777" w:rsidR="005A21E6" w:rsidRDefault="00CE5AEA">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E34456" w14:textId="77777777" w:rsidR="005A21E6" w:rsidRDefault="00CE5AEA">
            <w:pPr>
              <w:spacing w:after="0" w:line="259" w:lineRule="auto"/>
              <w:ind w:left="1"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5A21E6" w14:paraId="284D8E40"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5D555634" w14:textId="77777777" w:rsidR="005A21E6" w:rsidRDefault="00CE5AEA">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DD8ED72" w14:textId="77777777" w:rsidR="005A21E6" w:rsidRDefault="00CE5AEA">
            <w:pPr>
              <w:spacing w:after="17" w:line="259" w:lineRule="auto"/>
              <w:ind w:left="1" w:firstLine="0"/>
            </w:pPr>
            <w:r>
              <w:rPr>
                <w:sz w:val="20"/>
              </w:rPr>
              <w:t xml:space="preserve">Any third party engaged by the Supplier under a subcontract </w:t>
            </w:r>
          </w:p>
          <w:p w14:paraId="7619FF1C" w14:textId="77777777" w:rsidR="005A21E6" w:rsidRDefault="00CE5AEA">
            <w:pPr>
              <w:spacing w:after="17" w:line="259" w:lineRule="auto"/>
              <w:ind w:left="1" w:firstLine="0"/>
            </w:pPr>
            <w:r>
              <w:rPr>
                <w:sz w:val="20"/>
              </w:rPr>
              <w:t xml:space="preserve">(permitted under the Framework Agreement and the Call-Off </w:t>
            </w:r>
          </w:p>
          <w:p w14:paraId="5E5CC710" w14:textId="77777777" w:rsidR="005A21E6" w:rsidRDefault="00CE5AEA">
            <w:pPr>
              <w:spacing w:after="0" w:line="259" w:lineRule="auto"/>
              <w:ind w:left="1" w:firstLine="0"/>
            </w:pPr>
            <w:r>
              <w:rPr>
                <w:sz w:val="20"/>
              </w:rPr>
              <w:t xml:space="preserve">Contract) and its servants or agents in connection with the provision of G-Cloud Services. </w:t>
            </w:r>
          </w:p>
        </w:tc>
      </w:tr>
      <w:tr w:rsidR="005A21E6" w14:paraId="6DF77298"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4256F422" w14:textId="77777777" w:rsidR="005A21E6" w:rsidRDefault="00CE5AEA">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CE08FC0" w14:textId="77777777" w:rsidR="005A21E6" w:rsidRDefault="00CE5AEA">
            <w:pPr>
              <w:spacing w:after="0" w:line="259" w:lineRule="auto"/>
              <w:ind w:left="1" w:firstLine="0"/>
            </w:pPr>
            <w:r>
              <w:rPr>
                <w:sz w:val="20"/>
              </w:rPr>
              <w:t xml:space="preserve">Any third party appointed to process Personal Data on behalf of the Supplier under this Call-Off Contract. </w:t>
            </w:r>
          </w:p>
        </w:tc>
      </w:tr>
      <w:tr w:rsidR="005A21E6" w14:paraId="4CB729D7"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48F413C0" w14:textId="77777777" w:rsidR="005A21E6" w:rsidRDefault="00CE5AEA">
            <w:pPr>
              <w:spacing w:after="0" w:line="259" w:lineRule="auto"/>
              <w:ind w:left="0" w:firstLine="0"/>
            </w:pPr>
            <w:r>
              <w:rPr>
                <w:b/>
                <w:sz w:val="20"/>
              </w:rPr>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56A68131" w14:textId="77777777" w:rsidR="005A21E6" w:rsidRDefault="00CE5AEA">
            <w:pPr>
              <w:spacing w:after="0" w:line="259" w:lineRule="auto"/>
              <w:ind w:left="1" w:firstLine="0"/>
            </w:pPr>
            <w:r>
              <w:rPr>
                <w:sz w:val="20"/>
              </w:rPr>
              <w:t xml:space="preserve">The person, firm or company identified in the Order Form. </w:t>
            </w:r>
          </w:p>
        </w:tc>
      </w:tr>
      <w:tr w:rsidR="005A21E6" w14:paraId="47925E6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9CCEC4E" w14:textId="77777777" w:rsidR="005A21E6" w:rsidRDefault="00CE5AEA">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359245F3" w14:textId="77777777" w:rsidR="005A21E6" w:rsidRDefault="00CE5AEA">
            <w:pPr>
              <w:spacing w:after="0" w:line="259" w:lineRule="auto"/>
              <w:ind w:left="1" w:firstLine="0"/>
            </w:pPr>
            <w:r>
              <w:rPr>
                <w:sz w:val="20"/>
              </w:rPr>
              <w:t xml:space="preserve">The representative appointed by the Supplier from time to time in relation to the Call-Off Contract. </w:t>
            </w:r>
          </w:p>
        </w:tc>
      </w:tr>
      <w:tr w:rsidR="005A21E6" w14:paraId="37392E54"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553CA188" w14:textId="77777777" w:rsidR="005A21E6" w:rsidRDefault="00CE5AEA">
            <w:pPr>
              <w:spacing w:after="0" w:line="259" w:lineRule="auto"/>
              <w:ind w:left="0" w:firstLine="0"/>
            </w:pPr>
            <w:r>
              <w:rPr>
                <w:b/>
                <w:sz w:val="20"/>
              </w:rPr>
              <w:lastRenderedPageBreak/>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14:paraId="120DD1E0" w14:textId="77777777" w:rsidR="005A21E6" w:rsidRDefault="00CE5AEA">
            <w:pPr>
              <w:spacing w:after="0" w:line="259" w:lineRule="auto"/>
              <w:ind w:left="1" w:firstLine="0"/>
            </w:pPr>
            <w:r>
              <w:rPr>
                <w:sz w:val="20"/>
              </w:rPr>
              <w:t xml:space="preserve">All persons employed by the Supplier together with the Supplier’s servants, agents, suppliers and subcontractors used in the performance of its obligations under this Call-Off Contract. </w:t>
            </w:r>
          </w:p>
        </w:tc>
      </w:tr>
      <w:tr w:rsidR="005A21E6" w14:paraId="19CD2D56"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7B32FF3" w14:textId="77777777" w:rsidR="005A21E6" w:rsidRDefault="00CE5AEA">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043322E" w14:textId="77777777" w:rsidR="005A21E6" w:rsidRDefault="00CE5AEA">
            <w:pPr>
              <w:spacing w:after="24" w:line="259" w:lineRule="auto"/>
              <w:ind w:left="1" w:firstLine="0"/>
            </w:pPr>
            <w:r>
              <w:rPr>
                <w:sz w:val="20"/>
              </w:rPr>
              <w:t xml:space="preserve">The relevant G-Cloud Service terms and conditions as set out in the </w:t>
            </w:r>
          </w:p>
          <w:p w14:paraId="4CE8CB54" w14:textId="77777777" w:rsidR="005A21E6" w:rsidRDefault="00CE5AEA">
            <w:pPr>
              <w:spacing w:after="0" w:line="259" w:lineRule="auto"/>
              <w:ind w:left="1" w:firstLine="0"/>
            </w:pPr>
            <w:r>
              <w:rPr>
                <w:sz w:val="20"/>
              </w:rPr>
              <w:t xml:space="preserve">Terms and Conditions document supplied as part of the Supplier’s Application. </w:t>
            </w:r>
          </w:p>
        </w:tc>
      </w:tr>
      <w:tr w:rsidR="005A21E6" w14:paraId="1722CB0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F50EB38" w14:textId="77777777" w:rsidR="005A21E6" w:rsidRDefault="00CE5AEA">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5CBF47" w14:textId="77777777" w:rsidR="005A21E6" w:rsidRDefault="00CE5AEA">
            <w:pPr>
              <w:spacing w:after="0" w:line="259" w:lineRule="auto"/>
              <w:ind w:left="1" w:firstLine="0"/>
            </w:pPr>
            <w:r>
              <w:rPr>
                <w:sz w:val="20"/>
              </w:rPr>
              <w:t xml:space="preserve">The term of this Call-Off Contract as set out in the Order Form. </w:t>
            </w:r>
          </w:p>
        </w:tc>
      </w:tr>
      <w:tr w:rsidR="005A21E6" w14:paraId="1105F45F"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2CD49DC5" w14:textId="77777777" w:rsidR="005A21E6" w:rsidRDefault="00CE5AEA">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3B5658E" w14:textId="77777777" w:rsidR="005A21E6" w:rsidRDefault="00CE5AEA">
            <w:pPr>
              <w:spacing w:after="0" w:line="259" w:lineRule="auto"/>
              <w:ind w:left="1" w:firstLine="0"/>
            </w:pPr>
            <w:r>
              <w:rPr>
                <w:sz w:val="20"/>
              </w:rPr>
              <w:t xml:space="preserve">This has the meaning given to it in clause 32 (Variation process). </w:t>
            </w:r>
          </w:p>
        </w:tc>
      </w:tr>
      <w:tr w:rsidR="005A21E6" w14:paraId="19906B9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C7C96B0" w14:textId="77777777" w:rsidR="005A21E6" w:rsidRDefault="00CE5AEA">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2AD9DED" w14:textId="77777777" w:rsidR="005A21E6" w:rsidRDefault="00CE5AEA">
            <w:pPr>
              <w:spacing w:after="0" w:line="259" w:lineRule="auto"/>
              <w:ind w:left="1" w:firstLine="0"/>
            </w:pPr>
            <w:r>
              <w:rPr>
                <w:sz w:val="20"/>
              </w:rPr>
              <w:t xml:space="preserve">Any day other than a Saturday, Sunday or public holiday in England and Wales. </w:t>
            </w:r>
          </w:p>
        </w:tc>
      </w:tr>
      <w:tr w:rsidR="005A21E6" w14:paraId="0AB62AD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47C0ED7" w14:textId="77777777" w:rsidR="005A21E6" w:rsidRDefault="00CE5AEA">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14:paraId="36523489" w14:textId="77777777" w:rsidR="005A21E6" w:rsidRDefault="00CE5AEA">
            <w:pPr>
              <w:spacing w:after="0" w:line="259" w:lineRule="auto"/>
              <w:ind w:left="1" w:firstLine="0"/>
            </w:pPr>
            <w:r>
              <w:rPr>
                <w:sz w:val="20"/>
              </w:rPr>
              <w:t xml:space="preserve">A contract year. </w:t>
            </w:r>
          </w:p>
        </w:tc>
      </w:tr>
    </w:tbl>
    <w:p w14:paraId="09971184" w14:textId="77777777" w:rsidR="005A21E6" w:rsidRDefault="00CE5AEA">
      <w:pPr>
        <w:spacing w:after="0" w:line="259" w:lineRule="auto"/>
        <w:ind w:left="0" w:firstLine="0"/>
        <w:jc w:val="both"/>
      </w:pPr>
      <w:r>
        <w:t xml:space="preserve">  </w:t>
      </w:r>
      <w:r>
        <w:tab/>
        <w:t xml:space="preserve"> </w:t>
      </w:r>
    </w:p>
    <w:p w14:paraId="0387B565" w14:textId="77777777" w:rsidR="005A21E6" w:rsidRDefault="00CE5AEA">
      <w:pPr>
        <w:spacing w:after="468" w:line="259" w:lineRule="auto"/>
        <w:ind w:left="0" w:firstLine="0"/>
      </w:pPr>
      <w:r>
        <w:t xml:space="preserve"> </w:t>
      </w:r>
    </w:p>
    <w:p w14:paraId="08469F43" w14:textId="77777777" w:rsidR="005A21E6" w:rsidRDefault="00CE5AEA">
      <w:pPr>
        <w:pStyle w:val="Heading1"/>
        <w:ind w:left="-5"/>
      </w:pPr>
      <w:r>
        <w:t xml:space="preserve">Schedule 7: GDPR Information </w:t>
      </w:r>
    </w:p>
    <w:p w14:paraId="18589054" w14:textId="77777777" w:rsidR="005A21E6" w:rsidRDefault="00CE5AEA">
      <w:pPr>
        <w:spacing w:after="380"/>
        <w:ind w:left="-15" w:right="14" w:firstLine="0"/>
      </w:pPr>
      <w:r>
        <w:t xml:space="preserve">This schedule reproduces the annexes to the GDPR schedule contained within the Framework Agreement and incorporated into this Call-off Contract. </w:t>
      </w:r>
    </w:p>
    <w:p w14:paraId="18A5A8D4" w14:textId="77777777" w:rsidR="005A21E6" w:rsidRDefault="00CE5AEA">
      <w:pPr>
        <w:pStyle w:val="Heading2"/>
        <w:ind w:left="-5"/>
      </w:pPr>
      <w:r>
        <w:t xml:space="preserve">Annex 1: Processing Personal Data </w:t>
      </w:r>
    </w:p>
    <w:p w14:paraId="264A9D57" w14:textId="77777777" w:rsidR="005A21E6" w:rsidRDefault="00CE5AEA">
      <w:pPr>
        <w:ind w:left="-15" w:right="14" w:firstLine="0"/>
      </w:pPr>
      <w:r>
        <w:t xml:space="preserve">This Annex shall be completed by the Controller, who may take account of the view of the </w:t>
      </w:r>
    </w:p>
    <w:p w14:paraId="1782E1A8" w14:textId="77777777" w:rsidR="005A21E6" w:rsidRDefault="00CE5AEA">
      <w:pPr>
        <w:spacing w:after="146"/>
        <w:ind w:left="-15" w:right="14" w:firstLine="0"/>
      </w:pPr>
      <w:r>
        <w:t xml:space="preserve">Processors, however the final decision as to the content of this Annex shall be with the Buyer at its absolute discretion. </w:t>
      </w:r>
    </w:p>
    <w:p w14:paraId="0FA2CC21" w14:textId="74DAAA9E" w:rsidR="005A21E6" w:rsidRDefault="00CE5AEA" w:rsidP="00F234EA">
      <w:pPr>
        <w:spacing w:after="33"/>
        <w:ind w:left="-15" w:right="14" w:firstLine="0"/>
      </w:pPr>
      <w:r>
        <w:t xml:space="preserve">1.1 </w:t>
      </w:r>
      <w:r>
        <w:tab/>
        <w:t xml:space="preserve">The contact details of the Buyer’s Data Protection Officer are: </w:t>
      </w:r>
      <w:r w:rsidR="00F234EA">
        <w:t>REDACTION</w:t>
      </w:r>
      <w:r w:rsidR="00F234EA">
        <w:t xml:space="preserve"> </w:t>
      </w:r>
      <w:proofErr w:type="spellStart"/>
      <w:r w:rsidR="00F234EA">
        <w:t>REDACTION</w:t>
      </w:r>
      <w:proofErr w:type="spellEnd"/>
      <w:r w:rsidR="00F234EA">
        <w:t xml:space="preserve"> </w:t>
      </w:r>
      <w:r>
        <w:t xml:space="preserve">1.2 </w:t>
      </w:r>
      <w:r>
        <w:tab/>
      </w:r>
      <w:proofErr w:type="gramStart"/>
      <w:r>
        <w:t>The</w:t>
      </w:r>
      <w:proofErr w:type="gramEnd"/>
      <w:r>
        <w:t xml:space="preserve"> contact details of the Supplier’s Data Protection Officer are: </w:t>
      </w:r>
      <w:r w:rsidR="00F234EA">
        <w:t>REDACTION</w:t>
      </w:r>
    </w:p>
    <w:p w14:paraId="49AD4A81" w14:textId="77777777" w:rsidR="00F234EA" w:rsidRDefault="00F234EA">
      <w:pPr>
        <w:ind w:left="715" w:right="14"/>
      </w:pPr>
      <w:r>
        <w:t>REDACTION</w:t>
      </w:r>
      <w:r>
        <w:t xml:space="preserve"> </w:t>
      </w:r>
    </w:p>
    <w:p w14:paraId="3C2010A2" w14:textId="12AE7438" w:rsidR="005A21E6" w:rsidRDefault="00CE5AEA">
      <w:pPr>
        <w:ind w:left="715" w:right="14"/>
      </w:pPr>
      <w:bookmarkStart w:id="0" w:name="_GoBack"/>
      <w:bookmarkEnd w:id="0"/>
      <w:r>
        <w:t xml:space="preserve">1.3 </w:t>
      </w:r>
      <w:r>
        <w:tab/>
        <w:t xml:space="preserve">The Processor shall comply with any further written instructions with respect to Processing by the Controller. </w:t>
      </w:r>
    </w:p>
    <w:p w14:paraId="352AF018" w14:textId="77777777" w:rsidR="005A21E6" w:rsidRDefault="00CE5AEA">
      <w:pPr>
        <w:tabs>
          <w:tab w:val="center" w:pos="3942"/>
        </w:tabs>
        <w:ind w:left="-15" w:firstLine="0"/>
      </w:pPr>
      <w:r>
        <w:t xml:space="preserve">1.4 </w:t>
      </w:r>
      <w:r>
        <w:tab/>
        <w:t xml:space="preserve">Any such further instructions shall be incorporated into this Annex. </w:t>
      </w:r>
    </w:p>
    <w:p w14:paraId="4B498902" w14:textId="77777777" w:rsidR="005A21E6" w:rsidRDefault="00CE5AEA">
      <w:pPr>
        <w:spacing w:after="0" w:line="259" w:lineRule="auto"/>
        <w:ind w:left="0" w:firstLine="0"/>
      </w:pPr>
      <w:r>
        <w:t xml:space="preserve"> </w:t>
      </w:r>
    </w:p>
    <w:tbl>
      <w:tblPr>
        <w:tblStyle w:val="TableGrid"/>
        <w:tblW w:w="9031" w:type="dxa"/>
        <w:tblInd w:w="12" w:type="dxa"/>
        <w:tblCellMar>
          <w:top w:w="112" w:type="dxa"/>
          <w:left w:w="91" w:type="dxa"/>
          <w:right w:w="55" w:type="dxa"/>
        </w:tblCellMar>
        <w:tblLook w:val="04A0" w:firstRow="1" w:lastRow="0" w:firstColumn="1" w:lastColumn="0" w:noHBand="0" w:noVBand="1"/>
      </w:tblPr>
      <w:tblGrid>
        <w:gridCol w:w="4100"/>
        <w:gridCol w:w="4931"/>
      </w:tblGrid>
      <w:tr w:rsidR="005A21E6" w14:paraId="20D34B41" w14:textId="77777777">
        <w:trPr>
          <w:trHeight w:val="991"/>
        </w:trPr>
        <w:tc>
          <w:tcPr>
            <w:tcW w:w="4100" w:type="dxa"/>
            <w:tcBorders>
              <w:top w:val="single" w:sz="8" w:space="0" w:color="000000"/>
              <w:left w:val="single" w:sz="8" w:space="0" w:color="000000"/>
              <w:bottom w:val="single" w:sz="8" w:space="0" w:color="000000"/>
              <w:right w:val="single" w:sz="8" w:space="0" w:color="000000"/>
            </w:tcBorders>
            <w:vAlign w:val="center"/>
          </w:tcPr>
          <w:p w14:paraId="5F19E5B8" w14:textId="77777777" w:rsidR="005A21E6" w:rsidRDefault="00CE5AEA">
            <w:pPr>
              <w:spacing w:after="0" w:line="259" w:lineRule="auto"/>
              <w:ind w:left="0" w:right="41" w:firstLine="0"/>
              <w:jc w:val="center"/>
            </w:pPr>
            <w:r>
              <w:rPr>
                <w:b/>
              </w:rPr>
              <w:lastRenderedPageBreak/>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14:paraId="7F8EB56E" w14:textId="77777777" w:rsidR="005A21E6" w:rsidRDefault="00CE5AEA">
            <w:pPr>
              <w:spacing w:after="0" w:line="259" w:lineRule="auto"/>
              <w:ind w:left="0" w:right="41" w:firstLine="0"/>
              <w:jc w:val="center"/>
            </w:pPr>
            <w:r>
              <w:rPr>
                <w:b/>
              </w:rPr>
              <w:t>Details</w:t>
            </w:r>
            <w:r>
              <w:t xml:space="preserve"> </w:t>
            </w:r>
          </w:p>
        </w:tc>
      </w:tr>
      <w:tr w:rsidR="005A21E6" w14:paraId="46981935" w14:textId="77777777">
        <w:trPr>
          <w:trHeight w:val="8065"/>
        </w:trPr>
        <w:tc>
          <w:tcPr>
            <w:tcW w:w="4100" w:type="dxa"/>
            <w:tcBorders>
              <w:top w:val="single" w:sz="8" w:space="0" w:color="000000"/>
              <w:left w:val="single" w:sz="8" w:space="0" w:color="000000"/>
              <w:bottom w:val="single" w:sz="8" w:space="0" w:color="000000"/>
              <w:right w:val="single" w:sz="8" w:space="0" w:color="000000"/>
            </w:tcBorders>
          </w:tcPr>
          <w:p w14:paraId="64FAADB0" w14:textId="77777777" w:rsidR="005A21E6" w:rsidRDefault="00CE5AEA">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7FE6382A" w14:textId="77777777" w:rsidR="005A21E6" w:rsidRDefault="00CE5AEA">
            <w:pPr>
              <w:spacing w:after="0" w:line="259" w:lineRule="auto"/>
              <w:ind w:left="0" w:firstLine="0"/>
            </w:pPr>
            <w:r>
              <w:rPr>
                <w:b/>
              </w:rPr>
              <w:t xml:space="preserve">The Buyer is Controller and the Supplier is </w:t>
            </w:r>
          </w:p>
          <w:p w14:paraId="3E058D6F" w14:textId="77777777" w:rsidR="005A21E6" w:rsidRDefault="00CE5AEA">
            <w:pPr>
              <w:spacing w:after="0" w:line="259" w:lineRule="auto"/>
              <w:ind w:left="0" w:firstLine="0"/>
            </w:pPr>
            <w:r>
              <w:rPr>
                <w:b/>
              </w:rPr>
              <w:t xml:space="preserve">Processor </w:t>
            </w:r>
          </w:p>
          <w:p w14:paraId="760F9DA2" w14:textId="77777777" w:rsidR="005A21E6" w:rsidRDefault="00CE5AEA">
            <w:pPr>
              <w:spacing w:after="0" w:line="259" w:lineRule="auto"/>
              <w:ind w:left="0" w:firstLine="0"/>
            </w:pPr>
            <w:r>
              <w:rPr>
                <w:b/>
              </w:rPr>
              <w:t xml:space="preserve"> </w:t>
            </w:r>
          </w:p>
          <w:p w14:paraId="501F468A" w14:textId="77777777" w:rsidR="005A21E6" w:rsidRDefault="00CE5AEA">
            <w:pPr>
              <w:spacing w:after="0" w:line="239" w:lineRule="auto"/>
              <w:ind w:left="0" w:right="3"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5AE1EB2E" w14:textId="77777777" w:rsidR="005A21E6" w:rsidRDefault="00CE5AEA">
            <w:pPr>
              <w:spacing w:after="0" w:line="259" w:lineRule="auto"/>
              <w:ind w:left="0" w:firstLine="0"/>
            </w:pPr>
            <w:r>
              <w:t xml:space="preserve"> </w:t>
            </w:r>
          </w:p>
          <w:p w14:paraId="280835C1" w14:textId="77777777" w:rsidR="005A21E6" w:rsidRDefault="00CE5AEA">
            <w:pPr>
              <w:spacing w:after="0" w:line="239" w:lineRule="auto"/>
              <w:ind w:left="0" w:firstLine="0"/>
            </w:pPr>
            <w:r>
              <w:t xml:space="preserve">The principal purposes for which the Inquiry collects and processes subject matter, including personal data, are: </w:t>
            </w:r>
          </w:p>
          <w:p w14:paraId="5E02F21F" w14:textId="77777777" w:rsidR="005A21E6" w:rsidRDefault="00CE5AEA">
            <w:pPr>
              <w:spacing w:after="0" w:line="259" w:lineRule="auto"/>
              <w:ind w:left="0" w:firstLine="0"/>
            </w:pPr>
            <w:r>
              <w:rPr>
                <w:rFonts w:ascii="Times New Roman" w:eastAsia="Times New Roman" w:hAnsi="Times New Roman" w:cs="Times New Roman"/>
              </w:rPr>
              <w:t xml:space="preserve"> </w:t>
            </w:r>
          </w:p>
          <w:p w14:paraId="320F7444" w14:textId="77777777" w:rsidR="005A21E6" w:rsidRDefault="00CE5AEA">
            <w:pPr>
              <w:spacing w:after="0" w:line="240" w:lineRule="auto"/>
              <w:ind w:left="0" w:firstLine="0"/>
              <w:jc w:val="center"/>
            </w:pPr>
            <w:r>
              <w:t xml:space="preserve">(1) the effective conduct of the public inquiry into the events surrounding the Grenfell Tower fire of </w:t>
            </w:r>
          </w:p>
          <w:p w14:paraId="15EC28DA" w14:textId="77777777" w:rsidR="005A21E6" w:rsidRDefault="00CE5AEA">
            <w:pPr>
              <w:spacing w:after="0" w:line="259" w:lineRule="auto"/>
              <w:ind w:left="0" w:firstLine="0"/>
            </w:pPr>
            <w:r>
              <w:t xml:space="preserve">14 June 2017, and </w:t>
            </w:r>
          </w:p>
          <w:p w14:paraId="1FE7E600" w14:textId="77777777" w:rsidR="005A21E6" w:rsidRDefault="00CE5AEA">
            <w:pPr>
              <w:spacing w:after="0" w:line="259" w:lineRule="auto"/>
              <w:ind w:left="0" w:firstLine="0"/>
            </w:pPr>
            <w:r>
              <w:rPr>
                <w:rFonts w:ascii="Times New Roman" w:eastAsia="Times New Roman" w:hAnsi="Times New Roman" w:cs="Times New Roman"/>
              </w:rPr>
              <w:t xml:space="preserve"> </w:t>
            </w:r>
          </w:p>
          <w:p w14:paraId="1E6F4753" w14:textId="77777777" w:rsidR="005A21E6" w:rsidRDefault="00CE5AEA">
            <w:pPr>
              <w:spacing w:after="0" w:line="239" w:lineRule="auto"/>
              <w:ind w:left="0" w:firstLine="0"/>
            </w:pPr>
            <w:r>
              <w:t xml:space="preserve">(2) </w:t>
            </w:r>
            <w:proofErr w:type="gramStart"/>
            <w:r>
              <w:t>to</w:t>
            </w:r>
            <w:proofErr w:type="gramEnd"/>
            <w:r>
              <w:t xml:space="preserve"> discharge the Inquiry’s duties pursuant to the legal obligations stipulated in the Inquiries Act 2005. </w:t>
            </w:r>
          </w:p>
          <w:p w14:paraId="2E0FECE8" w14:textId="77777777" w:rsidR="005A21E6" w:rsidRDefault="00CE5AEA">
            <w:pPr>
              <w:spacing w:after="0" w:line="259" w:lineRule="auto"/>
              <w:ind w:left="0" w:firstLine="0"/>
            </w:pPr>
            <w:r>
              <w:rPr>
                <w:rFonts w:ascii="Times New Roman" w:eastAsia="Times New Roman" w:hAnsi="Times New Roman" w:cs="Times New Roman"/>
              </w:rPr>
              <w:t xml:space="preserve"> </w:t>
            </w:r>
          </w:p>
          <w:p w14:paraId="34004B23" w14:textId="77777777" w:rsidR="005A21E6" w:rsidRDefault="00CE5AEA">
            <w:pPr>
              <w:spacing w:after="0" w:line="238" w:lineRule="auto"/>
              <w:ind w:left="0" w:firstLine="0"/>
            </w:pPr>
            <w:r>
              <w:t xml:space="preserve">This will typically include processing the personal data of: </w:t>
            </w:r>
          </w:p>
          <w:p w14:paraId="0A4F42CD" w14:textId="77777777" w:rsidR="005A21E6" w:rsidRDefault="00CE5AEA">
            <w:pPr>
              <w:spacing w:after="0" w:line="259" w:lineRule="auto"/>
              <w:ind w:left="0" w:firstLine="0"/>
            </w:pPr>
            <w:r>
              <w:rPr>
                <w:rFonts w:ascii="Times New Roman" w:eastAsia="Times New Roman" w:hAnsi="Times New Roman" w:cs="Times New Roman"/>
              </w:rPr>
              <w:t xml:space="preserve"> </w:t>
            </w:r>
          </w:p>
          <w:p w14:paraId="1DC27815" w14:textId="77777777" w:rsidR="005A21E6" w:rsidRDefault="00CE5AEA">
            <w:pPr>
              <w:numPr>
                <w:ilvl w:val="0"/>
                <w:numId w:val="20"/>
              </w:numPr>
              <w:spacing w:after="4" w:line="239" w:lineRule="auto"/>
              <w:ind w:right="1" w:hanging="360"/>
            </w:pPr>
            <w:r>
              <w:t xml:space="preserve">Core Participants in the Inquiry, within the meaning of the Inquiries Act 2005; </w:t>
            </w:r>
          </w:p>
          <w:p w14:paraId="48858DA7" w14:textId="77777777" w:rsidR="005A21E6" w:rsidRDefault="00CE5AEA">
            <w:pPr>
              <w:numPr>
                <w:ilvl w:val="0"/>
                <w:numId w:val="20"/>
              </w:numPr>
              <w:spacing w:after="0" w:line="259" w:lineRule="auto"/>
              <w:ind w:right="1" w:hanging="360"/>
            </w:pPr>
            <w:r>
              <w:t xml:space="preserve">Other witnesses providing evidence to the Inquiry who are not core participants within the meaning of the Inquiries Act </w:t>
            </w:r>
          </w:p>
        </w:tc>
      </w:tr>
    </w:tbl>
    <w:p w14:paraId="540BE26A" w14:textId="77777777" w:rsidR="005A21E6" w:rsidRDefault="005A21E6">
      <w:pPr>
        <w:spacing w:after="0" w:line="259" w:lineRule="auto"/>
        <w:ind w:left="-1133" w:right="616" w:firstLine="0"/>
      </w:pPr>
    </w:p>
    <w:tbl>
      <w:tblPr>
        <w:tblStyle w:val="TableGrid"/>
        <w:tblW w:w="9031" w:type="dxa"/>
        <w:tblInd w:w="12" w:type="dxa"/>
        <w:tblCellMar>
          <w:top w:w="115" w:type="dxa"/>
          <w:left w:w="91" w:type="dxa"/>
          <w:right w:w="58" w:type="dxa"/>
        </w:tblCellMar>
        <w:tblLook w:val="04A0" w:firstRow="1" w:lastRow="0" w:firstColumn="1" w:lastColumn="0" w:noHBand="0" w:noVBand="1"/>
      </w:tblPr>
      <w:tblGrid>
        <w:gridCol w:w="4100"/>
        <w:gridCol w:w="4931"/>
      </w:tblGrid>
      <w:tr w:rsidR="005A21E6" w14:paraId="21A9FEBC" w14:textId="77777777">
        <w:trPr>
          <w:trHeight w:val="1232"/>
        </w:trPr>
        <w:tc>
          <w:tcPr>
            <w:tcW w:w="4100" w:type="dxa"/>
            <w:tcBorders>
              <w:top w:val="single" w:sz="8" w:space="0" w:color="000000"/>
              <w:left w:val="single" w:sz="8" w:space="0" w:color="000000"/>
              <w:bottom w:val="single" w:sz="8" w:space="0" w:color="000000"/>
              <w:right w:val="single" w:sz="8" w:space="0" w:color="000000"/>
            </w:tcBorders>
          </w:tcPr>
          <w:p w14:paraId="66F9E661" w14:textId="77777777" w:rsidR="005A21E6" w:rsidRDefault="005A21E6">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1C080A55" w14:textId="77777777" w:rsidR="005A21E6" w:rsidRDefault="00CE5AEA">
            <w:pPr>
              <w:spacing w:after="0" w:line="241" w:lineRule="auto"/>
              <w:ind w:left="360" w:right="807" w:firstLine="360"/>
            </w:pPr>
            <w:r>
              <w:t xml:space="preserve">2005, including Expert Witnesses appointed by the Inquiry; and </w:t>
            </w:r>
            <w:r>
              <w:rPr>
                <w:rFonts w:ascii="Times New Roman" w:eastAsia="Times New Roman" w:hAnsi="Times New Roman" w:cs="Times New Roman"/>
                <w:sz w:val="20"/>
              </w:rPr>
              <w:t>●</w:t>
            </w:r>
            <w:r>
              <w:rPr>
                <w:sz w:val="20"/>
              </w:rPr>
              <w:t xml:space="preserve"> </w:t>
            </w:r>
            <w:r>
              <w:rPr>
                <w:sz w:val="20"/>
              </w:rPr>
              <w:tab/>
            </w:r>
            <w:r>
              <w:t xml:space="preserve">Members of the public. </w:t>
            </w:r>
          </w:p>
          <w:p w14:paraId="7B81125A" w14:textId="77777777" w:rsidR="005A21E6" w:rsidRDefault="00CE5AEA">
            <w:pPr>
              <w:spacing w:after="0" w:line="259" w:lineRule="auto"/>
              <w:ind w:left="0" w:firstLine="0"/>
            </w:pPr>
            <w:r>
              <w:t xml:space="preserve"> </w:t>
            </w:r>
          </w:p>
        </w:tc>
      </w:tr>
      <w:tr w:rsidR="005A21E6" w14:paraId="4083BBC6" w14:textId="77777777">
        <w:trPr>
          <w:trHeight w:val="1992"/>
        </w:trPr>
        <w:tc>
          <w:tcPr>
            <w:tcW w:w="4100" w:type="dxa"/>
            <w:tcBorders>
              <w:top w:val="single" w:sz="8" w:space="0" w:color="000000"/>
              <w:left w:val="single" w:sz="8" w:space="0" w:color="000000"/>
              <w:bottom w:val="single" w:sz="8" w:space="0" w:color="000000"/>
              <w:right w:val="single" w:sz="8" w:space="0" w:color="000000"/>
            </w:tcBorders>
          </w:tcPr>
          <w:p w14:paraId="119E257A" w14:textId="77777777" w:rsidR="005A21E6" w:rsidRDefault="00CE5AEA">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7B106F1E" w14:textId="77777777" w:rsidR="005A21E6" w:rsidRDefault="00CE5AEA">
            <w:pPr>
              <w:spacing w:after="0" w:line="259" w:lineRule="auto"/>
              <w:ind w:left="0" w:firstLine="0"/>
            </w:pPr>
            <w:r>
              <w:t xml:space="preserve">Personal data will be processed by the Inquiry until the conclusion of the Inquiry. The exact duration is to be determined but is expected to be until at least the middle of 2023. Upon completion of the Inquiry there will be a process of archiving in accordance with the Public Records Act 1958. </w:t>
            </w:r>
          </w:p>
        </w:tc>
      </w:tr>
      <w:tr w:rsidR="005A21E6" w14:paraId="04D2CD6C" w14:textId="77777777">
        <w:trPr>
          <w:trHeight w:val="11606"/>
        </w:trPr>
        <w:tc>
          <w:tcPr>
            <w:tcW w:w="4100" w:type="dxa"/>
            <w:tcBorders>
              <w:top w:val="single" w:sz="8" w:space="0" w:color="000000"/>
              <w:left w:val="single" w:sz="8" w:space="0" w:color="000000"/>
              <w:bottom w:val="single" w:sz="8" w:space="0" w:color="000000"/>
              <w:right w:val="single" w:sz="8" w:space="0" w:color="000000"/>
            </w:tcBorders>
          </w:tcPr>
          <w:p w14:paraId="18C767BC" w14:textId="77777777" w:rsidR="005A21E6" w:rsidRDefault="00CE5AEA">
            <w:pPr>
              <w:spacing w:after="0" w:line="259" w:lineRule="auto"/>
              <w:ind w:left="0" w:firstLine="0"/>
            </w:pPr>
            <w:r>
              <w:lastRenderedPageBreak/>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34E351BE" w14:textId="77777777" w:rsidR="005A21E6" w:rsidRDefault="00CE5AEA">
            <w:pPr>
              <w:spacing w:after="0" w:line="239" w:lineRule="auto"/>
              <w:ind w:left="0" w:firstLine="0"/>
            </w:pPr>
            <w:r>
              <w:t xml:space="preserve">The Grenfell Tower Inquiry is a public inquiry established under the Inquiries Act 2005. It is investigating the matters set out in its Terms of Reference by means of a legal process within the framework of the Inquiries Act 2005 and the Inquiry Rules 2006.  </w:t>
            </w:r>
          </w:p>
          <w:p w14:paraId="0FC3B394" w14:textId="77777777" w:rsidR="005A21E6" w:rsidRDefault="00CE5AEA">
            <w:pPr>
              <w:spacing w:after="0" w:line="239" w:lineRule="auto"/>
              <w:ind w:left="0" w:firstLine="0"/>
            </w:pPr>
            <w:r>
              <w:t xml:space="preserve">In order to discharge its duties pursuant to the Inquiries Act 2005 and for the effective conduct of the Inquiry into the events surrounding the Grenfell Tower fire of 14 June 2017 the Inquiry must collect and process personal data for the purposes of its investigations and to enable it to carry out its work.  </w:t>
            </w:r>
          </w:p>
          <w:p w14:paraId="61CCE82A" w14:textId="77777777" w:rsidR="005A21E6" w:rsidRDefault="00CE5AEA">
            <w:pPr>
              <w:spacing w:after="0" w:line="259" w:lineRule="auto"/>
              <w:ind w:left="0" w:firstLine="0"/>
            </w:pPr>
            <w:r>
              <w:t xml:space="preserve"> </w:t>
            </w:r>
          </w:p>
          <w:p w14:paraId="0CF38454" w14:textId="77777777" w:rsidR="005A21E6" w:rsidRDefault="00CE5AEA">
            <w:pPr>
              <w:spacing w:after="0" w:line="239" w:lineRule="auto"/>
              <w:ind w:left="0" w:firstLine="0"/>
            </w:pPr>
            <w:r>
              <w:t xml:space="preserve">The nature of the processing envisaged under the specific service under consideration is: </w:t>
            </w:r>
          </w:p>
          <w:p w14:paraId="752841A9" w14:textId="77777777" w:rsidR="005A21E6" w:rsidRDefault="00CE5AEA">
            <w:pPr>
              <w:spacing w:after="0" w:line="259" w:lineRule="auto"/>
              <w:ind w:left="0" w:firstLine="0"/>
            </w:pPr>
            <w:r>
              <w:t xml:space="preserve"> </w:t>
            </w:r>
          </w:p>
          <w:p w14:paraId="246BE49C" w14:textId="77777777" w:rsidR="005A21E6" w:rsidRDefault="00CE5AEA">
            <w:pPr>
              <w:numPr>
                <w:ilvl w:val="0"/>
                <w:numId w:val="21"/>
              </w:numPr>
              <w:spacing w:after="0" w:line="239" w:lineRule="auto"/>
              <w:ind w:right="5" w:firstLine="0"/>
            </w:pPr>
            <w:proofErr w:type="gramStart"/>
            <w:r>
              <w:t>to</w:t>
            </w:r>
            <w:proofErr w:type="gramEnd"/>
            <w:r>
              <w:t xml:space="preserve"> provide (host) an electronic platform for the storing, reviewing, analysing and the disclosure of documents and information containing personal data provided to the Inquiry, in line with its processes for handling personal information. These services include court reporting and electronic presentation of evidence.  </w:t>
            </w:r>
          </w:p>
          <w:p w14:paraId="5A2E0405" w14:textId="77777777" w:rsidR="005A21E6" w:rsidRDefault="00CE5AEA">
            <w:pPr>
              <w:spacing w:after="0" w:line="259" w:lineRule="auto"/>
              <w:ind w:left="0" w:firstLine="0"/>
            </w:pPr>
            <w:r>
              <w:t xml:space="preserve"> </w:t>
            </w:r>
          </w:p>
          <w:p w14:paraId="325D1B5E" w14:textId="77777777" w:rsidR="005A21E6" w:rsidRDefault="00CE5AEA">
            <w:pPr>
              <w:numPr>
                <w:ilvl w:val="0"/>
                <w:numId w:val="21"/>
              </w:numPr>
              <w:spacing w:after="0" w:line="239" w:lineRule="auto"/>
              <w:ind w:right="5" w:firstLine="0"/>
            </w:pPr>
            <w:proofErr w:type="gramStart"/>
            <w:r>
              <w:t>to</w:t>
            </w:r>
            <w:proofErr w:type="gramEnd"/>
            <w:r>
              <w:t xml:space="preserve"> undertake document review and redaction services, in relation to information containing personal data provided to the Inquiry, in line with instructions from the Inquiry in relation to the appropriate handling of personal information.  </w:t>
            </w:r>
          </w:p>
          <w:p w14:paraId="38EFC00A" w14:textId="77777777" w:rsidR="005A21E6" w:rsidRDefault="00CE5AEA">
            <w:pPr>
              <w:spacing w:after="0" w:line="259" w:lineRule="auto"/>
              <w:ind w:left="0" w:firstLine="0"/>
            </w:pPr>
            <w:r>
              <w:t xml:space="preserve"> </w:t>
            </w:r>
          </w:p>
          <w:p w14:paraId="60A6FFC5" w14:textId="77777777" w:rsidR="005A21E6" w:rsidRDefault="00CE5AEA">
            <w:pPr>
              <w:spacing w:after="0" w:line="239" w:lineRule="auto"/>
              <w:ind w:left="0" w:firstLine="0"/>
            </w:pPr>
            <w:r>
              <w:t xml:space="preserve">The personal data being processed will primarily be that which has been submitted to the Inquiry following a request from relevant individuals or organisations (through a ‘‘Rule 9’ letter’) or data submitted voluntarily, for example in a witness statement.   </w:t>
            </w:r>
          </w:p>
          <w:p w14:paraId="01AF14FE" w14:textId="77777777" w:rsidR="005A21E6" w:rsidRDefault="00CE5AEA">
            <w:pPr>
              <w:spacing w:after="0" w:line="259" w:lineRule="auto"/>
              <w:ind w:left="0" w:firstLine="0"/>
            </w:pPr>
            <w:r>
              <w:t xml:space="preserve"> </w:t>
            </w:r>
          </w:p>
          <w:p w14:paraId="34C50162" w14:textId="77777777" w:rsidR="005A21E6" w:rsidRDefault="00CE5AEA">
            <w:pPr>
              <w:spacing w:after="0" w:line="259" w:lineRule="auto"/>
              <w:ind w:left="0" w:firstLine="0"/>
            </w:pPr>
            <w:r>
              <w:t xml:space="preserve">This processing will include inter alia the collection, recording, organisation, structuring, storage, adaptation, alteration, retrieval, consultation, </w:t>
            </w:r>
            <w:proofErr w:type="gramStart"/>
            <w:r>
              <w:t>use</w:t>
            </w:r>
            <w:proofErr w:type="gramEnd"/>
            <w:r>
              <w:t xml:space="preserve">, disclosure by transmission, electronic dissemination, alignment and/or combination and restriction of personal data. </w:t>
            </w:r>
          </w:p>
        </w:tc>
      </w:tr>
    </w:tbl>
    <w:p w14:paraId="261F50EC" w14:textId="77777777" w:rsidR="005A21E6" w:rsidRDefault="005A21E6">
      <w:pPr>
        <w:spacing w:after="0" w:line="259" w:lineRule="auto"/>
        <w:ind w:left="-1133" w:right="616" w:firstLine="0"/>
      </w:pPr>
    </w:p>
    <w:tbl>
      <w:tblPr>
        <w:tblStyle w:val="TableGrid"/>
        <w:tblW w:w="9031" w:type="dxa"/>
        <w:tblInd w:w="12" w:type="dxa"/>
        <w:tblCellMar>
          <w:top w:w="115" w:type="dxa"/>
          <w:left w:w="91" w:type="dxa"/>
          <w:right w:w="43" w:type="dxa"/>
        </w:tblCellMar>
        <w:tblLook w:val="04A0" w:firstRow="1" w:lastRow="0" w:firstColumn="1" w:lastColumn="0" w:noHBand="0" w:noVBand="1"/>
      </w:tblPr>
      <w:tblGrid>
        <w:gridCol w:w="4100"/>
        <w:gridCol w:w="4931"/>
      </w:tblGrid>
      <w:tr w:rsidR="005A21E6" w14:paraId="62A88DD1" w14:textId="77777777">
        <w:trPr>
          <w:trHeight w:val="7557"/>
        </w:trPr>
        <w:tc>
          <w:tcPr>
            <w:tcW w:w="4100" w:type="dxa"/>
            <w:tcBorders>
              <w:top w:val="single" w:sz="8" w:space="0" w:color="000000"/>
              <w:left w:val="single" w:sz="8" w:space="0" w:color="000000"/>
              <w:bottom w:val="single" w:sz="8" w:space="0" w:color="000000"/>
              <w:right w:val="single" w:sz="8" w:space="0" w:color="000000"/>
            </w:tcBorders>
          </w:tcPr>
          <w:p w14:paraId="1A70396A" w14:textId="77777777" w:rsidR="005A21E6" w:rsidRDefault="005A21E6">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5E575C84" w14:textId="77777777" w:rsidR="005A21E6" w:rsidRDefault="00CE5AEA">
            <w:pPr>
              <w:spacing w:after="0" w:line="259" w:lineRule="auto"/>
              <w:ind w:left="0" w:firstLine="0"/>
            </w:pPr>
            <w:r>
              <w:t xml:space="preserve"> </w:t>
            </w:r>
          </w:p>
          <w:p w14:paraId="588518F5" w14:textId="77777777" w:rsidR="005A21E6" w:rsidRDefault="00CE5AEA">
            <w:pPr>
              <w:spacing w:after="0" w:line="240" w:lineRule="auto"/>
              <w:ind w:left="0" w:firstLine="0"/>
            </w:pPr>
            <w:r>
              <w:t xml:space="preserve">The purposes for the processing of data by the Inquiry include:  </w:t>
            </w:r>
          </w:p>
          <w:p w14:paraId="051B4327" w14:textId="77777777" w:rsidR="005A21E6" w:rsidRDefault="00CE5AEA">
            <w:pPr>
              <w:numPr>
                <w:ilvl w:val="0"/>
                <w:numId w:val="22"/>
              </w:numPr>
              <w:spacing w:after="0" w:line="240" w:lineRule="auto"/>
              <w:ind w:firstLine="0"/>
            </w:pPr>
            <w:r>
              <w:t xml:space="preserve">to gather evidence as part of the Inquiry’s investigation;  </w:t>
            </w:r>
          </w:p>
          <w:p w14:paraId="01EBE1F9" w14:textId="77777777" w:rsidR="005A21E6" w:rsidRDefault="00CE5AEA">
            <w:pPr>
              <w:numPr>
                <w:ilvl w:val="0"/>
                <w:numId w:val="22"/>
              </w:numPr>
              <w:spacing w:after="0" w:line="259" w:lineRule="auto"/>
              <w:ind w:firstLine="0"/>
            </w:pPr>
            <w:r>
              <w:t xml:space="preserve">to facilitate access to the Inquiry;  </w:t>
            </w:r>
          </w:p>
          <w:p w14:paraId="5148C6C7" w14:textId="77777777" w:rsidR="005A21E6" w:rsidRDefault="00CE5AEA">
            <w:pPr>
              <w:numPr>
                <w:ilvl w:val="0"/>
                <w:numId w:val="22"/>
              </w:numPr>
              <w:spacing w:after="0" w:line="240" w:lineRule="auto"/>
              <w:ind w:firstLine="0"/>
            </w:pPr>
            <w:proofErr w:type="gramStart"/>
            <w:r>
              <w:t>to</w:t>
            </w:r>
            <w:proofErr w:type="gramEnd"/>
            <w:r>
              <w:t xml:space="preserve"> enable witnesses to give evidence; and  (4) to communicate with stakeholders and keep the public updated on the progress of the Inquiry.  </w:t>
            </w:r>
          </w:p>
          <w:p w14:paraId="6FFE9869" w14:textId="77777777" w:rsidR="005A21E6" w:rsidRDefault="00CE5AEA">
            <w:pPr>
              <w:spacing w:after="0" w:line="239" w:lineRule="auto"/>
              <w:ind w:left="0" w:firstLine="0"/>
            </w:pPr>
            <w:r>
              <w:t xml:space="preserve">Personal information may also be used by the Inquiry to comply with the law and with contracts that the Inquiry has entered into.  </w:t>
            </w:r>
          </w:p>
          <w:p w14:paraId="1529D601" w14:textId="77777777" w:rsidR="005A21E6" w:rsidRDefault="00CE5AEA">
            <w:pPr>
              <w:spacing w:after="0" w:line="240" w:lineRule="auto"/>
              <w:ind w:left="0" w:right="25" w:firstLine="0"/>
            </w:pPr>
            <w:r>
              <w:t xml:space="preserve">The lawful basis for the processing by the Inquiry of this information is set out in the Inquiry’s Privacy Notice. This basis principally comprises statutory obligations under Article </w:t>
            </w:r>
          </w:p>
          <w:p w14:paraId="0103A089" w14:textId="77777777" w:rsidR="005A21E6" w:rsidRDefault="00CE5AEA">
            <w:pPr>
              <w:spacing w:after="0" w:line="259" w:lineRule="auto"/>
              <w:ind w:left="0" w:firstLine="0"/>
            </w:pPr>
            <w:r>
              <w:t xml:space="preserve">6(1)(e) of the General Data Protection </w:t>
            </w:r>
          </w:p>
          <w:p w14:paraId="033255C8" w14:textId="77777777" w:rsidR="005A21E6" w:rsidRDefault="00CE5AEA">
            <w:pPr>
              <w:spacing w:after="0" w:line="250" w:lineRule="auto"/>
              <w:ind w:left="0" w:firstLine="0"/>
            </w:pPr>
            <w:r>
              <w:t xml:space="preserve">Regulation (GDPR) - ‘processing that is necessary for the performance of a task carried out in the public interest or in the exercise of official authority vested in the controller’ - and Article 6(1)(c) GDPR - ‘processing necessary for compliance with a legal obligation.’  The </w:t>
            </w:r>
          </w:p>
          <w:p w14:paraId="3D117B00" w14:textId="77777777" w:rsidR="005A21E6" w:rsidRDefault="00CE5AEA">
            <w:pPr>
              <w:spacing w:after="0" w:line="259" w:lineRule="auto"/>
              <w:ind w:left="0" w:right="2" w:firstLine="0"/>
            </w:pPr>
            <w:r>
              <w:t xml:space="preserve">Supplier is reliant on this lawful basis in ensuring that the Buyer is compliant with applicable laws but itself relies on its legitimate interests in providing the requested Services to the Buyer, its users and third parties. </w:t>
            </w:r>
          </w:p>
        </w:tc>
      </w:tr>
      <w:tr w:rsidR="005A21E6" w14:paraId="172C84A5" w14:textId="77777777">
        <w:trPr>
          <w:trHeight w:val="7307"/>
        </w:trPr>
        <w:tc>
          <w:tcPr>
            <w:tcW w:w="4100" w:type="dxa"/>
            <w:tcBorders>
              <w:top w:val="single" w:sz="8" w:space="0" w:color="000000"/>
              <w:left w:val="single" w:sz="8" w:space="0" w:color="000000"/>
              <w:bottom w:val="single" w:sz="8" w:space="0" w:color="000000"/>
              <w:right w:val="single" w:sz="8" w:space="0" w:color="000000"/>
            </w:tcBorders>
          </w:tcPr>
          <w:p w14:paraId="77558235" w14:textId="77777777" w:rsidR="005A21E6" w:rsidRDefault="00CE5AEA">
            <w:pPr>
              <w:spacing w:after="0" w:line="259" w:lineRule="auto"/>
              <w:ind w:left="0" w:firstLine="0"/>
            </w:pPr>
            <w:r>
              <w:lastRenderedPageBreak/>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2671320D" w14:textId="77777777" w:rsidR="005A21E6" w:rsidRDefault="00CE5AEA">
            <w:pPr>
              <w:spacing w:after="0" w:line="240" w:lineRule="auto"/>
              <w:ind w:left="0" w:right="255" w:firstLine="0"/>
            </w:pPr>
            <w:r>
              <w:t xml:space="preserve">The following is a non-exhaustive list of categories of personal data that are processed in relation to the Inquiry’s core function: </w:t>
            </w:r>
          </w:p>
          <w:p w14:paraId="5F99EDDE" w14:textId="77777777" w:rsidR="005A21E6" w:rsidRDefault="00CE5AEA">
            <w:pPr>
              <w:spacing w:after="0" w:line="259" w:lineRule="auto"/>
              <w:ind w:left="0" w:firstLine="0"/>
            </w:pPr>
            <w:r>
              <w:t xml:space="preserve"> </w:t>
            </w:r>
          </w:p>
          <w:p w14:paraId="2F4752FD" w14:textId="77777777" w:rsidR="005A21E6" w:rsidRDefault="00CE5AEA">
            <w:pPr>
              <w:spacing w:after="2" w:line="238" w:lineRule="auto"/>
              <w:ind w:left="0" w:right="538" w:firstLine="0"/>
            </w:pPr>
            <w:r>
              <w:t xml:space="preserve">Personal data – this is typically biographical data such as: name,  </w:t>
            </w:r>
          </w:p>
          <w:p w14:paraId="5E47789E" w14:textId="77777777" w:rsidR="005A21E6" w:rsidRDefault="00CE5AEA">
            <w:pPr>
              <w:spacing w:after="2" w:line="238" w:lineRule="auto"/>
              <w:ind w:left="0" w:right="2604" w:firstLine="0"/>
              <w:jc w:val="both"/>
            </w:pPr>
            <w:r>
              <w:t xml:space="preserve">date of birth,  personal description,  </w:t>
            </w:r>
          </w:p>
          <w:p w14:paraId="76EB34E4" w14:textId="77777777" w:rsidR="005A21E6" w:rsidRDefault="00CE5AEA">
            <w:pPr>
              <w:spacing w:after="0" w:line="239" w:lineRule="auto"/>
              <w:ind w:left="0" w:right="288" w:firstLine="0"/>
            </w:pPr>
            <w:proofErr w:type="gramStart"/>
            <w:r>
              <w:t>contact</w:t>
            </w:r>
            <w:proofErr w:type="gramEnd"/>
            <w:r>
              <w:t xml:space="preserve"> details, such as email addresses and telephone numbers,  still images, voice and video recordings, which includes 999 calls made to the emergency services and closed circuit television. In addition, personal data may also include special category data – typically this includes data relating to: health,  race/ethnicity,  religious beliefs and  </w:t>
            </w:r>
          </w:p>
          <w:p w14:paraId="3858F375" w14:textId="77777777" w:rsidR="005A21E6" w:rsidRDefault="00CE5AEA">
            <w:pPr>
              <w:spacing w:after="0" w:line="259" w:lineRule="auto"/>
              <w:ind w:left="0" w:firstLine="0"/>
            </w:pPr>
            <w:r>
              <w:t xml:space="preserve">Trade Union membership.  </w:t>
            </w:r>
          </w:p>
          <w:p w14:paraId="4780A73F" w14:textId="77777777" w:rsidR="005A21E6" w:rsidRDefault="00CE5AEA">
            <w:pPr>
              <w:spacing w:after="0" w:line="240" w:lineRule="auto"/>
              <w:ind w:left="0" w:firstLine="0"/>
            </w:pPr>
            <w:r>
              <w:t xml:space="preserve">Some special category data may relate to children.  </w:t>
            </w:r>
          </w:p>
          <w:p w14:paraId="2D9CEA43" w14:textId="77777777" w:rsidR="005A21E6" w:rsidRDefault="00CE5AEA">
            <w:pPr>
              <w:spacing w:after="0" w:line="259" w:lineRule="auto"/>
              <w:ind w:left="0" w:firstLine="0"/>
            </w:pPr>
            <w:r>
              <w:t xml:space="preserve"> </w:t>
            </w:r>
          </w:p>
          <w:p w14:paraId="77D3E607" w14:textId="77777777" w:rsidR="005A21E6" w:rsidRDefault="00CE5AEA">
            <w:pPr>
              <w:spacing w:after="0" w:line="259" w:lineRule="auto"/>
              <w:ind w:left="0" w:firstLine="0"/>
            </w:pPr>
            <w:r>
              <w:t xml:space="preserve">Additionally some personal data relating to criminal convictions and offences may also be processed.  The types of Personal Data will be </w:t>
            </w:r>
          </w:p>
        </w:tc>
      </w:tr>
    </w:tbl>
    <w:p w14:paraId="21E96936" w14:textId="77777777" w:rsidR="005A21E6" w:rsidRDefault="005A21E6">
      <w:pPr>
        <w:spacing w:after="0" w:line="259" w:lineRule="auto"/>
        <w:ind w:left="-1133" w:right="616" w:firstLine="0"/>
      </w:pPr>
    </w:p>
    <w:tbl>
      <w:tblPr>
        <w:tblStyle w:val="TableGrid"/>
        <w:tblW w:w="9031" w:type="dxa"/>
        <w:tblInd w:w="12" w:type="dxa"/>
        <w:tblCellMar>
          <w:top w:w="115" w:type="dxa"/>
          <w:left w:w="91" w:type="dxa"/>
          <w:right w:w="109" w:type="dxa"/>
        </w:tblCellMar>
        <w:tblLook w:val="04A0" w:firstRow="1" w:lastRow="0" w:firstColumn="1" w:lastColumn="0" w:noHBand="0" w:noVBand="1"/>
      </w:tblPr>
      <w:tblGrid>
        <w:gridCol w:w="4100"/>
        <w:gridCol w:w="4931"/>
      </w:tblGrid>
      <w:tr w:rsidR="005A21E6" w14:paraId="7A094FC6" w14:textId="77777777">
        <w:trPr>
          <w:trHeight w:val="725"/>
        </w:trPr>
        <w:tc>
          <w:tcPr>
            <w:tcW w:w="4100" w:type="dxa"/>
            <w:tcBorders>
              <w:top w:val="single" w:sz="8" w:space="0" w:color="000000"/>
              <w:left w:val="single" w:sz="8" w:space="0" w:color="000000"/>
              <w:bottom w:val="single" w:sz="8" w:space="0" w:color="000000"/>
              <w:right w:val="single" w:sz="8" w:space="0" w:color="000000"/>
            </w:tcBorders>
          </w:tcPr>
          <w:p w14:paraId="12760A19" w14:textId="77777777" w:rsidR="005A21E6" w:rsidRDefault="005A21E6">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556E0D83" w14:textId="77777777" w:rsidR="005A21E6" w:rsidRDefault="00CE5AEA">
            <w:pPr>
              <w:spacing w:after="0" w:line="259" w:lineRule="auto"/>
              <w:ind w:left="0" w:firstLine="0"/>
            </w:pPr>
            <w:proofErr w:type="gramStart"/>
            <w:r>
              <w:t>entirely</w:t>
            </w:r>
            <w:proofErr w:type="gramEnd"/>
            <w:r>
              <w:t xml:space="preserve"> directed and determined by the acts of the Buyer, its users and third parties. </w:t>
            </w:r>
          </w:p>
        </w:tc>
      </w:tr>
      <w:tr w:rsidR="005A21E6" w14:paraId="6C49DA39" w14:textId="77777777">
        <w:trPr>
          <w:trHeight w:val="2244"/>
        </w:trPr>
        <w:tc>
          <w:tcPr>
            <w:tcW w:w="4100" w:type="dxa"/>
            <w:tcBorders>
              <w:top w:val="single" w:sz="8" w:space="0" w:color="000000"/>
              <w:left w:val="single" w:sz="8" w:space="0" w:color="000000"/>
              <w:bottom w:val="single" w:sz="8" w:space="0" w:color="000000"/>
              <w:right w:val="single" w:sz="8" w:space="0" w:color="000000"/>
            </w:tcBorders>
          </w:tcPr>
          <w:p w14:paraId="5246626E" w14:textId="77777777" w:rsidR="005A21E6" w:rsidRDefault="00CE5AEA">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14:paraId="713AE768" w14:textId="77777777" w:rsidR="005A21E6" w:rsidRDefault="00CE5AEA">
            <w:pPr>
              <w:spacing w:after="1" w:line="239" w:lineRule="auto"/>
              <w:ind w:left="0" w:right="228" w:firstLine="0"/>
            </w:pPr>
            <w:r>
              <w:t xml:space="preserve">Data subject categories typically include: Core Participants in the Inquiry, within the meaning of the Inquiries Act 2005; </w:t>
            </w:r>
          </w:p>
          <w:p w14:paraId="7BCC6BA0" w14:textId="77777777" w:rsidR="005A21E6" w:rsidRDefault="00CE5AEA">
            <w:pPr>
              <w:spacing w:after="0" w:line="259" w:lineRule="auto"/>
              <w:ind w:left="0" w:firstLine="0"/>
            </w:pPr>
            <w:r>
              <w:t xml:space="preserve">Other witnesses providing evidence to the Inquiry who are not core participants within the meaning of the Inquiries Act 2005, including Expert Witnesses appointed by the Inquiry; Members of the Public. </w:t>
            </w:r>
          </w:p>
        </w:tc>
      </w:tr>
      <w:tr w:rsidR="005A21E6" w14:paraId="4B81266F" w14:textId="77777777">
        <w:trPr>
          <w:trHeight w:val="3512"/>
        </w:trPr>
        <w:tc>
          <w:tcPr>
            <w:tcW w:w="4100" w:type="dxa"/>
            <w:tcBorders>
              <w:top w:val="single" w:sz="8" w:space="0" w:color="000000"/>
              <w:left w:val="single" w:sz="8" w:space="0" w:color="000000"/>
              <w:bottom w:val="single" w:sz="8" w:space="0" w:color="000000"/>
              <w:right w:val="single" w:sz="8" w:space="0" w:color="000000"/>
            </w:tcBorders>
          </w:tcPr>
          <w:p w14:paraId="6845BBB5" w14:textId="77777777" w:rsidR="005A21E6" w:rsidRDefault="00CE5AEA">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563F0A76" w14:textId="77777777" w:rsidR="005A21E6" w:rsidRDefault="00CE5AEA">
            <w:pPr>
              <w:spacing w:after="0" w:line="259" w:lineRule="auto"/>
              <w:ind w:left="0" w:right="171" w:firstLine="0"/>
            </w:pPr>
            <w:r>
              <w:t xml:space="preserve">Data will be retained until the Inquiry has concluded. Once this has occurred, data, including personal </w:t>
            </w:r>
            <w:proofErr w:type="gramStart"/>
            <w:r>
              <w:t>data, that</w:t>
            </w:r>
            <w:proofErr w:type="gramEnd"/>
            <w:r>
              <w:t xml:space="preserve"> is not required for archiving purposes will be destroyed. This destruction must be undertaken and confirmed by the Supplier to the Buyer in a manner which provides sufficient assurance that it has been completed satisfactorily and irrevocably. Some of the personal data held by the Inquiry will be transferred for the purposes of retention of Inquiry records by the National Archives in accordance with the UK Public Records Act 1958. </w:t>
            </w:r>
          </w:p>
        </w:tc>
      </w:tr>
    </w:tbl>
    <w:p w14:paraId="34AC5ACC" w14:textId="77777777" w:rsidR="005A21E6" w:rsidRDefault="00CE5AEA">
      <w:r>
        <w:br w:type="page"/>
      </w:r>
    </w:p>
    <w:p w14:paraId="53242238" w14:textId="77777777" w:rsidR="005A21E6" w:rsidRDefault="00CE5AEA">
      <w:pPr>
        <w:spacing w:after="0" w:line="259" w:lineRule="auto"/>
        <w:ind w:left="0" w:firstLine="0"/>
        <w:jc w:val="both"/>
      </w:pPr>
      <w:r>
        <w:rPr>
          <w:sz w:val="24"/>
        </w:rPr>
        <w:lastRenderedPageBreak/>
        <w:t xml:space="preserve"> </w:t>
      </w:r>
    </w:p>
    <w:sectPr w:rsidR="005A21E6">
      <w:pgSz w:w="11909" w:h="16834"/>
      <w:pgMar w:top="714" w:right="1117" w:bottom="114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B1A"/>
    <w:multiLevelType w:val="hybridMultilevel"/>
    <w:tmpl w:val="9A8EB8E0"/>
    <w:lvl w:ilvl="0" w:tplc="23861B2A">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F042B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C93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80B64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AAA1D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B223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CC13F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14E34E">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4CD50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E037B2"/>
    <w:multiLevelType w:val="hybridMultilevel"/>
    <w:tmpl w:val="BB3C8E2C"/>
    <w:lvl w:ilvl="0" w:tplc="958E06E4">
      <w:start w:val="1"/>
      <w:numFmt w:val="bullet"/>
      <w:lvlText w:val="●"/>
      <w:lvlJc w:val="left"/>
      <w:pPr>
        <w:ind w:left="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F484D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614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0705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5A82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48EF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4554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6234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4166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C71FD"/>
    <w:multiLevelType w:val="hybridMultilevel"/>
    <w:tmpl w:val="9BAA759C"/>
    <w:lvl w:ilvl="0" w:tplc="504C06BA">
      <w:start w:val="1"/>
      <w:numFmt w:val="bullet"/>
      <w:lvlText w:val="●"/>
      <w:lvlJc w:val="left"/>
      <w:pPr>
        <w:ind w:left="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8ED3E">
      <w:start w:val="1"/>
      <w:numFmt w:val="bullet"/>
      <w:lvlText w:val="o"/>
      <w:lvlJc w:val="left"/>
      <w:pPr>
        <w:ind w:left="1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BA8ABE">
      <w:start w:val="1"/>
      <w:numFmt w:val="bullet"/>
      <w:lvlText w:val="▪"/>
      <w:lvlJc w:val="left"/>
      <w:pPr>
        <w:ind w:left="2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6494BC">
      <w:start w:val="1"/>
      <w:numFmt w:val="bullet"/>
      <w:lvlText w:val="•"/>
      <w:lvlJc w:val="left"/>
      <w:pPr>
        <w:ind w:left="2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2A9612">
      <w:start w:val="1"/>
      <w:numFmt w:val="bullet"/>
      <w:lvlText w:val="o"/>
      <w:lvlJc w:val="left"/>
      <w:pPr>
        <w:ind w:left="3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E6A662">
      <w:start w:val="1"/>
      <w:numFmt w:val="bullet"/>
      <w:lvlText w:val="▪"/>
      <w:lvlJc w:val="left"/>
      <w:pPr>
        <w:ind w:left="4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F2E936">
      <w:start w:val="1"/>
      <w:numFmt w:val="bullet"/>
      <w:lvlText w:val="•"/>
      <w:lvlJc w:val="left"/>
      <w:pPr>
        <w:ind w:left="5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B2C736">
      <w:start w:val="1"/>
      <w:numFmt w:val="bullet"/>
      <w:lvlText w:val="o"/>
      <w:lvlJc w:val="left"/>
      <w:pPr>
        <w:ind w:left="5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DC31CC">
      <w:start w:val="1"/>
      <w:numFmt w:val="bullet"/>
      <w:lvlText w:val="▪"/>
      <w:lvlJc w:val="left"/>
      <w:pPr>
        <w:ind w:left="6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DA5CAA"/>
    <w:multiLevelType w:val="hybridMultilevel"/>
    <w:tmpl w:val="44E8DEE0"/>
    <w:lvl w:ilvl="0" w:tplc="E2684DC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527526">
      <w:start w:val="1"/>
      <w:numFmt w:val="bullet"/>
      <w:lvlText w:val="o"/>
      <w:lvlJc w:val="left"/>
      <w:pPr>
        <w:ind w:left="1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906E72">
      <w:start w:val="1"/>
      <w:numFmt w:val="bullet"/>
      <w:lvlText w:val="▪"/>
      <w:lvlJc w:val="left"/>
      <w:pPr>
        <w:ind w:left="2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74EC70">
      <w:start w:val="1"/>
      <w:numFmt w:val="bullet"/>
      <w:lvlText w:val="•"/>
      <w:lvlJc w:val="left"/>
      <w:pPr>
        <w:ind w:left="2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0C6716">
      <w:start w:val="1"/>
      <w:numFmt w:val="bullet"/>
      <w:lvlText w:val="o"/>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9A0FB6">
      <w:start w:val="1"/>
      <w:numFmt w:val="bullet"/>
      <w:lvlText w:val="▪"/>
      <w:lvlJc w:val="left"/>
      <w:pPr>
        <w:ind w:left="4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58DD8E">
      <w:start w:val="1"/>
      <w:numFmt w:val="bullet"/>
      <w:lvlText w:val="•"/>
      <w:lvlJc w:val="left"/>
      <w:pPr>
        <w:ind w:left="5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E8B4FC">
      <w:start w:val="1"/>
      <w:numFmt w:val="bullet"/>
      <w:lvlText w:val="o"/>
      <w:lvlJc w:val="left"/>
      <w:pPr>
        <w:ind w:left="5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8E14AE">
      <w:start w:val="1"/>
      <w:numFmt w:val="bullet"/>
      <w:lvlText w:val="▪"/>
      <w:lvlJc w:val="left"/>
      <w:pPr>
        <w:ind w:left="6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0E3A2B"/>
    <w:multiLevelType w:val="multilevel"/>
    <w:tmpl w:val="9F92276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5841B6"/>
    <w:multiLevelType w:val="hybridMultilevel"/>
    <w:tmpl w:val="407AF74E"/>
    <w:lvl w:ilvl="0" w:tplc="073E39B6">
      <w:start w:val="1"/>
      <w:numFmt w:val="bullet"/>
      <w:lvlText w:val="●"/>
      <w:lvlJc w:val="left"/>
      <w:pPr>
        <w:ind w:left="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66A388">
      <w:start w:val="1"/>
      <w:numFmt w:val="bullet"/>
      <w:lvlText w:val="o"/>
      <w:lvlJc w:val="left"/>
      <w:pPr>
        <w:ind w:left="1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C49272">
      <w:start w:val="1"/>
      <w:numFmt w:val="bullet"/>
      <w:lvlText w:val="▪"/>
      <w:lvlJc w:val="left"/>
      <w:pPr>
        <w:ind w:left="1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2C71F2">
      <w:start w:val="1"/>
      <w:numFmt w:val="bullet"/>
      <w:lvlText w:val="•"/>
      <w:lvlJc w:val="left"/>
      <w:pPr>
        <w:ind w:left="2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6732C">
      <w:start w:val="1"/>
      <w:numFmt w:val="bullet"/>
      <w:lvlText w:val="o"/>
      <w:lvlJc w:val="left"/>
      <w:pPr>
        <w:ind w:left="3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520D52">
      <w:start w:val="1"/>
      <w:numFmt w:val="bullet"/>
      <w:lvlText w:val="▪"/>
      <w:lvlJc w:val="left"/>
      <w:pPr>
        <w:ind w:left="4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587B0A">
      <w:start w:val="1"/>
      <w:numFmt w:val="bullet"/>
      <w:lvlText w:val="•"/>
      <w:lvlJc w:val="left"/>
      <w:pPr>
        <w:ind w:left="4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D483CE">
      <w:start w:val="1"/>
      <w:numFmt w:val="bullet"/>
      <w:lvlText w:val="o"/>
      <w:lvlJc w:val="left"/>
      <w:pPr>
        <w:ind w:left="5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889988">
      <w:start w:val="1"/>
      <w:numFmt w:val="bullet"/>
      <w:lvlText w:val="▪"/>
      <w:lvlJc w:val="left"/>
      <w:pPr>
        <w:ind w:left="6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CB026D"/>
    <w:multiLevelType w:val="hybridMultilevel"/>
    <w:tmpl w:val="6C406A0A"/>
    <w:lvl w:ilvl="0" w:tplc="8B3E31F6">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C06886">
      <w:start w:val="1"/>
      <w:numFmt w:val="bullet"/>
      <w:lvlText w:val="o"/>
      <w:lvlJc w:val="left"/>
      <w:pPr>
        <w:ind w:left="1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742AA2">
      <w:start w:val="1"/>
      <w:numFmt w:val="bullet"/>
      <w:lvlText w:val="▪"/>
      <w:lvlJc w:val="left"/>
      <w:pPr>
        <w:ind w:left="2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800846">
      <w:start w:val="1"/>
      <w:numFmt w:val="bullet"/>
      <w:lvlText w:val="•"/>
      <w:lvlJc w:val="left"/>
      <w:pPr>
        <w:ind w:left="2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AE06A6">
      <w:start w:val="1"/>
      <w:numFmt w:val="bullet"/>
      <w:lvlText w:val="o"/>
      <w:lvlJc w:val="left"/>
      <w:pPr>
        <w:ind w:left="3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2AB70A">
      <w:start w:val="1"/>
      <w:numFmt w:val="bullet"/>
      <w:lvlText w:val="▪"/>
      <w:lvlJc w:val="left"/>
      <w:pPr>
        <w:ind w:left="4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54BE1C">
      <w:start w:val="1"/>
      <w:numFmt w:val="bullet"/>
      <w:lvlText w:val="•"/>
      <w:lvlJc w:val="left"/>
      <w:pPr>
        <w:ind w:left="5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261480">
      <w:start w:val="1"/>
      <w:numFmt w:val="bullet"/>
      <w:lvlText w:val="o"/>
      <w:lvlJc w:val="left"/>
      <w:pPr>
        <w:ind w:left="5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B4D8A8">
      <w:start w:val="1"/>
      <w:numFmt w:val="bullet"/>
      <w:lvlText w:val="▪"/>
      <w:lvlJc w:val="left"/>
      <w:pPr>
        <w:ind w:left="6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860514"/>
    <w:multiLevelType w:val="multilevel"/>
    <w:tmpl w:val="05BC53A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E041F8"/>
    <w:multiLevelType w:val="multilevel"/>
    <w:tmpl w:val="24F07D2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1D2F91"/>
    <w:multiLevelType w:val="hybridMultilevel"/>
    <w:tmpl w:val="20D85D9E"/>
    <w:lvl w:ilvl="0" w:tplc="C944DBE8">
      <w:start w:val="1"/>
      <w:numFmt w:val="bullet"/>
      <w:lvlText w:val="●"/>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61724">
      <w:start w:val="1"/>
      <w:numFmt w:val="bullet"/>
      <w:lvlText w:val="o"/>
      <w:lvlJc w:val="left"/>
      <w:pPr>
        <w:ind w:left="1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2E92A8">
      <w:start w:val="1"/>
      <w:numFmt w:val="bullet"/>
      <w:lvlText w:val="▪"/>
      <w:lvlJc w:val="left"/>
      <w:pPr>
        <w:ind w:left="1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A47B26">
      <w:start w:val="1"/>
      <w:numFmt w:val="bullet"/>
      <w:lvlText w:val="•"/>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C60884">
      <w:start w:val="1"/>
      <w:numFmt w:val="bullet"/>
      <w:lvlText w:val="o"/>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B25652">
      <w:start w:val="1"/>
      <w:numFmt w:val="bullet"/>
      <w:lvlText w:val="▪"/>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AAA704">
      <w:start w:val="1"/>
      <w:numFmt w:val="bullet"/>
      <w:lvlText w:val="•"/>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6A481E">
      <w:start w:val="1"/>
      <w:numFmt w:val="bullet"/>
      <w:lvlText w:val="o"/>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E4B1DA">
      <w:start w:val="1"/>
      <w:numFmt w:val="bullet"/>
      <w:lvlText w:val="▪"/>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372B13"/>
    <w:multiLevelType w:val="hybridMultilevel"/>
    <w:tmpl w:val="64464D1A"/>
    <w:lvl w:ilvl="0" w:tplc="3552E830">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C22390">
      <w:start w:val="1"/>
      <w:numFmt w:val="bullet"/>
      <w:lvlText w:val="o"/>
      <w:lvlJc w:val="left"/>
      <w:pPr>
        <w:ind w:left="1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F689FE">
      <w:start w:val="1"/>
      <w:numFmt w:val="bullet"/>
      <w:lvlText w:val="▪"/>
      <w:lvlJc w:val="left"/>
      <w:pPr>
        <w:ind w:left="2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BE1394">
      <w:start w:val="1"/>
      <w:numFmt w:val="bullet"/>
      <w:lvlText w:val="•"/>
      <w:lvlJc w:val="left"/>
      <w:pPr>
        <w:ind w:left="2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F25DEC">
      <w:start w:val="1"/>
      <w:numFmt w:val="bullet"/>
      <w:lvlText w:val="o"/>
      <w:lvlJc w:val="left"/>
      <w:pPr>
        <w:ind w:left="3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A1A6E">
      <w:start w:val="1"/>
      <w:numFmt w:val="bullet"/>
      <w:lvlText w:val="▪"/>
      <w:lvlJc w:val="left"/>
      <w:pPr>
        <w:ind w:left="4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7086C6">
      <w:start w:val="1"/>
      <w:numFmt w:val="bullet"/>
      <w:lvlText w:val="•"/>
      <w:lvlJc w:val="left"/>
      <w:pPr>
        <w:ind w:left="5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4CB0F2">
      <w:start w:val="1"/>
      <w:numFmt w:val="bullet"/>
      <w:lvlText w:val="o"/>
      <w:lvlJc w:val="left"/>
      <w:pPr>
        <w:ind w:left="5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F680A4">
      <w:start w:val="1"/>
      <w:numFmt w:val="bullet"/>
      <w:lvlText w:val="▪"/>
      <w:lvlJc w:val="left"/>
      <w:pPr>
        <w:ind w:left="6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EF45C0A"/>
    <w:multiLevelType w:val="hybridMultilevel"/>
    <w:tmpl w:val="4DE84B48"/>
    <w:lvl w:ilvl="0" w:tplc="5748F36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8B6E6">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30E9F0">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B0EB10">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C77C6">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424B9A">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CC61EC">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C869C">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47F9E">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622AF5"/>
    <w:multiLevelType w:val="multilevel"/>
    <w:tmpl w:val="883AB5B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D3527F"/>
    <w:multiLevelType w:val="hybridMultilevel"/>
    <w:tmpl w:val="2D36D46A"/>
    <w:lvl w:ilvl="0" w:tplc="717E835E">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4C6FC0">
      <w:start w:val="1"/>
      <w:numFmt w:val="bullet"/>
      <w:lvlText w:val="o"/>
      <w:lvlJc w:val="left"/>
      <w:pPr>
        <w:ind w:left="1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76C6F0">
      <w:start w:val="1"/>
      <w:numFmt w:val="bullet"/>
      <w:lvlText w:val="▪"/>
      <w:lvlJc w:val="left"/>
      <w:pPr>
        <w:ind w:left="1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DC9820">
      <w:start w:val="1"/>
      <w:numFmt w:val="bullet"/>
      <w:lvlText w:val="•"/>
      <w:lvlJc w:val="left"/>
      <w:pPr>
        <w:ind w:left="2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9608AA">
      <w:start w:val="1"/>
      <w:numFmt w:val="bullet"/>
      <w:lvlText w:val="o"/>
      <w:lvlJc w:val="left"/>
      <w:pPr>
        <w:ind w:left="3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48ED3A">
      <w:start w:val="1"/>
      <w:numFmt w:val="bullet"/>
      <w:lvlText w:val="▪"/>
      <w:lvlJc w:val="left"/>
      <w:pPr>
        <w:ind w:left="4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AFADA">
      <w:start w:val="1"/>
      <w:numFmt w:val="bullet"/>
      <w:lvlText w:val="•"/>
      <w:lvlJc w:val="left"/>
      <w:pPr>
        <w:ind w:left="4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9A2796">
      <w:start w:val="1"/>
      <w:numFmt w:val="bullet"/>
      <w:lvlText w:val="o"/>
      <w:lvlJc w:val="left"/>
      <w:pPr>
        <w:ind w:left="5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B4FCD4">
      <w:start w:val="1"/>
      <w:numFmt w:val="bullet"/>
      <w:lvlText w:val="▪"/>
      <w:lvlJc w:val="left"/>
      <w:pPr>
        <w:ind w:left="6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374AA9"/>
    <w:multiLevelType w:val="hybridMultilevel"/>
    <w:tmpl w:val="F1D048C8"/>
    <w:lvl w:ilvl="0" w:tplc="AB3A47EA">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B47FE6">
      <w:start w:val="1"/>
      <w:numFmt w:val="bullet"/>
      <w:lvlText w:val="o"/>
      <w:lvlJc w:val="left"/>
      <w:pPr>
        <w:ind w:left="1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ECE9A6">
      <w:start w:val="1"/>
      <w:numFmt w:val="bullet"/>
      <w:lvlText w:val="▪"/>
      <w:lvlJc w:val="left"/>
      <w:pPr>
        <w:ind w:left="2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724A96">
      <w:start w:val="1"/>
      <w:numFmt w:val="bullet"/>
      <w:lvlText w:val="•"/>
      <w:lvlJc w:val="left"/>
      <w:pPr>
        <w:ind w:left="2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649142">
      <w:start w:val="1"/>
      <w:numFmt w:val="bullet"/>
      <w:lvlText w:val="o"/>
      <w:lvlJc w:val="left"/>
      <w:pPr>
        <w:ind w:left="3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128352">
      <w:start w:val="1"/>
      <w:numFmt w:val="bullet"/>
      <w:lvlText w:val="▪"/>
      <w:lvlJc w:val="left"/>
      <w:pPr>
        <w:ind w:left="4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50198C">
      <w:start w:val="1"/>
      <w:numFmt w:val="bullet"/>
      <w:lvlText w:val="•"/>
      <w:lvlJc w:val="left"/>
      <w:pPr>
        <w:ind w:left="5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14356A">
      <w:start w:val="1"/>
      <w:numFmt w:val="bullet"/>
      <w:lvlText w:val="o"/>
      <w:lvlJc w:val="left"/>
      <w:pPr>
        <w:ind w:left="5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9848B2">
      <w:start w:val="1"/>
      <w:numFmt w:val="bullet"/>
      <w:lvlText w:val="▪"/>
      <w:lvlJc w:val="left"/>
      <w:pPr>
        <w:ind w:left="6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23B5E42"/>
    <w:multiLevelType w:val="hybridMultilevel"/>
    <w:tmpl w:val="C9B6009C"/>
    <w:lvl w:ilvl="0" w:tplc="E23A713C">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5A6802">
      <w:start w:val="1"/>
      <w:numFmt w:val="bullet"/>
      <w:lvlText w:val="o"/>
      <w:lvlJc w:val="left"/>
      <w:pPr>
        <w:ind w:left="1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EEB118">
      <w:start w:val="1"/>
      <w:numFmt w:val="bullet"/>
      <w:lvlText w:val="▪"/>
      <w:lvlJc w:val="left"/>
      <w:pPr>
        <w:ind w:left="1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14D86A">
      <w:start w:val="1"/>
      <w:numFmt w:val="bullet"/>
      <w:lvlText w:val="•"/>
      <w:lvlJc w:val="left"/>
      <w:pPr>
        <w:ind w:left="2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9A52BC">
      <w:start w:val="1"/>
      <w:numFmt w:val="bullet"/>
      <w:lvlText w:val="o"/>
      <w:lvlJc w:val="left"/>
      <w:pPr>
        <w:ind w:left="3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4CC682">
      <w:start w:val="1"/>
      <w:numFmt w:val="bullet"/>
      <w:lvlText w:val="▪"/>
      <w:lvlJc w:val="left"/>
      <w:pPr>
        <w:ind w:left="4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C454D0">
      <w:start w:val="1"/>
      <w:numFmt w:val="bullet"/>
      <w:lvlText w:val="•"/>
      <w:lvlJc w:val="left"/>
      <w:pPr>
        <w:ind w:left="4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980406">
      <w:start w:val="1"/>
      <w:numFmt w:val="bullet"/>
      <w:lvlText w:val="o"/>
      <w:lvlJc w:val="left"/>
      <w:pPr>
        <w:ind w:left="5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22A2A8">
      <w:start w:val="1"/>
      <w:numFmt w:val="bullet"/>
      <w:lvlText w:val="▪"/>
      <w:lvlJc w:val="left"/>
      <w:pPr>
        <w:ind w:left="6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5A0633"/>
    <w:multiLevelType w:val="hybridMultilevel"/>
    <w:tmpl w:val="272E7A54"/>
    <w:lvl w:ilvl="0" w:tplc="46966754">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289A10">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A814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EF1D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EC7A7A">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E2DA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1C5C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8A724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BC4B7C">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176DD0"/>
    <w:multiLevelType w:val="hybridMultilevel"/>
    <w:tmpl w:val="0F9AEAE6"/>
    <w:lvl w:ilvl="0" w:tplc="25F0CB34">
      <w:start w:val="1"/>
      <w:numFmt w:val="lowerRoman"/>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6A812">
      <w:start w:val="1"/>
      <w:numFmt w:val="lowerLetter"/>
      <w:lvlText w:val="%2"/>
      <w:lvlJc w:val="left"/>
      <w:pPr>
        <w:ind w:left="1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FE384E">
      <w:start w:val="1"/>
      <w:numFmt w:val="lowerRoman"/>
      <w:lvlText w:val="%3"/>
      <w:lvlJc w:val="left"/>
      <w:pPr>
        <w:ind w:left="1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B66F52">
      <w:start w:val="1"/>
      <w:numFmt w:val="decimal"/>
      <w:lvlText w:val="%4"/>
      <w:lvlJc w:val="left"/>
      <w:pPr>
        <w:ind w:left="2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AB0B6">
      <w:start w:val="1"/>
      <w:numFmt w:val="lowerLetter"/>
      <w:lvlText w:val="%5"/>
      <w:lvlJc w:val="left"/>
      <w:pPr>
        <w:ind w:left="3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5A1128">
      <w:start w:val="1"/>
      <w:numFmt w:val="lowerRoman"/>
      <w:lvlText w:val="%6"/>
      <w:lvlJc w:val="left"/>
      <w:pPr>
        <w:ind w:left="4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9CAFF8">
      <w:start w:val="1"/>
      <w:numFmt w:val="decimal"/>
      <w:lvlText w:val="%7"/>
      <w:lvlJc w:val="left"/>
      <w:pPr>
        <w:ind w:left="4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EE816">
      <w:start w:val="1"/>
      <w:numFmt w:val="lowerLetter"/>
      <w:lvlText w:val="%8"/>
      <w:lvlJc w:val="left"/>
      <w:pPr>
        <w:ind w:left="5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62F248">
      <w:start w:val="1"/>
      <w:numFmt w:val="lowerRoman"/>
      <w:lvlText w:val="%9"/>
      <w:lvlJc w:val="left"/>
      <w:pPr>
        <w:ind w:left="6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E53056"/>
    <w:multiLevelType w:val="hybridMultilevel"/>
    <w:tmpl w:val="436C07A2"/>
    <w:lvl w:ilvl="0" w:tplc="56046AA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7EFC4E">
      <w:start w:val="1"/>
      <w:numFmt w:val="bullet"/>
      <w:lvlText w:val="o"/>
      <w:lvlJc w:val="left"/>
      <w:pPr>
        <w:ind w:left="1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A3BE2">
      <w:start w:val="1"/>
      <w:numFmt w:val="bullet"/>
      <w:lvlText w:val="▪"/>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BE3996">
      <w:start w:val="1"/>
      <w:numFmt w:val="bullet"/>
      <w:lvlText w:val="•"/>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F2D4A8">
      <w:start w:val="1"/>
      <w:numFmt w:val="bullet"/>
      <w:lvlText w:val="o"/>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ADCD8">
      <w:start w:val="1"/>
      <w:numFmt w:val="bullet"/>
      <w:lvlText w:val="▪"/>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05C62">
      <w:start w:val="1"/>
      <w:numFmt w:val="bullet"/>
      <w:lvlText w:val="•"/>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AEE6D0">
      <w:start w:val="1"/>
      <w:numFmt w:val="bullet"/>
      <w:lvlText w:val="o"/>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2A6412">
      <w:start w:val="1"/>
      <w:numFmt w:val="bullet"/>
      <w:lvlText w:val="▪"/>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E925A9"/>
    <w:multiLevelType w:val="hybridMultilevel"/>
    <w:tmpl w:val="0E2AD4DC"/>
    <w:lvl w:ilvl="0" w:tplc="82F2F7B2">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5EEFF2">
      <w:start w:val="1"/>
      <w:numFmt w:val="bullet"/>
      <w:lvlText w:val="o"/>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9C9C36">
      <w:start w:val="1"/>
      <w:numFmt w:val="bullet"/>
      <w:lvlText w:val="▪"/>
      <w:lvlJc w:val="left"/>
      <w:pPr>
        <w:ind w:left="1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ACB0AC">
      <w:start w:val="1"/>
      <w:numFmt w:val="bullet"/>
      <w:lvlText w:val="•"/>
      <w:lvlJc w:val="left"/>
      <w:pPr>
        <w:ind w:left="2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2CFBDE">
      <w:start w:val="1"/>
      <w:numFmt w:val="bullet"/>
      <w:lvlText w:val="o"/>
      <w:lvlJc w:val="left"/>
      <w:pPr>
        <w:ind w:left="3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D0B17C">
      <w:start w:val="1"/>
      <w:numFmt w:val="bullet"/>
      <w:lvlText w:val="▪"/>
      <w:lvlJc w:val="left"/>
      <w:pPr>
        <w:ind w:left="4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8A4F78">
      <w:start w:val="1"/>
      <w:numFmt w:val="bullet"/>
      <w:lvlText w:val="•"/>
      <w:lvlJc w:val="left"/>
      <w:pPr>
        <w:ind w:left="4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02FB6">
      <w:start w:val="1"/>
      <w:numFmt w:val="bullet"/>
      <w:lvlText w:val="o"/>
      <w:lvlJc w:val="left"/>
      <w:pPr>
        <w:ind w:left="5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C21BF6">
      <w:start w:val="1"/>
      <w:numFmt w:val="bullet"/>
      <w:lvlText w:val="▪"/>
      <w:lvlJc w:val="left"/>
      <w:pPr>
        <w:ind w:left="6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915ACE"/>
    <w:multiLevelType w:val="hybridMultilevel"/>
    <w:tmpl w:val="9BBAA3EC"/>
    <w:lvl w:ilvl="0" w:tplc="163A029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02D6BA">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8CACDC">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1E30C8">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26EAA">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4EE9F2">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000EB8">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A4AC4">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26DB24">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6C284B"/>
    <w:multiLevelType w:val="hybridMultilevel"/>
    <w:tmpl w:val="0E624492"/>
    <w:lvl w:ilvl="0" w:tplc="03C84DD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0EEBC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166FD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A0E12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24BB7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060CB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16AA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6C044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DE71B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21"/>
  </w:num>
  <w:num w:numId="3">
    <w:abstractNumId w:val="1"/>
  </w:num>
  <w:num w:numId="4">
    <w:abstractNumId w:val="8"/>
  </w:num>
  <w:num w:numId="5">
    <w:abstractNumId w:val="12"/>
  </w:num>
  <w:num w:numId="6">
    <w:abstractNumId w:val="16"/>
  </w:num>
  <w:num w:numId="7">
    <w:abstractNumId w:val="7"/>
  </w:num>
  <w:num w:numId="8">
    <w:abstractNumId w:val="4"/>
  </w:num>
  <w:num w:numId="9">
    <w:abstractNumId w:val="0"/>
  </w:num>
  <w:num w:numId="10">
    <w:abstractNumId w:val="18"/>
  </w:num>
  <w:num w:numId="11">
    <w:abstractNumId w:val="14"/>
  </w:num>
  <w:num w:numId="12">
    <w:abstractNumId w:val="10"/>
  </w:num>
  <w:num w:numId="13">
    <w:abstractNumId w:val="17"/>
  </w:num>
  <w:num w:numId="14">
    <w:abstractNumId w:val="6"/>
  </w:num>
  <w:num w:numId="15">
    <w:abstractNumId w:val="5"/>
  </w:num>
  <w:num w:numId="16">
    <w:abstractNumId w:val="9"/>
  </w:num>
  <w:num w:numId="17">
    <w:abstractNumId w:val="15"/>
  </w:num>
  <w:num w:numId="18">
    <w:abstractNumId w:val="13"/>
  </w:num>
  <w:num w:numId="19">
    <w:abstractNumId w:val="19"/>
  </w:num>
  <w:num w:numId="20">
    <w:abstractNumId w:val="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E6"/>
    <w:rsid w:val="005A21E6"/>
    <w:rsid w:val="0063632E"/>
    <w:rsid w:val="00AD6D60"/>
    <w:rsid w:val="00CE5AEA"/>
    <w:rsid w:val="00F2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B45E"/>
  <w15:docId w15:val="{D8149F6B-03C2-464A-9302-60D6C496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730" w:hanging="73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6"/>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0"/>
      <w:ind w:left="10" w:hanging="10"/>
      <w:outlineLvl w:val="1"/>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protection-sensitive-information-and-assets"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cpni.gov.uk/content/adopt-risk-management-approach"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gov.uk/government/publications/security-policy-framework"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fontTable" Target="fontTable.xml"/><Relationship Id="rId5" Type="http://schemas.openxmlformats.org/officeDocument/2006/relationships/image" Target="media/image1.jpg"/><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guidance/check-employment-status-for-tax"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cpni.gov.uk/protection-sensitive-information-and-assets"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ncsc.gov.uk/collection/risk-management-collection"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56" Type="http://schemas.openxmlformats.org/officeDocument/2006/relationships/hyperlink" Target="https://www.ncsc.gov.uk/guidance/implementing-cloud-security-principles"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government/publications/security-policy-framework"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ncsc.gov.uk/guidance/10-steps-cyber-security" TargetMode="External"/><Relationship Id="rId85" Type="http://schemas.openxmlformats.org/officeDocument/2006/relationships/hyperlink" Target="https://www.digitalmarketplace.service.gov.uk/" TargetMode="External"/><Relationship Id="rId93" Type="http://schemas.openxmlformats.org/officeDocument/2006/relationships/hyperlink" Target="https://www.gov.uk/guidance/check-employment-status-for-tax"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theme" Target="theme/theme1.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ncsc.gov.uk/guidance/implementing-cloud-security-principles"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guidance/check-employment-status-for-tax"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hyperlink" Target="https://www.gov.uk/government/publications/security-policy-framework" TargetMode="External"/><Relationship Id="rId15" Type="http://schemas.openxmlformats.org/officeDocument/2006/relationships/hyperlink" Target="https://www.cpni.gov.uk/content/adopt-risk-management-approach"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ncsc.gov.uk/guidance/implementing-cloud-security-principles"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digitalmarketplace.service.gov.uk/"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gov.uk/government/publications/technology-code-of-practice/technology-code-of-practice"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7" Type="http://schemas.openxmlformats.org/officeDocument/2006/relationships/hyperlink" Target="https://www.gov.uk/government/publications/security-policy-framework" TargetMode="External"/><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protection-sensitive-information-and-assets"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58</Pages>
  <Words>15347</Words>
  <Characters>87480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Bollon</dc:creator>
  <cp:keywords/>
  <cp:lastModifiedBy>Lucas Caplan</cp:lastModifiedBy>
  <cp:revision>5</cp:revision>
  <dcterms:created xsi:type="dcterms:W3CDTF">2021-01-21T10:21:00Z</dcterms:created>
  <dcterms:modified xsi:type="dcterms:W3CDTF">2021-05-17T14:11:00Z</dcterms:modified>
</cp:coreProperties>
</file>