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045AB8">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Title:</w:t>
            </w:r>
            <w:r w:rsidR="002702C0">
              <w:rPr>
                <w:rFonts w:asciiTheme="minorHAnsi" w:hAnsiTheme="minorHAnsi" w:cstheme="minorHAnsi"/>
                <w:b/>
                <w:iCs/>
                <w:color w:val="FFFFFF" w:themeColor="background1"/>
                <w:sz w:val="24"/>
              </w:rPr>
              <w:t xml:space="preserve"> </w:t>
            </w:r>
            <w:r w:rsidRPr="002C62C2">
              <w:rPr>
                <w:rFonts w:asciiTheme="minorHAnsi" w:hAnsiTheme="minorHAnsi" w:cstheme="minorHAnsi"/>
                <w:b/>
                <w:iCs/>
                <w:color w:val="FFFFFF" w:themeColor="background1"/>
                <w:sz w:val="24"/>
              </w:rPr>
              <w:t xml:space="preserve">Provision of </w:t>
            </w:r>
            <w:r w:rsidR="00BA7C51" w:rsidRPr="00BA7C51">
              <w:rPr>
                <w:rFonts w:asciiTheme="minorHAnsi" w:hAnsiTheme="minorHAnsi" w:cstheme="minorHAnsi"/>
                <w:b/>
                <w:iCs/>
                <w:color w:val="FFFFFF" w:themeColor="background1"/>
                <w:sz w:val="24"/>
              </w:rPr>
              <w:t>Technical Review/</w:t>
            </w:r>
            <w:r w:rsidR="00A272D6">
              <w:rPr>
                <w:rFonts w:asciiTheme="minorHAnsi" w:hAnsiTheme="minorHAnsi" w:cstheme="minorHAnsi"/>
                <w:b/>
                <w:iCs/>
                <w:color w:val="FFFFFF" w:themeColor="background1"/>
                <w:sz w:val="24"/>
              </w:rPr>
              <w:t xml:space="preserve">Assessment of the </w:t>
            </w:r>
            <w:r w:rsidR="00013CED">
              <w:rPr>
                <w:rFonts w:asciiTheme="minorHAnsi" w:hAnsiTheme="minorHAnsi" w:cstheme="minorHAnsi"/>
                <w:b/>
                <w:iCs/>
                <w:color w:val="FFFFFF" w:themeColor="background1"/>
                <w:sz w:val="24"/>
              </w:rPr>
              <w:t>Arrangements for Maintaining the C</w:t>
            </w:r>
            <w:r w:rsidR="00A272D6">
              <w:rPr>
                <w:rFonts w:asciiTheme="minorHAnsi" w:hAnsiTheme="minorHAnsi" w:cstheme="minorHAnsi"/>
                <w:b/>
                <w:iCs/>
                <w:color w:val="FFFFFF" w:themeColor="background1"/>
                <w:sz w:val="24"/>
              </w:rPr>
              <w:t xml:space="preserve">riticality </w:t>
            </w:r>
            <w:r w:rsidR="00013CED">
              <w:rPr>
                <w:rFonts w:asciiTheme="minorHAnsi" w:hAnsiTheme="minorHAnsi" w:cstheme="minorHAnsi"/>
                <w:b/>
                <w:iCs/>
                <w:color w:val="FFFFFF" w:themeColor="background1"/>
                <w:sz w:val="24"/>
              </w:rPr>
              <w:t>Safety</w:t>
            </w:r>
            <w:r w:rsidR="00A272D6">
              <w:rPr>
                <w:rFonts w:asciiTheme="minorHAnsi" w:hAnsiTheme="minorHAnsi" w:cstheme="minorHAnsi"/>
                <w:b/>
                <w:iCs/>
                <w:color w:val="FFFFFF" w:themeColor="background1"/>
                <w:sz w:val="24"/>
              </w:rPr>
              <w:t xml:space="preserve"> of Fuel Storage</w:t>
            </w:r>
            <w:r w:rsidR="00013CED">
              <w:rPr>
                <w:rFonts w:asciiTheme="minorHAnsi" w:hAnsiTheme="minorHAnsi" w:cstheme="minorHAnsi"/>
                <w:b/>
                <w:iCs/>
                <w:color w:val="FFFFFF" w:themeColor="background1"/>
                <w:sz w:val="24"/>
              </w:rPr>
              <w:t>,</w:t>
            </w:r>
            <w:r w:rsidR="00A272D6">
              <w:rPr>
                <w:rFonts w:asciiTheme="minorHAnsi" w:hAnsiTheme="minorHAnsi" w:cstheme="minorHAnsi"/>
                <w:b/>
                <w:iCs/>
                <w:color w:val="FFFFFF" w:themeColor="background1"/>
                <w:sz w:val="24"/>
              </w:rPr>
              <w:t xml:space="preserve"> </w:t>
            </w:r>
            <w:r w:rsidR="00BA7C51" w:rsidRPr="00BA7C51">
              <w:rPr>
                <w:rFonts w:asciiTheme="minorHAnsi" w:hAnsiTheme="minorHAnsi" w:cstheme="minorHAnsi"/>
                <w:b/>
                <w:iCs/>
                <w:color w:val="FFFFFF" w:themeColor="background1"/>
                <w:sz w:val="24"/>
              </w:rPr>
              <w:t xml:space="preserve">in </w:t>
            </w:r>
            <w:r w:rsidR="00045AB8">
              <w:rPr>
                <w:rFonts w:asciiTheme="minorHAnsi" w:hAnsiTheme="minorHAnsi" w:cstheme="minorHAnsi"/>
                <w:b/>
                <w:iCs/>
                <w:color w:val="FFFFFF" w:themeColor="background1"/>
                <w:sz w:val="24"/>
              </w:rPr>
              <w:t>S</w:t>
            </w:r>
            <w:r w:rsidR="00BA7C51" w:rsidRPr="00BA7C51">
              <w:rPr>
                <w:rFonts w:asciiTheme="minorHAnsi" w:hAnsiTheme="minorHAnsi" w:cstheme="minorHAnsi"/>
                <w:b/>
                <w:iCs/>
                <w:color w:val="FFFFFF" w:themeColor="background1"/>
                <w:sz w:val="24"/>
              </w:rPr>
              <w:t>uppo</w:t>
            </w:r>
            <w:r w:rsidR="00BA7C51">
              <w:rPr>
                <w:rFonts w:asciiTheme="minorHAnsi" w:hAnsiTheme="minorHAnsi" w:cstheme="minorHAnsi"/>
                <w:b/>
                <w:iCs/>
                <w:color w:val="FFFFFF" w:themeColor="background1"/>
                <w:sz w:val="24"/>
              </w:rPr>
              <w:t xml:space="preserve">rt of </w:t>
            </w:r>
            <w:r w:rsidR="00045AB8">
              <w:rPr>
                <w:rFonts w:asciiTheme="minorHAnsi" w:hAnsiTheme="minorHAnsi" w:cstheme="minorHAnsi"/>
                <w:b/>
                <w:iCs/>
                <w:color w:val="FFFFFF" w:themeColor="background1"/>
                <w:sz w:val="24"/>
              </w:rPr>
              <w:t xml:space="preserve">Step 4 of </w:t>
            </w:r>
            <w:r w:rsidR="00BA7C51">
              <w:rPr>
                <w:rFonts w:asciiTheme="minorHAnsi" w:hAnsiTheme="minorHAnsi" w:cstheme="minorHAnsi"/>
                <w:b/>
                <w:iCs/>
                <w:color w:val="FFFFFF" w:themeColor="background1"/>
                <w:sz w:val="24"/>
              </w:rPr>
              <w:t>the GDA f</w:t>
            </w:r>
            <w:r w:rsidR="00BA7C51" w:rsidRPr="00BA7C51">
              <w:rPr>
                <w:rFonts w:asciiTheme="minorHAnsi" w:hAnsiTheme="minorHAnsi" w:cstheme="minorHAnsi"/>
                <w:b/>
                <w:iCs/>
                <w:color w:val="FFFFFF" w:themeColor="background1"/>
                <w:sz w:val="24"/>
              </w:rPr>
              <w:t xml:space="preserve">or </w:t>
            </w:r>
            <w:r w:rsidR="00BA7C51">
              <w:rPr>
                <w:rFonts w:asciiTheme="minorHAnsi" w:hAnsiTheme="minorHAnsi" w:cstheme="minorHAnsi"/>
                <w:b/>
                <w:iCs/>
                <w:color w:val="FFFFFF" w:themeColor="background1"/>
                <w:sz w:val="24"/>
              </w:rPr>
              <w:t>t</w:t>
            </w:r>
            <w:r w:rsidR="00BA7C51" w:rsidRPr="00BA7C51">
              <w:rPr>
                <w:rFonts w:asciiTheme="minorHAnsi" w:hAnsiTheme="minorHAnsi" w:cstheme="minorHAnsi"/>
                <w:b/>
                <w:iCs/>
                <w:color w:val="FFFFFF" w:themeColor="background1"/>
                <w:sz w:val="24"/>
              </w:rPr>
              <w:t>he UK HPR1000</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3A6A70" w:rsidRPr="003A6A70" w:rsidRDefault="003A6A70" w:rsidP="00F7675E">
            <w:pPr>
              <w:pStyle w:val="TSNumberedParagraph11"/>
              <w:jc w:val="both"/>
              <w:rPr>
                <w:rFonts w:asciiTheme="minorHAnsi" w:hAnsiTheme="minorHAnsi"/>
                <w:szCs w:val="22"/>
              </w:rPr>
            </w:pPr>
            <w:r w:rsidRPr="00DE0E73">
              <w:rPr>
                <w:rFonts w:asciiTheme="minorHAnsi" w:hAnsiTheme="minorHAnsi"/>
                <w:szCs w:val="22"/>
              </w:rPr>
              <w:t xml:space="preserve">In January 2017 the UK Government formally asked </w:t>
            </w:r>
            <w:r w:rsidR="00C57390">
              <w:rPr>
                <w:rFonts w:asciiTheme="minorHAnsi" w:hAnsiTheme="minorHAnsi"/>
                <w:szCs w:val="22"/>
              </w:rPr>
              <w:t xml:space="preserve">the </w:t>
            </w:r>
            <w:r w:rsidRPr="00DE0E73">
              <w:rPr>
                <w:rFonts w:asciiTheme="minorHAnsi" w:hAnsiTheme="minorHAnsi"/>
                <w:szCs w:val="22"/>
              </w:rPr>
              <w:t xml:space="preserve">ONR </w:t>
            </w:r>
            <w:r w:rsidR="00C57390" w:rsidRPr="00DE0E73">
              <w:rPr>
                <w:rFonts w:asciiTheme="minorHAnsi" w:hAnsiTheme="minorHAnsi"/>
                <w:szCs w:val="22"/>
              </w:rPr>
              <w:t>and</w:t>
            </w:r>
            <w:r w:rsidR="00C57390">
              <w:rPr>
                <w:rFonts w:asciiTheme="minorHAnsi" w:hAnsiTheme="minorHAnsi"/>
                <w:szCs w:val="22"/>
              </w:rPr>
              <w:t xml:space="preserve"> the </w:t>
            </w:r>
            <w:r w:rsidRPr="00DE0E73">
              <w:rPr>
                <w:rFonts w:asciiTheme="minorHAnsi" w:hAnsiTheme="minorHAnsi"/>
                <w:szCs w:val="22"/>
              </w:rPr>
              <w:t xml:space="preserve">EA to begin the </w:t>
            </w:r>
            <w:r>
              <w:rPr>
                <w:rFonts w:asciiTheme="minorHAnsi" w:hAnsiTheme="minorHAnsi"/>
                <w:szCs w:val="22"/>
              </w:rPr>
              <w:t>Generic Design Assessment (</w:t>
            </w:r>
            <w:r w:rsidRPr="00DE0E73">
              <w:rPr>
                <w:rFonts w:asciiTheme="minorHAnsi" w:hAnsiTheme="minorHAnsi"/>
                <w:szCs w:val="22"/>
              </w:rPr>
              <w:t>GDA</w:t>
            </w:r>
            <w:r>
              <w:rPr>
                <w:rFonts w:asciiTheme="minorHAnsi" w:hAnsiTheme="minorHAnsi"/>
                <w:szCs w:val="22"/>
              </w:rPr>
              <w:t>)</w:t>
            </w:r>
            <w:r w:rsidRPr="00DE0E73">
              <w:rPr>
                <w:rFonts w:asciiTheme="minorHAnsi" w:hAnsiTheme="minorHAnsi"/>
                <w:szCs w:val="22"/>
              </w:rPr>
              <w:t xml:space="preserve"> of the UK HPR1000. The UK HPR1000 is a reactor design proposed for deployment at </w:t>
            </w:r>
            <w:r>
              <w:rPr>
                <w:rFonts w:asciiTheme="minorHAnsi" w:hAnsiTheme="minorHAnsi"/>
                <w:szCs w:val="22"/>
              </w:rPr>
              <w:t>Brad</w:t>
            </w:r>
            <w:r w:rsidRPr="00DE0E73">
              <w:rPr>
                <w:rFonts w:asciiTheme="minorHAnsi" w:hAnsiTheme="minorHAnsi"/>
                <w:szCs w:val="22"/>
              </w:rPr>
              <w:t>well-on-Sea, Essex. General Nuclear System LTD (GNS</w:t>
            </w:r>
            <w:r w:rsidR="00F2761A">
              <w:rPr>
                <w:rFonts w:asciiTheme="minorHAnsi" w:hAnsiTheme="minorHAnsi"/>
                <w:szCs w:val="22"/>
              </w:rPr>
              <w:t>L</w:t>
            </w:r>
            <w:r w:rsidRPr="00DE0E73">
              <w:rPr>
                <w:rFonts w:asciiTheme="minorHAnsi" w:hAnsiTheme="minorHAnsi"/>
                <w:szCs w:val="22"/>
              </w:rPr>
              <w:t>) is a UK-registered company that was established as the Requesting Party (RP) to implement the GDA o</w:t>
            </w:r>
            <w:r>
              <w:rPr>
                <w:rFonts w:asciiTheme="minorHAnsi" w:hAnsiTheme="minorHAnsi"/>
                <w:szCs w:val="22"/>
              </w:rPr>
              <w:t>f</w:t>
            </w:r>
            <w:r w:rsidRPr="00DE0E73">
              <w:rPr>
                <w:rFonts w:asciiTheme="minorHAnsi" w:hAnsiTheme="minorHAnsi"/>
                <w:szCs w:val="22"/>
              </w:rPr>
              <w:t xml:space="preserve"> the UK HPR1000 reactor on behalf of three joint requesting parties, i.e. China General Nuclear Power Corporation (CGN), EDF and General Nuclear International (GNI).</w:t>
            </w:r>
          </w:p>
          <w:p w:rsidR="00FA5466" w:rsidRDefault="00FA5466" w:rsidP="00F7675E">
            <w:pPr>
              <w:pStyle w:val="TSNumberedParagraph11"/>
              <w:jc w:val="both"/>
              <w:rPr>
                <w:rFonts w:asciiTheme="minorHAnsi" w:hAnsiTheme="minorHAnsi"/>
                <w:szCs w:val="22"/>
              </w:rPr>
            </w:pPr>
            <w:r w:rsidRPr="00DE0E73">
              <w:rPr>
                <w:rFonts w:asciiTheme="minorHAnsi" w:hAnsiTheme="minorHAnsi"/>
                <w:szCs w:val="22"/>
              </w:rPr>
              <w:t>The GDA process calls for a s</w:t>
            </w:r>
            <w:r>
              <w:rPr>
                <w:rFonts w:asciiTheme="minorHAnsi" w:hAnsiTheme="minorHAnsi"/>
                <w:szCs w:val="22"/>
              </w:rPr>
              <w:t xml:space="preserve">tep-wise assessment of the RP’s </w:t>
            </w:r>
            <w:r w:rsidRPr="00DE0E73">
              <w:rPr>
                <w:rFonts w:asciiTheme="minorHAnsi" w:hAnsiTheme="minorHAnsi"/>
                <w:szCs w:val="22"/>
              </w:rPr>
              <w:t>safety and security submissions with the assessments increasing in detail as the project progresses. Step 1 of the UK HPR1000 GDA commenced in January 2017 and Step 2 finished in November 2018. Step 3 commenced on 15 November 2</w:t>
            </w:r>
            <w:r>
              <w:rPr>
                <w:rFonts w:asciiTheme="minorHAnsi" w:hAnsiTheme="minorHAnsi"/>
                <w:szCs w:val="22"/>
              </w:rPr>
              <w:t>018 and</w:t>
            </w:r>
            <w:r w:rsidR="00F2761A">
              <w:rPr>
                <w:rFonts w:asciiTheme="minorHAnsi" w:hAnsiTheme="minorHAnsi"/>
                <w:szCs w:val="22"/>
              </w:rPr>
              <w:t xml:space="preserve"> </w:t>
            </w:r>
            <w:r>
              <w:rPr>
                <w:rFonts w:asciiTheme="minorHAnsi" w:hAnsiTheme="minorHAnsi"/>
                <w:szCs w:val="22"/>
              </w:rPr>
              <w:t>complete</w:t>
            </w:r>
            <w:r w:rsidR="00F2761A">
              <w:rPr>
                <w:rFonts w:asciiTheme="minorHAnsi" w:hAnsiTheme="minorHAnsi"/>
                <w:szCs w:val="22"/>
              </w:rPr>
              <w:t xml:space="preserve">d in the middle of </w:t>
            </w:r>
            <w:r>
              <w:rPr>
                <w:rFonts w:asciiTheme="minorHAnsi" w:hAnsiTheme="minorHAnsi"/>
                <w:szCs w:val="22"/>
              </w:rPr>
              <w:t>February 2020</w:t>
            </w:r>
            <w:r w:rsidRPr="00DE0E73">
              <w:rPr>
                <w:rFonts w:asciiTheme="minorHAnsi" w:hAnsiTheme="minorHAnsi"/>
                <w:szCs w:val="22"/>
              </w:rPr>
              <w:t>.</w:t>
            </w:r>
            <w:r w:rsidR="00F2761A">
              <w:rPr>
                <w:rFonts w:asciiTheme="minorHAnsi" w:hAnsiTheme="minorHAnsi"/>
                <w:szCs w:val="22"/>
              </w:rPr>
              <w:t xml:space="preserve"> The GDA of UK HPR1000 entered Step 4 on 13 February 2020.</w:t>
            </w:r>
            <w:r w:rsidR="002702C0">
              <w:rPr>
                <w:rFonts w:asciiTheme="minorHAnsi" w:hAnsiTheme="minorHAnsi"/>
                <w:szCs w:val="22"/>
              </w:rPr>
              <w:t xml:space="preserve"> </w:t>
            </w:r>
            <w:r>
              <w:rPr>
                <w:rFonts w:asciiTheme="minorHAnsi" w:hAnsiTheme="minorHAnsi"/>
                <w:szCs w:val="22"/>
              </w:rPr>
              <w:t>The ONR</w:t>
            </w:r>
            <w:r w:rsidR="00247A67">
              <w:rPr>
                <w:rFonts w:asciiTheme="minorHAnsi" w:hAnsiTheme="minorHAnsi"/>
                <w:szCs w:val="22"/>
              </w:rPr>
              <w:t xml:space="preserve"> Radiological </w:t>
            </w:r>
            <w:r>
              <w:rPr>
                <w:rFonts w:asciiTheme="minorHAnsi" w:hAnsiTheme="minorHAnsi"/>
                <w:szCs w:val="22"/>
              </w:rPr>
              <w:t xml:space="preserve">Protection </w:t>
            </w:r>
            <w:r w:rsidRPr="00DE0E73">
              <w:rPr>
                <w:rFonts w:asciiTheme="minorHAnsi" w:hAnsiTheme="minorHAnsi"/>
                <w:szCs w:val="22"/>
              </w:rPr>
              <w:t>Assessment Report for Step 2 of the</w:t>
            </w:r>
            <w:r w:rsidR="00247A67">
              <w:rPr>
                <w:rFonts w:asciiTheme="minorHAnsi" w:hAnsiTheme="minorHAnsi"/>
                <w:szCs w:val="22"/>
              </w:rPr>
              <w:t xml:space="preserve"> UK HPR1000 GDA is available at</w:t>
            </w:r>
            <w:r w:rsidRPr="00DE0E73">
              <w:rPr>
                <w:rFonts w:asciiTheme="minorHAnsi" w:hAnsiTheme="minorHAnsi"/>
                <w:szCs w:val="22"/>
              </w:rPr>
              <w:t>:</w:t>
            </w:r>
            <w:r w:rsidR="002702C0">
              <w:rPr>
                <w:rFonts w:asciiTheme="minorHAnsi" w:hAnsiTheme="minorHAnsi"/>
                <w:szCs w:val="22"/>
              </w:rPr>
              <w:t xml:space="preserve"> </w:t>
            </w:r>
            <w:bookmarkStart w:id="0" w:name="_GoBack"/>
            <w:bookmarkEnd w:id="0"/>
          </w:p>
          <w:p w:rsidR="005B2491" w:rsidRPr="00DE0E73" w:rsidRDefault="00DB77DB" w:rsidP="00622BCA">
            <w:pPr>
              <w:pStyle w:val="TSNumberedParagraph11"/>
              <w:numPr>
                <w:ilvl w:val="0"/>
                <w:numId w:val="0"/>
              </w:numPr>
              <w:ind w:left="720"/>
              <w:rPr>
                <w:rFonts w:asciiTheme="minorHAnsi" w:hAnsiTheme="minorHAnsi"/>
                <w:szCs w:val="22"/>
              </w:rPr>
            </w:pPr>
            <w:hyperlink r:id="rId9" w:history="1">
              <w:r w:rsidR="005B2491" w:rsidRPr="00924835">
                <w:rPr>
                  <w:rStyle w:val="Hyperlink"/>
                  <w:rFonts w:asciiTheme="minorHAnsi" w:hAnsiTheme="minorHAnsi"/>
                  <w:szCs w:val="22"/>
                </w:rPr>
                <w:t>http://www.onr.org.uk/new-reactors/uk-hpr1000/reports.htm</w:t>
              </w:r>
            </w:hyperlink>
            <w:r w:rsidR="005B2491">
              <w:rPr>
                <w:rFonts w:asciiTheme="minorHAnsi" w:hAnsiTheme="minorHAnsi"/>
                <w:szCs w:val="22"/>
              </w:rPr>
              <w:t xml:space="preserve"> </w:t>
            </w:r>
          </w:p>
          <w:p w:rsidR="00FA5466" w:rsidRDefault="00247A67" w:rsidP="00F7675E">
            <w:pPr>
              <w:pStyle w:val="TSNumberedParagraph11"/>
              <w:jc w:val="both"/>
              <w:rPr>
                <w:rFonts w:asciiTheme="minorHAnsi" w:hAnsiTheme="minorHAnsi"/>
                <w:szCs w:val="22"/>
              </w:rPr>
            </w:pPr>
            <w:r>
              <w:rPr>
                <w:rFonts w:asciiTheme="minorHAnsi" w:hAnsiTheme="minorHAnsi" w:cstheme="minorHAnsi"/>
              </w:rPr>
              <w:t xml:space="preserve">In undertaking assessment activities, </w:t>
            </w:r>
            <w:r w:rsidR="00FA5466" w:rsidRPr="00DE0E73">
              <w:rPr>
                <w:rFonts w:asciiTheme="minorHAnsi" w:hAnsiTheme="minorHAnsi"/>
                <w:szCs w:val="22"/>
              </w:rPr>
              <w:t>ONR often calls upon technical support contractors (TSCs) to provide expert, independent advice in specialised areas, in support of its overall judgements regarding the acceptability of the design or supporting safety case presented by an RP during GDA.</w:t>
            </w:r>
            <w:r w:rsidR="002702C0">
              <w:rPr>
                <w:rFonts w:asciiTheme="minorHAnsi" w:hAnsiTheme="minorHAnsi"/>
                <w:szCs w:val="22"/>
              </w:rPr>
              <w:t xml:space="preserve"> </w:t>
            </w:r>
            <w:r w:rsidR="00FA5466" w:rsidRPr="00DE0E73">
              <w:rPr>
                <w:rFonts w:asciiTheme="minorHAnsi" w:hAnsiTheme="minorHAnsi"/>
                <w:szCs w:val="22"/>
              </w:rPr>
              <w:t>ONR have identified that such support</w:t>
            </w:r>
            <w:r w:rsidR="00FA5466">
              <w:rPr>
                <w:rFonts w:asciiTheme="minorHAnsi" w:hAnsiTheme="minorHAnsi"/>
                <w:szCs w:val="22"/>
              </w:rPr>
              <w:t xml:space="preserve"> is required for Step 4</w:t>
            </w:r>
            <w:r w:rsidR="00FA5466" w:rsidRPr="00DE0E73">
              <w:rPr>
                <w:rFonts w:asciiTheme="minorHAnsi" w:hAnsiTheme="minorHAnsi"/>
                <w:szCs w:val="22"/>
              </w:rPr>
              <w:t xml:space="preserve"> of GDA</w:t>
            </w:r>
            <w:r>
              <w:rPr>
                <w:rFonts w:asciiTheme="minorHAnsi" w:hAnsiTheme="minorHAnsi"/>
                <w:szCs w:val="22"/>
              </w:rPr>
              <w:t xml:space="preserve"> in the </w:t>
            </w:r>
            <w:r w:rsidR="00C57390">
              <w:rPr>
                <w:rFonts w:asciiTheme="minorHAnsi" w:hAnsiTheme="minorHAnsi"/>
                <w:szCs w:val="22"/>
              </w:rPr>
              <w:t>R</w:t>
            </w:r>
            <w:r>
              <w:rPr>
                <w:rFonts w:asciiTheme="minorHAnsi" w:hAnsiTheme="minorHAnsi"/>
                <w:szCs w:val="22"/>
              </w:rPr>
              <w:t xml:space="preserve">adiological </w:t>
            </w:r>
            <w:r w:rsidR="00C57390">
              <w:rPr>
                <w:rFonts w:asciiTheme="minorHAnsi" w:hAnsiTheme="minorHAnsi"/>
                <w:szCs w:val="22"/>
              </w:rPr>
              <w:t>P</w:t>
            </w:r>
            <w:r w:rsidR="00FA5466">
              <w:rPr>
                <w:rFonts w:asciiTheme="minorHAnsi" w:hAnsiTheme="minorHAnsi"/>
                <w:szCs w:val="22"/>
              </w:rPr>
              <w:t xml:space="preserve">rotection topic, to support our assessment of the </w:t>
            </w:r>
            <w:r w:rsidR="007B7B28">
              <w:rPr>
                <w:rFonts w:asciiTheme="minorHAnsi" w:hAnsiTheme="minorHAnsi"/>
                <w:szCs w:val="22"/>
              </w:rPr>
              <w:t>adequacy of the arrangements for the criticality safety</w:t>
            </w:r>
            <w:r w:rsidR="007B7B28">
              <w:rPr>
                <w:rStyle w:val="FootnoteReference"/>
                <w:rFonts w:asciiTheme="minorHAnsi" w:hAnsiTheme="minorHAnsi"/>
                <w:szCs w:val="22"/>
              </w:rPr>
              <w:footnoteReference w:id="1"/>
            </w:r>
            <w:r w:rsidR="007B7B28">
              <w:rPr>
                <w:rFonts w:asciiTheme="minorHAnsi" w:hAnsiTheme="minorHAnsi"/>
                <w:szCs w:val="22"/>
              </w:rPr>
              <w:t xml:space="preserve"> of fresh and spent fuel storage in the</w:t>
            </w:r>
            <w:r w:rsidR="00FA5466">
              <w:rPr>
                <w:rFonts w:asciiTheme="minorHAnsi" w:hAnsiTheme="minorHAnsi"/>
                <w:szCs w:val="22"/>
              </w:rPr>
              <w:t xml:space="preserve"> UK HPR1000 design</w:t>
            </w:r>
            <w:r w:rsidR="00313340">
              <w:rPr>
                <w:rStyle w:val="FootnoteReference"/>
                <w:rFonts w:asciiTheme="minorHAnsi" w:hAnsiTheme="minorHAnsi"/>
                <w:szCs w:val="22"/>
              </w:rPr>
              <w:footnoteReference w:id="2"/>
            </w:r>
            <w:r w:rsidR="00FA5466">
              <w:rPr>
                <w:rFonts w:asciiTheme="minorHAnsi" w:hAnsiTheme="minorHAnsi"/>
                <w:szCs w:val="22"/>
              </w:rPr>
              <w:t>.</w:t>
            </w:r>
            <w:r w:rsidR="002702C0">
              <w:rPr>
                <w:rFonts w:asciiTheme="minorHAnsi" w:hAnsiTheme="minorHAnsi"/>
                <w:szCs w:val="22"/>
              </w:rPr>
              <w:t xml:space="preserve"> </w:t>
            </w:r>
          </w:p>
          <w:p w:rsidR="00FA5466" w:rsidRDefault="00FA5466" w:rsidP="00F7675E">
            <w:pPr>
              <w:pStyle w:val="TSNumberedParagraph11"/>
              <w:jc w:val="both"/>
              <w:rPr>
                <w:rFonts w:asciiTheme="minorHAnsi" w:hAnsiTheme="minorHAnsi"/>
                <w:szCs w:val="22"/>
              </w:rPr>
            </w:pPr>
            <w:r>
              <w:rPr>
                <w:rFonts w:asciiTheme="minorHAnsi" w:hAnsiTheme="minorHAnsi"/>
                <w:szCs w:val="22"/>
              </w:rPr>
              <w:t>More detail on the exact nature of the scope of the services required is provided in Section 2 below.</w:t>
            </w:r>
            <w:r w:rsidR="002702C0">
              <w:rPr>
                <w:rFonts w:asciiTheme="minorHAnsi" w:hAnsiTheme="minorHAnsi"/>
                <w:szCs w:val="22"/>
              </w:rPr>
              <w:t xml:space="preserve"> </w:t>
            </w:r>
            <w:r>
              <w:rPr>
                <w:rFonts w:asciiTheme="minorHAnsi" w:hAnsiTheme="minorHAnsi"/>
                <w:szCs w:val="22"/>
              </w:rPr>
              <w:t>However, there</w:t>
            </w:r>
            <w:r w:rsidRPr="00FA5466">
              <w:rPr>
                <w:rFonts w:asciiTheme="minorHAnsi" w:hAnsiTheme="minorHAnsi"/>
                <w:szCs w:val="22"/>
              </w:rPr>
              <w:t xml:space="preserve"> </w:t>
            </w:r>
            <w:r w:rsidR="00054B44">
              <w:rPr>
                <w:rFonts w:asciiTheme="minorHAnsi" w:hAnsiTheme="minorHAnsi"/>
                <w:szCs w:val="22"/>
              </w:rPr>
              <w:t xml:space="preserve">are two </w:t>
            </w:r>
            <w:r w:rsidRPr="00FA5466">
              <w:rPr>
                <w:rFonts w:asciiTheme="minorHAnsi" w:hAnsiTheme="minorHAnsi"/>
                <w:szCs w:val="22"/>
              </w:rPr>
              <w:t>distinct purposes to this contract</w:t>
            </w:r>
            <w:r>
              <w:rPr>
                <w:rFonts w:asciiTheme="minorHAnsi" w:hAnsiTheme="minorHAnsi"/>
                <w:szCs w:val="22"/>
              </w:rPr>
              <w:t>:</w:t>
            </w:r>
          </w:p>
          <w:p w:rsidR="00FA5466" w:rsidRPr="001D637F" w:rsidRDefault="00054B44" w:rsidP="00F7675E">
            <w:pPr>
              <w:pStyle w:val="TSBullet1Square"/>
              <w:spacing w:after="120"/>
              <w:contextualSpacing w:val="0"/>
              <w:jc w:val="both"/>
              <w:rPr>
                <w:rFonts w:asciiTheme="minorHAnsi" w:hAnsiTheme="minorHAnsi"/>
              </w:rPr>
            </w:pPr>
            <w:r w:rsidRPr="001D637F">
              <w:rPr>
                <w:rFonts w:asciiTheme="minorHAnsi" w:hAnsiTheme="minorHAnsi"/>
              </w:rPr>
              <w:t xml:space="preserve">To undertake an independent review/assessment of a sample of the RP’s safety case submissions which identify and justify the </w:t>
            </w:r>
            <w:r w:rsidR="00313340">
              <w:rPr>
                <w:rFonts w:asciiTheme="minorHAnsi" w:hAnsiTheme="minorHAnsi"/>
              </w:rPr>
              <w:t>criticality safety</w:t>
            </w:r>
            <w:r w:rsidRPr="001D637F">
              <w:rPr>
                <w:rFonts w:asciiTheme="minorHAnsi" w:hAnsiTheme="minorHAnsi"/>
              </w:rPr>
              <w:t xml:space="preserve"> provisions for the UK HPR1000 design. This </w:t>
            </w:r>
            <w:r w:rsidR="00C57390">
              <w:rPr>
                <w:rFonts w:asciiTheme="minorHAnsi" w:hAnsiTheme="minorHAnsi"/>
              </w:rPr>
              <w:t>will</w:t>
            </w:r>
            <w:r w:rsidRPr="001D637F">
              <w:rPr>
                <w:rFonts w:asciiTheme="minorHAnsi" w:hAnsiTheme="minorHAnsi"/>
              </w:rPr>
              <w:t xml:space="preserve"> involve undertaking independent </w:t>
            </w:r>
            <w:r w:rsidR="00313340">
              <w:rPr>
                <w:rFonts w:asciiTheme="minorHAnsi" w:hAnsiTheme="minorHAnsi"/>
              </w:rPr>
              <w:t>criticality</w:t>
            </w:r>
            <w:r w:rsidRPr="001D637F">
              <w:rPr>
                <w:rFonts w:asciiTheme="minorHAnsi" w:hAnsiTheme="minorHAnsi"/>
              </w:rPr>
              <w:t xml:space="preserve"> modelling.</w:t>
            </w:r>
            <w:r w:rsidR="002702C0">
              <w:rPr>
                <w:rFonts w:asciiTheme="minorHAnsi" w:hAnsiTheme="minorHAnsi"/>
              </w:rPr>
              <w:t xml:space="preserve"> </w:t>
            </w:r>
            <w:r w:rsidRPr="001D637F">
              <w:rPr>
                <w:rFonts w:asciiTheme="minorHAnsi" w:hAnsiTheme="minorHAnsi"/>
              </w:rPr>
              <w:t xml:space="preserve"> </w:t>
            </w:r>
          </w:p>
          <w:p w:rsidR="00FA5466" w:rsidRPr="001D637F" w:rsidRDefault="00054B44" w:rsidP="00F7675E">
            <w:pPr>
              <w:pStyle w:val="TSBullet1Square"/>
              <w:spacing w:after="120"/>
              <w:contextualSpacing w:val="0"/>
              <w:jc w:val="both"/>
              <w:rPr>
                <w:rFonts w:asciiTheme="minorHAnsi" w:hAnsiTheme="minorHAnsi"/>
              </w:rPr>
            </w:pPr>
            <w:r w:rsidRPr="001D637F">
              <w:rPr>
                <w:rFonts w:asciiTheme="minorHAnsi" w:hAnsiTheme="minorHAnsi"/>
              </w:rPr>
              <w:t>To a</w:t>
            </w:r>
            <w:r w:rsidR="00375E19" w:rsidRPr="001D637F">
              <w:rPr>
                <w:rFonts w:asciiTheme="minorHAnsi" w:hAnsiTheme="minorHAnsi"/>
              </w:rPr>
              <w:t xml:space="preserve">dvise ONR on the adequacy of the </w:t>
            </w:r>
            <w:r w:rsidR="00313340">
              <w:rPr>
                <w:rFonts w:asciiTheme="minorHAnsi" w:hAnsiTheme="minorHAnsi"/>
              </w:rPr>
              <w:t xml:space="preserve">criticality safety aspects of </w:t>
            </w:r>
            <w:r w:rsidR="00013CED">
              <w:rPr>
                <w:rFonts w:asciiTheme="minorHAnsi" w:hAnsiTheme="minorHAnsi"/>
              </w:rPr>
              <w:t xml:space="preserve">the arrangements for </w:t>
            </w:r>
            <w:r w:rsidR="00313340">
              <w:rPr>
                <w:rFonts w:asciiTheme="minorHAnsi" w:hAnsiTheme="minorHAnsi"/>
              </w:rPr>
              <w:t>fresh and spent fuel storage</w:t>
            </w:r>
            <w:r w:rsidRPr="001D637F">
              <w:rPr>
                <w:rFonts w:asciiTheme="minorHAnsi" w:hAnsiTheme="minorHAnsi"/>
              </w:rPr>
              <w:t xml:space="preserve"> proposed for </w:t>
            </w:r>
            <w:r w:rsidR="00013CED">
              <w:rPr>
                <w:rFonts w:asciiTheme="minorHAnsi" w:hAnsiTheme="minorHAnsi"/>
              </w:rPr>
              <w:t xml:space="preserve">the </w:t>
            </w:r>
            <w:r w:rsidRPr="001D637F">
              <w:rPr>
                <w:rFonts w:asciiTheme="minorHAnsi" w:hAnsiTheme="minorHAnsi"/>
              </w:rPr>
              <w:t xml:space="preserve">UK HPR1000 and more generally, </w:t>
            </w:r>
            <w:r w:rsidR="00013CED">
              <w:rPr>
                <w:rFonts w:asciiTheme="minorHAnsi" w:hAnsiTheme="minorHAnsi"/>
              </w:rPr>
              <w:t xml:space="preserve">that the risk to </w:t>
            </w:r>
            <w:r w:rsidRPr="001D637F">
              <w:rPr>
                <w:rFonts w:asciiTheme="minorHAnsi" w:hAnsiTheme="minorHAnsi"/>
              </w:rPr>
              <w:t>workers and the public</w:t>
            </w:r>
            <w:r w:rsidR="00013CED">
              <w:rPr>
                <w:rFonts w:asciiTheme="minorHAnsi" w:hAnsiTheme="minorHAnsi"/>
              </w:rPr>
              <w:t xml:space="preserve"> from a criticality</w:t>
            </w:r>
            <w:r w:rsidR="00313340">
              <w:rPr>
                <w:rFonts w:asciiTheme="minorHAnsi" w:hAnsiTheme="minorHAnsi"/>
              </w:rPr>
              <w:t xml:space="preserve"> </w:t>
            </w:r>
            <w:r w:rsidR="00013CED">
              <w:rPr>
                <w:rFonts w:asciiTheme="minorHAnsi" w:hAnsiTheme="minorHAnsi"/>
              </w:rPr>
              <w:t xml:space="preserve">accident has been reduced </w:t>
            </w:r>
            <w:r w:rsidRPr="001D637F">
              <w:rPr>
                <w:rFonts w:asciiTheme="minorHAnsi" w:hAnsiTheme="minorHAnsi"/>
              </w:rPr>
              <w:t>so far as is reasonably practicable (SFAIRP).</w:t>
            </w:r>
            <w:r w:rsidR="002702C0">
              <w:rPr>
                <w:rFonts w:asciiTheme="minorHAnsi" w:hAnsiTheme="minorHAnsi"/>
              </w:rPr>
              <w:t xml:space="preserve"> </w:t>
            </w:r>
            <w:r w:rsidR="00375E19" w:rsidRPr="001D637F">
              <w:rPr>
                <w:rFonts w:asciiTheme="minorHAnsi" w:hAnsiTheme="minorHAnsi"/>
              </w:rPr>
              <w:t xml:space="preserve"> </w:t>
            </w:r>
          </w:p>
          <w:p w:rsidR="00FA5466" w:rsidRDefault="00FA5466" w:rsidP="00F7675E">
            <w:pPr>
              <w:pStyle w:val="TSNumberedParagraph11"/>
              <w:jc w:val="both"/>
              <w:rPr>
                <w:rFonts w:asciiTheme="minorHAnsi" w:hAnsiTheme="minorHAnsi"/>
                <w:szCs w:val="22"/>
              </w:rPr>
            </w:pPr>
            <w:r>
              <w:rPr>
                <w:rFonts w:asciiTheme="minorHAnsi" w:hAnsiTheme="minorHAnsi"/>
                <w:szCs w:val="22"/>
              </w:rPr>
              <w:lastRenderedPageBreak/>
              <w:t xml:space="preserve">These activities/purposes will </w:t>
            </w:r>
            <w:r w:rsidR="00313340">
              <w:rPr>
                <w:rFonts w:asciiTheme="minorHAnsi" w:hAnsiTheme="minorHAnsi"/>
                <w:szCs w:val="22"/>
              </w:rPr>
              <w:t>contribute to</w:t>
            </w:r>
            <w:r>
              <w:rPr>
                <w:rFonts w:asciiTheme="minorHAnsi" w:hAnsiTheme="minorHAnsi"/>
                <w:szCs w:val="22"/>
              </w:rPr>
              <w:t xml:space="preserve"> ONR’s Step 4 radiological protection assessment of the UK HPR1000 design. ONR will use the outputs of this contract</w:t>
            </w:r>
            <w:r w:rsidR="007D787C">
              <w:rPr>
                <w:rFonts w:asciiTheme="minorHAnsi" w:hAnsiTheme="minorHAnsi"/>
                <w:szCs w:val="22"/>
              </w:rPr>
              <w:t xml:space="preserve"> to</w:t>
            </w:r>
            <w:r>
              <w:rPr>
                <w:rFonts w:asciiTheme="minorHAnsi" w:hAnsiTheme="minorHAnsi"/>
                <w:szCs w:val="22"/>
              </w:rPr>
              <w:t>:</w:t>
            </w:r>
          </w:p>
          <w:p w:rsidR="00FA5466" w:rsidRPr="001D637F" w:rsidRDefault="00FA5466" w:rsidP="00F7675E">
            <w:pPr>
              <w:pStyle w:val="TSBullet1Square"/>
              <w:spacing w:after="120"/>
              <w:contextualSpacing w:val="0"/>
              <w:jc w:val="both"/>
              <w:rPr>
                <w:rFonts w:asciiTheme="minorHAnsi" w:hAnsiTheme="minorHAnsi"/>
              </w:rPr>
            </w:pPr>
            <w:r w:rsidRPr="001D637F">
              <w:rPr>
                <w:rFonts w:asciiTheme="minorHAnsi" w:hAnsiTheme="minorHAnsi"/>
              </w:rPr>
              <w:t>jud</w:t>
            </w:r>
            <w:r w:rsidR="007D787C" w:rsidRPr="001D637F">
              <w:rPr>
                <w:rFonts w:asciiTheme="minorHAnsi" w:hAnsiTheme="minorHAnsi"/>
              </w:rPr>
              <w:t xml:space="preserve">ge if the claims and </w:t>
            </w:r>
            <w:r w:rsidRPr="001D637F">
              <w:rPr>
                <w:rFonts w:asciiTheme="minorHAnsi" w:hAnsiTheme="minorHAnsi"/>
              </w:rPr>
              <w:t>arguments</w:t>
            </w:r>
            <w:r w:rsidR="007D787C" w:rsidRPr="001D637F">
              <w:rPr>
                <w:rFonts w:asciiTheme="minorHAnsi" w:hAnsiTheme="minorHAnsi"/>
              </w:rPr>
              <w:t xml:space="preserve"> are adequate (i.e. complete) and to judge whether </w:t>
            </w:r>
            <w:r w:rsidRPr="001D637F">
              <w:rPr>
                <w:rFonts w:asciiTheme="minorHAnsi" w:hAnsiTheme="minorHAnsi"/>
              </w:rPr>
              <w:t>suitable and sufficient</w:t>
            </w:r>
            <w:r w:rsidR="007D787C" w:rsidRPr="001D637F">
              <w:rPr>
                <w:rFonts w:asciiTheme="minorHAnsi" w:hAnsiTheme="minorHAnsi"/>
              </w:rPr>
              <w:t xml:space="preserve"> evidence has been provided by the RP to substantiate them</w:t>
            </w:r>
            <w:r w:rsidRPr="001D637F">
              <w:rPr>
                <w:rFonts w:asciiTheme="minorHAnsi" w:hAnsiTheme="minorHAnsi"/>
              </w:rPr>
              <w:t>;</w:t>
            </w:r>
          </w:p>
          <w:p w:rsidR="00FA5466" w:rsidRPr="001D637F" w:rsidRDefault="00FA5466" w:rsidP="00F7675E">
            <w:pPr>
              <w:pStyle w:val="TSBullet1Square"/>
              <w:spacing w:after="120"/>
              <w:contextualSpacing w:val="0"/>
              <w:jc w:val="both"/>
              <w:rPr>
                <w:rFonts w:asciiTheme="minorHAnsi" w:hAnsiTheme="minorHAnsi"/>
              </w:rPr>
            </w:pPr>
            <w:r w:rsidRPr="001D637F">
              <w:rPr>
                <w:rFonts w:asciiTheme="minorHAnsi" w:hAnsiTheme="minorHAnsi"/>
              </w:rPr>
              <w:t>determine if the RP have identified the most safety significant aspects concerned with making</w:t>
            </w:r>
            <w:r w:rsidR="007D787C" w:rsidRPr="001D637F">
              <w:rPr>
                <w:rFonts w:asciiTheme="minorHAnsi" w:hAnsiTheme="minorHAnsi"/>
              </w:rPr>
              <w:t xml:space="preserve"> the “</w:t>
            </w:r>
            <w:r w:rsidR="00313340">
              <w:rPr>
                <w:rFonts w:asciiTheme="minorHAnsi" w:hAnsiTheme="minorHAnsi"/>
              </w:rPr>
              <w:t>criticality safety case</w:t>
            </w:r>
            <w:r w:rsidRPr="001D637F">
              <w:rPr>
                <w:rFonts w:asciiTheme="minorHAnsi" w:hAnsiTheme="minorHAnsi"/>
              </w:rPr>
              <w:t xml:space="preserve">” for </w:t>
            </w:r>
            <w:r w:rsidR="00313340">
              <w:rPr>
                <w:rFonts w:asciiTheme="minorHAnsi" w:hAnsiTheme="minorHAnsi"/>
              </w:rPr>
              <w:t xml:space="preserve">fresh and spent fuel storage in </w:t>
            </w:r>
            <w:r w:rsidRPr="001D637F">
              <w:rPr>
                <w:rFonts w:asciiTheme="minorHAnsi" w:hAnsiTheme="minorHAnsi"/>
              </w:rPr>
              <w:t>UK HPR1000;</w:t>
            </w:r>
          </w:p>
          <w:p w:rsidR="00FA5466" w:rsidRPr="001D637F" w:rsidRDefault="00FA5466" w:rsidP="00F7675E">
            <w:pPr>
              <w:pStyle w:val="TSBullet1Square"/>
              <w:spacing w:after="120"/>
              <w:contextualSpacing w:val="0"/>
              <w:jc w:val="both"/>
              <w:rPr>
                <w:rFonts w:asciiTheme="minorHAnsi" w:hAnsiTheme="minorHAnsi"/>
              </w:rPr>
            </w:pPr>
            <w:r w:rsidRPr="001D637F">
              <w:rPr>
                <w:rFonts w:asciiTheme="minorHAnsi" w:hAnsiTheme="minorHAnsi"/>
              </w:rPr>
              <w:t>be satisfied t</w:t>
            </w:r>
            <w:r w:rsidR="00313340">
              <w:rPr>
                <w:rFonts w:asciiTheme="minorHAnsi" w:hAnsiTheme="minorHAnsi"/>
              </w:rPr>
              <w:t>hat t</w:t>
            </w:r>
            <w:r w:rsidRPr="001D637F">
              <w:rPr>
                <w:rFonts w:asciiTheme="minorHAnsi" w:hAnsiTheme="minorHAnsi"/>
              </w:rPr>
              <w:t>he RP’s approach to</w:t>
            </w:r>
            <w:r w:rsidR="007D787C" w:rsidRPr="001D637F">
              <w:rPr>
                <w:rFonts w:asciiTheme="minorHAnsi" w:hAnsiTheme="minorHAnsi"/>
              </w:rPr>
              <w:t xml:space="preserve"> making the “</w:t>
            </w:r>
            <w:r w:rsidR="00313340">
              <w:rPr>
                <w:rFonts w:asciiTheme="minorHAnsi" w:hAnsiTheme="minorHAnsi"/>
              </w:rPr>
              <w:t>criticality safety case</w:t>
            </w:r>
            <w:r w:rsidRPr="001D637F">
              <w:rPr>
                <w:rFonts w:asciiTheme="minorHAnsi" w:hAnsiTheme="minorHAnsi"/>
              </w:rPr>
              <w:t xml:space="preserve">” for UK HPR1000 </w:t>
            </w:r>
            <w:r w:rsidR="007D787C" w:rsidRPr="001D637F">
              <w:rPr>
                <w:rFonts w:asciiTheme="minorHAnsi" w:hAnsiTheme="minorHAnsi"/>
              </w:rPr>
              <w:t>meets</w:t>
            </w:r>
            <w:r w:rsidRPr="001D637F">
              <w:rPr>
                <w:rFonts w:asciiTheme="minorHAnsi" w:hAnsiTheme="minorHAnsi"/>
              </w:rPr>
              <w:t xml:space="preserve"> relevant good practice when judged against comparable reactor technologies and the expectations of ONR’s relevant Technical Assessment Guides (TAGs),</w:t>
            </w:r>
            <w:r w:rsidR="002702C0">
              <w:rPr>
                <w:rFonts w:asciiTheme="minorHAnsi" w:hAnsiTheme="minorHAnsi"/>
              </w:rPr>
              <w:t xml:space="preserve"> </w:t>
            </w:r>
            <w:r w:rsidRPr="001D637F">
              <w:rPr>
                <w:rFonts w:asciiTheme="minorHAnsi" w:hAnsiTheme="minorHAnsi"/>
              </w:rPr>
              <w:t>Safety Assessment Principles (SAPs) and other relevant standards;</w:t>
            </w:r>
          </w:p>
          <w:p w:rsidR="003B3DF3" w:rsidRPr="001D637F" w:rsidRDefault="007D787C" w:rsidP="00622BCA">
            <w:pPr>
              <w:pStyle w:val="TSBullet1Square"/>
              <w:spacing w:after="120"/>
              <w:contextualSpacing w:val="0"/>
              <w:rPr>
                <w:rFonts w:asciiTheme="minorHAnsi" w:hAnsiTheme="minorHAnsi"/>
              </w:rPr>
            </w:pPr>
            <w:r w:rsidRPr="001D637F">
              <w:rPr>
                <w:rFonts w:asciiTheme="minorHAnsi" w:hAnsiTheme="minorHAnsi"/>
              </w:rPr>
              <w:t>ensure ONR’s regulatory decision making remains demonstrably robust</w:t>
            </w:r>
            <w:r w:rsidR="00FA5466" w:rsidRPr="001D637F">
              <w:rPr>
                <w:rFonts w:asciiTheme="minorHAnsi" w:hAnsiTheme="minorHAnsi"/>
              </w:rPr>
              <w:t>.</w:t>
            </w:r>
          </w:p>
          <w:p w:rsidR="00FA5466" w:rsidRPr="00622BCA" w:rsidRDefault="00FA5466" w:rsidP="00622BCA">
            <w:pPr>
              <w:pStyle w:val="TSBullet1Square"/>
              <w:numPr>
                <w:ilvl w:val="0"/>
                <w:numId w:val="0"/>
              </w:numPr>
              <w:spacing w:after="120"/>
              <w:contextualSpacing w:val="0"/>
              <w:rPr>
                <w:rFonts w:asciiTheme="minorHAnsi" w:hAnsiTheme="minorHAnsi" w:cstheme="minorHAnsi"/>
              </w:rPr>
            </w:pPr>
          </w:p>
        </w:tc>
      </w:tr>
      <w:tr w:rsidR="00AF4C0F" w:rsidTr="00971BA8">
        <w:trPr>
          <w:jc w:val="center"/>
        </w:trPr>
        <w:tc>
          <w:tcPr>
            <w:tcW w:w="9709" w:type="dxa"/>
          </w:tcPr>
          <w:p w:rsidR="00AF4C0F" w:rsidRPr="009764AF" w:rsidRDefault="00AF4C0F" w:rsidP="0086491C">
            <w:pPr>
              <w:pStyle w:val="TSHeadingNumbered1"/>
              <w:tabs>
                <w:tab w:val="left" w:pos="0"/>
              </w:tabs>
              <w:ind w:left="0" w:firstLine="0"/>
              <w:rPr>
                <w:rFonts w:asciiTheme="minorHAnsi" w:hAnsiTheme="minorHAnsi" w:cstheme="minorHAnsi"/>
              </w:rPr>
            </w:pPr>
            <w:r w:rsidRPr="009764AF">
              <w:rPr>
                <w:rFonts w:asciiTheme="minorHAnsi" w:hAnsiTheme="minorHAnsi" w:cstheme="minorHAnsi"/>
              </w:rPr>
              <w:lastRenderedPageBreak/>
              <w:t>SCOPE OF THE SERVICES REQUIRED</w:t>
            </w:r>
          </w:p>
          <w:p w:rsidR="00183E3F" w:rsidRPr="00007265" w:rsidRDefault="00183E3F" w:rsidP="0086491C">
            <w:pPr>
              <w:pStyle w:val="TSNumberedParagraph11"/>
              <w:jc w:val="both"/>
              <w:rPr>
                <w:rFonts w:asciiTheme="minorHAnsi" w:hAnsiTheme="minorHAnsi"/>
                <w:szCs w:val="22"/>
              </w:rPr>
            </w:pPr>
            <w:r w:rsidRPr="00007265">
              <w:rPr>
                <w:rFonts w:asciiTheme="minorHAnsi" w:hAnsiTheme="minorHAnsi"/>
                <w:b/>
                <w:szCs w:val="22"/>
              </w:rPr>
              <w:t>ONR regards this project as being a comparatively small and straight forward piece of work (see Sections 2.5 &amp; 6 for specific deliverables).</w:t>
            </w:r>
          </w:p>
          <w:p w:rsidR="00183E3F" w:rsidRPr="00007265" w:rsidRDefault="008E0520" w:rsidP="0086491C">
            <w:pPr>
              <w:pStyle w:val="TSNumberedParagraph11"/>
              <w:jc w:val="both"/>
              <w:rPr>
                <w:rFonts w:asciiTheme="minorHAnsi" w:hAnsiTheme="minorHAnsi"/>
                <w:szCs w:val="22"/>
              </w:rPr>
            </w:pPr>
            <w:r w:rsidRPr="00007265">
              <w:rPr>
                <w:rFonts w:asciiTheme="minorHAnsi" w:hAnsiTheme="minorHAnsi"/>
                <w:szCs w:val="22"/>
              </w:rPr>
              <w:t xml:space="preserve">To be able to deliver the scope of services required for this contract, </w:t>
            </w:r>
            <w:r w:rsidR="0030281F" w:rsidRPr="00007265">
              <w:rPr>
                <w:rFonts w:asciiTheme="minorHAnsi" w:hAnsiTheme="minorHAnsi"/>
                <w:szCs w:val="22"/>
              </w:rPr>
              <w:t xml:space="preserve">the </w:t>
            </w:r>
            <w:r w:rsidRPr="00007265">
              <w:rPr>
                <w:rFonts w:asciiTheme="minorHAnsi" w:hAnsiTheme="minorHAnsi"/>
                <w:szCs w:val="22"/>
              </w:rPr>
              <w:t xml:space="preserve">successful </w:t>
            </w:r>
            <w:r w:rsidR="0030281F" w:rsidRPr="00007265">
              <w:rPr>
                <w:rFonts w:asciiTheme="minorHAnsi" w:hAnsiTheme="minorHAnsi"/>
                <w:szCs w:val="22"/>
              </w:rPr>
              <w:t>TSC</w:t>
            </w:r>
            <w:r w:rsidRPr="00007265">
              <w:rPr>
                <w:rFonts w:asciiTheme="minorHAnsi" w:hAnsiTheme="minorHAnsi"/>
                <w:szCs w:val="22"/>
              </w:rPr>
              <w:t xml:space="preserve"> will need to</w:t>
            </w:r>
            <w:r w:rsidR="007D0F46" w:rsidRPr="00007265">
              <w:rPr>
                <w:rFonts w:asciiTheme="minorHAnsi" w:hAnsiTheme="minorHAnsi"/>
                <w:szCs w:val="22"/>
              </w:rPr>
              <w:t xml:space="preserve"> d</w:t>
            </w:r>
            <w:r w:rsidRPr="00007265">
              <w:rPr>
                <w:rFonts w:asciiTheme="minorHAnsi" w:hAnsiTheme="minorHAnsi"/>
                <w:szCs w:val="22"/>
              </w:rPr>
              <w:t xml:space="preserve">evelop an adequate understanding of the </w:t>
            </w:r>
            <w:r w:rsidR="0006791F" w:rsidRPr="00007265">
              <w:rPr>
                <w:rFonts w:asciiTheme="minorHAnsi" w:hAnsiTheme="minorHAnsi"/>
                <w:szCs w:val="22"/>
              </w:rPr>
              <w:t xml:space="preserve">those aspects of the </w:t>
            </w:r>
            <w:r w:rsidRPr="00007265">
              <w:rPr>
                <w:rFonts w:asciiTheme="minorHAnsi" w:hAnsiTheme="minorHAnsi"/>
                <w:szCs w:val="22"/>
              </w:rPr>
              <w:t>UK HPR1000 generic design and safety case</w:t>
            </w:r>
            <w:r w:rsidR="0006791F" w:rsidRPr="00007265">
              <w:rPr>
                <w:rFonts w:asciiTheme="minorHAnsi" w:hAnsiTheme="minorHAnsi"/>
                <w:szCs w:val="22"/>
              </w:rPr>
              <w:t xml:space="preserve"> pertinent to fresh and spent fuel storage.</w:t>
            </w:r>
            <w:r w:rsidR="002702C0" w:rsidRPr="00007265">
              <w:rPr>
                <w:rFonts w:asciiTheme="minorHAnsi" w:hAnsiTheme="minorHAnsi"/>
                <w:szCs w:val="22"/>
              </w:rPr>
              <w:t xml:space="preserve"> </w:t>
            </w:r>
          </w:p>
          <w:p w:rsidR="0006791F" w:rsidRPr="00007265" w:rsidRDefault="0006791F" w:rsidP="0086491C">
            <w:pPr>
              <w:pStyle w:val="TSNumberedParagraph11"/>
              <w:jc w:val="both"/>
              <w:rPr>
                <w:rFonts w:asciiTheme="minorHAnsi" w:hAnsiTheme="minorHAnsi"/>
                <w:szCs w:val="22"/>
              </w:rPr>
            </w:pPr>
            <w:r w:rsidRPr="00007265">
              <w:rPr>
                <w:rFonts w:asciiTheme="minorHAnsi" w:hAnsiTheme="minorHAnsi"/>
                <w:szCs w:val="22"/>
              </w:rPr>
              <w:t xml:space="preserve">This will involve </w:t>
            </w:r>
            <w:r w:rsidR="0021133E" w:rsidRPr="00007265">
              <w:rPr>
                <w:rFonts w:asciiTheme="minorHAnsi" w:hAnsiTheme="minorHAnsi"/>
                <w:szCs w:val="22"/>
              </w:rPr>
              <w:t>reading</w:t>
            </w:r>
            <w:r w:rsidR="008E0520" w:rsidRPr="00007265">
              <w:rPr>
                <w:rFonts w:asciiTheme="minorHAnsi" w:hAnsiTheme="minorHAnsi"/>
                <w:szCs w:val="22"/>
              </w:rPr>
              <w:t xml:space="preserve"> a sample of the RP’s submissions which provide general UK HPR1000 design information</w:t>
            </w:r>
            <w:r w:rsidR="00F2761A" w:rsidRPr="00007265">
              <w:rPr>
                <w:rFonts w:asciiTheme="minorHAnsi" w:hAnsiTheme="minorHAnsi"/>
                <w:szCs w:val="22"/>
              </w:rPr>
              <w:t xml:space="preserve">. ONR would not expect the TSC to plan for a significant amount of time to be spent on this part of the work. The work will involve </w:t>
            </w:r>
            <w:r w:rsidR="0021133E" w:rsidRPr="00007265">
              <w:rPr>
                <w:rFonts w:asciiTheme="minorHAnsi" w:hAnsiTheme="minorHAnsi"/>
                <w:szCs w:val="22"/>
              </w:rPr>
              <w:t xml:space="preserve">assessing specific </w:t>
            </w:r>
            <w:r w:rsidR="008E0520" w:rsidRPr="00007265">
              <w:rPr>
                <w:rFonts w:asciiTheme="minorHAnsi" w:hAnsiTheme="minorHAnsi"/>
                <w:szCs w:val="22"/>
              </w:rPr>
              <w:t>information pertinent to the “</w:t>
            </w:r>
            <w:r w:rsidRPr="00007265">
              <w:rPr>
                <w:rFonts w:asciiTheme="minorHAnsi" w:hAnsiTheme="minorHAnsi"/>
                <w:szCs w:val="22"/>
              </w:rPr>
              <w:t>criticality</w:t>
            </w:r>
            <w:r w:rsidR="008E0520" w:rsidRPr="00007265">
              <w:rPr>
                <w:rFonts w:asciiTheme="minorHAnsi" w:hAnsiTheme="minorHAnsi"/>
                <w:szCs w:val="22"/>
              </w:rPr>
              <w:t xml:space="preserve"> safety case”</w:t>
            </w:r>
            <w:r w:rsidRPr="00007265">
              <w:rPr>
                <w:rFonts w:asciiTheme="minorHAnsi" w:hAnsiTheme="minorHAnsi"/>
                <w:szCs w:val="22"/>
              </w:rPr>
              <w:t xml:space="preserve"> for fresh and spent fuel </w:t>
            </w:r>
            <w:r w:rsidR="007D0F46" w:rsidRPr="00007265">
              <w:rPr>
                <w:rFonts w:asciiTheme="minorHAnsi" w:hAnsiTheme="minorHAnsi"/>
                <w:szCs w:val="22"/>
              </w:rPr>
              <w:t>storage</w:t>
            </w:r>
            <w:r w:rsidR="00C57390" w:rsidRPr="00007265">
              <w:rPr>
                <w:szCs w:val="22"/>
                <w:vertAlign w:val="superscript"/>
              </w:rPr>
              <w:footnoteReference w:id="3"/>
            </w:r>
            <w:r w:rsidRPr="00007265">
              <w:rPr>
                <w:rFonts w:asciiTheme="minorHAnsi" w:hAnsiTheme="minorHAnsi"/>
                <w:szCs w:val="22"/>
              </w:rPr>
              <w:t>.</w:t>
            </w:r>
            <w:r w:rsidR="00F2761A" w:rsidRPr="00007265">
              <w:rPr>
                <w:rFonts w:asciiTheme="minorHAnsi" w:hAnsiTheme="minorHAnsi"/>
                <w:szCs w:val="22"/>
              </w:rPr>
              <w:t xml:space="preserve"> </w:t>
            </w:r>
          </w:p>
          <w:p w:rsidR="008E0520" w:rsidRPr="00007265" w:rsidRDefault="008E0520" w:rsidP="0086491C">
            <w:pPr>
              <w:pStyle w:val="TSNumberedParagraph11"/>
              <w:jc w:val="both"/>
              <w:rPr>
                <w:rFonts w:asciiTheme="minorHAnsi" w:hAnsiTheme="minorHAnsi"/>
                <w:szCs w:val="22"/>
              </w:rPr>
            </w:pPr>
            <w:r w:rsidRPr="00007265">
              <w:rPr>
                <w:rFonts w:asciiTheme="minorHAnsi" w:hAnsiTheme="minorHAnsi"/>
                <w:szCs w:val="22"/>
              </w:rPr>
              <w:t>The successful TSC will be expected to undertak</w:t>
            </w:r>
            <w:r w:rsidR="007D0F46" w:rsidRPr="00007265">
              <w:rPr>
                <w:rFonts w:asciiTheme="minorHAnsi" w:hAnsiTheme="minorHAnsi"/>
                <w:szCs w:val="22"/>
              </w:rPr>
              <w:t xml:space="preserve">e </w:t>
            </w:r>
            <w:r w:rsidR="0021133E" w:rsidRPr="00007265">
              <w:rPr>
                <w:rFonts w:asciiTheme="minorHAnsi" w:hAnsiTheme="minorHAnsi"/>
                <w:szCs w:val="22"/>
              </w:rPr>
              <w:t xml:space="preserve">a </w:t>
            </w:r>
            <w:r w:rsidR="007D0F46" w:rsidRPr="00007265">
              <w:rPr>
                <w:rFonts w:asciiTheme="minorHAnsi" w:hAnsiTheme="minorHAnsi"/>
                <w:szCs w:val="22"/>
              </w:rPr>
              <w:t xml:space="preserve">direct review/assessment of </w:t>
            </w:r>
            <w:r w:rsidRPr="00007265">
              <w:rPr>
                <w:rFonts w:asciiTheme="minorHAnsi" w:hAnsiTheme="minorHAnsi"/>
                <w:szCs w:val="22"/>
              </w:rPr>
              <w:t xml:space="preserve">the RP’s </w:t>
            </w:r>
            <w:r w:rsidR="007D0F46" w:rsidRPr="00007265">
              <w:rPr>
                <w:rFonts w:asciiTheme="minorHAnsi" w:hAnsiTheme="minorHAnsi"/>
                <w:szCs w:val="22"/>
              </w:rPr>
              <w:t>criticality safety</w:t>
            </w:r>
            <w:r w:rsidR="00183E3F" w:rsidRPr="00007265">
              <w:rPr>
                <w:rFonts w:asciiTheme="minorHAnsi" w:hAnsiTheme="minorHAnsi"/>
                <w:szCs w:val="22"/>
              </w:rPr>
              <w:t xml:space="preserve"> submissions; these </w:t>
            </w:r>
            <w:r w:rsidR="00892682" w:rsidRPr="00007265">
              <w:rPr>
                <w:rFonts w:asciiTheme="minorHAnsi" w:hAnsiTheme="minorHAnsi"/>
                <w:szCs w:val="22"/>
              </w:rPr>
              <w:t>are:</w:t>
            </w:r>
          </w:p>
          <w:p w:rsidR="00D33DDF" w:rsidRPr="00007265" w:rsidRDefault="007D0F46" w:rsidP="00622BCA">
            <w:pPr>
              <w:pStyle w:val="TSBullet1Square"/>
              <w:numPr>
                <w:ilvl w:val="0"/>
                <w:numId w:val="0"/>
              </w:numPr>
              <w:ind w:left="1440" w:hanging="720"/>
              <w:rPr>
                <w:rFonts w:asciiTheme="minorHAnsi" w:hAnsiTheme="minorHAnsi"/>
                <w:b/>
                <w:i/>
              </w:rPr>
            </w:pPr>
            <w:r w:rsidRPr="00007265">
              <w:rPr>
                <w:rFonts w:asciiTheme="minorHAnsi" w:hAnsiTheme="minorHAnsi"/>
                <w:b/>
                <w:i/>
              </w:rPr>
              <w:t>Specific Criticality Safety Related Documentation:</w:t>
            </w:r>
          </w:p>
          <w:p w:rsidR="00F2761A" w:rsidRPr="00007265" w:rsidRDefault="00F2761A" w:rsidP="00622BCA">
            <w:pPr>
              <w:pStyle w:val="TSBullet1Square"/>
              <w:numPr>
                <w:ilvl w:val="0"/>
                <w:numId w:val="0"/>
              </w:numPr>
              <w:ind w:left="1440" w:hanging="720"/>
              <w:rPr>
                <w:rFonts w:asciiTheme="minorHAnsi" w:hAnsiTheme="minorHAnsi"/>
              </w:rPr>
            </w:pPr>
          </w:p>
          <w:p w:rsidR="0021133E" w:rsidRPr="00007265" w:rsidRDefault="007D0F46" w:rsidP="0086491C">
            <w:pPr>
              <w:pStyle w:val="TSBullet1Square"/>
              <w:numPr>
                <w:ilvl w:val="0"/>
                <w:numId w:val="4"/>
              </w:numPr>
              <w:rPr>
                <w:rFonts w:asciiTheme="minorHAnsi" w:hAnsiTheme="minorHAnsi"/>
              </w:rPr>
            </w:pPr>
            <w:r w:rsidRPr="00007265">
              <w:t>“</w:t>
            </w:r>
            <w:r w:rsidRPr="00007265">
              <w:rPr>
                <w:rFonts w:asciiTheme="minorHAnsi" w:hAnsiTheme="minorHAnsi"/>
                <w:i/>
              </w:rPr>
              <w:t xml:space="preserve">Criticality </w:t>
            </w:r>
            <w:r w:rsidR="00D506F5" w:rsidRPr="00007265">
              <w:rPr>
                <w:rFonts w:asciiTheme="minorHAnsi" w:hAnsiTheme="minorHAnsi"/>
                <w:i/>
              </w:rPr>
              <w:t>Analysis of Fuel Storage</w:t>
            </w:r>
            <w:r w:rsidR="00D506F5" w:rsidRPr="00007265">
              <w:rPr>
                <w:rFonts w:asciiTheme="minorHAnsi" w:hAnsiTheme="minorHAnsi"/>
              </w:rPr>
              <w:t xml:space="preserve">”, Rev </w:t>
            </w:r>
            <w:r w:rsidRPr="00007265">
              <w:rPr>
                <w:rFonts w:asciiTheme="minorHAnsi" w:hAnsiTheme="minorHAnsi"/>
              </w:rPr>
              <w:t xml:space="preserve">C, </w:t>
            </w:r>
            <w:r w:rsidR="00D33DDF" w:rsidRPr="00007265">
              <w:rPr>
                <w:rFonts w:asciiTheme="minorHAnsi" w:hAnsiTheme="minorHAnsi"/>
              </w:rPr>
              <w:t>(</w:t>
            </w:r>
            <w:r w:rsidR="00876C32" w:rsidRPr="00007265">
              <w:rPr>
                <w:rFonts w:asciiTheme="minorHAnsi" w:hAnsiTheme="minorHAnsi"/>
              </w:rPr>
              <w:t>17</w:t>
            </w:r>
            <w:r w:rsidRPr="00007265">
              <w:rPr>
                <w:rFonts w:asciiTheme="minorHAnsi" w:hAnsiTheme="minorHAnsi"/>
              </w:rPr>
              <w:t xml:space="preserve"> pages)</w:t>
            </w:r>
            <w:r w:rsidR="00045AB8" w:rsidRPr="00007265">
              <w:rPr>
                <w:rFonts w:asciiTheme="minorHAnsi" w:hAnsiTheme="minorHAnsi"/>
              </w:rPr>
              <w:t>; and</w:t>
            </w:r>
          </w:p>
          <w:p w:rsidR="00D33DDF" w:rsidRPr="00007265" w:rsidRDefault="003448D2" w:rsidP="0086491C">
            <w:pPr>
              <w:pStyle w:val="TSBullet1Square"/>
              <w:numPr>
                <w:ilvl w:val="0"/>
                <w:numId w:val="4"/>
              </w:numPr>
              <w:rPr>
                <w:rFonts w:asciiTheme="minorHAnsi" w:hAnsiTheme="minorHAnsi"/>
              </w:rPr>
            </w:pPr>
            <w:r w:rsidRPr="00007265">
              <w:rPr>
                <w:rFonts w:asciiTheme="minorHAnsi" w:hAnsiTheme="minorHAnsi"/>
              </w:rPr>
              <w:t>“</w:t>
            </w:r>
            <w:r w:rsidR="00D506F5" w:rsidRPr="00007265">
              <w:rPr>
                <w:rFonts w:asciiTheme="minorHAnsi" w:hAnsiTheme="minorHAnsi"/>
                <w:i/>
              </w:rPr>
              <w:t>JMCT – A M</w:t>
            </w:r>
            <w:r w:rsidR="0021133E" w:rsidRPr="00007265">
              <w:rPr>
                <w:rFonts w:asciiTheme="minorHAnsi" w:hAnsiTheme="minorHAnsi"/>
                <w:i/>
              </w:rPr>
              <w:t>onte Carlo Particle Transport Code: Verification and Validation Report</w:t>
            </w:r>
            <w:r w:rsidRPr="00007265">
              <w:rPr>
                <w:rFonts w:asciiTheme="minorHAnsi" w:hAnsiTheme="minorHAnsi"/>
              </w:rPr>
              <w:t xml:space="preserve">”, </w:t>
            </w:r>
            <w:r w:rsidR="0021133E" w:rsidRPr="00007265">
              <w:rPr>
                <w:rFonts w:asciiTheme="minorHAnsi" w:hAnsiTheme="minorHAnsi"/>
              </w:rPr>
              <w:t>Rev A</w:t>
            </w:r>
            <w:r w:rsidRPr="00007265">
              <w:rPr>
                <w:rFonts w:asciiTheme="minorHAnsi" w:hAnsiTheme="minorHAnsi"/>
              </w:rPr>
              <w:t>,</w:t>
            </w:r>
            <w:r w:rsidR="0021133E" w:rsidRPr="00007265">
              <w:rPr>
                <w:rFonts w:asciiTheme="minorHAnsi" w:hAnsiTheme="minorHAnsi"/>
              </w:rPr>
              <w:t xml:space="preserve"> </w:t>
            </w:r>
            <w:r w:rsidRPr="00007265">
              <w:rPr>
                <w:rFonts w:asciiTheme="minorHAnsi" w:hAnsiTheme="minorHAnsi"/>
              </w:rPr>
              <w:t>(103</w:t>
            </w:r>
            <w:r w:rsidR="0021133E" w:rsidRPr="00007265">
              <w:rPr>
                <w:rFonts w:asciiTheme="minorHAnsi" w:hAnsiTheme="minorHAnsi"/>
              </w:rPr>
              <w:t xml:space="preserve"> pages)</w:t>
            </w:r>
            <w:r w:rsidR="00045AB8" w:rsidRPr="00007265">
              <w:rPr>
                <w:rFonts w:asciiTheme="minorHAnsi" w:hAnsiTheme="minorHAnsi"/>
              </w:rPr>
              <w:t>.</w:t>
            </w:r>
            <w:r w:rsidR="0021133E" w:rsidRPr="00007265">
              <w:rPr>
                <w:rFonts w:asciiTheme="minorHAnsi" w:hAnsiTheme="minorHAnsi"/>
              </w:rPr>
              <w:br/>
            </w:r>
          </w:p>
          <w:p w:rsidR="0021133E" w:rsidRPr="00007265" w:rsidRDefault="0021133E" w:rsidP="00C57390">
            <w:pPr>
              <w:pStyle w:val="TSBullet1Square"/>
              <w:numPr>
                <w:ilvl w:val="0"/>
                <w:numId w:val="0"/>
              </w:numPr>
              <w:ind w:left="1440" w:hanging="720"/>
              <w:rPr>
                <w:rFonts w:asciiTheme="minorHAnsi" w:hAnsiTheme="minorHAnsi"/>
                <w:b/>
                <w:i/>
              </w:rPr>
            </w:pPr>
            <w:r w:rsidRPr="00007265">
              <w:rPr>
                <w:rFonts w:asciiTheme="minorHAnsi" w:hAnsiTheme="minorHAnsi"/>
                <w:b/>
                <w:i/>
              </w:rPr>
              <w:t xml:space="preserve">General </w:t>
            </w:r>
            <w:r w:rsidR="00C6122B" w:rsidRPr="00007265">
              <w:rPr>
                <w:rFonts w:asciiTheme="minorHAnsi" w:hAnsiTheme="minorHAnsi"/>
                <w:b/>
                <w:i/>
              </w:rPr>
              <w:t xml:space="preserve">Plant </w:t>
            </w:r>
            <w:r w:rsidRPr="00007265">
              <w:rPr>
                <w:rFonts w:asciiTheme="minorHAnsi" w:hAnsiTheme="minorHAnsi"/>
                <w:b/>
                <w:i/>
              </w:rPr>
              <w:t>Documentation</w:t>
            </w:r>
            <w:r w:rsidR="00F2761A" w:rsidRPr="00007265">
              <w:rPr>
                <w:rFonts w:asciiTheme="minorHAnsi" w:hAnsiTheme="minorHAnsi"/>
                <w:b/>
                <w:i/>
              </w:rPr>
              <w:t>:</w:t>
            </w:r>
          </w:p>
          <w:p w:rsidR="00F2761A" w:rsidRPr="00007265" w:rsidRDefault="00F2761A" w:rsidP="0021133E">
            <w:pPr>
              <w:pStyle w:val="TSBullet1Square"/>
              <w:numPr>
                <w:ilvl w:val="0"/>
                <w:numId w:val="0"/>
              </w:numPr>
              <w:ind w:left="720"/>
              <w:rPr>
                <w:rFonts w:asciiTheme="minorHAnsi" w:hAnsiTheme="minorHAnsi"/>
              </w:rPr>
            </w:pPr>
          </w:p>
          <w:p w:rsidR="00D33DDF" w:rsidRPr="00007265" w:rsidRDefault="007D0F46" w:rsidP="00183E3F">
            <w:pPr>
              <w:pStyle w:val="TSBullet1Square"/>
              <w:numPr>
                <w:ilvl w:val="0"/>
                <w:numId w:val="4"/>
              </w:numPr>
              <w:rPr>
                <w:rFonts w:asciiTheme="minorHAnsi" w:hAnsiTheme="minorHAnsi"/>
              </w:rPr>
            </w:pPr>
            <w:r w:rsidRPr="00007265">
              <w:rPr>
                <w:rFonts w:asciiTheme="minorHAnsi" w:hAnsiTheme="minorHAnsi"/>
              </w:rPr>
              <w:t>PCSR Chapters relevant to criticality safety</w:t>
            </w:r>
            <w:r w:rsidR="002702C0" w:rsidRPr="00007265">
              <w:rPr>
                <w:rFonts w:asciiTheme="minorHAnsi" w:hAnsiTheme="minorHAnsi"/>
              </w:rPr>
              <w:t xml:space="preserve"> </w:t>
            </w:r>
            <w:r w:rsidR="00C6122B" w:rsidRPr="00007265">
              <w:rPr>
                <w:rFonts w:asciiTheme="minorHAnsi" w:hAnsiTheme="minorHAnsi"/>
              </w:rPr>
              <w:t xml:space="preserve">and fuel storage </w:t>
            </w:r>
            <w:r w:rsidRPr="00007265">
              <w:rPr>
                <w:rFonts w:asciiTheme="minorHAnsi" w:hAnsiTheme="minorHAnsi"/>
              </w:rPr>
              <w:t>(~ 30 pages)</w:t>
            </w:r>
            <w:r w:rsidR="00045AB8" w:rsidRPr="00007265">
              <w:rPr>
                <w:rFonts w:asciiTheme="minorHAnsi" w:hAnsiTheme="minorHAnsi"/>
              </w:rPr>
              <w:t>.</w:t>
            </w:r>
            <w:r w:rsidR="00183E3F" w:rsidRPr="00007265">
              <w:rPr>
                <w:rFonts w:asciiTheme="minorHAnsi" w:hAnsiTheme="minorHAnsi"/>
              </w:rPr>
              <w:t xml:space="preserve"> </w:t>
            </w:r>
          </w:p>
          <w:p w:rsidR="00F22102" w:rsidRPr="00007265" w:rsidRDefault="00F22102" w:rsidP="00183E3F">
            <w:pPr>
              <w:pStyle w:val="TSNumberedParagraph11"/>
              <w:numPr>
                <w:ilvl w:val="0"/>
                <w:numId w:val="0"/>
              </w:numPr>
              <w:jc w:val="both"/>
              <w:rPr>
                <w:rFonts w:asciiTheme="minorHAnsi" w:hAnsiTheme="minorHAnsi"/>
                <w:b/>
                <w:szCs w:val="22"/>
              </w:rPr>
            </w:pPr>
            <w:r w:rsidRPr="00007265">
              <w:rPr>
                <w:rFonts w:asciiTheme="minorHAnsi" w:hAnsiTheme="minorHAnsi"/>
                <w:b/>
                <w:szCs w:val="22"/>
              </w:rPr>
              <w:t xml:space="preserve">Specific requirements </w:t>
            </w:r>
          </w:p>
          <w:p w:rsidR="007F18A1" w:rsidRPr="00007265" w:rsidRDefault="00E212A5" w:rsidP="0086491C">
            <w:pPr>
              <w:pStyle w:val="TSNumberedParagraph11"/>
              <w:jc w:val="both"/>
              <w:rPr>
                <w:rFonts w:asciiTheme="minorHAnsi" w:hAnsiTheme="minorHAnsi"/>
                <w:szCs w:val="22"/>
              </w:rPr>
            </w:pPr>
            <w:r w:rsidRPr="00007265">
              <w:rPr>
                <w:rFonts w:asciiTheme="minorHAnsi" w:hAnsiTheme="minorHAnsi"/>
                <w:szCs w:val="22"/>
              </w:rPr>
              <w:t>T</w:t>
            </w:r>
            <w:r w:rsidR="007F18A1" w:rsidRPr="00007265">
              <w:rPr>
                <w:rFonts w:asciiTheme="minorHAnsi" w:hAnsiTheme="minorHAnsi"/>
                <w:szCs w:val="22"/>
              </w:rPr>
              <w:t>he key themes ONR expect the TSC to examine</w:t>
            </w:r>
            <w:r w:rsidR="00564539" w:rsidRPr="00007265">
              <w:rPr>
                <w:rFonts w:asciiTheme="minorHAnsi" w:hAnsiTheme="minorHAnsi"/>
                <w:szCs w:val="22"/>
              </w:rPr>
              <w:t>/consider</w:t>
            </w:r>
            <w:r w:rsidR="007F18A1" w:rsidRPr="00007265">
              <w:rPr>
                <w:rFonts w:asciiTheme="minorHAnsi" w:hAnsiTheme="minorHAnsi"/>
                <w:szCs w:val="22"/>
              </w:rPr>
              <w:t xml:space="preserve"> are:</w:t>
            </w:r>
          </w:p>
          <w:p w:rsidR="00C70233" w:rsidRPr="00007265" w:rsidRDefault="0077078E" w:rsidP="00183E3F">
            <w:pPr>
              <w:pStyle w:val="TSBullet1Square"/>
              <w:numPr>
                <w:ilvl w:val="0"/>
                <w:numId w:val="23"/>
              </w:numPr>
              <w:spacing w:after="120"/>
              <w:contextualSpacing w:val="0"/>
              <w:jc w:val="both"/>
              <w:rPr>
                <w:rFonts w:asciiTheme="minorHAnsi" w:hAnsiTheme="minorHAnsi" w:cstheme="minorHAnsi"/>
              </w:rPr>
            </w:pPr>
            <w:r w:rsidRPr="00007265">
              <w:rPr>
                <w:rFonts w:asciiTheme="minorHAnsi" w:hAnsiTheme="minorHAnsi" w:cstheme="minorHAnsi"/>
              </w:rPr>
              <w:t>T</w:t>
            </w:r>
            <w:r w:rsidR="004229CD" w:rsidRPr="00007265">
              <w:rPr>
                <w:rFonts w:asciiTheme="minorHAnsi" w:hAnsiTheme="minorHAnsi" w:cstheme="minorHAnsi"/>
              </w:rPr>
              <w:t xml:space="preserve">he RP’s </w:t>
            </w:r>
            <w:r w:rsidR="00C70233" w:rsidRPr="00007265">
              <w:rPr>
                <w:rFonts w:asciiTheme="minorHAnsi" w:hAnsiTheme="minorHAnsi" w:cstheme="minorHAnsi"/>
              </w:rPr>
              <w:t>competence in the area of criticality assessment</w:t>
            </w:r>
            <w:r w:rsidRPr="00007265">
              <w:rPr>
                <w:rFonts w:asciiTheme="minorHAnsi" w:hAnsiTheme="minorHAnsi" w:cstheme="minorHAnsi"/>
              </w:rPr>
              <w:t>.</w:t>
            </w:r>
          </w:p>
          <w:p w:rsidR="00F22102" w:rsidRPr="00007265" w:rsidRDefault="00F22102" w:rsidP="00183E3F">
            <w:pPr>
              <w:pStyle w:val="TSBullet1Square"/>
              <w:numPr>
                <w:ilvl w:val="0"/>
                <w:numId w:val="23"/>
              </w:numPr>
              <w:spacing w:after="120"/>
              <w:contextualSpacing w:val="0"/>
              <w:jc w:val="both"/>
              <w:rPr>
                <w:rFonts w:asciiTheme="minorHAnsi" w:hAnsiTheme="minorHAnsi" w:cstheme="minorHAnsi"/>
              </w:rPr>
            </w:pPr>
            <w:r w:rsidRPr="00007265">
              <w:rPr>
                <w:rFonts w:asciiTheme="minorHAnsi" w:hAnsiTheme="minorHAnsi" w:cstheme="minorHAnsi"/>
              </w:rPr>
              <w:t>The appropriateness of the benchmarks used in the RP’s validation report (see 2.3[2] above)</w:t>
            </w:r>
            <w:r w:rsidRPr="00007265">
              <w:rPr>
                <w:rStyle w:val="FootnoteReference"/>
                <w:rFonts w:asciiTheme="minorHAnsi" w:hAnsiTheme="minorHAnsi" w:cstheme="minorHAnsi"/>
              </w:rPr>
              <w:footnoteReference w:id="4"/>
            </w:r>
            <w:r w:rsidR="0086491C" w:rsidRPr="00007265">
              <w:rPr>
                <w:rFonts w:asciiTheme="minorHAnsi" w:hAnsiTheme="minorHAnsi" w:cstheme="minorHAnsi"/>
                <w:vertAlign w:val="subscript"/>
              </w:rPr>
              <w:t>.</w:t>
            </w:r>
          </w:p>
          <w:p w:rsidR="00F22102" w:rsidRPr="00007265" w:rsidRDefault="00F22102" w:rsidP="00183E3F">
            <w:pPr>
              <w:pStyle w:val="TSBullet1Square"/>
              <w:numPr>
                <w:ilvl w:val="0"/>
                <w:numId w:val="23"/>
              </w:numPr>
              <w:spacing w:after="120"/>
              <w:contextualSpacing w:val="0"/>
              <w:jc w:val="both"/>
              <w:rPr>
                <w:rFonts w:asciiTheme="minorHAnsi" w:hAnsiTheme="minorHAnsi" w:cstheme="minorHAnsi"/>
              </w:rPr>
            </w:pPr>
            <w:r w:rsidRPr="00007265">
              <w:rPr>
                <w:rFonts w:asciiTheme="minorHAnsi" w:hAnsiTheme="minorHAnsi" w:cstheme="minorHAnsi"/>
              </w:rPr>
              <w:lastRenderedPageBreak/>
              <w:t xml:space="preserve">The appropriateness of the calculation methods </w:t>
            </w:r>
            <w:r w:rsidR="0086491C" w:rsidRPr="00007265">
              <w:rPr>
                <w:rFonts w:asciiTheme="minorHAnsi" w:hAnsiTheme="minorHAnsi" w:cstheme="minorHAnsi"/>
              </w:rPr>
              <w:t xml:space="preserve">employed by the RP in report 2.3[1] </w:t>
            </w:r>
            <w:r w:rsidRPr="00007265">
              <w:rPr>
                <w:rFonts w:asciiTheme="minorHAnsi" w:hAnsiTheme="minorHAnsi" w:cstheme="minorHAnsi"/>
              </w:rPr>
              <w:t>(addressing the accuracy and appropriateness of codes and nuclear data, and derivation of allowances for error and/or uncertainty).</w:t>
            </w:r>
          </w:p>
          <w:p w:rsidR="00C70233" w:rsidRPr="00007265" w:rsidRDefault="0077078E" w:rsidP="00183E3F">
            <w:pPr>
              <w:pStyle w:val="TSBullet1Square"/>
              <w:numPr>
                <w:ilvl w:val="0"/>
                <w:numId w:val="23"/>
              </w:numPr>
              <w:spacing w:after="120"/>
              <w:contextualSpacing w:val="0"/>
              <w:jc w:val="both"/>
              <w:rPr>
                <w:rFonts w:asciiTheme="minorHAnsi" w:hAnsiTheme="minorHAnsi" w:cstheme="minorHAnsi"/>
              </w:rPr>
            </w:pPr>
            <w:r w:rsidRPr="00007265">
              <w:rPr>
                <w:rFonts w:asciiTheme="minorHAnsi" w:hAnsiTheme="minorHAnsi" w:cstheme="minorHAnsi"/>
              </w:rPr>
              <w:t>The methodology used for the criticality</w:t>
            </w:r>
            <w:r w:rsidR="00F22102" w:rsidRPr="00007265">
              <w:rPr>
                <w:rFonts w:asciiTheme="minorHAnsi" w:hAnsiTheme="minorHAnsi" w:cstheme="minorHAnsi"/>
              </w:rPr>
              <w:t xml:space="preserve"> justification</w:t>
            </w:r>
            <w:r w:rsidR="00C70233" w:rsidRPr="00007265">
              <w:rPr>
                <w:rFonts w:asciiTheme="minorHAnsi" w:hAnsiTheme="minorHAnsi" w:cstheme="minorHAnsi"/>
              </w:rPr>
              <w:t xml:space="preserve"> (including criticality safety criteria, fault analysis</w:t>
            </w:r>
            <w:r w:rsidRPr="00007265">
              <w:rPr>
                <w:rFonts w:asciiTheme="minorHAnsi" w:hAnsiTheme="minorHAnsi" w:cstheme="minorHAnsi"/>
              </w:rPr>
              <w:t>).</w:t>
            </w:r>
          </w:p>
          <w:p w:rsidR="00F22102" w:rsidRPr="00007265" w:rsidRDefault="0077078E" w:rsidP="00183E3F">
            <w:pPr>
              <w:pStyle w:val="TSBullet1Square"/>
              <w:numPr>
                <w:ilvl w:val="0"/>
                <w:numId w:val="23"/>
              </w:numPr>
              <w:spacing w:after="120"/>
              <w:contextualSpacing w:val="0"/>
              <w:jc w:val="both"/>
              <w:rPr>
                <w:rFonts w:asciiTheme="minorHAnsi" w:hAnsiTheme="minorHAnsi" w:cstheme="minorHAnsi"/>
              </w:rPr>
            </w:pPr>
            <w:r w:rsidRPr="00007265">
              <w:rPr>
                <w:rFonts w:asciiTheme="minorHAnsi" w:hAnsiTheme="minorHAnsi" w:cstheme="minorHAnsi"/>
              </w:rPr>
              <w:t xml:space="preserve">The appropriateness of </w:t>
            </w:r>
            <w:r w:rsidR="003B09DF" w:rsidRPr="00007265">
              <w:rPr>
                <w:rFonts w:asciiTheme="minorHAnsi" w:hAnsiTheme="minorHAnsi" w:cstheme="minorHAnsi"/>
              </w:rPr>
              <w:t xml:space="preserve">approximations and </w:t>
            </w:r>
            <w:r w:rsidR="00C70233" w:rsidRPr="00007265">
              <w:rPr>
                <w:rFonts w:asciiTheme="minorHAnsi" w:hAnsiTheme="minorHAnsi" w:cstheme="minorHAnsi"/>
              </w:rPr>
              <w:t>a</w:t>
            </w:r>
            <w:r w:rsidR="004229CD" w:rsidRPr="00007265">
              <w:rPr>
                <w:rFonts w:asciiTheme="minorHAnsi" w:hAnsiTheme="minorHAnsi" w:cstheme="minorHAnsi"/>
              </w:rPr>
              <w:t>ssumptions</w:t>
            </w:r>
            <w:r w:rsidR="00D506F5" w:rsidRPr="00007265">
              <w:rPr>
                <w:rFonts w:asciiTheme="minorHAnsi" w:hAnsiTheme="minorHAnsi" w:cstheme="minorHAnsi"/>
              </w:rPr>
              <w:t xml:space="preserve"> used in the RP’s safety assessment</w:t>
            </w:r>
            <w:r w:rsidR="005373C6" w:rsidRPr="00007265">
              <w:rPr>
                <w:rFonts w:asciiTheme="minorHAnsi" w:hAnsiTheme="minorHAnsi" w:cstheme="minorHAnsi"/>
              </w:rPr>
              <w:t xml:space="preserve"> (eg</w:t>
            </w:r>
            <w:r w:rsidR="004229CD" w:rsidRPr="00007265">
              <w:rPr>
                <w:rFonts w:asciiTheme="minorHAnsi" w:hAnsiTheme="minorHAnsi" w:cstheme="minorHAnsi"/>
              </w:rPr>
              <w:t xml:space="preserve"> </w:t>
            </w:r>
            <w:r w:rsidR="005373C6" w:rsidRPr="00007265">
              <w:rPr>
                <w:rFonts w:asciiTheme="minorHAnsi" w:hAnsiTheme="minorHAnsi" w:cstheme="minorHAnsi"/>
              </w:rPr>
              <w:t>treatment of system temperature).</w:t>
            </w:r>
            <w:r w:rsidR="00F22102" w:rsidRPr="00007265">
              <w:rPr>
                <w:rFonts w:asciiTheme="minorHAnsi" w:hAnsiTheme="minorHAnsi" w:cstheme="minorHAnsi"/>
              </w:rPr>
              <w:t xml:space="preserve"> </w:t>
            </w:r>
          </w:p>
          <w:p w:rsidR="00F22102" w:rsidRPr="00007265" w:rsidRDefault="00F22102" w:rsidP="00183E3F">
            <w:pPr>
              <w:pStyle w:val="TSBullet1Square"/>
              <w:numPr>
                <w:ilvl w:val="0"/>
                <w:numId w:val="23"/>
              </w:numPr>
              <w:spacing w:after="120"/>
              <w:contextualSpacing w:val="0"/>
              <w:jc w:val="both"/>
              <w:rPr>
                <w:rFonts w:asciiTheme="minorHAnsi" w:hAnsiTheme="minorHAnsi" w:cstheme="minorHAnsi"/>
              </w:rPr>
            </w:pPr>
            <w:r w:rsidRPr="00007265">
              <w:rPr>
                <w:rFonts w:asciiTheme="minorHAnsi" w:hAnsiTheme="minorHAnsi" w:cstheme="minorHAnsi"/>
              </w:rPr>
              <w:t xml:space="preserve">The overall adequacy of the plant design with respect to the criticality safety of the fresh and spent fuel storage, with regard to: operability; normal operations and fault/accident conditions. </w:t>
            </w:r>
          </w:p>
          <w:p w:rsidR="0086491C" w:rsidRPr="00007265" w:rsidRDefault="0086491C" w:rsidP="00183E3F">
            <w:pPr>
              <w:pStyle w:val="TSBullet1Square"/>
              <w:numPr>
                <w:ilvl w:val="0"/>
                <w:numId w:val="23"/>
              </w:numPr>
              <w:spacing w:after="120"/>
              <w:contextualSpacing w:val="0"/>
              <w:jc w:val="both"/>
              <w:rPr>
                <w:rFonts w:asciiTheme="minorHAnsi" w:hAnsiTheme="minorHAnsi"/>
                <w:szCs w:val="22"/>
              </w:rPr>
            </w:pPr>
            <w:r w:rsidRPr="00007265">
              <w:rPr>
                <w:rFonts w:asciiTheme="minorHAnsi" w:hAnsiTheme="minorHAnsi"/>
                <w:szCs w:val="22"/>
              </w:rPr>
              <w:t xml:space="preserve">ONR also wishes to obtain an understanding of how the criticality computer code &amp; data (JMCT) used by the RP </w:t>
            </w:r>
            <w:r w:rsidR="00945862" w:rsidRPr="00007265">
              <w:rPr>
                <w:rFonts w:asciiTheme="minorHAnsi" w:hAnsiTheme="minorHAnsi"/>
                <w:szCs w:val="22"/>
              </w:rPr>
              <w:t>compare</w:t>
            </w:r>
            <w:r w:rsidRPr="00007265">
              <w:rPr>
                <w:rFonts w:asciiTheme="minorHAnsi" w:hAnsiTheme="minorHAnsi"/>
                <w:szCs w:val="22"/>
              </w:rPr>
              <w:t xml:space="preserve"> with standard criticality codes in terms of accuracy  and features </w:t>
            </w:r>
            <w:r w:rsidR="00945862" w:rsidRPr="00007265">
              <w:rPr>
                <w:rFonts w:asciiTheme="minorHAnsi" w:hAnsiTheme="minorHAnsi"/>
                <w:szCs w:val="22"/>
              </w:rPr>
              <w:t xml:space="preserve">important to the assessment fuel storage </w:t>
            </w:r>
            <w:r w:rsidRPr="00007265">
              <w:rPr>
                <w:rFonts w:asciiTheme="minorHAnsi" w:hAnsiTheme="minorHAnsi"/>
                <w:szCs w:val="22"/>
              </w:rPr>
              <w:t>(e.g. do approximations have to be made in the RP’s code to model heterogeneous arrangements of fuel/moderator etc.).</w:t>
            </w:r>
          </w:p>
          <w:p w:rsidR="00F22102" w:rsidRPr="00007265" w:rsidRDefault="00D506F5" w:rsidP="0086491C">
            <w:pPr>
              <w:pStyle w:val="TSNumberedParagraph11"/>
              <w:jc w:val="both"/>
              <w:rPr>
                <w:rFonts w:asciiTheme="minorHAnsi" w:hAnsiTheme="minorHAnsi"/>
                <w:szCs w:val="22"/>
              </w:rPr>
            </w:pPr>
            <w:r w:rsidRPr="00007265">
              <w:rPr>
                <w:rFonts w:asciiTheme="minorHAnsi" w:hAnsiTheme="minorHAnsi"/>
                <w:szCs w:val="22"/>
              </w:rPr>
              <w:t xml:space="preserve">The work </w:t>
            </w:r>
            <w:r w:rsidR="00F22102" w:rsidRPr="00007265">
              <w:rPr>
                <w:rFonts w:asciiTheme="minorHAnsi" w:hAnsiTheme="minorHAnsi"/>
                <w:szCs w:val="22"/>
              </w:rPr>
              <w:t>will</w:t>
            </w:r>
            <w:r w:rsidR="004229CD" w:rsidRPr="00007265">
              <w:rPr>
                <w:rFonts w:asciiTheme="minorHAnsi" w:hAnsiTheme="minorHAnsi"/>
                <w:szCs w:val="22"/>
              </w:rPr>
              <w:t xml:space="preserve"> require the TSC to undertake</w:t>
            </w:r>
            <w:r w:rsidR="00C8308D" w:rsidRPr="00007265">
              <w:rPr>
                <w:rFonts w:asciiTheme="minorHAnsi" w:hAnsiTheme="minorHAnsi"/>
                <w:szCs w:val="22"/>
              </w:rPr>
              <w:t xml:space="preserve">, on a sampling basis, independent </w:t>
            </w:r>
            <w:r w:rsidR="003B09DF" w:rsidRPr="00007265">
              <w:rPr>
                <w:rFonts w:asciiTheme="minorHAnsi" w:hAnsiTheme="minorHAnsi"/>
                <w:szCs w:val="22"/>
              </w:rPr>
              <w:t xml:space="preserve">criticality </w:t>
            </w:r>
            <w:r w:rsidR="00C8308D" w:rsidRPr="00007265">
              <w:rPr>
                <w:rFonts w:asciiTheme="minorHAnsi" w:hAnsiTheme="minorHAnsi"/>
                <w:szCs w:val="22"/>
              </w:rPr>
              <w:t xml:space="preserve">modelling using </w:t>
            </w:r>
            <w:r w:rsidR="00F22102" w:rsidRPr="00007265">
              <w:rPr>
                <w:rFonts w:asciiTheme="minorHAnsi" w:hAnsiTheme="minorHAnsi"/>
                <w:szCs w:val="22"/>
              </w:rPr>
              <w:t xml:space="preserve"> criticality </w:t>
            </w:r>
            <w:r w:rsidR="00C8308D" w:rsidRPr="00007265">
              <w:rPr>
                <w:rFonts w:asciiTheme="minorHAnsi" w:hAnsiTheme="minorHAnsi"/>
                <w:szCs w:val="22"/>
              </w:rPr>
              <w:t>codes/</w:t>
            </w:r>
            <w:r w:rsidR="003B09DF" w:rsidRPr="00007265">
              <w:rPr>
                <w:rFonts w:asciiTheme="minorHAnsi" w:hAnsiTheme="minorHAnsi"/>
                <w:szCs w:val="22"/>
              </w:rPr>
              <w:t>data</w:t>
            </w:r>
            <w:r w:rsidR="00C8308D" w:rsidRPr="00007265">
              <w:rPr>
                <w:rFonts w:asciiTheme="minorHAnsi" w:hAnsiTheme="minorHAnsi"/>
                <w:szCs w:val="22"/>
              </w:rPr>
              <w:t xml:space="preserve"> </w:t>
            </w:r>
            <w:r w:rsidR="00F22102" w:rsidRPr="00007265">
              <w:rPr>
                <w:rFonts w:asciiTheme="minorHAnsi" w:hAnsiTheme="minorHAnsi"/>
                <w:szCs w:val="22"/>
              </w:rPr>
              <w:t>which are different  to those that have been used by the RP</w:t>
            </w:r>
            <w:r w:rsidR="003B09DF" w:rsidRPr="00007265">
              <w:rPr>
                <w:rFonts w:asciiTheme="minorHAnsi" w:hAnsiTheme="minorHAnsi"/>
                <w:szCs w:val="22"/>
              </w:rPr>
              <w:t xml:space="preserve"> (</w:t>
            </w:r>
            <w:r w:rsidRPr="00007265">
              <w:rPr>
                <w:rFonts w:asciiTheme="minorHAnsi" w:hAnsiTheme="minorHAnsi"/>
                <w:szCs w:val="22"/>
              </w:rPr>
              <w:t>i</w:t>
            </w:r>
            <w:r w:rsidR="0039213D" w:rsidRPr="00007265">
              <w:rPr>
                <w:rFonts w:asciiTheme="minorHAnsi" w:hAnsiTheme="minorHAnsi"/>
                <w:szCs w:val="22"/>
              </w:rPr>
              <w:t>.</w:t>
            </w:r>
            <w:r w:rsidRPr="00007265">
              <w:rPr>
                <w:rFonts w:asciiTheme="minorHAnsi" w:hAnsiTheme="minorHAnsi"/>
                <w:szCs w:val="22"/>
              </w:rPr>
              <w:t>e</w:t>
            </w:r>
            <w:r w:rsidR="0039213D" w:rsidRPr="00007265">
              <w:rPr>
                <w:rFonts w:asciiTheme="minorHAnsi" w:hAnsiTheme="minorHAnsi"/>
                <w:szCs w:val="22"/>
              </w:rPr>
              <w:t>.</w:t>
            </w:r>
            <w:r w:rsidRPr="00007265">
              <w:rPr>
                <w:rFonts w:asciiTheme="minorHAnsi" w:hAnsiTheme="minorHAnsi"/>
                <w:szCs w:val="22"/>
              </w:rPr>
              <w:t xml:space="preserve"> standard criticality codes and nuclear data </w:t>
            </w:r>
            <w:r w:rsidR="0099620A" w:rsidRPr="00007265">
              <w:rPr>
                <w:rFonts w:asciiTheme="minorHAnsi" w:hAnsiTheme="minorHAnsi"/>
                <w:szCs w:val="22"/>
              </w:rPr>
              <w:t xml:space="preserve">used within the UK, </w:t>
            </w:r>
            <w:r w:rsidRPr="00007265">
              <w:rPr>
                <w:rFonts w:asciiTheme="minorHAnsi" w:hAnsiTheme="minorHAnsi"/>
                <w:szCs w:val="22"/>
              </w:rPr>
              <w:t>s</w:t>
            </w:r>
            <w:r w:rsidR="003B09DF" w:rsidRPr="00007265">
              <w:rPr>
                <w:rFonts w:asciiTheme="minorHAnsi" w:hAnsiTheme="minorHAnsi"/>
                <w:szCs w:val="22"/>
              </w:rPr>
              <w:t>uch as MONK or SCALE with JEFF)</w:t>
            </w:r>
            <w:r w:rsidR="002702C0" w:rsidRPr="00007265">
              <w:rPr>
                <w:rFonts w:asciiTheme="minorHAnsi" w:hAnsiTheme="minorHAnsi"/>
                <w:szCs w:val="22"/>
              </w:rPr>
              <w:t xml:space="preserve"> </w:t>
            </w:r>
            <w:r w:rsidR="00C8308D" w:rsidRPr="00007265">
              <w:rPr>
                <w:rFonts w:asciiTheme="minorHAnsi" w:hAnsiTheme="minorHAnsi"/>
                <w:szCs w:val="22"/>
              </w:rPr>
              <w:t xml:space="preserve">to confirm the adequacy, or otherwise, of the RP’s </w:t>
            </w:r>
            <w:r w:rsidR="003B09DF" w:rsidRPr="00007265">
              <w:rPr>
                <w:rFonts w:asciiTheme="minorHAnsi" w:hAnsiTheme="minorHAnsi"/>
                <w:szCs w:val="22"/>
              </w:rPr>
              <w:t>assessment</w:t>
            </w:r>
            <w:r w:rsidR="00C8308D" w:rsidRPr="00007265">
              <w:rPr>
                <w:rFonts w:asciiTheme="minorHAnsi" w:hAnsiTheme="minorHAnsi"/>
                <w:szCs w:val="22"/>
              </w:rPr>
              <w:t>.</w:t>
            </w:r>
            <w:r w:rsidR="004229CD" w:rsidRPr="00007265">
              <w:rPr>
                <w:rFonts w:asciiTheme="minorHAnsi" w:hAnsiTheme="minorHAnsi"/>
                <w:szCs w:val="22"/>
              </w:rPr>
              <w:t xml:space="preserve"> </w:t>
            </w:r>
            <w:r w:rsidR="0039213D" w:rsidRPr="00007265">
              <w:rPr>
                <w:rFonts w:asciiTheme="minorHAnsi" w:hAnsiTheme="minorHAnsi"/>
                <w:szCs w:val="22"/>
              </w:rPr>
              <w:t>The TSC is free to suggest/justify alternative codes/data etc. which may be suitable to undertake the work, in their tender response.</w:t>
            </w:r>
          </w:p>
          <w:p w:rsidR="005E2D46" w:rsidRPr="00F22102" w:rsidRDefault="005E2D46" w:rsidP="00183E3F">
            <w:pPr>
              <w:pStyle w:val="TSBullet1Square"/>
              <w:numPr>
                <w:ilvl w:val="0"/>
                <w:numId w:val="0"/>
              </w:numPr>
              <w:ind w:left="720" w:hanging="720"/>
              <w:rPr>
                <w:rFonts w:asciiTheme="minorHAnsi" w:hAnsiTheme="minorHAnsi"/>
                <w:b/>
                <w:i/>
              </w:rPr>
            </w:pPr>
            <w:r w:rsidRPr="00007265">
              <w:rPr>
                <w:rFonts w:asciiTheme="minorHAnsi" w:hAnsiTheme="minorHAnsi"/>
                <w:b/>
                <w:i/>
              </w:rPr>
              <w:t>General requirements</w:t>
            </w:r>
            <w:r w:rsidRPr="00F22102">
              <w:rPr>
                <w:rFonts w:asciiTheme="minorHAnsi" w:hAnsiTheme="minorHAnsi"/>
                <w:b/>
                <w:i/>
              </w:rPr>
              <w:t xml:space="preserve"> </w:t>
            </w:r>
          </w:p>
          <w:p w:rsidR="00E212A5" w:rsidRDefault="00C8308D" w:rsidP="0086491C">
            <w:pPr>
              <w:pStyle w:val="TSNumberedParagraph11"/>
              <w:jc w:val="both"/>
              <w:rPr>
                <w:rFonts w:asciiTheme="minorHAnsi" w:hAnsiTheme="minorHAnsi"/>
                <w:szCs w:val="22"/>
              </w:rPr>
            </w:pPr>
            <w:r w:rsidRPr="0086491C">
              <w:rPr>
                <w:rFonts w:asciiTheme="minorHAnsi" w:hAnsiTheme="minorHAnsi"/>
                <w:szCs w:val="22"/>
              </w:rPr>
              <w:t xml:space="preserve">To achieve the above objectives the contactor will be expected to consider appropriate sources of what ONR considers to be </w:t>
            </w:r>
            <w:r w:rsidR="00181ACA" w:rsidRPr="0086491C">
              <w:rPr>
                <w:rFonts w:asciiTheme="minorHAnsi" w:hAnsiTheme="minorHAnsi"/>
                <w:szCs w:val="22"/>
              </w:rPr>
              <w:t>relevant good practice (RGP)</w:t>
            </w:r>
            <w:r w:rsidR="000061F1">
              <w:rPr>
                <w:rFonts w:asciiTheme="minorHAnsi" w:hAnsiTheme="minorHAnsi"/>
                <w:szCs w:val="22"/>
              </w:rPr>
              <w:t>, namely:</w:t>
            </w:r>
          </w:p>
          <w:p w:rsidR="00E212A5" w:rsidRDefault="000061F1" w:rsidP="00E212A5">
            <w:pPr>
              <w:pStyle w:val="TSNumberedParagraph11"/>
              <w:numPr>
                <w:ilvl w:val="0"/>
                <w:numId w:val="6"/>
              </w:numPr>
              <w:jc w:val="both"/>
              <w:rPr>
                <w:rFonts w:asciiTheme="minorHAnsi" w:hAnsiTheme="minorHAnsi"/>
                <w:szCs w:val="22"/>
              </w:rPr>
            </w:pPr>
            <w:r>
              <w:rPr>
                <w:rFonts w:asciiTheme="minorHAnsi" w:hAnsiTheme="minorHAnsi"/>
                <w:szCs w:val="22"/>
              </w:rPr>
              <w:t>the</w:t>
            </w:r>
            <w:r w:rsidR="00181ACA" w:rsidRPr="0086491C">
              <w:rPr>
                <w:rFonts w:asciiTheme="minorHAnsi" w:hAnsiTheme="minorHAnsi"/>
                <w:szCs w:val="22"/>
              </w:rPr>
              <w:t xml:space="preserve"> relevant parts of ONR’s Safety Assessment Principles (</w:t>
            </w:r>
            <w:r w:rsidR="00892682" w:rsidRPr="0086491C">
              <w:rPr>
                <w:rFonts w:asciiTheme="minorHAnsi" w:hAnsiTheme="minorHAnsi"/>
                <w:szCs w:val="22"/>
              </w:rPr>
              <w:t>SAPs</w:t>
            </w:r>
            <w:r w:rsidR="00181ACA" w:rsidRPr="0086491C">
              <w:rPr>
                <w:rFonts w:asciiTheme="minorHAnsi" w:hAnsiTheme="minorHAnsi"/>
                <w:szCs w:val="22"/>
              </w:rPr>
              <w:t xml:space="preserve">) </w:t>
            </w:r>
          </w:p>
          <w:p w:rsidR="00E212A5" w:rsidRDefault="00181ACA" w:rsidP="00E212A5">
            <w:pPr>
              <w:pStyle w:val="TSNumberedParagraph11"/>
              <w:numPr>
                <w:ilvl w:val="0"/>
                <w:numId w:val="6"/>
              </w:numPr>
              <w:jc w:val="both"/>
              <w:rPr>
                <w:rFonts w:asciiTheme="minorHAnsi" w:hAnsiTheme="minorHAnsi"/>
                <w:szCs w:val="22"/>
              </w:rPr>
            </w:pPr>
            <w:r w:rsidRPr="0086491C">
              <w:rPr>
                <w:rFonts w:asciiTheme="minorHAnsi" w:hAnsiTheme="minorHAnsi"/>
                <w:szCs w:val="22"/>
              </w:rPr>
              <w:t xml:space="preserve">the relevant ONR Technical Assessment Guides (TAGs). </w:t>
            </w:r>
          </w:p>
          <w:p w:rsidR="007F5A57" w:rsidRPr="0086491C" w:rsidRDefault="00181ACA" w:rsidP="00E212A5">
            <w:pPr>
              <w:pStyle w:val="TSNumberedParagraph11"/>
              <w:jc w:val="both"/>
              <w:rPr>
                <w:rFonts w:asciiTheme="minorHAnsi" w:hAnsiTheme="minorHAnsi"/>
                <w:szCs w:val="22"/>
              </w:rPr>
            </w:pPr>
            <w:r w:rsidRPr="0086491C">
              <w:rPr>
                <w:rFonts w:asciiTheme="minorHAnsi" w:hAnsiTheme="minorHAnsi"/>
                <w:szCs w:val="22"/>
              </w:rPr>
              <w:t xml:space="preserve">ONR will advise the successful TSC which SAPs and TAGs are most relevant. ONR will also </w:t>
            </w:r>
            <w:r w:rsidR="001839D5" w:rsidRPr="0086491C">
              <w:rPr>
                <w:rFonts w:asciiTheme="minorHAnsi" w:hAnsiTheme="minorHAnsi"/>
                <w:szCs w:val="22"/>
              </w:rPr>
              <w:t>expect</w:t>
            </w:r>
            <w:r w:rsidRPr="0086491C">
              <w:rPr>
                <w:rFonts w:asciiTheme="minorHAnsi" w:hAnsiTheme="minorHAnsi"/>
                <w:szCs w:val="22"/>
              </w:rPr>
              <w:t xml:space="preserve"> the TSC to draw upon their own expert knowledge, skills and experience </w:t>
            </w:r>
            <w:r w:rsidR="00CE4AA0" w:rsidRPr="0086491C">
              <w:rPr>
                <w:rFonts w:asciiTheme="minorHAnsi" w:hAnsiTheme="minorHAnsi"/>
                <w:szCs w:val="22"/>
              </w:rPr>
              <w:t xml:space="preserve">in the field, </w:t>
            </w:r>
            <w:r w:rsidRPr="0086491C">
              <w:rPr>
                <w:rFonts w:asciiTheme="minorHAnsi" w:hAnsiTheme="minorHAnsi"/>
                <w:szCs w:val="22"/>
              </w:rPr>
              <w:t>to fo</w:t>
            </w:r>
            <w:r w:rsidR="00744F6E" w:rsidRPr="0086491C">
              <w:rPr>
                <w:rFonts w:asciiTheme="minorHAnsi" w:hAnsiTheme="minorHAnsi"/>
                <w:szCs w:val="22"/>
              </w:rPr>
              <w:t>r</w:t>
            </w:r>
            <w:r w:rsidRPr="0086491C">
              <w:rPr>
                <w:rFonts w:asciiTheme="minorHAnsi" w:hAnsiTheme="minorHAnsi"/>
                <w:szCs w:val="22"/>
              </w:rPr>
              <w:t xml:space="preserve">m the benchmark of what constitutes good practice in </w:t>
            </w:r>
            <w:r w:rsidR="000061F1">
              <w:rPr>
                <w:rFonts w:asciiTheme="minorHAnsi" w:hAnsiTheme="minorHAnsi"/>
                <w:szCs w:val="22"/>
              </w:rPr>
              <w:t xml:space="preserve">assuring criticality safety in </w:t>
            </w:r>
            <w:r w:rsidR="001E0677" w:rsidRPr="0086491C">
              <w:rPr>
                <w:rFonts w:asciiTheme="minorHAnsi" w:hAnsiTheme="minorHAnsi"/>
                <w:szCs w:val="22"/>
              </w:rPr>
              <w:t>the design</w:t>
            </w:r>
            <w:r w:rsidR="001839D5" w:rsidRPr="0086491C">
              <w:rPr>
                <w:rFonts w:asciiTheme="minorHAnsi" w:hAnsiTheme="minorHAnsi"/>
                <w:szCs w:val="22"/>
              </w:rPr>
              <w:t xml:space="preserve"> </w:t>
            </w:r>
            <w:r w:rsidR="001E0677" w:rsidRPr="0086491C">
              <w:rPr>
                <w:rFonts w:asciiTheme="minorHAnsi" w:hAnsiTheme="minorHAnsi"/>
                <w:szCs w:val="22"/>
              </w:rPr>
              <w:t xml:space="preserve">of </w:t>
            </w:r>
            <w:r w:rsidR="0039213D" w:rsidRPr="0086491C">
              <w:rPr>
                <w:rFonts w:asciiTheme="minorHAnsi" w:hAnsiTheme="minorHAnsi"/>
                <w:szCs w:val="22"/>
              </w:rPr>
              <w:t xml:space="preserve">nuclear </w:t>
            </w:r>
            <w:r w:rsidR="001E0677" w:rsidRPr="0086491C">
              <w:rPr>
                <w:rFonts w:asciiTheme="minorHAnsi" w:hAnsiTheme="minorHAnsi"/>
                <w:szCs w:val="22"/>
              </w:rPr>
              <w:t>facilities for the storage of fresh and spent fuel.</w:t>
            </w:r>
            <w:r w:rsidR="002702C0" w:rsidRPr="0086491C">
              <w:rPr>
                <w:rFonts w:asciiTheme="minorHAnsi" w:hAnsiTheme="minorHAnsi"/>
                <w:szCs w:val="22"/>
              </w:rPr>
              <w:t xml:space="preserve"> </w:t>
            </w:r>
          </w:p>
          <w:p w:rsidR="00CE4AA0" w:rsidRPr="0086491C" w:rsidRDefault="00CE4AA0" w:rsidP="0086491C">
            <w:pPr>
              <w:pStyle w:val="TSNumberedParagraph11"/>
              <w:jc w:val="both"/>
              <w:rPr>
                <w:rFonts w:asciiTheme="minorHAnsi" w:hAnsiTheme="minorHAnsi"/>
                <w:szCs w:val="22"/>
              </w:rPr>
            </w:pPr>
            <w:r w:rsidRPr="0086491C">
              <w:rPr>
                <w:rFonts w:asciiTheme="minorHAnsi" w:hAnsiTheme="minorHAnsi"/>
                <w:szCs w:val="22"/>
              </w:rPr>
              <w:t>The overall objective of Step 4 of a GDA is to undertake an in-depth assessment of the RP’s safety case evidence. The TSC should therefore plan on the basis that their review of the RP’s submissions pertinent to this contract, should</w:t>
            </w:r>
            <w:r w:rsidR="00B21710" w:rsidRPr="0086491C">
              <w:rPr>
                <w:rFonts w:asciiTheme="minorHAnsi" w:hAnsiTheme="minorHAnsi"/>
                <w:szCs w:val="22"/>
              </w:rPr>
              <w:t xml:space="preserve"> </w:t>
            </w:r>
            <w:r w:rsidRPr="0086491C">
              <w:rPr>
                <w:rFonts w:asciiTheme="minorHAnsi" w:hAnsiTheme="minorHAnsi"/>
                <w:szCs w:val="22"/>
              </w:rPr>
              <w:t xml:space="preserve">be sufficiently detailed when reporting against the adequacy of the RP’s approach to </w:t>
            </w:r>
            <w:r w:rsidR="001839D5" w:rsidRPr="0086491C">
              <w:rPr>
                <w:rFonts w:asciiTheme="minorHAnsi" w:hAnsiTheme="minorHAnsi"/>
                <w:szCs w:val="22"/>
              </w:rPr>
              <w:t>criticality safety</w:t>
            </w:r>
            <w:r w:rsidRPr="0086491C">
              <w:rPr>
                <w:rFonts w:asciiTheme="minorHAnsi" w:hAnsiTheme="minorHAnsi"/>
                <w:szCs w:val="22"/>
              </w:rPr>
              <w:t xml:space="preserve"> as compared against the expectations in ONR’s SAPs/TAGs, and other sources of standards/guidance judged to represent good practice. </w:t>
            </w:r>
          </w:p>
          <w:p w:rsidR="00CE4AA0" w:rsidRPr="0086491C" w:rsidRDefault="00CE4AA0" w:rsidP="0086491C">
            <w:pPr>
              <w:pStyle w:val="TSNumberedParagraph11"/>
              <w:jc w:val="both"/>
              <w:rPr>
                <w:rFonts w:asciiTheme="minorHAnsi" w:hAnsiTheme="minorHAnsi"/>
                <w:szCs w:val="22"/>
              </w:rPr>
            </w:pPr>
            <w:r w:rsidRPr="0086491C">
              <w:rPr>
                <w:rFonts w:asciiTheme="minorHAnsi" w:hAnsiTheme="minorHAnsi"/>
                <w:szCs w:val="22"/>
              </w:rPr>
              <w:t>Importantly, regulatory decisions on the adequacy of the submissions will ultimately be made by ONR. The main outcome of the TSC’s assessment/review should be to make recommendations to ONR where the RP’s approach may not satisfy RGP and/or where further justification may be required by the RP.</w:t>
            </w:r>
          </w:p>
          <w:p w:rsidR="00892682" w:rsidRPr="0086491C" w:rsidRDefault="00C602D3" w:rsidP="0086491C">
            <w:pPr>
              <w:pStyle w:val="TSNumberedParagraph11"/>
              <w:jc w:val="both"/>
              <w:rPr>
                <w:rFonts w:asciiTheme="minorHAnsi" w:hAnsiTheme="minorHAnsi"/>
                <w:szCs w:val="22"/>
              </w:rPr>
            </w:pPr>
            <w:r w:rsidRPr="0086491C">
              <w:rPr>
                <w:rFonts w:asciiTheme="minorHAnsi" w:hAnsiTheme="minorHAnsi"/>
                <w:szCs w:val="22"/>
              </w:rPr>
              <w:t xml:space="preserve">The </w:t>
            </w:r>
            <w:r w:rsidR="00CE1210" w:rsidRPr="0086491C">
              <w:rPr>
                <w:rFonts w:asciiTheme="minorHAnsi" w:hAnsiTheme="minorHAnsi"/>
                <w:szCs w:val="22"/>
              </w:rPr>
              <w:t>TSC</w:t>
            </w:r>
            <w:r w:rsidRPr="0086491C">
              <w:rPr>
                <w:rFonts w:asciiTheme="minorHAnsi" w:hAnsiTheme="minorHAnsi"/>
                <w:szCs w:val="22"/>
              </w:rPr>
              <w:t xml:space="preserve"> will be expected to document the outcome of their review/assessment of the submissions in an appropriate format. The output should be produced in a format that can be directly referenced from ONR’s formal Step 4 Assessment Report (which will be published on ONR’s website) and must include a clear rationale for the conclusions reached and advice/recommendations provided to ONR. It will be at the TSC’s discretion, with prior agreement from ONR, as to how they decide to report the outcome of the review i.e. one or a series of reports. The TSC should also plan to receive and address ONR’s comments on the report(s) before they are finalised.</w:t>
            </w:r>
          </w:p>
          <w:p w:rsidR="00077E81" w:rsidRPr="0086491C" w:rsidRDefault="00077E81" w:rsidP="0086491C">
            <w:pPr>
              <w:pStyle w:val="TSNumberedParagraph11"/>
              <w:jc w:val="both"/>
              <w:rPr>
                <w:rFonts w:asciiTheme="minorHAnsi" w:hAnsiTheme="minorHAnsi"/>
                <w:szCs w:val="22"/>
              </w:rPr>
            </w:pPr>
            <w:r w:rsidRPr="0086491C">
              <w:rPr>
                <w:rFonts w:asciiTheme="minorHAnsi" w:hAnsiTheme="minorHAnsi"/>
                <w:szCs w:val="22"/>
              </w:rPr>
              <w:lastRenderedPageBreak/>
              <w:t>To be able to deliver the various parts of this work package, the scope of the work should also include, where appropriate:</w:t>
            </w:r>
          </w:p>
          <w:p w:rsidR="00077E81" w:rsidRPr="0086491C" w:rsidRDefault="00077E81" w:rsidP="0086491C">
            <w:pPr>
              <w:pStyle w:val="TSNumberedParagraph11"/>
              <w:jc w:val="both"/>
              <w:rPr>
                <w:rFonts w:asciiTheme="minorHAnsi" w:hAnsiTheme="minorHAnsi"/>
                <w:szCs w:val="22"/>
              </w:rPr>
            </w:pPr>
            <w:r w:rsidRPr="0086491C">
              <w:rPr>
                <w:rFonts w:asciiTheme="minorHAnsi" w:hAnsiTheme="minorHAnsi"/>
                <w:szCs w:val="22"/>
              </w:rPr>
              <w:t>The identification of any necessary UK</w:t>
            </w:r>
            <w:r w:rsidR="0039213D" w:rsidRPr="0086491C">
              <w:rPr>
                <w:rFonts w:asciiTheme="minorHAnsi" w:hAnsiTheme="minorHAnsi"/>
                <w:szCs w:val="22"/>
              </w:rPr>
              <w:t xml:space="preserve"> </w:t>
            </w:r>
            <w:r w:rsidRPr="0086491C">
              <w:rPr>
                <w:rFonts w:asciiTheme="minorHAnsi" w:hAnsiTheme="minorHAnsi"/>
                <w:szCs w:val="22"/>
              </w:rPr>
              <w:t xml:space="preserve">HPR1000 information required from </w:t>
            </w:r>
            <w:r w:rsidR="008D119D" w:rsidRPr="0086491C">
              <w:rPr>
                <w:rFonts w:asciiTheme="minorHAnsi" w:hAnsiTheme="minorHAnsi"/>
                <w:szCs w:val="22"/>
              </w:rPr>
              <w:t>the RP</w:t>
            </w:r>
            <w:r w:rsidRPr="0086491C">
              <w:rPr>
                <w:rFonts w:asciiTheme="minorHAnsi" w:hAnsiTheme="minorHAnsi"/>
                <w:szCs w:val="22"/>
              </w:rPr>
              <w:t xml:space="preserve">. ONR will formally submit these to </w:t>
            </w:r>
            <w:r w:rsidR="008D119D" w:rsidRPr="0086491C">
              <w:rPr>
                <w:rFonts w:asciiTheme="minorHAnsi" w:hAnsiTheme="minorHAnsi"/>
                <w:szCs w:val="22"/>
              </w:rPr>
              <w:t xml:space="preserve">the RP </w:t>
            </w:r>
            <w:r w:rsidRPr="0086491C">
              <w:rPr>
                <w:rFonts w:asciiTheme="minorHAnsi" w:hAnsiTheme="minorHAnsi"/>
                <w:szCs w:val="22"/>
              </w:rPr>
              <w:t>as Regulatory Queries</w:t>
            </w:r>
            <w:r w:rsidR="00C602D3" w:rsidRPr="0086491C">
              <w:rPr>
                <w:rFonts w:asciiTheme="minorHAnsi" w:hAnsiTheme="minorHAnsi"/>
                <w:szCs w:val="22"/>
              </w:rPr>
              <w:t xml:space="preserve"> (RQs)</w:t>
            </w:r>
            <w:r w:rsidRPr="0086491C">
              <w:rPr>
                <w:rFonts w:asciiTheme="minorHAnsi" w:hAnsiTheme="minorHAnsi"/>
                <w:szCs w:val="22"/>
              </w:rPr>
              <w:t>, but the contractor is expected to identify the information required</w:t>
            </w:r>
            <w:r w:rsidR="00C602D3" w:rsidRPr="0086491C">
              <w:rPr>
                <w:rFonts w:asciiTheme="minorHAnsi" w:hAnsiTheme="minorHAnsi"/>
                <w:szCs w:val="22"/>
              </w:rPr>
              <w:t xml:space="preserve"> and be involved in drafting the RQs</w:t>
            </w:r>
            <w:r w:rsidRPr="0086491C">
              <w:rPr>
                <w:rFonts w:asciiTheme="minorHAnsi" w:hAnsiTheme="minorHAnsi"/>
                <w:szCs w:val="22"/>
              </w:rPr>
              <w:t xml:space="preserve">. </w:t>
            </w:r>
          </w:p>
          <w:p w:rsidR="00C602D3" w:rsidRPr="0086491C" w:rsidRDefault="00077E81" w:rsidP="0086491C">
            <w:pPr>
              <w:pStyle w:val="TSNumberedParagraph11"/>
              <w:jc w:val="both"/>
              <w:rPr>
                <w:rFonts w:asciiTheme="minorHAnsi" w:hAnsiTheme="minorHAnsi"/>
                <w:szCs w:val="22"/>
              </w:rPr>
            </w:pPr>
            <w:r w:rsidRPr="0086491C">
              <w:rPr>
                <w:rFonts w:asciiTheme="minorHAnsi" w:hAnsiTheme="minorHAnsi"/>
                <w:szCs w:val="22"/>
              </w:rPr>
              <w:t xml:space="preserve">Review of part, or all, of any responses provided by </w:t>
            </w:r>
            <w:r w:rsidR="008D119D" w:rsidRPr="0086491C">
              <w:rPr>
                <w:rFonts w:asciiTheme="minorHAnsi" w:hAnsiTheme="minorHAnsi"/>
                <w:szCs w:val="22"/>
              </w:rPr>
              <w:t xml:space="preserve">the RP </w:t>
            </w:r>
            <w:r w:rsidRPr="0086491C">
              <w:rPr>
                <w:rFonts w:asciiTheme="minorHAnsi" w:hAnsiTheme="minorHAnsi"/>
                <w:szCs w:val="22"/>
              </w:rPr>
              <w:t xml:space="preserve">in answer to any </w:t>
            </w:r>
            <w:r w:rsidR="00C602D3" w:rsidRPr="0086491C">
              <w:rPr>
                <w:rFonts w:asciiTheme="minorHAnsi" w:hAnsiTheme="minorHAnsi"/>
                <w:szCs w:val="22"/>
              </w:rPr>
              <w:t>RQs</w:t>
            </w:r>
            <w:r w:rsidRPr="0086491C">
              <w:rPr>
                <w:rFonts w:asciiTheme="minorHAnsi" w:hAnsiTheme="minorHAnsi"/>
                <w:szCs w:val="22"/>
              </w:rPr>
              <w:t xml:space="preserve"> raised in conjunction with completing the work package.</w:t>
            </w:r>
            <w:r w:rsidR="002702C0" w:rsidRPr="0086491C">
              <w:rPr>
                <w:rFonts w:asciiTheme="minorHAnsi" w:hAnsiTheme="minorHAnsi"/>
                <w:szCs w:val="22"/>
              </w:rPr>
              <w:t xml:space="preserve"> </w:t>
            </w:r>
            <w:r w:rsidR="00C602D3" w:rsidRPr="0086491C">
              <w:rPr>
                <w:rFonts w:asciiTheme="minorHAnsi" w:hAnsiTheme="minorHAnsi"/>
                <w:szCs w:val="22"/>
              </w:rPr>
              <w:t>The response time to the questions is at the discretion of the RP and will depend upon the complexity and number of queries. However, the successful TSC should plan on a minimum response time of 6 weeks for planning purposes.</w:t>
            </w:r>
          </w:p>
          <w:p w:rsidR="00AF4C0F" w:rsidRPr="0086491C" w:rsidRDefault="00077E81" w:rsidP="0086491C">
            <w:pPr>
              <w:pStyle w:val="TSNumberedParagraph11"/>
              <w:jc w:val="both"/>
              <w:rPr>
                <w:rFonts w:asciiTheme="minorHAnsi" w:hAnsiTheme="minorHAnsi"/>
                <w:szCs w:val="22"/>
              </w:rPr>
            </w:pPr>
            <w:r w:rsidRPr="0086491C">
              <w:rPr>
                <w:rFonts w:asciiTheme="minorHAnsi" w:hAnsiTheme="minorHAnsi"/>
                <w:szCs w:val="22"/>
              </w:rPr>
              <w:t xml:space="preserve">Support to ONR during </w:t>
            </w:r>
            <w:r w:rsidR="00C602D3" w:rsidRPr="0086491C">
              <w:rPr>
                <w:rFonts w:asciiTheme="minorHAnsi" w:hAnsiTheme="minorHAnsi"/>
                <w:szCs w:val="22"/>
              </w:rPr>
              <w:t xml:space="preserve">some </w:t>
            </w:r>
            <w:r w:rsidRPr="0086491C">
              <w:rPr>
                <w:rFonts w:asciiTheme="minorHAnsi" w:hAnsiTheme="minorHAnsi"/>
                <w:szCs w:val="22"/>
              </w:rPr>
              <w:t xml:space="preserve">technical meetings with </w:t>
            </w:r>
            <w:r w:rsidR="008D119D" w:rsidRPr="0086491C">
              <w:rPr>
                <w:rFonts w:asciiTheme="minorHAnsi" w:hAnsiTheme="minorHAnsi"/>
                <w:szCs w:val="22"/>
              </w:rPr>
              <w:t>the RP</w:t>
            </w:r>
            <w:r w:rsidRPr="0086491C">
              <w:rPr>
                <w:rFonts w:asciiTheme="minorHAnsi" w:hAnsiTheme="minorHAnsi"/>
                <w:szCs w:val="22"/>
              </w:rPr>
              <w:t xml:space="preserve">. This might include, for example, discussions on information required to undertake the review. ONR would expect the TSC to be present when the final results of the work are discussed with </w:t>
            </w:r>
            <w:r w:rsidR="008D119D" w:rsidRPr="0086491C">
              <w:rPr>
                <w:rFonts w:asciiTheme="minorHAnsi" w:hAnsiTheme="minorHAnsi"/>
                <w:szCs w:val="22"/>
              </w:rPr>
              <w:t>the RP</w:t>
            </w:r>
            <w:r w:rsidRPr="0086491C">
              <w:rPr>
                <w:rFonts w:asciiTheme="minorHAnsi" w:hAnsiTheme="minorHAnsi"/>
                <w:szCs w:val="22"/>
              </w:rPr>
              <w:t xml:space="preserve">. This may involve attending video/teleconferences or </w:t>
            </w:r>
            <w:r w:rsidR="00E22CBC" w:rsidRPr="0086491C">
              <w:rPr>
                <w:rFonts w:asciiTheme="minorHAnsi" w:hAnsiTheme="minorHAnsi"/>
                <w:szCs w:val="22"/>
              </w:rPr>
              <w:t>face-to-face meetings in the UK</w:t>
            </w:r>
            <w:r w:rsidRPr="0086491C">
              <w:rPr>
                <w:rFonts w:asciiTheme="minorHAnsi" w:hAnsiTheme="minorHAnsi"/>
                <w:szCs w:val="22"/>
              </w:rPr>
              <w:t>.</w:t>
            </w:r>
            <w:r w:rsidR="00E42163" w:rsidRPr="0086491C">
              <w:rPr>
                <w:rFonts w:asciiTheme="minorHAnsi" w:hAnsiTheme="minorHAnsi"/>
                <w:szCs w:val="22"/>
              </w:rPr>
              <w:t xml:space="preserve"> For </w:t>
            </w:r>
            <w:r w:rsidR="00632565" w:rsidRPr="0086491C">
              <w:rPr>
                <w:rFonts w:asciiTheme="minorHAnsi" w:hAnsiTheme="minorHAnsi"/>
                <w:szCs w:val="22"/>
              </w:rPr>
              <w:t>planning</w:t>
            </w:r>
            <w:r w:rsidR="00E42163" w:rsidRPr="0086491C">
              <w:rPr>
                <w:rFonts w:asciiTheme="minorHAnsi" w:hAnsiTheme="minorHAnsi"/>
                <w:szCs w:val="22"/>
              </w:rPr>
              <w:t xml:space="preserve"> </w:t>
            </w:r>
            <w:r w:rsidR="00242E8E" w:rsidRPr="0086491C">
              <w:rPr>
                <w:rFonts w:asciiTheme="minorHAnsi" w:hAnsiTheme="minorHAnsi"/>
                <w:szCs w:val="22"/>
              </w:rPr>
              <w:t xml:space="preserve">and tendering </w:t>
            </w:r>
            <w:r w:rsidR="00E42163" w:rsidRPr="0086491C">
              <w:rPr>
                <w:rFonts w:asciiTheme="minorHAnsi" w:hAnsiTheme="minorHAnsi"/>
                <w:szCs w:val="22"/>
              </w:rPr>
              <w:t xml:space="preserve">purposes, the TSC should assume </w:t>
            </w:r>
            <w:r w:rsidR="0099620A" w:rsidRPr="0086491C">
              <w:rPr>
                <w:rFonts w:asciiTheme="minorHAnsi" w:hAnsiTheme="minorHAnsi"/>
                <w:szCs w:val="22"/>
              </w:rPr>
              <w:t xml:space="preserve">that </w:t>
            </w:r>
            <w:r w:rsidR="00C46562" w:rsidRPr="0086491C">
              <w:rPr>
                <w:rFonts w:asciiTheme="minorHAnsi" w:hAnsiTheme="minorHAnsi"/>
                <w:szCs w:val="22"/>
              </w:rPr>
              <w:t>six</w:t>
            </w:r>
            <w:r w:rsidR="00E42163" w:rsidRPr="0086491C">
              <w:rPr>
                <w:rFonts w:asciiTheme="minorHAnsi" w:hAnsiTheme="minorHAnsi"/>
                <w:szCs w:val="22"/>
              </w:rPr>
              <w:t xml:space="preserve"> meetings in London will be required during the course of the contract.</w:t>
            </w:r>
            <w:r w:rsidR="008F0367" w:rsidRPr="0086491C">
              <w:rPr>
                <w:rFonts w:asciiTheme="minorHAnsi" w:hAnsiTheme="minorHAnsi"/>
                <w:szCs w:val="22"/>
              </w:rPr>
              <w:t xml:space="preserve"> However, the TSC should be aware of ONR’s revised working arrangements (working from home) during the COVID-19 pandemic. It is likely that at least some of these meeting will need to be held remotely using teleconferencing or videoconferencing facilities.</w:t>
            </w:r>
          </w:p>
          <w:p w:rsidR="00F17911" w:rsidRPr="000B4520" w:rsidRDefault="00C602D3" w:rsidP="0086491C">
            <w:pPr>
              <w:pStyle w:val="TSNumberedParagraph11"/>
              <w:jc w:val="both"/>
              <w:rPr>
                <w:rFonts w:asciiTheme="minorHAnsi" w:hAnsiTheme="minorHAnsi" w:cstheme="minorHAnsi"/>
              </w:rPr>
            </w:pPr>
            <w:r w:rsidRPr="0086491C">
              <w:rPr>
                <w:rFonts w:asciiTheme="minorHAnsi" w:hAnsiTheme="minorHAnsi"/>
                <w:szCs w:val="22"/>
              </w:rPr>
              <w:t xml:space="preserve">Provide monthly progress reports, either via meetings or teleconference, for the duration of the contract. </w:t>
            </w:r>
          </w:p>
          <w:p w:rsidR="005F7B7B" w:rsidRPr="009764AF" w:rsidRDefault="005F7B7B" w:rsidP="000B4520">
            <w:pPr>
              <w:pStyle w:val="TSBullet1Square"/>
              <w:numPr>
                <w:ilvl w:val="0"/>
                <w:numId w:val="0"/>
              </w:numPr>
              <w:spacing w:after="120"/>
              <w:ind w:left="698"/>
              <w:contextualSpacing w:val="0"/>
              <w:jc w:val="both"/>
              <w:rPr>
                <w:rFonts w:asciiTheme="minorHAnsi" w:hAnsiTheme="minorHAnsi" w:cstheme="minorHAnsi"/>
                <w:iCs/>
                <w:szCs w:val="22"/>
              </w:rPr>
            </w:pPr>
          </w:p>
        </w:tc>
      </w:tr>
      <w:tr w:rsidR="000B4520" w:rsidRPr="002C62C2" w:rsidTr="00971BA8">
        <w:trPr>
          <w:jc w:val="center"/>
        </w:trPr>
        <w:tc>
          <w:tcPr>
            <w:tcW w:w="9709" w:type="dxa"/>
          </w:tcPr>
          <w:p w:rsidR="000B4520" w:rsidRPr="005E2D46" w:rsidRDefault="000B4520" w:rsidP="000B4520">
            <w:pPr>
              <w:pStyle w:val="TSHeadingNumbered1"/>
              <w:tabs>
                <w:tab w:val="left" w:pos="0"/>
              </w:tabs>
              <w:ind w:left="0" w:firstLine="0"/>
              <w:rPr>
                <w:rFonts w:asciiTheme="minorHAnsi" w:hAnsiTheme="minorHAnsi" w:cstheme="minorHAnsi"/>
              </w:rPr>
            </w:pPr>
            <w:r w:rsidRPr="005E2D46">
              <w:rPr>
                <w:rFonts w:asciiTheme="minorHAnsi" w:hAnsiTheme="minorHAnsi" w:cstheme="minorHAnsi"/>
              </w:rPr>
              <w:lastRenderedPageBreak/>
              <w:t>WORK BREAKDOWN AND DELIVERABLES</w:t>
            </w:r>
          </w:p>
          <w:p w:rsidR="000B4520" w:rsidRPr="005E2D46" w:rsidRDefault="000B4520" w:rsidP="000B4520">
            <w:pPr>
              <w:pStyle w:val="TSNumberedParagraph11"/>
              <w:jc w:val="both"/>
              <w:rPr>
                <w:rFonts w:asciiTheme="minorHAnsi" w:hAnsiTheme="minorHAnsi"/>
                <w:szCs w:val="22"/>
              </w:rPr>
            </w:pPr>
            <w:r w:rsidRPr="005E2D46">
              <w:rPr>
                <w:rFonts w:asciiTheme="minorHAnsi" w:hAnsiTheme="minorHAnsi"/>
                <w:szCs w:val="22"/>
              </w:rPr>
              <w:t>In summary, the contractor is required to:</w:t>
            </w:r>
          </w:p>
          <w:p w:rsidR="000B4520" w:rsidRPr="005E2D46"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F7B7B">
              <w:rPr>
                <w:rFonts w:asciiTheme="minorHAnsi" w:hAnsiTheme="minorHAnsi"/>
                <w:szCs w:val="22"/>
              </w:rPr>
              <w:t>Attend</w:t>
            </w:r>
            <w:r w:rsidRPr="005E2D46">
              <w:rPr>
                <w:rFonts w:asciiTheme="minorHAnsi" w:hAnsiTheme="minorHAnsi" w:cstheme="minorHAnsi"/>
              </w:rPr>
              <w:t xml:space="preserve"> an initial kick-off meeting at ONR’s offices in Redgrave Court, Bootle, Liverpool, to discuss and agree the final scope of work to be undertaken. However, please note ONR’s current remote working arrangements during the COVID-19 pandemic, which may impact this meeting. </w:t>
            </w:r>
          </w:p>
          <w:p w:rsidR="000B4520" w:rsidRPr="005E2D46"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E2D46">
              <w:rPr>
                <w:rFonts w:asciiTheme="minorHAnsi" w:hAnsiTheme="minorHAnsi" w:cstheme="minorHAnsi"/>
              </w:rPr>
              <w:t xml:space="preserve">Produce a detailed work plan including: full details of the proposed approach to the work, timescales, invoice schedule and staff details for approval. </w:t>
            </w:r>
          </w:p>
          <w:p w:rsidR="000B4520" w:rsidRPr="005E2D46"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E2D46">
              <w:rPr>
                <w:rFonts w:asciiTheme="minorHAnsi" w:hAnsiTheme="minorHAnsi" w:cstheme="minorHAnsi"/>
              </w:rPr>
              <w:t xml:space="preserve">Become familiar with those aspects of the UK HPR1000 design relevant to fresh and spent fuel storage and undertake an assessment of the RP’s safety case submissions which justify the criticality safety of fresh and spent fuel storage in the UK HPR1000 design. </w:t>
            </w:r>
          </w:p>
          <w:p w:rsidR="000B4520" w:rsidRPr="005E2D46"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E2D46">
              <w:rPr>
                <w:rFonts w:asciiTheme="minorHAnsi" w:hAnsiTheme="minorHAnsi" w:cstheme="minorHAnsi"/>
              </w:rPr>
              <w:t xml:space="preserve">Undertake independent criticality modelling using appropriate tools/codes/techniques to (a) verify the RP’s results and (b) give confidence in the accuracy of the RP’s criticality code, nuclear data, assumptions and methodology, and (c) reveal any significant differences between the RP’s criticality code and standard criticality codes.  </w:t>
            </w:r>
          </w:p>
          <w:p w:rsidR="000B4520" w:rsidRPr="005E2D46"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E2D46">
              <w:rPr>
                <w:rFonts w:asciiTheme="minorHAnsi" w:hAnsiTheme="minorHAnsi" w:cstheme="minorHAnsi"/>
              </w:rPr>
              <w:t xml:space="preserve">If required, assist ONR in engaging with the RP at key Level 4 technical exchange meetings. There are expected to be up to six meetings in London and one trip to the RP’s offices in China over the course of contract; however, please note ONR’s current remote working arrangements during the COVID-19 pandemic. </w:t>
            </w:r>
          </w:p>
          <w:p w:rsidR="000B4520" w:rsidRPr="005E2D46"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E2D46">
              <w:rPr>
                <w:rFonts w:asciiTheme="minorHAnsi" w:hAnsiTheme="minorHAnsi" w:cstheme="minorHAnsi"/>
              </w:rPr>
              <w:t xml:space="preserve">Raise requests for additional information (RQs) from the RP (via ONR), and review their responses. In some cases, this may require the contractor to attend meetings with the RP to discuss and clarify questions and responses (again, please note ONR’s current remote working arrangements). Such requests for information would be aimed at establishing the quality and relevance of the RP’s radiation shielding proposals and information. </w:t>
            </w:r>
          </w:p>
          <w:p w:rsidR="000B4520" w:rsidRPr="005E2D46"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E2D46">
              <w:rPr>
                <w:rFonts w:asciiTheme="minorHAnsi" w:hAnsiTheme="minorHAnsi" w:cstheme="minorHAnsi"/>
              </w:rPr>
              <w:lastRenderedPageBreak/>
              <w:t>Routine engagement and progress updates with ONR via meetings, email or by telephone, particularly in the event that significant omissions or shortfalls are identified in the RP’s approach, should also be planned for.</w:t>
            </w:r>
          </w:p>
          <w:p w:rsidR="000B4520" w:rsidRPr="005E2D46"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E2D46">
              <w:rPr>
                <w:rFonts w:asciiTheme="minorHAnsi" w:hAnsiTheme="minorHAnsi" w:cstheme="minorHAnsi"/>
              </w:rPr>
              <w:t xml:space="preserve">Produce report(s) (at least one draft and one final report) and submit to ONR to formally capture the outcome of the TSC’s independent assessment of the RP’s approach to the UK HPR100 design and methods/tools etc., with respect to criticality safety for fresh and spent fuel storage. The deliverable(s) should capture the TSC’s expert advice to ONR and contain recommendations to ONR where the RP’s approach may not satisfy RGP and/or where further justification may be required. The TSC is expected to use their discretion, with prior ONR agreement, to decide how best to formally report the basis and outcome of their assessment.  </w:t>
            </w:r>
          </w:p>
          <w:p w:rsidR="000B4520" w:rsidRDefault="000B4520" w:rsidP="000B4520">
            <w:pPr>
              <w:pStyle w:val="TSBullet1Square"/>
              <w:numPr>
                <w:ilvl w:val="0"/>
                <w:numId w:val="11"/>
              </w:numPr>
              <w:spacing w:after="120"/>
              <w:ind w:left="1124" w:hanging="426"/>
              <w:contextualSpacing w:val="0"/>
              <w:jc w:val="both"/>
              <w:rPr>
                <w:rFonts w:asciiTheme="minorHAnsi" w:hAnsiTheme="minorHAnsi" w:cstheme="minorHAnsi"/>
              </w:rPr>
            </w:pPr>
            <w:r w:rsidRPr="005E2D46">
              <w:rPr>
                <w:rFonts w:asciiTheme="minorHAnsi" w:hAnsiTheme="minorHAnsi" w:cstheme="minorHAnsi"/>
              </w:rPr>
              <w:t xml:space="preserve">A close-out meeting will be held upon completion of the contract. This meeting will take place either at the ONR offices in Bootle, or the contractor offices. Videoconference facilities are also available if necessary. Please note ONR’s current remote working arrangements during the COVID-19 pandemic. </w:t>
            </w:r>
          </w:p>
          <w:p w:rsidR="000B4520" w:rsidRPr="002C62C2" w:rsidRDefault="000B4520" w:rsidP="000B4520">
            <w:pPr>
              <w:pStyle w:val="TSHeadingNumbered1"/>
              <w:numPr>
                <w:ilvl w:val="0"/>
                <w:numId w:val="0"/>
              </w:numPr>
              <w:tabs>
                <w:tab w:val="left" w:pos="0"/>
              </w:tabs>
              <w:rPr>
                <w:rFonts w:asciiTheme="minorHAnsi" w:hAnsiTheme="minorHAnsi" w:cstheme="minorHAnsi"/>
              </w:rPr>
            </w:pPr>
          </w:p>
        </w:tc>
      </w:tr>
      <w:tr w:rsidR="000B4520" w:rsidRPr="002C62C2" w:rsidTr="00971BA8">
        <w:trPr>
          <w:jc w:val="center"/>
        </w:trPr>
        <w:tc>
          <w:tcPr>
            <w:tcW w:w="9709" w:type="dxa"/>
          </w:tcPr>
          <w:p w:rsidR="000B4520" w:rsidRPr="00007265" w:rsidRDefault="000B4520" w:rsidP="000B4520">
            <w:pPr>
              <w:pStyle w:val="TSHeadingNumbered1"/>
              <w:tabs>
                <w:tab w:val="left" w:pos="0"/>
              </w:tabs>
              <w:ind w:left="0" w:firstLine="0"/>
              <w:rPr>
                <w:rFonts w:asciiTheme="minorHAnsi" w:hAnsiTheme="minorHAnsi" w:cstheme="minorHAnsi"/>
              </w:rPr>
            </w:pPr>
            <w:r w:rsidRPr="00007265">
              <w:rPr>
                <w:rFonts w:asciiTheme="minorHAnsi" w:hAnsiTheme="minorHAnsi" w:cstheme="minorHAnsi"/>
              </w:rPr>
              <w:lastRenderedPageBreak/>
              <w:t>TIMESCALES</w:t>
            </w:r>
          </w:p>
          <w:p w:rsidR="000B4520" w:rsidRPr="00007265" w:rsidRDefault="000B4520" w:rsidP="000B4520">
            <w:pPr>
              <w:pStyle w:val="TSNumberedParagraph11"/>
              <w:jc w:val="both"/>
              <w:rPr>
                <w:rFonts w:asciiTheme="minorHAnsi" w:hAnsiTheme="minorHAnsi"/>
                <w:szCs w:val="22"/>
              </w:rPr>
            </w:pPr>
            <w:r w:rsidRPr="00007265">
              <w:rPr>
                <w:rFonts w:asciiTheme="minorHAnsi" w:hAnsiTheme="minorHAnsi"/>
                <w:szCs w:val="22"/>
              </w:rPr>
              <w:t xml:space="preserve">ONR recognises the potential difficulties of exchanging information with foreign organisations and general working whilst under COVID-19 restrictions. In view of this, despite the relative simplicity of this work, relaxed timescales have been defined. (The TSC may accelerate the pace of work, after consultation with ONR).  </w:t>
            </w:r>
          </w:p>
          <w:p w:rsidR="000B4520" w:rsidRPr="005E2D46" w:rsidRDefault="000B4520" w:rsidP="000B4520">
            <w:pPr>
              <w:pStyle w:val="TSNumberedParagraph11"/>
              <w:jc w:val="both"/>
              <w:rPr>
                <w:rFonts w:asciiTheme="minorHAnsi" w:hAnsiTheme="minorHAnsi"/>
                <w:szCs w:val="22"/>
              </w:rPr>
            </w:pPr>
            <w:r w:rsidRPr="005E2D46">
              <w:rPr>
                <w:rFonts w:asciiTheme="minorHAnsi" w:hAnsiTheme="minorHAnsi"/>
                <w:szCs w:val="22"/>
              </w:rPr>
              <w:t>The following timescales can be assumed, noting that progress meetings and updates should be provided concurrently:</w:t>
            </w:r>
          </w:p>
          <w:p w:rsidR="000B4520" w:rsidRPr="005E2D46" w:rsidRDefault="000B4520" w:rsidP="000B4520">
            <w:pPr>
              <w:pStyle w:val="TSBullet1Square"/>
              <w:numPr>
                <w:ilvl w:val="0"/>
                <w:numId w:val="19"/>
              </w:numPr>
              <w:spacing w:after="120"/>
              <w:contextualSpacing w:val="0"/>
              <w:jc w:val="both"/>
              <w:rPr>
                <w:rFonts w:asciiTheme="minorHAnsi" w:hAnsiTheme="minorHAnsi"/>
                <w:szCs w:val="22"/>
              </w:rPr>
            </w:pPr>
            <w:r w:rsidRPr="005E2D46">
              <w:rPr>
                <w:rFonts w:asciiTheme="minorHAnsi" w:hAnsiTheme="minorHAnsi"/>
                <w:szCs w:val="22"/>
              </w:rPr>
              <w:t>June 2020 - Start of contract expected middle of June 2020.</w:t>
            </w:r>
          </w:p>
          <w:p w:rsidR="000B4520" w:rsidRPr="005E2D46" w:rsidRDefault="000B4520" w:rsidP="000B4520">
            <w:pPr>
              <w:pStyle w:val="TSBullet1Square"/>
              <w:numPr>
                <w:ilvl w:val="0"/>
                <w:numId w:val="19"/>
              </w:numPr>
              <w:spacing w:after="120"/>
              <w:contextualSpacing w:val="0"/>
              <w:jc w:val="both"/>
              <w:rPr>
                <w:rFonts w:asciiTheme="minorHAnsi" w:hAnsiTheme="minorHAnsi"/>
                <w:szCs w:val="22"/>
              </w:rPr>
            </w:pPr>
            <w:r w:rsidRPr="005E2D46">
              <w:rPr>
                <w:rFonts w:asciiTheme="minorHAnsi" w:hAnsiTheme="minorHAnsi"/>
                <w:szCs w:val="22"/>
              </w:rPr>
              <w:t>Start of September 2020 - Completion of high level review. TSC is expected to have completed initial review of key documents and raised any requests for additional information (i.e. RQs etc.).</w:t>
            </w:r>
          </w:p>
          <w:p w:rsidR="000B4520" w:rsidRPr="005E2D46" w:rsidRDefault="000B4520" w:rsidP="000B4520">
            <w:pPr>
              <w:pStyle w:val="TSBullet1Square"/>
              <w:numPr>
                <w:ilvl w:val="0"/>
                <w:numId w:val="19"/>
              </w:numPr>
              <w:spacing w:after="120"/>
              <w:contextualSpacing w:val="0"/>
              <w:jc w:val="both"/>
              <w:rPr>
                <w:rFonts w:asciiTheme="minorHAnsi" w:hAnsiTheme="minorHAnsi"/>
                <w:szCs w:val="22"/>
              </w:rPr>
            </w:pPr>
            <w:r w:rsidRPr="005E2D46">
              <w:rPr>
                <w:rFonts w:asciiTheme="minorHAnsi" w:hAnsiTheme="minorHAnsi"/>
                <w:szCs w:val="22"/>
              </w:rPr>
              <w:t xml:space="preserve">December 2020 – Completed reviews of samples and additional information. Completion of independent calculations. </w:t>
            </w:r>
          </w:p>
          <w:p w:rsidR="000B4520" w:rsidRPr="005E2D46" w:rsidRDefault="000B4520" w:rsidP="000B4520">
            <w:pPr>
              <w:pStyle w:val="TSBullet1Square"/>
              <w:numPr>
                <w:ilvl w:val="0"/>
                <w:numId w:val="19"/>
              </w:numPr>
              <w:spacing w:after="120"/>
              <w:contextualSpacing w:val="0"/>
              <w:jc w:val="both"/>
              <w:rPr>
                <w:rFonts w:asciiTheme="minorHAnsi" w:hAnsiTheme="minorHAnsi"/>
                <w:szCs w:val="22"/>
              </w:rPr>
            </w:pPr>
            <w:r w:rsidRPr="005E2D46">
              <w:rPr>
                <w:rFonts w:asciiTheme="minorHAnsi" w:hAnsiTheme="minorHAnsi"/>
                <w:szCs w:val="22"/>
              </w:rPr>
              <w:t>February 2021 - Issue draft assessment report to ONR for review and comment.</w:t>
            </w:r>
          </w:p>
          <w:p w:rsidR="000B4520" w:rsidRPr="005E2D46" w:rsidRDefault="000B4520" w:rsidP="000B4520">
            <w:pPr>
              <w:pStyle w:val="TSBullet1Square"/>
              <w:numPr>
                <w:ilvl w:val="0"/>
                <w:numId w:val="19"/>
              </w:numPr>
              <w:spacing w:after="120"/>
              <w:contextualSpacing w:val="0"/>
              <w:jc w:val="both"/>
              <w:rPr>
                <w:rFonts w:asciiTheme="minorHAnsi" w:hAnsiTheme="minorHAnsi"/>
                <w:szCs w:val="22"/>
              </w:rPr>
            </w:pPr>
            <w:r w:rsidRPr="005E2D46">
              <w:rPr>
                <w:rFonts w:asciiTheme="minorHAnsi" w:hAnsiTheme="minorHAnsi"/>
                <w:szCs w:val="22"/>
              </w:rPr>
              <w:t>April 2021 - Issue final assessment report to ONR.</w:t>
            </w:r>
          </w:p>
          <w:p w:rsidR="000B4520" w:rsidRPr="005F7B7B" w:rsidRDefault="000B4520" w:rsidP="000B4520">
            <w:pPr>
              <w:pStyle w:val="TSBullet1Square"/>
              <w:numPr>
                <w:ilvl w:val="0"/>
                <w:numId w:val="19"/>
              </w:numPr>
              <w:spacing w:after="120"/>
              <w:contextualSpacing w:val="0"/>
              <w:jc w:val="both"/>
              <w:rPr>
                <w:rFonts w:asciiTheme="minorHAnsi" w:hAnsiTheme="minorHAnsi" w:cstheme="minorHAnsi"/>
                <w:iCs/>
                <w:szCs w:val="22"/>
              </w:rPr>
            </w:pPr>
            <w:r w:rsidRPr="005E2D46">
              <w:rPr>
                <w:rFonts w:asciiTheme="minorHAnsi" w:hAnsiTheme="minorHAnsi"/>
                <w:szCs w:val="22"/>
              </w:rPr>
              <w:t>July 2021 - End of contract.</w:t>
            </w:r>
          </w:p>
          <w:p w:rsidR="000B4520" w:rsidRPr="002C62C2" w:rsidRDefault="000B4520" w:rsidP="000B4520">
            <w:pPr>
              <w:pStyle w:val="TSHeadingNumbered1"/>
              <w:numPr>
                <w:ilvl w:val="0"/>
                <w:numId w:val="0"/>
              </w:numPr>
              <w:tabs>
                <w:tab w:val="left" w:pos="0"/>
              </w:tabs>
              <w:rPr>
                <w:rFonts w:asciiTheme="minorHAnsi" w:hAnsiTheme="minorHAnsi" w:cstheme="minorHAnsi"/>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OBJECTIVES</w:t>
            </w:r>
          </w:p>
          <w:p w:rsidR="00E55FE9" w:rsidRDefault="00E55FE9" w:rsidP="008D119D">
            <w:pPr>
              <w:pStyle w:val="TSNumberedParagraph11"/>
              <w:rPr>
                <w:rFonts w:asciiTheme="minorHAnsi" w:hAnsiTheme="minorHAnsi" w:cstheme="minorHAnsi"/>
              </w:rPr>
            </w:pPr>
            <w:r>
              <w:rPr>
                <w:rFonts w:asciiTheme="minorHAnsi" w:hAnsiTheme="minorHAnsi" w:cstheme="minorHAnsi"/>
              </w:rPr>
              <w:t>In summary, the required outcomes of this work are for the contractor to:</w:t>
            </w:r>
          </w:p>
          <w:p w:rsidR="00E55FE9" w:rsidRPr="001D637F" w:rsidRDefault="00077E81" w:rsidP="00622BCA">
            <w:pPr>
              <w:pStyle w:val="TSBullet1Square"/>
              <w:spacing w:after="120"/>
              <w:contextualSpacing w:val="0"/>
              <w:rPr>
                <w:rFonts w:asciiTheme="minorHAnsi" w:hAnsiTheme="minorHAnsi"/>
              </w:rPr>
            </w:pPr>
            <w:r w:rsidRPr="001D637F">
              <w:rPr>
                <w:rFonts w:asciiTheme="minorHAnsi" w:hAnsiTheme="minorHAnsi"/>
              </w:rPr>
              <w:t xml:space="preserve">Provide an independent technical review of the </w:t>
            </w:r>
            <w:r w:rsidR="00632565">
              <w:rPr>
                <w:rFonts w:asciiTheme="minorHAnsi" w:hAnsiTheme="minorHAnsi"/>
              </w:rPr>
              <w:t>c</w:t>
            </w:r>
            <w:r w:rsidRPr="001D637F">
              <w:rPr>
                <w:rFonts w:asciiTheme="minorHAnsi" w:hAnsiTheme="minorHAnsi"/>
              </w:rPr>
              <w:t xml:space="preserve">laims, arguments and evidence presented by </w:t>
            </w:r>
            <w:r w:rsidR="008D119D" w:rsidRPr="001D637F">
              <w:rPr>
                <w:rFonts w:asciiTheme="minorHAnsi" w:hAnsiTheme="minorHAnsi"/>
              </w:rPr>
              <w:t xml:space="preserve">the RP </w:t>
            </w:r>
            <w:r w:rsidRPr="001D637F">
              <w:rPr>
                <w:rFonts w:asciiTheme="minorHAnsi" w:hAnsiTheme="minorHAnsi"/>
              </w:rPr>
              <w:t xml:space="preserve">in relation to the </w:t>
            </w:r>
            <w:r w:rsidR="00E3575C">
              <w:rPr>
                <w:rFonts w:asciiTheme="minorHAnsi" w:hAnsiTheme="minorHAnsi"/>
              </w:rPr>
              <w:t>criticality safety of fresh and spent fuel storage in the</w:t>
            </w:r>
            <w:r w:rsidRPr="001D637F">
              <w:rPr>
                <w:rFonts w:asciiTheme="minorHAnsi" w:hAnsiTheme="minorHAnsi"/>
              </w:rPr>
              <w:t xml:space="preserve"> design </w:t>
            </w:r>
            <w:r w:rsidR="00E3575C">
              <w:rPr>
                <w:rFonts w:asciiTheme="minorHAnsi" w:hAnsiTheme="minorHAnsi"/>
              </w:rPr>
              <w:t>of</w:t>
            </w:r>
            <w:r w:rsidR="002702C0">
              <w:rPr>
                <w:rFonts w:asciiTheme="minorHAnsi" w:hAnsiTheme="minorHAnsi"/>
              </w:rPr>
              <w:t xml:space="preserve"> </w:t>
            </w:r>
            <w:r w:rsidRPr="001D637F">
              <w:rPr>
                <w:rFonts w:asciiTheme="minorHAnsi" w:hAnsiTheme="minorHAnsi"/>
              </w:rPr>
              <w:t>UK HPR1000 during both normal operations and fault</w:t>
            </w:r>
            <w:r w:rsidR="00E55FE9" w:rsidRPr="001D637F">
              <w:rPr>
                <w:rFonts w:asciiTheme="minorHAnsi" w:hAnsiTheme="minorHAnsi"/>
              </w:rPr>
              <w:t>/accident</w:t>
            </w:r>
            <w:r w:rsidRPr="001D637F">
              <w:rPr>
                <w:rFonts w:asciiTheme="minorHAnsi" w:hAnsiTheme="minorHAnsi"/>
              </w:rPr>
              <w:t xml:space="preserve"> conditions</w:t>
            </w:r>
            <w:r w:rsidR="00E55FE9" w:rsidRPr="001D637F">
              <w:rPr>
                <w:rFonts w:asciiTheme="minorHAnsi" w:hAnsiTheme="minorHAnsi"/>
              </w:rPr>
              <w:t>;</w:t>
            </w:r>
          </w:p>
          <w:p w:rsidR="00AF4C0F" w:rsidRPr="001D637F" w:rsidRDefault="00E3575C" w:rsidP="00F7675E">
            <w:pPr>
              <w:pStyle w:val="TSBullet1Square"/>
              <w:spacing w:after="120"/>
              <w:contextualSpacing w:val="0"/>
              <w:jc w:val="both"/>
              <w:rPr>
                <w:rFonts w:asciiTheme="minorHAnsi" w:hAnsiTheme="minorHAnsi"/>
              </w:rPr>
            </w:pPr>
            <w:r>
              <w:rPr>
                <w:rFonts w:asciiTheme="minorHAnsi" w:hAnsiTheme="minorHAnsi"/>
              </w:rPr>
              <w:t>P</w:t>
            </w:r>
            <w:r w:rsidR="00077E81" w:rsidRPr="001D637F">
              <w:rPr>
                <w:rFonts w:asciiTheme="minorHAnsi" w:hAnsiTheme="minorHAnsi"/>
              </w:rPr>
              <w:t xml:space="preserve">rovide </w:t>
            </w:r>
            <w:r>
              <w:rPr>
                <w:rFonts w:asciiTheme="minorHAnsi" w:hAnsiTheme="minorHAnsi"/>
              </w:rPr>
              <w:t>a</w:t>
            </w:r>
            <w:r w:rsidR="00077E81" w:rsidRPr="001D637F">
              <w:rPr>
                <w:rFonts w:asciiTheme="minorHAnsi" w:hAnsiTheme="minorHAnsi"/>
              </w:rPr>
              <w:t xml:space="preserve"> view on whether any assumptions made by</w:t>
            </w:r>
            <w:r w:rsidR="008D119D" w:rsidRPr="001D637F">
              <w:rPr>
                <w:rFonts w:asciiTheme="minorHAnsi" w:hAnsiTheme="minorHAnsi"/>
              </w:rPr>
              <w:t xml:space="preserve"> the</w:t>
            </w:r>
            <w:r w:rsidR="00077E81" w:rsidRPr="001D637F">
              <w:rPr>
                <w:rFonts w:asciiTheme="minorHAnsi" w:hAnsiTheme="minorHAnsi"/>
              </w:rPr>
              <w:t xml:space="preserve"> </w:t>
            </w:r>
            <w:r w:rsidR="008D119D" w:rsidRPr="001D637F">
              <w:rPr>
                <w:rFonts w:asciiTheme="minorHAnsi" w:hAnsiTheme="minorHAnsi"/>
              </w:rPr>
              <w:t xml:space="preserve">RP </w:t>
            </w:r>
            <w:r w:rsidR="00077E81" w:rsidRPr="001D637F">
              <w:rPr>
                <w:rFonts w:asciiTheme="minorHAnsi" w:hAnsiTheme="minorHAnsi"/>
              </w:rPr>
              <w:t xml:space="preserve">are appropriate, are significant in terms of the design or </w:t>
            </w:r>
            <w:r w:rsidR="00886B22">
              <w:rPr>
                <w:rFonts w:asciiTheme="minorHAnsi" w:hAnsiTheme="minorHAnsi"/>
              </w:rPr>
              <w:t xml:space="preserve">intended </w:t>
            </w:r>
            <w:r w:rsidR="00077E81" w:rsidRPr="001D637F">
              <w:rPr>
                <w:rFonts w:asciiTheme="minorHAnsi" w:hAnsiTheme="minorHAnsi"/>
              </w:rPr>
              <w:t xml:space="preserve">operation of UK </w:t>
            </w:r>
            <w:r w:rsidR="008D119D" w:rsidRPr="001D637F">
              <w:rPr>
                <w:rFonts w:asciiTheme="minorHAnsi" w:hAnsiTheme="minorHAnsi"/>
              </w:rPr>
              <w:t>HPR1000</w:t>
            </w:r>
            <w:r w:rsidR="00886B22">
              <w:rPr>
                <w:rFonts w:asciiTheme="minorHAnsi" w:hAnsiTheme="minorHAnsi"/>
              </w:rPr>
              <w:t>; and</w:t>
            </w:r>
          </w:p>
          <w:p w:rsidR="00E55FE9" w:rsidRPr="00E3575C" w:rsidRDefault="00E55FE9" w:rsidP="00622BCA">
            <w:pPr>
              <w:pStyle w:val="TSBullet1Square"/>
              <w:spacing w:after="120"/>
              <w:contextualSpacing w:val="0"/>
            </w:pPr>
            <w:r w:rsidRPr="00E3575C">
              <w:rPr>
                <w:rFonts w:asciiTheme="minorHAnsi" w:hAnsiTheme="minorHAnsi" w:cs="Arial"/>
                <w:iCs/>
                <w:szCs w:val="22"/>
              </w:rPr>
              <w:t>Make recommendations to ONR where the RP’s approach may not satisfy RGP and/or where further justification may be required by the RP.</w:t>
            </w:r>
          </w:p>
        </w:tc>
      </w:tr>
      <w:tr w:rsidR="00AF4C0F" w:rsidRPr="002C62C2" w:rsidTr="00971BA8">
        <w:trPr>
          <w:jc w:val="center"/>
        </w:trPr>
        <w:tc>
          <w:tcPr>
            <w:tcW w:w="9709" w:type="dxa"/>
          </w:tcPr>
          <w:p w:rsidR="00AF4C0F" w:rsidRPr="005F7B7B" w:rsidRDefault="00AF4C0F" w:rsidP="005F7B7B">
            <w:pPr>
              <w:pStyle w:val="TSHeadingNumbered1"/>
              <w:tabs>
                <w:tab w:val="left" w:pos="0"/>
              </w:tabs>
              <w:ind w:left="0" w:firstLine="0"/>
              <w:rPr>
                <w:rFonts w:asciiTheme="minorHAnsi" w:hAnsiTheme="minorHAnsi" w:cstheme="minorHAnsi"/>
              </w:rPr>
            </w:pPr>
            <w:r w:rsidRPr="005F7B7B">
              <w:rPr>
                <w:rFonts w:asciiTheme="minorHAnsi" w:hAnsiTheme="minorHAnsi" w:cstheme="minorHAnsi"/>
              </w:rPr>
              <w:lastRenderedPageBreak/>
              <w:t xml:space="preserve">CONSTRAINTS </w:t>
            </w:r>
          </w:p>
          <w:p w:rsidR="0081076D" w:rsidRPr="002C62C2" w:rsidRDefault="0081076D" w:rsidP="00622BCA">
            <w:pPr>
              <w:pStyle w:val="TSNumberedParagraph11"/>
              <w:tabs>
                <w:tab w:val="left" w:pos="644"/>
              </w:tabs>
              <w:ind w:left="644" w:hanging="644"/>
              <w:jc w:val="both"/>
              <w:rPr>
                <w:rFonts w:asciiTheme="minorHAnsi" w:hAnsiTheme="minorHAnsi" w:cstheme="minorHAnsi"/>
              </w:rPr>
            </w:pPr>
            <w:r w:rsidRPr="002C62C2">
              <w:rPr>
                <w:rFonts w:asciiTheme="minorHAnsi" w:hAnsiTheme="minorHAnsi" w:cstheme="minorHAnsi"/>
              </w:rPr>
              <w:t>Provide details of anything that may constrain the ability of potential suppliers to meet the requirement such as:</w:t>
            </w:r>
          </w:p>
          <w:p w:rsidR="00045AB8" w:rsidRDefault="00886B22" w:rsidP="00045AB8">
            <w:pPr>
              <w:pStyle w:val="TSBullet1Square"/>
              <w:spacing w:after="120"/>
              <w:contextualSpacing w:val="0"/>
              <w:jc w:val="both"/>
              <w:rPr>
                <w:rFonts w:asciiTheme="minorHAnsi" w:hAnsiTheme="minorHAnsi"/>
              </w:rPr>
            </w:pPr>
            <w:r w:rsidRPr="00045AB8">
              <w:rPr>
                <w:rFonts w:asciiTheme="minorHAnsi" w:hAnsiTheme="minorHAnsi"/>
              </w:rPr>
              <w:t xml:space="preserve">As noted throughout Section 2, the TSC should be aware of ONR’s current remote working arrangements. The majority of staff are working from home in response to the COVID-19 pandemic. Meetings are still taking place, but remotely using teleconferencing or videoconferencing facilities. These ways of working may persist for some time. </w:t>
            </w:r>
          </w:p>
          <w:p w:rsidR="0081076D" w:rsidRPr="00045AB8" w:rsidRDefault="0081076D" w:rsidP="00045AB8">
            <w:pPr>
              <w:pStyle w:val="TSBullet1Square"/>
              <w:spacing w:after="120"/>
              <w:contextualSpacing w:val="0"/>
              <w:jc w:val="both"/>
              <w:rPr>
                <w:rFonts w:asciiTheme="minorHAnsi" w:hAnsiTheme="minorHAnsi"/>
              </w:rPr>
            </w:pPr>
            <w:r w:rsidRPr="00045AB8">
              <w:rPr>
                <w:rFonts w:asciiTheme="minorHAnsi" w:hAnsiTheme="minorHAnsi"/>
              </w:rPr>
              <w:t>The work is expected to start and conclude in accordance with the overall timescales given above, and a project programme will be agreed with the contractor upon contract award.</w:t>
            </w:r>
          </w:p>
          <w:p w:rsidR="0081076D" w:rsidRDefault="0081076D" w:rsidP="00F7675E">
            <w:pPr>
              <w:pStyle w:val="TSBullet1Square"/>
              <w:spacing w:after="120"/>
              <w:contextualSpacing w:val="0"/>
              <w:jc w:val="both"/>
              <w:rPr>
                <w:rFonts w:asciiTheme="minorHAnsi" w:hAnsiTheme="minorHAnsi"/>
              </w:rPr>
            </w:pPr>
            <w:r w:rsidRPr="00622BCA">
              <w:rPr>
                <w:rFonts w:asciiTheme="minorHAnsi" w:hAnsiTheme="minorHAnsi"/>
              </w:rPr>
              <w:t>ONR will provide the latest versions of relevant documentation submitted by the RP. Further information will need to be identified and requested by the contractor through regulatory queries (via ONR). The timescales for both of these processes are largely outside of ONR’s direct control and therefore delays to the receipt of information may occur.</w:t>
            </w:r>
            <w:r w:rsidR="002702C0">
              <w:rPr>
                <w:rFonts w:asciiTheme="minorHAnsi" w:hAnsiTheme="minorHAnsi"/>
              </w:rPr>
              <w:t xml:space="preserve"> </w:t>
            </w:r>
            <w:r w:rsidRPr="00622BCA">
              <w:rPr>
                <w:rFonts w:asciiTheme="minorHAnsi" w:hAnsiTheme="minorHAnsi"/>
              </w:rPr>
              <w:t>The TSC should also be aware that in some limited cases, the information requested may only be available in Chinese and translation into English (undertaken by the RP) may be required. Similarly, the quality of any response cannot be guaranteed. A pragmatic and flexible approach will need to be adopted by the contractor to deal with these circumstances, both technically and contractually, should they arise.</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 xml:space="preserve">It is expected that the successful contractor will also draw upon their experience, resources and publicly available information to perform this work. The TSCs undertaking the work will be expected to have demonstrable experience in relation to the scope of this contract. </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rsidR="0081076D" w:rsidRPr="006C393A" w:rsidRDefault="0081076D" w:rsidP="00F7675E">
            <w:pPr>
              <w:pStyle w:val="TSBullet1Square"/>
              <w:spacing w:after="120"/>
              <w:contextualSpacing w:val="0"/>
              <w:jc w:val="both"/>
              <w:rPr>
                <w:rFonts w:asciiTheme="minorHAnsi" w:hAnsiTheme="minorHAnsi"/>
              </w:rPr>
            </w:pPr>
            <w:r w:rsidRPr="006C393A">
              <w:rPr>
                <w:rFonts w:asciiTheme="minorHAnsi" w:hAnsiTheme="minorHAnsi"/>
              </w:rPr>
              <w:t>Information in this contract will contain protectively marked information and if so, will need to be handled accordingly. Most information will contain proprietary markings.</w:t>
            </w:r>
            <w:r w:rsidR="00FC12D5" w:rsidRPr="006C393A">
              <w:rPr>
                <w:rFonts w:asciiTheme="minorHAnsi" w:hAnsiTheme="minorHAnsi"/>
              </w:rPr>
              <w:t xml:space="preserve"> </w:t>
            </w:r>
          </w:p>
          <w:p w:rsidR="0081076D" w:rsidRPr="006C393A" w:rsidRDefault="0081076D" w:rsidP="00F7675E">
            <w:pPr>
              <w:pStyle w:val="TSBullet1Square"/>
              <w:spacing w:after="120"/>
              <w:contextualSpacing w:val="0"/>
              <w:jc w:val="both"/>
              <w:rPr>
                <w:rFonts w:asciiTheme="minorHAnsi" w:hAnsiTheme="minorHAnsi"/>
              </w:rPr>
            </w:pPr>
            <w:r w:rsidRPr="006C393A">
              <w:rPr>
                <w:rFonts w:asciiTheme="minorHAnsi" w:hAnsiTheme="minorHAnsi"/>
              </w:rPr>
              <w:t xml:space="preserve">Information in this contract </w:t>
            </w:r>
            <w:r w:rsidR="00FC12D5" w:rsidRPr="006C393A">
              <w:rPr>
                <w:rFonts w:asciiTheme="minorHAnsi" w:hAnsiTheme="minorHAnsi"/>
              </w:rPr>
              <w:t>may</w:t>
            </w:r>
            <w:r w:rsidRPr="006C393A">
              <w:rPr>
                <w:rFonts w:asciiTheme="minorHAnsi" w:hAnsiTheme="minorHAnsi"/>
              </w:rPr>
              <w:t xml:space="preserve"> contain Sensitive Nuclear Information (SNI).</w:t>
            </w:r>
            <w:r w:rsidR="00FC12D5" w:rsidRPr="006C393A">
              <w:rPr>
                <w:rFonts w:asciiTheme="minorHAnsi" w:hAnsiTheme="minorHAnsi"/>
              </w:rPr>
              <w:t xml:space="preserve"> No information with a security marking above UK OFFICAL - SENSITIVE is anticipated as part of this contract.</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will need to provide assurances that it has all necessary export control licences to exchange information with ONR.</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 xml:space="preserve">The transmittal of all documents between ONR and the contractor will be through ONR's Joint Programme Office (JPO). This will use the egress system, regardless of the security marking (unless the documents are publicly available on the internet). </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may be asked to sign Export Control End User Undertakings (EUU) to receive controlled technology.</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will be required to work in accordance with ONR’s Export Control Instruction in order to facilitate engagement with the GDA RP.</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shall not utilise any additional third party support not named in the bid documentation without ONR’s prior written consent.</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Any conflict of interest should be declared. Where a potential conflict exists, the contractor should describe how this will be managed.</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lastRenderedPageBreak/>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 xml:space="preserve">The contractor shall ensure they have the relevant permissions for all codes, standards, technology, software and/or information required to deliver the scope of work. </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 xml:space="preserve">The contractor should identify any constraints that may impact delivery of the intended scope of work. </w:t>
            </w:r>
          </w:p>
          <w:p w:rsidR="0081076D" w:rsidRPr="00045AB8" w:rsidRDefault="0081076D" w:rsidP="003448D2">
            <w:pPr>
              <w:pStyle w:val="TSBullet1Square"/>
              <w:spacing w:after="120"/>
              <w:contextualSpacing w:val="0"/>
              <w:jc w:val="both"/>
              <w:rPr>
                <w:rFonts w:asciiTheme="minorHAnsi" w:hAnsiTheme="minorHAnsi"/>
              </w:rPr>
            </w:pPr>
            <w:r w:rsidRPr="00622BCA">
              <w:rPr>
                <w:rFonts w:asciiTheme="minorHAnsi" w:hAnsiTheme="minorHAnsi"/>
              </w:rPr>
              <w:t>The contractor is responsible for making all arrangements required to support meetings in China. However, ONR will facilitate the provision of Invitation letters.</w:t>
            </w:r>
            <w:r w:rsidR="00045AB8">
              <w:rPr>
                <w:rFonts w:asciiTheme="minorHAnsi" w:hAnsiTheme="minorHAnsi"/>
              </w:rPr>
              <w:t xml:space="preserve"> The TSC should </w:t>
            </w:r>
            <w:r w:rsidR="00B63AB4">
              <w:rPr>
                <w:rFonts w:asciiTheme="minorHAnsi" w:hAnsiTheme="minorHAnsi"/>
              </w:rPr>
              <w:t>also</w:t>
            </w:r>
            <w:r w:rsidR="00045AB8">
              <w:rPr>
                <w:rFonts w:asciiTheme="minorHAnsi" w:hAnsiTheme="minorHAnsi"/>
              </w:rPr>
              <w:t xml:space="preserve"> be aware that ONR’s current working arrangements during the COVID-19 pandemic also preclude business travel to China. </w:t>
            </w:r>
          </w:p>
          <w:p w:rsidR="00AF4C0F" w:rsidRPr="00077E81" w:rsidRDefault="00AF4C0F" w:rsidP="00622BCA">
            <w:pPr>
              <w:pStyle w:val="TSBullet1Square"/>
              <w:numPr>
                <w:ilvl w:val="0"/>
                <w:numId w:val="0"/>
              </w:numPr>
              <w:tabs>
                <w:tab w:val="left" w:pos="1140"/>
              </w:tabs>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077E81" w:rsidRPr="00C46562" w:rsidRDefault="00B66F1D" w:rsidP="00077E81">
            <w:pPr>
              <w:pStyle w:val="TSNumberedParagraph11"/>
              <w:rPr>
                <w:rFonts w:asciiTheme="minorHAnsi" w:hAnsiTheme="minorHAnsi" w:cstheme="minorHAnsi"/>
              </w:rPr>
            </w:pPr>
            <w:r w:rsidRPr="00622BCA">
              <w:rPr>
                <w:rFonts w:asciiTheme="minorHAnsi" w:hAnsiTheme="minorHAnsi" w:cstheme="minorHAnsi"/>
              </w:rPr>
              <w:t xml:space="preserve">The </w:t>
            </w:r>
            <w:r w:rsidR="00077E81" w:rsidRPr="00622BCA">
              <w:rPr>
                <w:rFonts w:asciiTheme="minorHAnsi" w:hAnsiTheme="minorHAnsi" w:cstheme="minorHAnsi"/>
              </w:rPr>
              <w:t>P</w:t>
            </w:r>
            <w:r w:rsidRPr="00622BCA">
              <w:rPr>
                <w:rFonts w:asciiTheme="minorHAnsi" w:hAnsiTheme="minorHAnsi" w:cstheme="minorHAnsi"/>
              </w:rPr>
              <w:t xml:space="preserve">rocurement </w:t>
            </w:r>
            <w:r w:rsidR="00077E81" w:rsidRPr="00622BCA">
              <w:rPr>
                <w:rFonts w:asciiTheme="minorHAnsi" w:hAnsiTheme="minorHAnsi" w:cstheme="minorHAnsi"/>
              </w:rPr>
              <w:t>U</w:t>
            </w:r>
            <w:r w:rsidRPr="00622BCA">
              <w:rPr>
                <w:rFonts w:asciiTheme="minorHAnsi" w:hAnsiTheme="minorHAnsi" w:cstheme="minorHAnsi"/>
              </w:rPr>
              <w:t>nit</w:t>
            </w:r>
            <w:r w:rsidR="00077E81" w:rsidRPr="00C46562">
              <w:rPr>
                <w:rFonts w:asciiTheme="minorHAnsi" w:hAnsiTheme="minorHAnsi" w:cstheme="minorHAnsi"/>
              </w:rPr>
              <w:t xml:space="preserve"> will provide contractors with details of:</w:t>
            </w:r>
          </w:p>
          <w:p w:rsidR="00077E81" w:rsidRDefault="00077E81" w:rsidP="00622BCA">
            <w:pPr>
              <w:pStyle w:val="TSBullet1Square"/>
              <w:spacing w:after="120"/>
              <w:contextualSpacing w:val="0"/>
              <w:rPr>
                <w:rFonts w:asciiTheme="minorHAnsi" w:hAnsiTheme="minorHAnsi" w:cstheme="minorHAnsi"/>
              </w:rPr>
            </w:pPr>
            <w:r w:rsidRPr="00077E81">
              <w:rPr>
                <w:rFonts w:asciiTheme="minorHAnsi" w:hAnsiTheme="minorHAnsi" w:cstheme="minorHAnsi"/>
              </w:rPr>
              <w:t>who in ONR will be responsible for managing delivery and certifying completion of the required work;</w:t>
            </w:r>
            <w:r w:rsidR="00045AB8">
              <w:rPr>
                <w:rFonts w:asciiTheme="minorHAnsi" w:hAnsiTheme="minorHAnsi" w:cstheme="minorHAnsi"/>
              </w:rPr>
              <w:t xml:space="preserve"> and</w:t>
            </w:r>
          </w:p>
          <w:p w:rsidR="00AF4C0F" w:rsidRPr="005373C6" w:rsidRDefault="00077E81" w:rsidP="00C57390">
            <w:pPr>
              <w:pStyle w:val="TSBullet1Square"/>
              <w:spacing w:after="120"/>
              <w:contextualSpacing w:val="0"/>
              <w:jc w:val="both"/>
              <w:rPr>
                <w:rFonts w:asciiTheme="minorHAnsi" w:hAnsiTheme="minorHAnsi" w:cstheme="minorHAnsi"/>
              </w:rPr>
            </w:pPr>
            <w:r w:rsidRPr="00077E81">
              <w:rPr>
                <w:rFonts w:asciiTheme="minorHAnsi" w:hAnsiTheme="minorHAnsi" w:cstheme="minorHAnsi"/>
              </w:rPr>
              <w:t>ONR'</w:t>
            </w:r>
            <w:r w:rsidR="00045AB8">
              <w:rPr>
                <w:rFonts w:asciiTheme="minorHAnsi" w:hAnsiTheme="minorHAnsi" w:cstheme="minorHAnsi"/>
              </w:rPr>
              <w:t>s</w:t>
            </w:r>
            <w:r w:rsidRPr="00077E81">
              <w:rPr>
                <w:rFonts w:asciiTheme="minorHAnsi" w:hAnsiTheme="minorHAnsi" w:cstheme="minorHAnsi"/>
              </w:rPr>
              <w:t xml:space="preserve"> expectations in terms of being kept updated about delivery of the required work including review meetings, interim/final reporting arrangements, and management information requirements</w:t>
            </w:r>
            <w:r w:rsidR="00045AB8">
              <w:rPr>
                <w:rFonts w:asciiTheme="minorHAnsi" w:hAnsiTheme="minorHAnsi" w:cstheme="minorHAnsi"/>
              </w:rPr>
              <w:t>.</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w:t>
            </w:r>
            <w:r w:rsidR="00B66F1D">
              <w:rPr>
                <w:rFonts w:asciiTheme="minorHAnsi" w:hAnsiTheme="minorHAnsi" w:cstheme="minorHAnsi"/>
              </w:rPr>
              <w:t xml:space="preserve">erstanding of the work required and </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B66F1D">
              <w:rPr>
                <w:rFonts w:asciiTheme="minorHAnsi" w:hAnsiTheme="minorHAnsi" w:cstheme="minorHAnsi"/>
              </w:rPr>
              <w:t>:</w:t>
            </w:r>
            <w:r w:rsidRPr="002C62C2">
              <w:rPr>
                <w:rFonts w:asciiTheme="minorHAnsi" w:hAnsiTheme="minorHAnsi" w:cstheme="minorHAnsi"/>
              </w:rPr>
              <w:t xml:space="preserve"> </w:t>
            </w:r>
          </w:p>
          <w:p w:rsidR="00971BA8" w:rsidRPr="002C62C2" w:rsidRDefault="00971BA8" w:rsidP="00F7675E">
            <w:pPr>
              <w:pStyle w:val="TSBullet1Square"/>
              <w:tabs>
                <w:tab w:val="clear" w:pos="-31680"/>
              </w:tabs>
              <w:spacing w:after="120"/>
              <w:contextualSpacing w:val="0"/>
              <w:jc w:val="both"/>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w:t>
            </w:r>
            <w:r w:rsidRPr="002C62C2">
              <w:rPr>
                <w:rFonts w:asciiTheme="minorHAnsi" w:hAnsiTheme="minorHAnsi" w:cstheme="minorHAnsi"/>
              </w:rPr>
              <w:t>;</w:t>
            </w:r>
          </w:p>
          <w:p w:rsidR="00310975" w:rsidRDefault="00310975" w:rsidP="00F7675E">
            <w:pPr>
              <w:pStyle w:val="TSBullet1Square"/>
              <w:tabs>
                <w:tab w:val="clear" w:pos="-31680"/>
              </w:tabs>
              <w:spacing w:after="120"/>
              <w:contextualSpacing w:val="0"/>
              <w:jc w:val="both"/>
              <w:rPr>
                <w:rFonts w:asciiTheme="minorHAnsi" w:hAnsiTheme="minorHAnsi" w:cstheme="minorHAnsi"/>
              </w:rPr>
            </w:pPr>
            <w:r>
              <w:rPr>
                <w:rFonts w:asciiTheme="minorHAnsi" w:hAnsiTheme="minorHAnsi" w:cstheme="minorHAnsi"/>
              </w:rPr>
              <w:t xml:space="preserve">a demonstration of up-to-date knowledge of relevant national and international benchmarks, approaches, standards etc. and research programmes etc. in </w:t>
            </w:r>
            <w:r w:rsidR="00045AB8">
              <w:rPr>
                <w:rFonts w:asciiTheme="minorHAnsi" w:hAnsiTheme="minorHAnsi" w:cstheme="minorHAnsi"/>
              </w:rPr>
              <w:t>criticality safety analysis</w:t>
            </w:r>
            <w:r>
              <w:rPr>
                <w:rFonts w:asciiTheme="minorHAnsi" w:hAnsiTheme="minorHAnsi" w:cstheme="minorHAnsi"/>
              </w:rPr>
              <w:t>;</w:t>
            </w:r>
          </w:p>
          <w:p w:rsidR="00310975" w:rsidRDefault="00310975" w:rsidP="00F7675E">
            <w:pPr>
              <w:pStyle w:val="TSBullet1Square"/>
              <w:tabs>
                <w:tab w:val="clear" w:pos="-31680"/>
              </w:tabs>
              <w:spacing w:after="120"/>
              <w:contextualSpacing w:val="0"/>
              <w:jc w:val="both"/>
              <w:rPr>
                <w:rFonts w:asciiTheme="minorHAnsi" w:hAnsiTheme="minorHAnsi" w:cstheme="minorHAnsi"/>
              </w:rPr>
            </w:pPr>
            <w:r>
              <w:rPr>
                <w:rFonts w:asciiTheme="minorHAnsi" w:hAnsiTheme="minorHAnsi" w:cstheme="minorHAnsi"/>
              </w:rPr>
              <w:t xml:space="preserve">a </w:t>
            </w:r>
            <w:r w:rsidR="00CA1D84">
              <w:rPr>
                <w:rFonts w:asciiTheme="minorHAnsi" w:hAnsiTheme="minorHAnsi" w:cstheme="minorHAnsi"/>
              </w:rPr>
              <w:t xml:space="preserve">detailed </w:t>
            </w:r>
            <w:r>
              <w:rPr>
                <w:rFonts w:asciiTheme="minorHAnsi" w:hAnsiTheme="minorHAnsi" w:cstheme="minorHAnsi"/>
              </w:rPr>
              <w:t xml:space="preserve">description of the proposed teams’ expertise and experience in </w:t>
            </w:r>
            <w:r w:rsidR="00CA1D84">
              <w:rPr>
                <w:rFonts w:asciiTheme="minorHAnsi" w:hAnsiTheme="minorHAnsi" w:cstheme="minorHAnsi"/>
              </w:rPr>
              <w:t>criticality safety assessment</w:t>
            </w:r>
            <w:r w:rsidR="00045AB8">
              <w:rPr>
                <w:rFonts w:asciiTheme="minorHAnsi" w:hAnsiTheme="minorHAnsi" w:cstheme="minorHAnsi"/>
              </w:rPr>
              <w:t>;</w:t>
            </w:r>
          </w:p>
          <w:p w:rsidR="00310975" w:rsidRDefault="00310975" w:rsidP="00F7675E">
            <w:pPr>
              <w:pStyle w:val="TSBullet1Square"/>
              <w:tabs>
                <w:tab w:val="clear" w:pos="-31680"/>
              </w:tabs>
              <w:spacing w:after="120"/>
              <w:contextualSpacing w:val="0"/>
              <w:jc w:val="both"/>
              <w:rPr>
                <w:rFonts w:asciiTheme="minorHAnsi" w:hAnsiTheme="minorHAnsi" w:cstheme="minorHAnsi"/>
              </w:rPr>
            </w:pPr>
            <w:r>
              <w:rPr>
                <w:rFonts w:asciiTheme="minorHAnsi" w:hAnsiTheme="minorHAnsi" w:cstheme="minorHAnsi"/>
              </w:rPr>
              <w:t>an overview of any prior experience with the HPR1000 design and/or undertaking similar pieces of work to that requested in this contract, for other PWRs;</w:t>
            </w:r>
            <w:r w:rsidR="002702C0">
              <w:rPr>
                <w:rFonts w:asciiTheme="minorHAnsi" w:hAnsiTheme="minorHAnsi" w:cstheme="minorHAnsi"/>
              </w:rPr>
              <w:t xml:space="preserve"> </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a description of proposed deliverables and/or outputs</w:t>
            </w:r>
            <w:r w:rsidR="00B66F1D">
              <w:rPr>
                <w:rFonts w:asciiTheme="minorHAnsi" w:hAnsiTheme="minorHAnsi" w:cstheme="minorHAnsi"/>
              </w:rPr>
              <w:t>;</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an outline of anticipated engagement (project meetings &amp; management)</w:t>
            </w:r>
            <w:r w:rsidR="00B66F1D">
              <w:rPr>
                <w:rFonts w:asciiTheme="minorHAnsi" w:hAnsiTheme="minorHAnsi" w:cstheme="minorHAnsi"/>
              </w:rPr>
              <w:t>;</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details of proposed cost and associated effort assumptions</w:t>
            </w:r>
            <w:r w:rsidR="00B66F1D">
              <w:rPr>
                <w:rFonts w:asciiTheme="minorHAnsi" w:hAnsiTheme="minorHAnsi" w:cstheme="minorHAnsi"/>
              </w:rPr>
              <w:t>;</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a project delivery plan sh</w:t>
            </w:r>
            <w:r w:rsidR="00B66F1D">
              <w:rPr>
                <w:rFonts w:asciiTheme="minorHAnsi" w:hAnsiTheme="minorHAnsi" w:cstheme="minorHAnsi"/>
              </w:rPr>
              <w:t>owing activities and milestones;</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a planned invoice schedule</w:t>
            </w:r>
            <w:r w:rsidR="00B66F1D">
              <w:rPr>
                <w:rFonts w:asciiTheme="minorHAnsi" w:hAnsiTheme="minorHAnsi" w:cstheme="minorHAnsi"/>
              </w:rPr>
              <w:t>;</w:t>
            </w:r>
            <w:r w:rsidR="00632565">
              <w:rPr>
                <w:rFonts w:asciiTheme="minorHAnsi" w:hAnsiTheme="minorHAnsi" w:cstheme="minorHAnsi"/>
              </w:rPr>
              <w:t xml:space="preserve"> and</w:t>
            </w:r>
          </w:p>
          <w:p w:rsidR="00971BA8" w:rsidRPr="00B66F1D"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lastRenderedPageBreak/>
              <w:t>details of any assumptions or constraints</w:t>
            </w:r>
            <w:r w:rsidR="00B66F1D">
              <w:rPr>
                <w:rFonts w:asciiTheme="minorHAnsi" w:hAnsiTheme="minorHAnsi" w:cstheme="minorHAnsi"/>
              </w:rPr>
              <w:t>.</w:t>
            </w: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34E" w:rsidRDefault="00E3734E">
      <w:r>
        <w:separator/>
      </w:r>
    </w:p>
  </w:endnote>
  <w:endnote w:type="continuationSeparator" w:id="0">
    <w:p w:rsidR="00E3734E" w:rsidRDefault="00E3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7D545C">
    <w:pPr>
      <w:pStyle w:val="Header"/>
      <w:jc w:val="center"/>
      <w:rPr>
        <w:b/>
        <w:color w:val="006D68"/>
        <w:sz w:val="14"/>
        <w:szCs w:val="14"/>
      </w:rPr>
    </w:pP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007265">
      <w:rPr>
        <w:b/>
        <w:noProof/>
        <w:color w:val="006D68"/>
        <w:sz w:val="14"/>
        <w:szCs w:val="14"/>
      </w:rPr>
      <w:t>5</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007265">
      <w:rPr>
        <w:b/>
        <w:noProof/>
        <w:color w:val="006D68"/>
        <w:sz w:val="14"/>
        <w:szCs w:val="14"/>
      </w:rPr>
      <w:t>8</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1D637F">
    <w:pPr>
      <w:pStyle w:val="Header"/>
      <w:rPr>
        <w:b/>
        <w:color w:val="006D68"/>
        <w:sz w:val="14"/>
        <w:szCs w:val="14"/>
      </w:rPr>
    </w:pP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007265">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007265">
      <w:rPr>
        <w:b/>
        <w:noProof/>
        <w:color w:val="006D68"/>
        <w:sz w:val="14"/>
        <w:szCs w:val="14"/>
      </w:rPr>
      <w:t>8</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34E" w:rsidRDefault="00E3734E">
      <w:r>
        <w:separator/>
      </w:r>
    </w:p>
  </w:footnote>
  <w:footnote w:type="continuationSeparator" w:id="0">
    <w:p w:rsidR="00E3734E" w:rsidRDefault="00E3734E">
      <w:r>
        <w:continuationSeparator/>
      </w:r>
    </w:p>
  </w:footnote>
  <w:footnote w:id="1">
    <w:p w:rsidR="007B7B28" w:rsidRDefault="007B7B28" w:rsidP="00313340">
      <w:r>
        <w:rPr>
          <w:rStyle w:val="FootnoteReference"/>
        </w:rPr>
        <w:footnoteRef/>
      </w:r>
      <w:r>
        <w:t xml:space="preserve"> </w:t>
      </w:r>
      <w:r w:rsidRPr="007B7B28">
        <w:rPr>
          <w:rFonts w:asciiTheme="minorHAnsi" w:hAnsiTheme="minorHAnsi"/>
          <w:sz w:val="20"/>
          <w:szCs w:val="20"/>
        </w:rPr>
        <w:t xml:space="preserve">Nuclear criticality safety is a field of </w:t>
      </w:r>
      <w:hyperlink r:id="rId1" w:tooltip="Nuclear engineering" w:history="1">
        <w:r w:rsidR="00313340">
          <w:rPr>
            <w:rFonts w:asciiTheme="minorHAnsi" w:hAnsiTheme="minorHAnsi"/>
            <w:sz w:val="20"/>
            <w:szCs w:val="20"/>
          </w:rPr>
          <w:t>Radiological</w:t>
        </w:r>
      </w:hyperlink>
      <w:r w:rsidR="00313340">
        <w:rPr>
          <w:rFonts w:asciiTheme="minorHAnsi" w:hAnsiTheme="minorHAnsi"/>
          <w:sz w:val="20"/>
          <w:szCs w:val="20"/>
        </w:rPr>
        <w:t xml:space="preserve"> Protection</w:t>
      </w:r>
      <w:r w:rsidRPr="007B7B28">
        <w:rPr>
          <w:rFonts w:asciiTheme="minorHAnsi" w:hAnsiTheme="minorHAnsi"/>
          <w:sz w:val="20"/>
          <w:szCs w:val="20"/>
        </w:rPr>
        <w:t xml:space="preserve"> dedicated to the prevention of </w:t>
      </w:r>
      <w:hyperlink r:id="rId2" w:tooltip="Nuclear and radiation accidents" w:history="1">
        <w:r w:rsidRPr="007B7B28">
          <w:rPr>
            <w:rFonts w:asciiTheme="minorHAnsi" w:hAnsiTheme="minorHAnsi"/>
            <w:sz w:val="20"/>
            <w:szCs w:val="20"/>
          </w:rPr>
          <w:t>nuclear and radiation accidents</w:t>
        </w:r>
      </w:hyperlink>
      <w:r w:rsidRPr="007B7B28">
        <w:rPr>
          <w:rFonts w:asciiTheme="minorHAnsi" w:hAnsiTheme="minorHAnsi"/>
          <w:sz w:val="20"/>
          <w:szCs w:val="20"/>
        </w:rPr>
        <w:t xml:space="preserve"> resulting from an inadvertent, self-sustaining </w:t>
      </w:r>
      <w:hyperlink r:id="rId3" w:tooltip="Nuclear chain reaction" w:history="1">
        <w:r w:rsidRPr="007B7B28">
          <w:rPr>
            <w:rFonts w:asciiTheme="minorHAnsi" w:hAnsiTheme="minorHAnsi"/>
            <w:sz w:val="20"/>
            <w:szCs w:val="20"/>
          </w:rPr>
          <w:t>nuclear chain reaction</w:t>
        </w:r>
      </w:hyperlink>
      <w:r w:rsidRPr="007B7B28">
        <w:rPr>
          <w:rFonts w:asciiTheme="minorHAnsi" w:hAnsiTheme="minorHAnsi"/>
          <w:sz w:val="20"/>
          <w:szCs w:val="20"/>
        </w:rPr>
        <w:t>.</w:t>
      </w:r>
    </w:p>
  </w:footnote>
  <w:footnote w:id="2">
    <w:p w:rsidR="00313340" w:rsidRPr="00313340" w:rsidRDefault="00313340">
      <w:pPr>
        <w:pStyle w:val="FootnoteText"/>
        <w:rPr>
          <w:rFonts w:asciiTheme="minorHAnsi" w:hAnsiTheme="minorHAnsi"/>
        </w:rPr>
      </w:pPr>
      <w:r>
        <w:rPr>
          <w:rStyle w:val="FootnoteReference"/>
        </w:rPr>
        <w:footnoteRef/>
      </w:r>
      <w:r>
        <w:t xml:space="preserve"> </w:t>
      </w:r>
      <w:r w:rsidRPr="00313340">
        <w:rPr>
          <w:rFonts w:asciiTheme="minorHAnsi" w:hAnsiTheme="minorHAnsi"/>
        </w:rPr>
        <w:t xml:space="preserve">The scope of this work </w:t>
      </w:r>
      <w:r>
        <w:rPr>
          <w:rFonts w:asciiTheme="minorHAnsi" w:hAnsiTheme="minorHAnsi"/>
        </w:rPr>
        <w:t>package embraces</w:t>
      </w:r>
      <w:r w:rsidRPr="00313340">
        <w:rPr>
          <w:rFonts w:asciiTheme="minorHAnsi" w:hAnsiTheme="minorHAnsi"/>
        </w:rPr>
        <w:t xml:space="preserve"> </w:t>
      </w:r>
      <w:r>
        <w:rPr>
          <w:rFonts w:asciiTheme="minorHAnsi" w:hAnsiTheme="minorHAnsi"/>
        </w:rPr>
        <w:t xml:space="preserve">the </w:t>
      </w:r>
      <w:r w:rsidRPr="00313340">
        <w:rPr>
          <w:rFonts w:asciiTheme="minorHAnsi" w:hAnsiTheme="minorHAnsi"/>
        </w:rPr>
        <w:t>storage facilities for fresh and spent fuel storage, but excludes the criticality safety of other aspects of reactor operation</w:t>
      </w:r>
      <w:r>
        <w:rPr>
          <w:rFonts w:asciiTheme="minorHAnsi" w:hAnsiTheme="minorHAnsi"/>
        </w:rPr>
        <w:t>s</w:t>
      </w:r>
      <w:r w:rsidRPr="00313340">
        <w:rPr>
          <w:rFonts w:asciiTheme="minorHAnsi" w:hAnsiTheme="minorHAnsi"/>
        </w:rPr>
        <w:t xml:space="preserve">, </w:t>
      </w:r>
      <w:r>
        <w:rPr>
          <w:rFonts w:asciiTheme="minorHAnsi" w:hAnsiTheme="minorHAnsi"/>
        </w:rPr>
        <w:t>namely</w:t>
      </w:r>
      <w:r w:rsidRPr="00313340">
        <w:rPr>
          <w:rFonts w:asciiTheme="minorHAnsi" w:hAnsiTheme="minorHAnsi"/>
        </w:rPr>
        <w:t>:</w:t>
      </w:r>
      <w:r>
        <w:rPr>
          <w:rFonts w:asciiTheme="minorHAnsi" w:hAnsiTheme="minorHAnsi"/>
        </w:rPr>
        <w:t xml:space="preserve"> normal and abnormal </w:t>
      </w:r>
      <w:r w:rsidRPr="00313340">
        <w:rPr>
          <w:rFonts w:asciiTheme="minorHAnsi" w:hAnsiTheme="minorHAnsi"/>
        </w:rPr>
        <w:t>loading and reloading operations</w:t>
      </w:r>
      <w:r>
        <w:t xml:space="preserve">. </w:t>
      </w:r>
      <w:r w:rsidRPr="00313340">
        <w:rPr>
          <w:rFonts w:asciiTheme="minorHAnsi" w:hAnsiTheme="minorHAnsi"/>
        </w:rPr>
        <w:t>These latter operations are more appropriately assessed under reactor operation.</w:t>
      </w:r>
    </w:p>
  </w:footnote>
  <w:footnote w:id="3">
    <w:p w:rsidR="00C57390" w:rsidRPr="00F22102" w:rsidRDefault="00C57390">
      <w:pPr>
        <w:pStyle w:val="FootnoteText"/>
        <w:rPr>
          <w:rFonts w:asciiTheme="minorHAnsi" w:hAnsiTheme="minorHAnsi" w:cstheme="minorHAnsi"/>
        </w:rPr>
      </w:pPr>
      <w:r>
        <w:rPr>
          <w:rStyle w:val="FootnoteReference"/>
        </w:rPr>
        <w:footnoteRef/>
      </w:r>
      <w:r>
        <w:t xml:space="preserve"> </w:t>
      </w:r>
      <w:r w:rsidRPr="00F2761A">
        <w:rPr>
          <w:rFonts w:asciiTheme="minorHAnsi" w:hAnsiTheme="minorHAnsi" w:cstheme="minorHAnsi"/>
        </w:rPr>
        <w:t>It may be helpful for the TSC to be aware that a public version of the UK HPR1000 Safety Security and Environmental Report (SSER) is available on the RP’s website</w:t>
      </w:r>
      <w:r>
        <w:rPr>
          <w:rFonts w:asciiTheme="minorHAnsi" w:hAnsiTheme="minorHAnsi" w:cstheme="minorHAnsi"/>
        </w:rPr>
        <w:t xml:space="preserve">:  </w:t>
      </w:r>
      <w:hyperlink r:id="rId4" w:history="1">
        <w:r w:rsidRPr="00F22102">
          <w:rPr>
            <w:rFonts w:asciiTheme="minorHAnsi" w:hAnsiTheme="minorHAnsi" w:cstheme="minorHAnsi"/>
          </w:rPr>
          <w:t>http://www.ukhpr1000.co.uk/documents-library/step-3/</w:t>
        </w:r>
      </w:hyperlink>
      <w:r w:rsidR="00F22102">
        <w:rPr>
          <w:rFonts w:asciiTheme="minorHAnsi" w:hAnsiTheme="minorHAnsi" w:cstheme="minorHAnsi"/>
        </w:rPr>
        <w:t xml:space="preserve">. </w:t>
      </w:r>
    </w:p>
  </w:footnote>
  <w:footnote w:id="4">
    <w:p w:rsidR="00F22102" w:rsidRDefault="00F22102">
      <w:pPr>
        <w:pStyle w:val="FootnoteText"/>
      </w:pPr>
      <w:r w:rsidRPr="00F22102">
        <w:rPr>
          <w:rFonts w:asciiTheme="minorHAnsi" w:hAnsiTheme="minorHAnsi" w:cstheme="minorHAnsi"/>
        </w:rPr>
        <w:footnoteRef/>
      </w:r>
      <w:r w:rsidRPr="00F22102">
        <w:rPr>
          <w:rFonts w:asciiTheme="minorHAnsi" w:hAnsiTheme="minorHAnsi" w:cstheme="minorHAnsi"/>
        </w:rPr>
        <w:t xml:space="preserve"> Altho</w:t>
      </w:r>
      <w:r>
        <w:rPr>
          <w:rFonts w:asciiTheme="minorHAnsi" w:hAnsiTheme="minorHAnsi" w:cstheme="minorHAnsi"/>
        </w:rPr>
        <w:t xml:space="preserve">ugh the Report in 2.3[2] - </w:t>
      </w:r>
      <w:r w:rsidRPr="00F22102">
        <w:rPr>
          <w:rFonts w:asciiTheme="minorHAnsi" w:hAnsiTheme="minorHAnsi" w:cstheme="minorHAnsi"/>
        </w:rPr>
        <w:t>at ~ 103 pages, is very long</w:t>
      </w:r>
      <w:r>
        <w:rPr>
          <w:rFonts w:asciiTheme="minorHAnsi" w:hAnsiTheme="minorHAnsi" w:cstheme="minorHAnsi"/>
        </w:rPr>
        <w:t xml:space="preserve"> - </w:t>
      </w:r>
      <w:r w:rsidRPr="00F22102">
        <w:rPr>
          <w:rFonts w:asciiTheme="minorHAnsi" w:hAnsiTheme="minorHAnsi" w:cstheme="minorHAnsi"/>
        </w:rPr>
        <w:t xml:space="preserve">the requirement is for the TSC to </w:t>
      </w:r>
      <w:r w:rsidR="00E212A5">
        <w:rPr>
          <w:rFonts w:asciiTheme="minorHAnsi" w:hAnsiTheme="minorHAnsi" w:cstheme="minorHAnsi"/>
        </w:rPr>
        <w:t xml:space="preserve"> </w:t>
      </w:r>
      <w:r w:rsidRPr="00F22102">
        <w:rPr>
          <w:rFonts w:asciiTheme="minorHAnsi" w:hAnsiTheme="minorHAnsi" w:cstheme="minorHAnsi"/>
        </w:rPr>
        <w:t xml:space="preserve"> view on the </w:t>
      </w:r>
      <w:r>
        <w:rPr>
          <w:rFonts w:asciiTheme="minorHAnsi" w:hAnsiTheme="minorHAnsi" w:cstheme="minorHAnsi"/>
        </w:rPr>
        <w:t xml:space="preserve">nuclear </w:t>
      </w:r>
      <w:r w:rsidRPr="00F22102">
        <w:rPr>
          <w:rFonts w:asciiTheme="minorHAnsi" w:hAnsiTheme="minorHAnsi" w:cstheme="minorHAnsi"/>
        </w:rPr>
        <w:t>similarity of the benchmarks to the fuel storage arrangements</w:t>
      </w:r>
      <w:r w:rsidR="00E212A5">
        <w:rPr>
          <w:rFonts w:asciiTheme="minorHAnsi" w:hAnsiTheme="minorHAnsi" w:cstheme="minorHAnsi"/>
        </w:rPr>
        <w:t>,</w:t>
      </w:r>
      <w:r w:rsidRPr="00F22102">
        <w:rPr>
          <w:rFonts w:asciiTheme="minorHAnsi" w:hAnsiTheme="minorHAnsi" w:cstheme="minorHAnsi"/>
        </w:rPr>
        <w:t xml:space="preserve"> and the adequacy of the benchmarks</w:t>
      </w:r>
      <w:r>
        <w:rPr>
          <w:rFonts w:asciiTheme="minorHAnsi" w:hAnsiTheme="minorHAnsi" w:cstheme="minorHAnsi"/>
        </w:rPr>
        <w:t xml:space="preserve"> in deriving bias terms.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68" w:rsidRDefault="00457068" w:rsidP="00457068">
    <w:pPr>
      <w:pStyle w:val="Header"/>
      <w:rPr>
        <w:b/>
        <w:sz w:val="20"/>
        <w:szCs w:val="20"/>
      </w:rPr>
    </w:pPr>
    <w:r>
      <w:rPr>
        <w:b/>
        <w:noProof/>
        <w:sz w:val="20"/>
        <w:szCs w:val="20"/>
        <w:lang w:eastAsia="en-GB"/>
      </w:rPr>
      <w:drawing>
        <wp:inline distT="0" distB="0" distL="0" distR="0" wp14:anchorId="1F2B8FD1" wp14:editId="6539043D">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F7675E" w:rsidRDefault="00F7675E" w:rsidP="00457068">
    <w:pPr>
      <w:pStyle w:val="Header"/>
      <w:jc w:val="right"/>
      <w:rPr>
        <w:b/>
        <w:sz w:val="20"/>
        <w:szCs w:val="20"/>
      </w:rPr>
    </w:pPr>
    <w:r>
      <w:rPr>
        <w:b/>
        <w:sz w:val="20"/>
        <w:szCs w:val="20"/>
      </w:rPr>
      <w:t>Schedule A</w:t>
    </w:r>
  </w:p>
  <w:p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EA2B38">
      <w:rPr>
        <w:b/>
        <w:sz w:val="20"/>
        <w:szCs w:val="20"/>
      </w:rPr>
      <w:t xml:space="preserve"> T</w:t>
    </w:r>
    <w:r w:rsidR="00665746">
      <w:rPr>
        <w:b/>
        <w:sz w:val="20"/>
        <w:szCs w:val="20"/>
      </w:rPr>
      <w:t>3643</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2A1C"/>
    <w:multiLevelType w:val="hybridMultilevel"/>
    <w:tmpl w:val="BE4C1286"/>
    <w:lvl w:ilvl="0" w:tplc="23608BC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17F1831"/>
    <w:multiLevelType w:val="hybridMultilevel"/>
    <w:tmpl w:val="774879BC"/>
    <w:lvl w:ilvl="0" w:tplc="A8FA2D5E">
      <w:start w:val="1"/>
      <w:numFmt w:val="decimal"/>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4" w15:restartNumberingAfterBreak="0">
    <w:nsid w:val="3F2A65BF"/>
    <w:multiLevelType w:val="hybridMultilevel"/>
    <w:tmpl w:val="6C6CEE7A"/>
    <w:lvl w:ilvl="0" w:tplc="08090017">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F609CE"/>
    <w:multiLevelType w:val="hybridMultilevel"/>
    <w:tmpl w:val="97F88F88"/>
    <w:lvl w:ilvl="0" w:tplc="A8FA2D5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01E1D9E"/>
    <w:multiLevelType w:val="hybridMultilevel"/>
    <w:tmpl w:val="B8E0DD3E"/>
    <w:lvl w:ilvl="0" w:tplc="C58655E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AD3FA9"/>
    <w:multiLevelType w:val="hybridMultilevel"/>
    <w:tmpl w:val="07D25B38"/>
    <w:lvl w:ilvl="0" w:tplc="C58655E0">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DD62CF"/>
    <w:multiLevelType w:val="hybridMultilevel"/>
    <w:tmpl w:val="F75E6586"/>
    <w:lvl w:ilvl="0" w:tplc="3F24B80A">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C2195C"/>
    <w:multiLevelType w:val="hybridMultilevel"/>
    <w:tmpl w:val="020A9616"/>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7"/>
  </w:num>
  <w:num w:numId="6">
    <w:abstractNumId w:val="6"/>
  </w:num>
  <w:num w:numId="7">
    <w:abstractNumId w:val="2"/>
  </w:num>
  <w:num w:numId="8">
    <w:abstractNumId w:val="2"/>
  </w:num>
  <w:num w:numId="9">
    <w:abstractNumId w:val="2"/>
  </w:num>
  <w:num w:numId="10">
    <w:abstractNumId w:val="9"/>
  </w:num>
  <w:num w:numId="11">
    <w:abstractNumId w:val="8"/>
  </w:num>
  <w:num w:numId="12">
    <w:abstractNumId w:val="9"/>
  </w:num>
  <w:num w:numId="13">
    <w:abstractNumId w:val="2"/>
  </w:num>
  <w:num w:numId="14">
    <w:abstractNumId w:val="2"/>
  </w:num>
  <w:num w:numId="15">
    <w:abstractNumId w:val="2"/>
  </w:num>
  <w:num w:numId="16">
    <w:abstractNumId w:val="2"/>
  </w:num>
  <w:num w:numId="17">
    <w:abstractNumId w:val="2"/>
  </w:num>
  <w:num w:numId="18">
    <w:abstractNumId w:val="9"/>
  </w:num>
  <w:num w:numId="19">
    <w:abstractNumId w:val="4"/>
  </w:num>
  <w:num w:numId="20">
    <w:abstractNumId w:val="2"/>
  </w:num>
  <w:num w:numId="21">
    <w:abstractNumId w:val="5"/>
  </w:num>
  <w:num w:numId="22">
    <w:abstractNumId w:val="2"/>
  </w:num>
  <w:num w:numId="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61F1"/>
    <w:rsid w:val="00007265"/>
    <w:rsid w:val="00012E23"/>
    <w:rsid w:val="00013CED"/>
    <w:rsid w:val="00030D3C"/>
    <w:rsid w:val="000312D3"/>
    <w:rsid w:val="000375D1"/>
    <w:rsid w:val="00045AB8"/>
    <w:rsid w:val="00050703"/>
    <w:rsid w:val="00054B44"/>
    <w:rsid w:val="00057675"/>
    <w:rsid w:val="0006650C"/>
    <w:rsid w:val="0006791F"/>
    <w:rsid w:val="000715BD"/>
    <w:rsid w:val="0007506B"/>
    <w:rsid w:val="00075EFD"/>
    <w:rsid w:val="00077E81"/>
    <w:rsid w:val="00096F71"/>
    <w:rsid w:val="000B1830"/>
    <w:rsid w:val="000B4520"/>
    <w:rsid w:val="000B4E40"/>
    <w:rsid w:val="000C3042"/>
    <w:rsid w:val="000D6244"/>
    <w:rsid w:val="000E2C9A"/>
    <w:rsid w:val="00121C8F"/>
    <w:rsid w:val="00124C21"/>
    <w:rsid w:val="00131ECC"/>
    <w:rsid w:val="00134225"/>
    <w:rsid w:val="00144CEA"/>
    <w:rsid w:val="00164F4F"/>
    <w:rsid w:val="00181ACA"/>
    <w:rsid w:val="0018236F"/>
    <w:rsid w:val="001839D5"/>
    <w:rsid w:val="00183E3F"/>
    <w:rsid w:val="00193C9A"/>
    <w:rsid w:val="001A58B1"/>
    <w:rsid w:val="001C3DB8"/>
    <w:rsid w:val="001D637F"/>
    <w:rsid w:val="001D78A1"/>
    <w:rsid w:val="001E0677"/>
    <w:rsid w:val="002006CC"/>
    <w:rsid w:val="00200CB7"/>
    <w:rsid w:val="00204F69"/>
    <w:rsid w:val="0021074A"/>
    <w:rsid w:val="0021133E"/>
    <w:rsid w:val="00216018"/>
    <w:rsid w:val="00242E8E"/>
    <w:rsid w:val="00247A67"/>
    <w:rsid w:val="002702C0"/>
    <w:rsid w:val="0028011F"/>
    <w:rsid w:val="002821AF"/>
    <w:rsid w:val="0028356A"/>
    <w:rsid w:val="00297401"/>
    <w:rsid w:val="002C03EB"/>
    <w:rsid w:val="002C62C2"/>
    <w:rsid w:val="002D1B1A"/>
    <w:rsid w:val="002E37A8"/>
    <w:rsid w:val="002E6703"/>
    <w:rsid w:val="0030281F"/>
    <w:rsid w:val="00303CEE"/>
    <w:rsid w:val="00307693"/>
    <w:rsid w:val="00310975"/>
    <w:rsid w:val="00313340"/>
    <w:rsid w:val="0031706E"/>
    <w:rsid w:val="003448D2"/>
    <w:rsid w:val="00375E19"/>
    <w:rsid w:val="0039213D"/>
    <w:rsid w:val="003A6A70"/>
    <w:rsid w:val="003B09DF"/>
    <w:rsid w:val="003B3DF3"/>
    <w:rsid w:val="003B4AA2"/>
    <w:rsid w:val="003C7DD2"/>
    <w:rsid w:val="003D005E"/>
    <w:rsid w:val="003E2CA6"/>
    <w:rsid w:val="003E452E"/>
    <w:rsid w:val="004201EE"/>
    <w:rsid w:val="004229CD"/>
    <w:rsid w:val="00457068"/>
    <w:rsid w:val="00457B07"/>
    <w:rsid w:val="004750A2"/>
    <w:rsid w:val="00487A22"/>
    <w:rsid w:val="0049326C"/>
    <w:rsid w:val="004A7B1B"/>
    <w:rsid w:val="004B2567"/>
    <w:rsid w:val="004D2559"/>
    <w:rsid w:val="004F24BC"/>
    <w:rsid w:val="004F4DA6"/>
    <w:rsid w:val="00505F6E"/>
    <w:rsid w:val="005322E6"/>
    <w:rsid w:val="005373C6"/>
    <w:rsid w:val="005556C6"/>
    <w:rsid w:val="00560142"/>
    <w:rsid w:val="00562F2F"/>
    <w:rsid w:val="00564539"/>
    <w:rsid w:val="005A1570"/>
    <w:rsid w:val="005A5A87"/>
    <w:rsid w:val="005B2491"/>
    <w:rsid w:val="005E2D46"/>
    <w:rsid w:val="005F0722"/>
    <w:rsid w:val="005F7B7B"/>
    <w:rsid w:val="00604F23"/>
    <w:rsid w:val="00622BCA"/>
    <w:rsid w:val="00632565"/>
    <w:rsid w:val="00665746"/>
    <w:rsid w:val="006674E6"/>
    <w:rsid w:val="00691AA6"/>
    <w:rsid w:val="006A667F"/>
    <w:rsid w:val="006B2DA6"/>
    <w:rsid w:val="006C393A"/>
    <w:rsid w:val="006C519A"/>
    <w:rsid w:val="006F1199"/>
    <w:rsid w:val="006F5420"/>
    <w:rsid w:val="00715C62"/>
    <w:rsid w:val="0072164C"/>
    <w:rsid w:val="0073291E"/>
    <w:rsid w:val="00744F6E"/>
    <w:rsid w:val="007558FE"/>
    <w:rsid w:val="0077078E"/>
    <w:rsid w:val="007B4EE0"/>
    <w:rsid w:val="007B7B28"/>
    <w:rsid w:val="007C3EA8"/>
    <w:rsid w:val="007D0F46"/>
    <w:rsid w:val="007D545C"/>
    <w:rsid w:val="007D787C"/>
    <w:rsid w:val="007F18A1"/>
    <w:rsid w:val="007F5A57"/>
    <w:rsid w:val="007F7246"/>
    <w:rsid w:val="0080297B"/>
    <w:rsid w:val="00803F7F"/>
    <w:rsid w:val="0081076D"/>
    <w:rsid w:val="008164FD"/>
    <w:rsid w:val="00842FD6"/>
    <w:rsid w:val="00845D4F"/>
    <w:rsid w:val="008556FB"/>
    <w:rsid w:val="00863CDC"/>
    <w:rsid w:val="0086491C"/>
    <w:rsid w:val="00876C32"/>
    <w:rsid w:val="00886B22"/>
    <w:rsid w:val="00891423"/>
    <w:rsid w:val="00892682"/>
    <w:rsid w:val="008A7BDD"/>
    <w:rsid w:val="008B23E9"/>
    <w:rsid w:val="008D119D"/>
    <w:rsid w:val="008D71E9"/>
    <w:rsid w:val="008E0520"/>
    <w:rsid w:val="008E67CB"/>
    <w:rsid w:val="008E7BFB"/>
    <w:rsid w:val="008F0367"/>
    <w:rsid w:val="00905E9D"/>
    <w:rsid w:val="0091041C"/>
    <w:rsid w:val="00912B88"/>
    <w:rsid w:val="00932851"/>
    <w:rsid w:val="00933247"/>
    <w:rsid w:val="00934143"/>
    <w:rsid w:val="00940B3B"/>
    <w:rsid w:val="00945862"/>
    <w:rsid w:val="009678DE"/>
    <w:rsid w:val="00971BA8"/>
    <w:rsid w:val="009764AF"/>
    <w:rsid w:val="009765DB"/>
    <w:rsid w:val="00987AA6"/>
    <w:rsid w:val="009958D4"/>
    <w:rsid w:val="0099620A"/>
    <w:rsid w:val="009962B1"/>
    <w:rsid w:val="009B5159"/>
    <w:rsid w:val="009D3CD0"/>
    <w:rsid w:val="009E4CF8"/>
    <w:rsid w:val="009F166B"/>
    <w:rsid w:val="009F1B6F"/>
    <w:rsid w:val="00A01529"/>
    <w:rsid w:val="00A10330"/>
    <w:rsid w:val="00A10C9F"/>
    <w:rsid w:val="00A16049"/>
    <w:rsid w:val="00A25EB0"/>
    <w:rsid w:val="00A272D6"/>
    <w:rsid w:val="00A41FDA"/>
    <w:rsid w:val="00A442D1"/>
    <w:rsid w:val="00A53E79"/>
    <w:rsid w:val="00A60F7B"/>
    <w:rsid w:val="00A94ACB"/>
    <w:rsid w:val="00AB2BB0"/>
    <w:rsid w:val="00AB7147"/>
    <w:rsid w:val="00AC0D07"/>
    <w:rsid w:val="00AD5635"/>
    <w:rsid w:val="00AE199F"/>
    <w:rsid w:val="00AF2077"/>
    <w:rsid w:val="00AF4C0F"/>
    <w:rsid w:val="00B21710"/>
    <w:rsid w:val="00B255B3"/>
    <w:rsid w:val="00B43C54"/>
    <w:rsid w:val="00B450FE"/>
    <w:rsid w:val="00B504F7"/>
    <w:rsid w:val="00B56CCE"/>
    <w:rsid w:val="00B61F31"/>
    <w:rsid w:val="00B63AB4"/>
    <w:rsid w:val="00B66F1D"/>
    <w:rsid w:val="00B81B18"/>
    <w:rsid w:val="00BA6133"/>
    <w:rsid w:val="00BA7C51"/>
    <w:rsid w:val="00BB29A0"/>
    <w:rsid w:val="00BC24ED"/>
    <w:rsid w:val="00BC5FC8"/>
    <w:rsid w:val="00C00181"/>
    <w:rsid w:val="00C25583"/>
    <w:rsid w:val="00C41CB8"/>
    <w:rsid w:val="00C46562"/>
    <w:rsid w:val="00C57390"/>
    <w:rsid w:val="00C602D3"/>
    <w:rsid w:val="00C6122B"/>
    <w:rsid w:val="00C70233"/>
    <w:rsid w:val="00C70F03"/>
    <w:rsid w:val="00C75298"/>
    <w:rsid w:val="00C75A1C"/>
    <w:rsid w:val="00C8308D"/>
    <w:rsid w:val="00C90202"/>
    <w:rsid w:val="00CA1D84"/>
    <w:rsid w:val="00CA3B14"/>
    <w:rsid w:val="00CD0B36"/>
    <w:rsid w:val="00CD7B5F"/>
    <w:rsid w:val="00CE1210"/>
    <w:rsid w:val="00CE4AA0"/>
    <w:rsid w:val="00CE5958"/>
    <w:rsid w:val="00CE6571"/>
    <w:rsid w:val="00D25628"/>
    <w:rsid w:val="00D3061A"/>
    <w:rsid w:val="00D31DFB"/>
    <w:rsid w:val="00D33DDF"/>
    <w:rsid w:val="00D423ED"/>
    <w:rsid w:val="00D506F5"/>
    <w:rsid w:val="00D55197"/>
    <w:rsid w:val="00D55FE7"/>
    <w:rsid w:val="00D57FC3"/>
    <w:rsid w:val="00D75DA2"/>
    <w:rsid w:val="00D7747E"/>
    <w:rsid w:val="00D91A1E"/>
    <w:rsid w:val="00DB77DB"/>
    <w:rsid w:val="00DB7EAF"/>
    <w:rsid w:val="00DC6611"/>
    <w:rsid w:val="00DE32AE"/>
    <w:rsid w:val="00DE4417"/>
    <w:rsid w:val="00DF3697"/>
    <w:rsid w:val="00DF4FA1"/>
    <w:rsid w:val="00E12A39"/>
    <w:rsid w:val="00E212A5"/>
    <w:rsid w:val="00E22CBC"/>
    <w:rsid w:val="00E32F3B"/>
    <w:rsid w:val="00E3575C"/>
    <w:rsid w:val="00E3734E"/>
    <w:rsid w:val="00E42163"/>
    <w:rsid w:val="00E55FE9"/>
    <w:rsid w:val="00E71B0C"/>
    <w:rsid w:val="00E774DE"/>
    <w:rsid w:val="00E864F9"/>
    <w:rsid w:val="00E87C8C"/>
    <w:rsid w:val="00E9478E"/>
    <w:rsid w:val="00E97293"/>
    <w:rsid w:val="00EA2676"/>
    <w:rsid w:val="00EA2B38"/>
    <w:rsid w:val="00EA5EB4"/>
    <w:rsid w:val="00ED5F2B"/>
    <w:rsid w:val="00F17911"/>
    <w:rsid w:val="00F20DC6"/>
    <w:rsid w:val="00F22102"/>
    <w:rsid w:val="00F25855"/>
    <w:rsid w:val="00F2761A"/>
    <w:rsid w:val="00F37EB5"/>
    <w:rsid w:val="00F7675E"/>
    <w:rsid w:val="00F86268"/>
    <w:rsid w:val="00F979E8"/>
    <w:rsid w:val="00FA5466"/>
    <w:rsid w:val="00FB2438"/>
    <w:rsid w:val="00FC12D5"/>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A2F888"/>
  <w15:docId w15:val="{151FB32A-0172-456F-B94A-A8CDA11E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FootnoteText">
    <w:name w:val="footnote text"/>
    <w:basedOn w:val="Normal"/>
    <w:link w:val="FootnoteTextChar"/>
    <w:semiHidden/>
    <w:unhideWhenUsed/>
    <w:rsid w:val="007B7B28"/>
    <w:rPr>
      <w:sz w:val="20"/>
      <w:szCs w:val="20"/>
    </w:rPr>
  </w:style>
  <w:style w:type="character" w:customStyle="1" w:styleId="FootnoteTextChar">
    <w:name w:val="Footnote Text Char"/>
    <w:basedOn w:val="DefaultParagraphFont"/>
    <w:link w:val="FootnoteText"/>
    <w:semiHidden/>
    <w:rsid w:val="007B7B28"/>
    <w:rPr>
      <w:rFonts w:ascii="Arial" w:hAnsi="Arial"/>
      <w:lang w:eastAsia="en-US"/>
    </w:rPr>
  </w:style>
  <w:style w:type="character" w:styleId="FootnoteReference">
    <w:name w:val="footnote reference"/>
    <w:basedOn w:val="DefaultParagraphFont"/>
    <w:semiHidden/>
    <w:unhideWhenUsed/>
    <w:rsid w:val="007B7B28"/>
    <w:rPr>
      <w:vertAlign w:val="superscript"/>
    </w:rPr>
  </w:style>
  <w:style w:type="paragraph" w:styleId="NormalWeb">
    <w:name w:val="Normal (Web)"/>
    <w:basedOn w:val="Normal"/>
    <w:uiPriority w:val="99"/>
    <w:semiHidden/>
    <w:unhideWhenUsed/>
    <w:rsid w:val="007B7B28"/>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semiHidden/>
    <w:unhideWhenUsed/>
    <w:rsid w:val="00013C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876812785">
      <w:bodyDiv w:val="1"/>
      <w:marLeft w:val="0"/>
      <w:marRight w:val="0"/>
      <w:marTop w:val="0"/>
      <w:marBottom w:val="0"/>
      <w:divBdr>
        <w:top w:val="none" w:sz="0" w:space="0" w:color="auto"/>
        <w:left w:val="none" w:sz="0" w:space="0" w:color="auto"/>
        <w:bottom w:val="none" w:sz="0" w:space="0" w:color="auto"/>
        <w:right w:val="none" w:sz="0" w:space="0" w:color="auto"/>
      </w:divBdr>
      <w:divsChild>
        <w:div w:id="88814380">
          <w:marLeft w:val="0"/>
          <w:marRight w:val="0"/>
          <w:marTop w:val="0"/>
          <w:marBottom w:val="0"/>
          <w:divBdr>
            <w:top w:val="none" w:sz="0" w:space="0" w:color="auto"/>
            <w:left w:val="none" w:sz="0" w:space="0" w:color="auto"/>
            <w:bottom w:val="none" w:sz="0" w:space="0" w:color="auto"/>
            <w:right w:val="none" w:sz="0" w:space="0" w:color="auto"/>
          </w:divBdr>
          <w:divsChild>
            <w:div w:id="1999963620">
              <w:marLeft w:val="0"/>
              <w:marRight w:val="0"/>
              <w:marTop w:val="0"/>
              <w:marBottom w:val="0"/>
              <w:divBdr>
                <w:top w:val="none" w:sz="0" w:space="0" w:color="auto"/>
                <w:left w:val="none" w:sz="0" w:space="0" w:color="auto"/>
                <w:bottom w:val="none" w:sz="0" w:space="0" w:color="auto"/>
                <w:right w:val="none" w:sz="0" w:space="0" w:color="auto"/>
              </w:divBdr>
              <w:divsChild>
                <w:div w:id="766657824">
                  <w:marLeft w:val="0"/>
                  <w:marRight w:val="0"/>
                  <w:marTop w:val="0"/>
                  <w:marBottom w:val="0"/>
                  <w:divBdr>
                    <w:top w:val="none" w:sz="0" w:space="0" w:color="auto"/>
                    <w:left w:val="none" w:sz="0" w:space="0" w:color="auto"/>
                    <w:bottom w:val="none" w:sz="0" w:space="0" w:color="auto"/>
                    <w:right w:val="none" w:sz="0" w:space="0" w:color="auto"/>
                  </w:divBdr>
                  <w:divsChild>
                    <w:div w:id="17233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nr.org.uk/new-reactors/uk-hpr1000/reports.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Nuclear_chain_reaction" TargetMode="External"/><Relationship Id="rId2" Type="http://schemas.openxmlformats.org/officeDocument/2006/relationships/hyperlink" Target="https://en.wikipedia.org/wiki/Nuclear_and_radiation_accidents" TargetMode="External"/><Relationship Id="rId1" Type="http://schemas.openxmlformats.org/officeDocument/2006/relationships/hyperlink" Target="https://en.wikipedia.org/wiki/Nuclear_engineering" TargetMode="External"/><Relationship Id="rId4" Type="http://schemas.openxmlformats.org/officeDocument/2006/relationships/hyperlink" Target="http://www.ukhpr1000.co.uk/documents-library/step-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94CA4-4F80-487E-BD1B-F4F89784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3286</Words>
  <Characters>17380</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2020-01-22T09:32:00Z</cp:lastPrinted>
  <dcterms:created xsi:type="dcterms:W3CDTF">2020-11-05T11:45:00Z</dcterms:created>
  <dcterms:modified xsi:type="dcterms:W3CDTF">2020-11-05T11:47:00Z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