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DBDF7" w14:textId="3C182FDD" w:rsidR="004D3714" w:rsidRPr="00AF5789" w:rsidRDefault="004D3714" w:rsidP="00A67D40">
      <w:pPr>
        <w:rPr>
          <w:b/>
          <w:bCs/>
          <w:color w:val="000000"/>
          <w:sz w:val="24"/>
          <w:szCs w:val="24"/>
        </w:rPr>
      </w:pPr>
      <w:r w:rsidRPr="00AF5789">
        <w:rPr>
          <w:b/>
          <w:bCs/>
          <w:color w:val="000000"/>
          <w:sz w:val="24"/>
          <w:szCs w:val="24"/>
        </w:rPr>
        <w:t>Clarification questions and answers 21 July 2020</w:t>
      </w:r>
    </w:p>
    <w:p w14:paraId="259759EB" w14:textId="77777777" w:rsidR="00AF5789" w:rsidRPr="009362E6" w:rsidRDefault="00AF5789" w:rsidP="00AF5789">
      <w:pPr>
        <w:rPr>
          <w:b/>
          <w:bCs/>
          <w:iCs/>
        </w:rPr>
      </w:pPr>
      <w:r w:rsidRPr="009362E6">
        <w:rPr>
          <w:b/>
          <w:bCs/>
        </w:rPr>
        <w:t>JNCC Reference C20-0708-1462</w:t>
      </w:r>
      <w:r w:rsidRPr="009362E6">
        <w:rPr>
          <w:b/>
          <w:bCs/>
          <w:iCs/>
        </w:rPr>
        <w:t xml:space="preserve"> </w:t>
      </w:r>
    </w:p>
    <w:p w14:paraId="3A614026" w14:textId="77777777" w:rsidR="00AF5789" w:rsidRDefault="00AF5789" w:rsidP="00AF5789">
      <w:r>
        <w:rPr>
          <w:b/>
          <w:bCs/>
          <w:iCs/>
        </w:rPr>
        <w:t xml:space="preserve">Title: </w:t>
      </w:r>
      <w:r w:rsidRPr="001E4084">
        <w:rPr>
          <w:b/>
          <w:bCs/>
          <w:iCs/>
        </w:rPr>
        <w:t xml:space="preserve">JNCC </w:t>
      </w:r>
      <w:r>
        <w:rPr>
          <w:b/>
          <w:bCs/>
          <w:iCs/>
        </w:rPr>
        <w:t>Business Association Framework to support Nature Conservation</w:t>
      </w:r>
    </w:p>
    <w:p w14:paraId="3FE6B8FD" w14:textId="77777777" w:rsidR="00AF5789" w:rsidRDefault="00AF5789" w:rsidP="00AF5789"/>
    <w:p w14:paraId="1D5D2E79" w14:textId="3E1D8DB0" w:rsidR="00A67D40" w:rsidRPr="00F74E90" w:rsidRDefault="00A67D40" w:rsidP="00A67D40">
      <w:pPr>
        <w:rPr>
          <w:rFonts w:asciiTheme="minorHAnsi" w:hAnsiTheme="minorHAnsi" w:cstheme="minorHAnsi"/>
          <w:color w:val="000000"/>
        </w:rPr>
      </w:pPr>
      <w:bookmarkStart w:id="0" w:name="_GoBack"/>
      <w:bookmarkEnd w:id="0"/>
      <w:r>
        <w:rPr>
          <w:color w:val="000000"/>
          <w:sz w:val="24"/>
          <w:szCs w:val="24"/>
        </w:rPr>
        <w:t>Q</w:t>
      </w:r>
      <w:r w:rsidRPr="00F74E90">
        <w:rPr>
          <w:rFonts w:asciiTheme="minorHAnsi" w:hAnsiTheme="minorHAnsi" w:cstheme="minorHAnsi"/>
          <w:color w:val="000000"/>
        </w:rPr>
        <w:t>.</w:t>
      </w:r>
      <w:r w:rsidR="00CD3D1B" w:rsidRPr="00F74E90">
        <w:rPr>
          <w:rFonts w:asciiTheme="minorHAnsi" w:hAnsiTheme="minorHAnsi" w:cstheme="minorHAnsi"/>
          <w:color w:val="000000"/>
        </w:rPr>
        <w:t xml:space="preserve"> </w:t>
      </w:r>
      <w:r w:rsidRPr="00F74E90">
        <w:rPr>
          <w:rFonts w:asciiTheme="minorHAnsi" w:hAnsiTheme="minorHAnsi" w:cstheme="minorHAnsi"/>
          <w:color w:val="000000"/>
        </w:rPr>
        <w:t>Please could you provide clarification on the bid requirement of the first skills table?</w:t>
      </w:r>
    </w:p>
    <w:p w14:paraId="1ACC921B" w14:textId="77777777" w:rsidR="00A67D40" w:rsidRPr="00F74E90" w:rsidRDefault="00A67D40" w:rsidP="00A67D40">
      <w:pPr>
        <w:rPr>
          <w:rFonts w:asciiTheme="minorHAnsi" w:hAnsiTheme="minorHAnsi" w:cstheme="minorHAnsi"/>
          <w:color w:val="000000"/>
        </w:rPr>
      </w:pPr>
    </w:p>
    <w:p w14:paraId="350DC77D" w14:textId="77777777" w:rsidR="00A67D40" w:rsidRPr="00F74E90" w:rsidRDefault="00A67D40" w:rsidP="00A67D40">
      <w:pPr>
        <w:rPr>
          <w:rFonts w:asciiTheme="minorHAnsi" w:hAnsiTheme="minorHAnsi" w:cstheme="minorHAnsi"/>
          <w:color w:val="000000"/>
        </w:rPr>
      </w:pPr>
      <w:r w:rsidRPr="00F74E90">
        <w:rPr>
          <w:rFonts w:asciiTheme="minorHAnsi" w:hAnsiTheme="minorHAnsi" w:cstheme="minorHAnsi"/>
          <w:color w:val="000000"/>
        </w:rPr>
        <w:t>For the first table containing details of comparable projects, do we have to complete this table for each skill from the list of skills in the second table, or do all skills in the list have to be in the first table, with only two projects to outline all skills our team possesses?</w:t>
      </w:r>
    </w:p>
    <w:p w14:paraId="43A1C4A7" w14:textId="6CAACA4B" w:rsidR="007B4816" w:rsidRPr="00F74E90" w:rsidRDefault="007B4816" w:rsidP="007B4816">
      <w:pPr>
        <w:rPr>
          <w:rFonts w:asciiTheme="minorHAnsi" w:hAnsiTheme="minorHAnsi" w:cstheme="minorHAnsi"/>
        </w:rPr>
      </w:pPr>
    </w:p>
    <w:p w14:paraId="66919944" w14:textId="39EAD0B0" w:rsidR="00A67D40" w:rsidRPr="00F74E90" w:rsidRDefault="00A67D40" w:rsidP="00A67D40">
      <w:pPr>
        <w:rPr>
          <w:rFonts w:asciiTheme="minorHAnsi" w:hAnsiTheme="minorHAnsi" w:cstheme="minorHAnsi"/>
        </w:rPr>
      </w:pPr>
      <w:r w:rsidRPr="00F74E90">
        <w:rPr>
          <w:rFonts w:asciiTheme="minorHAnsi" w:hAnsiTheme="minorHAnsi" w:cstheme="minorHAnsi"/>
        </w:rPr>
        <w:t>A.</w:t>
      </w:r>
      <w:r w:rsidR="00CD3D1B" w:rsidRPr="00F74E90">
        <w:rPr>
          <w:rFonts w:asciiTheme="minorHAnsi" w:hAnsiTheme="minorHAnsi" w:cstheme="minorHAnsi"/>
        </w:rPr>
        <w:t xml:space="preserve"> There is </w:t>
      </w:r>
      <w:r w:rsidRPr="00F74E90">
        <w:rPr>
          <w:rFonts w:asciiTheme="minorHAnsi" w:hAnsiTheme="minorHAnsi" w:cstheme="minorHAnsi"/>
        </w:rPr>
        <w:t>additional information on the JNCC website under the procurement activity and recently added FAQs.</w:t>
      </w:r>
    </w:p>
    <w:p w14:paraId="7AB1A84F" w14:textId="77777777" w:rsidR="00A67D40" w:rsidRPr="00F74E90" w:rsidRDefault="00A67D40" w:rsidP="00A67D40">
      <w:pPr>
        <w:rPr>
          <w:rFonts w:asciiTheme="minorHAnsi" w:hAnsiTheme="minorHAnsi" w:cstheme="minorHAnsi"/>
        </w:rPr>
      </w:pPr>
    </w:p>
    <w:p w14:paraId="0C92C86D" w14:textId="77777777" w:rsidR="00A67D40" w:rsidRPr="00F74E90" w:rsidRDefault="00A67D40" w:rsidP="00A67D40">
      <w:pPr>
        <w:rPr>
          <w:rFonts w:asciiTheme="minorHAnsi" w:hAnsiTheme="minorHAnsi" w:cstheme="minorHAnsi"/>
        </w:rPr>
      </w:pPr>
      <w:r w:rsidRPr="00F74E90">
        <w:rPr>
          <w:rFonts w:asciiTheme="minorHAnsi" w:hAnsiTheme="minorHAnsi" w:cstheme="minorHAnsi"/>
        </w:rPr>
        <w:t>In essence, we anticipate a single skills summary focussing on core/ or niche skills, certainly not a summary for each skill listed. Tick the skills list - yes/no and add as necessary. Give two demonstrative projects that do not need to encapsulate all the skills you tick.</w:t>
      </w:r>
    </w:p>
    <w:p w14:paraId="761FBC76" w14:textId="77777777" w:rsidR="00A67D40" w:rsidRPr="00F74E90" w:rsidRDefault="00A67D40" w:rsidP="00A67D40">
      <w:pPr>
        <w:rPr>
          <w:rFonts w:asciiTheme="minorHAnsi" w:hAnsiTheme="minorHAnsi" w:cstheme="minorHAnsi"/>
        </w:rPr>
      </w:pPr>
    </w:p>
    <w:p w14:paraId="23BDDF1F" w14:textId="0054BA0C" w:rsidR="00A67D40" w:rsidRPr="00F74E90" w:rsidRDefault="00A67D40" w:rsidP="00A67D40">
      <w:pPr>
        <w:rPr>
          <w:rFonts w:asciiTheme="minorHAnsi" w:hAnsiTheme="minorHAnsi" w:cstheme="minorHAnsi"/>
          <w:color w:val="000000"/>
        </w:rPr>
      </w:pPr>
      <w:r w:rsidRPr="00F74E90">
        <w:rPr>
          <w:rFonts w:asciiTheme="minorHAnsi" w:hAnsiTheme="minorHAnsi" w:cstheme="minorHAnsi"/>
          <w:color w:val="000000"/>
        </w:rPr>
        <w:t>Q.</w:t>
      </w:r>
      <w:r w:rsidR="00CD3D1B" w:rsidRPr="00F74E90">
        <w:rPr>
          <w:rFonts w:asciiTheme="minorHAnsi" w:hAnsiTheme="minorHAnsi" w:cstheme="minorHAnsi"/>
          <w:color w:val="000000"/>
        </w:rPr>
        <w:t xml:space="preserve"> </w:t>
      </w:r>
      <w:r w:rsidRPr="00F74E90">
        <w:rPr>
          <w:rFonts w:asciiTheme="minorHAnsi" w:hAnsiTheme="minorHAnsi" w:cstheme="minorHAnsi"/>
          <w:color w:val="000000"/>
        </w:rPr>
        <w:t>Please could you clarify whether it is two overall project examples or two per discipline required.</w:t>
      </w:r>
    </w:p>
    <w:p w14:paraId="3C34539A" w14:textId="3E780AE5" w:rsidR="00A67D40" w:rsidRPr="00F74E90" w:rsidRDefault="00A67D40" w:rsidP="00A67D40">
      <w:pPr>
        <w:rPr>
          <w:rFonts w:asciiTheme="minorHAnsi" w:hAnsiTheme="minorHAnsi" w:cstheme="minorHAnsi"/>
          <w:color w:val="000000"/>
        </w:rPr>
      </w:pPr>
    </w:p>
    <w:p w14:paraId="3A256411" w14:textId="16974186" w:rsidR="00A67D40" w:rsidRPr="00F74E90" w:rsidRDefault="00A67D40" w:rsidP="00A67D40">
      <w:pPr>
        <w:rPr>
          <w:rFonts w:asciiTheme="minorHAnsi" w:hAnsiTheme="minorHAnsi" w:cstheme="minorHAnsi"/>
        </w:rPr>
      </w:pPr>
      <w:r w:rsidRPr="00F74E90">
        <w:rPr>
          <w:rFonts w:asciiTheme="minorHAnsi" w:hAnsiTheme="minorHAnsi" w:cstheme="minorHAnsi"/>
          <w:color w:val="000000"/>
        </w:rPr>
        <w:t>A.</w:t>
      </w:r>
      <w:r w:rsidRPr="00F74E90">
        <w:rPr>
          <w:rFonts w:asciiTheme="minorHAnsi" w:hAnsiTheme="minorHAnsi" w:cstheme="minorHAnsi"/>
        </w:rPr>
        <w:t xml:space="preserve"> I can confirm that it is only 2 project examples that are required.</w:t>
      </w:r>
    </w:p>
    <w:p w14:paraId="43B97DBB" w14:textId="4E674201" w:rsidR="00A67D40" w:rsidRPr="00F74E90" w:rsidRDefault="00A67D40" w:rsidP="00A67D40">
      <w:pPr>
        <w:rPr>
          <w:rFonts w:asciiTheme="minorHAnsi" w:hAnsiTheme="minorHAnsi" w:cstheme="minorHAnsi"/>
        </w:rPr>
      </w:pPr>
    </w:p>
    <w:p w14:paraId="3E9A5DB2" w14:textId="77777777" w:rsidR="00A67D40" w:rsidRPr="00F74E90" w:rsidRDefault="00A67D40" w:rsidP="00A67D40">
      <w:pPr>
        <w:rPr>
          <w:rFonts w:asciiTheme="minorHAnsi" w:hAnsiTheme="minorHAnsi" w:cstheme="minorHAnsi"/>
        </w:rPr>
      </w:pPr>
    </w:p>
    <w:p w14:paraId="43094491" w14:textId="055B1CCB" w:rsidR="00A67D40" w:rsidRPr="00F74E90" w:rsidRDefault="00A67D40" w:rsidP="00A67D40">
      <w:pPr>
        <w:rPr>
          <w:rFonts w:asciiTheme="minorHAnsi" w:hAnsiTheme="minorHAnsi" w:cstheme="minorHAnsi"/>
        </w:rPr>
      </w:pPr>
      <w:r w:rsidRPr="00F74E90">
        <w:rPr>
          <w:rFonts w:asciiTheme="minorHAnsi" w:hAnsiTheme="minorHAnsi" w:cstheme="minorHAnsi"/>
        </w:rPr>
        <w:t>Q. Do you require us to fill out a Skills Application Form for each technical skill identified in Stage 2.2 Summary Technical Skills? If so, we will need to complete a largen umber of forms, although many of the categories identified in the State 2.2 form are overlapping.</w:t>
      </w:r>
    </w:p>
    <w:p w14:paraId="6A5BF52E" w14:textId="136C392B" w:rsidR="00A67D40" w:rsidRPr="00F74E90" w:rsidRDefault="00A67D40" w:rsidP="00A67D40">
      <w:pPr>
        <w:rPr>
          <w:rFonts w:asciiTheme="minorHAnsi" w:hAnsiTheme="minorHAnsi" w:cstheme="minorHAnsi"/>
        </w:rPr>
      </w:pPr>
    </w:p>
    <w:p w14:paraId="39D9DA8C" w14:textId="4D72041F" w:rsidR="00A67D40" w:rsidRPr="00F74E90" w:rsidRDefault="00A67D40" w:rsidP="00A67D40">
      <w:pPr>
        <w:rPr>
          <w:rFonts w:asciiTheme="minorHAnsi" w:hAnsiTheme="minorHAnsi" w:cstheme="minorHAnsi"/>
        </w:rPr>
      </w:pPr>
      <w:r w:rsidRPr="00F74E90">
        <w:rPr>
          <w:rFonts w:asciiTheme="minorHAnsi" w:hAnsiTheme="minorHAnsi" w:cstheme="minorHAnsi"/>
        </w:rPr>
        <w:t>A. Tick the skills that apply, add others in the free text that you may have and summarise skills overall, but focus on your core/ or niche skills. This is not about demonstrating a wide range of skills but how you make best use of those you have. I hope this response addresses your question?</w:t>
      </w:r>
    </w:p>
    <w:p w14:paraId="4CD2A6FF" w14:textId="485D59FB" w:rsidR="00654B45" w:rsidRPr="00F74E90" w:rsidRDefault="00654B45" w:rsidP="00A67D40">
      <w:pPr>
        <w:rPr>
          <w:rFonts w:asciiTheme="minorHAnsi" w:hAnsiTheme="minorHAnsi" w:cstheme="minorHAnsi"/>
        </w:rPr>
      </w:pPr>
    </w:p>
    <w:p w14:paraId="5F8F3FB7" w14:textId="595356D7" w:rsidR="00654B45" w:rsidRPr="00F74E90" w:rsidRDefault="00654B45" w:rsidP="00654B45">
      <w:pPr>
        <w:rPr>
          <w:rFonts w:asciiTheme="minorHAnsi" w:hAnsiTheme="minorHAnsi" w:cstheme="minorHAnsi"/>
        </w:rPr>
      </w:pPr>
      <w:r w:rsidRPr="00F74E90">
        <w:rPr>
          <w:rFonts w:asciiTheme="minorHAnsi" w:hAnsiTheme="minorHAnsi" w:cstheme="minorHAnsi"/>
        </w:rPr>
        <w:t>Q</w:t>
      </w:r>
      <w:r w:rsidR="00CD3D1B" w:rsidRPr="00F74E90">
        <w:rPr>
          <w:rFonts w:asciiTheme="minorHAnsi" w:hAnsiTheme="minorHAnsi" w:cstheme="minorHAnsi"/>
        </w:rPr>
        <w:t xml:space="preserve"> </w:t>
      </w:r>
      <w:r w:rsidRPr="00F74E90">
        <w:rPr>
          <w:rFonts w:asciiTheme="minorHAnsi" w:hAnsiTheme="minorHAnsi" w:cstheme="minorHAnsi"/>
        </w:rPr>
        <w:t>What kind of information shall I give as a tenderer? Are you looking for an hourly rate? An example project?</w:t>
      </w:r>
    </w:p>
    <w:p w14:paraId="4CC1BEAC" w14:textId="77777777" w:rsidR="00654B45" w:rsidRPr="00F74E90" w:rsidRDefault="00654B45" w:rsidP="00654B45">
      <w:pPr>
        <w:rPr>
          <w:rFonts w:asciiTheme="minorHAnsi" w:hAnsiTheme="minorHAnsi" w:cstheme="minorHAnsi"/>
        </w:rPr>
      </w:pPr>
    </w:p>
    <w:p w14:paraId="5719DC5C" w14:textId="03E3E84C" w:rsidR="00654B45" w:rsidRPr="00F74E90" w:rsidRDefault="00654B45" w:rsidP="00654B45">
      <w:pPr>
        <w:rPr>
          <w:rFonts w:asciiTheme="minorHAnsi" w:hAnsiTheme="minorHAnsi" w:cstheme="minorHAnsi"/>
        </w:rPr>
      </w:pPr>
      <w:r w:rsidRPr="00F74E90">
        <w:rPr>
          <w:rFonts w:asciiTheme="minorHAnsi" w:hAnsiTheme="minorHAnsi" w:cstheme="minorHAnsi"/>
        </w:rPr>
        <w:t>A</w:t>
      </w:r>
      <w:r w:rsidR="00CD3D1B" w:rsidRPr="00F74E90">
        <w:rPr>
          <w:rFonts w:asciiTheme="minorHAnsi" w:hAnsiTheme="minorHAnsi" w:cstheme="minorHAnsi"/>
        </w:rPr>
        <w:t xml:space="preserve"> </w:t>
      </w:r>
      <w:r w:rsidRPr="00F74E90">
        <w:rPr>
          <w:rFonts w:asciiTheme="minorHAnsi" w:hAnsiTheme="minorHAnsi" w:cstheme="minorHAnsi"/>
        </w:rPr>
        <w:t xml:space="preserve">There is no specific tender as such but a framework agreement for future opportunities that may arise for specialist engagement – you are completing this exercise essentially to be put on a list. Hence you are correct ….”Instead, the documentation reads like JNCC is seeking business associates who they will work with later. </w:t>
      </w:r>
    </w:p>
    <w:p w14:paraId="162788E5" w14:textId="77777777" w:rsidR="00654B45" w:rsidRPr="00F74E90" w:rsidRDefault="00654B45" w:rsidP="00654B45">
      <w:pPr>
        <w:rPr>
          <w:rFonts w:asciiTheme="minorHAnsi" w:hAnsiTheme="minorHAnsi" w:cstheme="minorHAnsi"/>
        </w:rPr>
      </w:pPr>
    </w:p>
    <w:p w14:paraId="05BB7A02" w14:textId="77777777" w:rsidR="00654B45" w:rsidRPr="00F74E90" w:rsidRDefault="00654B45" w:rsidP="00654B45">
      <w:pPr>
        <w:rPr>
          <w:rFonts w:asciiTheme="minorHAnsi" w:hAnsiTheme="minorHAnsi" w:cstheme="minorHAnsi"/>
        </w:rPr>
      </w:pPr>
      <w:r w:rsidRPr="00F74E90">
        <w:rPr>
          <w:rFonts w:asciiTheme="minorHAnsi" w:hAnsiTheme="minorHAnsi" w:cstheme="minorHAnsi"/>
        </w:rPr>
        <w:t xml:space="preserve">Annex A asks for completion of a specific set of simple tasks. For the skills summary just a generic focussed single summary is required, complete two brief project summaries,  tick the core skills or add any others and attach a CV etc. </w:t>
      </w:r>
    </w:p>
    <w:p w14:paraId="4051C7C1" w14:textId="77777777" w:rsidR="00654B45" w:rsidRPr="00F74E90" w:rsidRDefault="00654B45" w:rsidP="00A67D40">
      <w:pPr>
        <w:rPr>
          <w:rFonts w:asciiTheme="minorHAnsi" w:hAnsiTheme="minorHAnsi" w:cstheme="minorHAnsi"/>
        </w:rPr>
      </w:pPr>
    </w:p>
    <w:p w14:paraId="1E46C5C4" w14:textId="391450C3" w:rsidR="00A67D40" w:rsidRPr="00F74E90" w:rsidRDefault="00A67D40" w:rsidP="00A67D40">
      <w:pPr>
        <w:rPr>
          <w:rFonts w:asciiTheme="minorHAnsi" w:hAnsiTheme="minorHAnsi" w:cstheme="minorHAnsi"/>
          <w:color w:val="000000"/>
        </w:rPr>
      </w:pPr>
    </w:p>
    <w:p w14:paraId="503D0E58" w14:textId="6D376EE3" w:rsidR="00654B45" w:rsidRPr="00F74E90" w:rsidRDefault="00654B45" w:rsidP="00654B45">
      <w:pPr>
        <w:shd w:val="clear" w:color="auto" w:fill="FFFFFF"/>
        <w:rPr>
          <w:rFonts w:asciiTheme="minorHAnsi" w:hAnsiTheme="minorHAnsi" w:cstheme="minorHAnsi"/>
          <w:color w:val="000000"/>
        </w:rPr>
      </w:pPr>
      <w:r w:rsidRPr="00F74E90">
        <w:rPr>
          <w:rFonts w:asciiTheme="minorHAnsi" w:hAnsiTheme="minorHAnsi" w:cstheme="minorHAnsi"/>
          <w:color w:val="000000"/>
        </w:rPr>
        <w:t>Q</w:t>
      </w:r>
      <w:r w:rsidR="00CD3D1B" w:rsidRPr="00F74E90">
        <w:rPr>
          <w:rFonts w:asciiTheme="minorHAnsi" w:hAnsiTheme="minorHAnsi" w:cstheme="minorHAnsi"/>
          <w:color w:val="000000"/>
        </w:rPr>
        <w:t xml:space="preserve"> </w:t>
      </w:r>
      <w:r w:rsidRPr="00F74E90">
        <w:rPr>
          <w:rFonts w:asciiTheme="minorHAnsi" w:hAnsiTheme="minorHAnsi" w:cstheme="minorHAnsi"/>
          <w:color w:val="000000"/>
        </w:rPr>
        <w:t>Do we complete a separate Evaluation of Skills Form (Section 9.1) and Summary Technical Skills form (Section 9.2) for each expert and their skill set we supply?  Or do we complete one </w:t>
      </w:r>
      <w:r w:rsidRPr="00F74E90">
        <w:rPr>
          <w:rFonts w:asciiTheme="minorHAnsi" w:hAnsiTheme="minorHAnsi" w:cstheme="minorHAnsi"/>
          <w:color w:val="000000"/>
          <w:shd w:val="clear" w:color="auto" w:fill="FFFFFF"/>
        </w:rPr>
        <w:t>Evaluation of Skills Form and one Summary Technical Skills Form f</w:t>
      </w:r>
      <w:r w:rsidRPr="00F74E90">
        <w:rPr>
          <w:rFonts w:asciiTheme="minorHAnsi" w:hAnsiTheme="minorHAnsi" w:cstheme="minorHAnsi"/>
          <w:color w:val="000000"/>
        </w:rPr>
        <w:t>or all experts and skills?</w:t>
      </w:r>
    </w:p>
    <w:p w14:paraId="565BE35E" w14:textId="1E2E7A52" w:rsidR="00654B45" w:rsidRPr="00F74E90" w:rsidRDefault="00654B45" w:rsidP="00654B45">
      <w:pPr>
        <w:shd w:val="clear" w:color="auto" w:fill="FFFFFF"/>
        <w:rPr>
          <w:rFonts w:asciiTheme="minorHAnsi" w:hAnsiTheme="minorHAnsi" w:cstheme="minorHAnsi"/>
          <w:color w:val="000000"/>
        </w:rPr>
      </w:pPr>
    </w:p>
    <w:p w14:paraId="49937BA9" w14:textId="77E33D16" w:rsidR="00654B45" w:rsidRPr="00F74E90" w:rsidRDefault="00654B45" w:rsidP="00654B45">
      <w:pPr>
        <w:rPr>
          <w:rFonts w:asciiTheme="minorHAnsi" w:hAnsiTheme="minorHAnsi" w:cstheme="minorHAnsi"/>
        </w:rPr>
      </w:pPr>
      <w:r w:rsidRPr="00F74E90">
        <w:rPr>
          <w:rFonts w:asciiTheme="minorHAnsi" w:hAnsiTheme="minorHAnsi" w:cstheme="minorHAnsi"/>
        </w:rPr>
        <w:t xml:space="preserve">A. No, please do not complete a form for each skill that is far too onerous. A simple skills summary and corresponding tick list is sufficient (augmented with additional skills if warranted) with an indicative costing for an average grade staff member etc. will suffice. We have a revised FAQ on the JNCC website </w:t>
      </w:r>
      <w:r w:rsidR="00CD3D1B" w:rsidRPr="00F74E90">
        <w:rPr>
          <w:rFonts w:asciiTheme="minorHAnsi" w:hAnsiTheme="minorHAnsi" w:cstheme="minorHAnsi"/>
        </w:rPr>
        <w:t>and contracts finder dated 10 July.</w:t>
      </w:r>
    </w:p>
    <w:p w14:paraId="1690D92C" w14:textId="77777777" w:rsidR="00654B45" w:rsidRPr="00F74E90" w:rsidRDefault="00654B45" w:rsidP="00654B45">
      <w:pPr>
        <w:rPr>
          <w:rFonts w:asciiTheme="minorHAnsi" w:hAnsiTheme="minorHAnsi" w:cstheme="minorHAnsi"/>
        </w:rPr>
      </w:pPr>
    </w:p>
    <w:p w14:paraId="2109B7DF" w14:textId="77777777" w:rsidR="00CD3D1B" w:rsidRPr="00F74E90" w:rsidRDefault="00CD3D1B" w:rsidP="00654B45">
      <w:pPr>
        <w:rPr>
          <w:rFonts w:asciiTheme="minorHAnsi" w:hAnsiTheme="minorHAnsi" w:cstheme="minorHAnsi"/>
        </w:rPr>
      </w:pPr>
      <w:r w:rsidRPr="00F74E90">
        <w:rPr>
          <w:rFonts w:asciiTheme="minorHAnsi" w:hAnsiTheme="minorHAnsi" w:cstheme="minorHAnsi"/>
        </w:rPr>
        <w:t xml:space="preserve">Q. </w:t>
      </w:r>
      <w:r w:rsidR="00654B45" w:rsidRPr="00F74E90">
        <w:rPr>
          <w:rFonts w:asciiTheme="minorHAnsi" w:hAnsiTheme="minorHAnsi" w:cstheme="minorHAnsi"/>
        </w:rPr>
        <w:t xml:space="preserve">By costings, is it just my hourly rate? </w:t>
      </w:r>
    </w:p>
    <w:p w14:paraId="7E0988CA" w14:textId="77777777" w:rsidR="00CD3D1B" w:rsidRPr="00F74E90" w:rsidRDefault="00CD3D1B" w:rsidP="00654B45">
      <w:pPr>
        <w:rPr>
          <w:rFonts w:asciiTheme="minorHAnsi" w:hAnsiTheme="minorHAnsi" w:cstheme="minorHAnsi"/>
        </w:rPr>
      </w:pPr>
    </w:p>
    <w:p w14:paraId="565418D6" w14:textId="38169937" w:rsidR="00654B45" w:rsidRPr="00507734" w:rsidRDefault="00CD3D1B" w:rsidP="00654B45">
      <w:pPr>
        <w:rPr>
          <w:rFonts w:asciiTheme="minorHAnsi" w:hAnsiTheme="minorHAnsi" w:cstheme="minorHAnsi"/>
        </w:rPr>
      </w:pPr>
      <w:r w:rsidRPr="00507734">
        <w:rPr>
          <w:rFonts w:asciiTheme="minorHAnsi" w:hAnsiTheme="minorHAnsi" w:cstheme="minorHAnsi"/>
        </w:rPr>
        <w:t xml:space="preserve">A. </w:t>
      </w:r>
      <w:r w:rsidR="00654B45" w:rsidRPr="00507734">
        <w:rPr>
          <w:rFonts w:asciiTheme="minorHAnsi" w:hAnsiTheme="minorHAnsi" w:cstheme="minorHAnsi"/>
        </w:rPr>
        <w:t>Yes a day or hourly rate is fine</w:t>
      </w:r>
    </w:p>
    <w:p w14:paraId="19A80BDB" w14:textId="5EDB82AF" w:rsidR="00654B45" w:rsidRPr="00F74E90" w:rsidRDefault="00654B45" w:rsidP="00654B45">
      <w:pPr>
        <w:rPr>
          <w:rFonts w:asciiTheme="minorHAnsi" w:hAnsiTheme="minorHAnsi" w:cstheme="minorHAnsi"/>
        </w:rPr>
      </w:pPr>
    </w:p>
    <w:p w14:paraId="0E16A088" w14:textId="47378D56" w:rsidR="00654B45" w:rsidRPr="00F74E90" w:rsidRDefault="00654B45" w:rsidP="00654B45">
      <w:pPr>
        <w:rPr>
          <w:rFonts w:asciiTheme="minorHAnsi" w:hAnsiTheme="minorHAnsi" w:cstheme="minorHAnsi"/>
          <w:color w:val="000000" w:themeColor="text1"/>
          <w:lang w:eastAsia="ja-JP"/>
        </w:rPr>
      </w:pPr>
      <w:r w:rsidRPr="00F74E90">
        <w:rPr>
          <w:rFonts w:asciiTheme="minorHAnsi" w:hAnsiTheme="minorHAnsi" w:cstheme="minorHAnsi"/>
          <w:color w:val="000000" w:themeColor="text1"/>
          <w:lang w:eastAsia="ja-JP"/>
        </w:rPr>
        <w:t>Q.</w:t>
      </w:r>
      <w:r w:rsidR="00CD3D1B" w:rsidRPr="00F74E90">
        <w:rPr>
          <w:rFonts w:asciiTheme="minorHAnsi" w:hAnsiTheme="minorHAnsi" w:cstheme="minorHAnsi"/>
          <w:color w:val="000000" w:themeColor="text1"/>
          <w:lang w:eastAsia="ja-JP"/>
        </w:rPr>
        <w:t xml:space="preserve"> W</w:t>
      </w:r>
      <w:r w:rsidRPr="00F74E90">
        <w:rPr>
          <w:rFonts w:asciiTheme="minorHAnsi" w:hAnsiTheme="minorHAnsi" w:cstheme="minorHAnsi"/>
          <w:color w:val="000000" w:themeColor="text1"/>
          <w:lang w:eastAsia="ja-JP"/>
        </w:rPr>
        <w:t xml:space="preserve">hat length CVs are you expecting? </w:t>
      </w:r>
      <w:r w:rsidR="004D3714" w:rsidRPr="00F74E90">
        <w:rPr>
          <w:rFonts w:asciiTheme="minorHAnsi" w:hAnsiTheme="minorHAnsi" w:cstheme="minorHAnsi"/>
          <w:color w:val="000000" w:themeColor="text1"/>
          <w:lang w:eastAsia="ja-JP"/>
        </w:rPr>
        <w:t>Abbreviated</w:t>
      </w:r>
      <w:r w:rsidRPr="00F74E90">
        <w:rPr>
          <w:rFonts w:asciiTheme="minorHAnsi" w:hAnsiTheme="minorHAnsi" w:cstheme="minorHAnsi"/>
          <w:color w:val="000000" w:themeColor="text1"/>
          <w:lang w:eastAsia="ja-JP"/>
        </w:rPr>
        <w:t xml:space="preserve"> 2 pagers, or complete CVs (up to 15 pages)?</w:t>
      </w:r>
    </w:p>
    <w:p w14:paraId="246ECBF1" w14:textId="4992AEBF" w:rsidR="00654B45" w:rsidRPr="00F74E90" w:rsidRDefault="00654B45" w:rsidP="00654B45">
      <w:pPr>
        <w:rPr>
          <w:rFonts w:asciiTheme="minorHAnsi" w:hAnsiTheme="minorHAnsi" w:cstheme="minorHAnsi"/>
          <w:color w:val="1F497D"/>
          <w:lang w:eastAsia="ja-JP"/>
        </w:rPr>
      </w:pPr>
    </w:p>
    <w:p w14:paraId="1B46B932" w14:textId="2DBAD2B8" w:rsidR="00654B45" w:rsidRPr="00F74E90" w:rsidRDefault="00654B45" w:rsidP="00654B45">
      <w:pPr>
        <w:rPr>
          <w:rFonts w:asciiTheme="minorHAnsi" w:hAnsiTheme="minorHAnsi" w:cstheme="minorHAnsi"/>
        </w:rPr>
      </w:pPr>
      <w:r w:rsidRPr="00F74E90">
        <w:rPr>
          <w:rFonts w:asciiTheme="minorHAnsi" w:hAnsiTheme="minorHAnsi" w:cstheme="minorHAnsi"/>
        </w:rPr>
        <w:t>A.</w:t>
      </w:r>
      <w:r w:rsidR="00CD3D1B" w:rsidRPr="00F74E90">
        <w:rPr>
          <w:rFonts w:asciiTheme="minorHAnsi" w:hAnsiTheme="minorHAnsi" w:cstheme="minorHAnsi"/>
        </w:rPr>
        <w:t xml:space="preserve"> JNCC has no preference but content</w:t>
      </w:r>
      <w:r w:rsidRPr="00F74E90">
        <w:rPr>
          <w:rFonts w:asciiTheme="minorHAnsi" w:hAnsiTheme="minorHAnsi" w:cstheme="minorHAnsi"/>
        </w:rPr>
        <w:t xml:space="preserve"> to receive full version.</w:t>
      </w:r>
    </w:p>
    <w:p w14:paraId="6BF3C82C" w14:textId="02532238" w:rsidR="00654B45" w:rsidRPr="00F74E90" w:rsidRDefault="00654B45" w:rsidP="00654B45">
      <w:pPr>
        <w:rPr>
          <w:rFonts w:asciiTheme="minorHAnsi" w:hAnsiTheme="minorHAnsi" w:cstheme="minorHAnsi"/>
        </w:rPr>
      </w:pPr>
    </w:p>
    <w:p w14:paraId="5E599DCB" w14:textId="1A878338" w:rsidR="00654B45" w:rsidRPr="00F74E90" w:rsidRDefault="00654B45" w:rsidP="00654B45">
      <w:pPr>
        <w:rPr>
          <w:rFonts w:asciiTheme="minorHAnsi" w:hAnsiTheme="minorHAnsi" w:cstheme="minorHAnsi"/>
          <w:color w:val="000000"/>
        </w:rPr>
      </w:pPr>
      <w:r w:rsidRPr="00F74E90">
        <w:rPr>
          <w:rFonts w:asciiTheme="minorHAnsi" w:hAnsiTheme="minorHAnsi" w:cstheme="minorHAnsi"/>
          <w:color w:val="000000"/>
        </w:rPr>
        <w:t>Q.</w:t>
      </w:r>
      <w:r w:rsidR="00CD3D1B" w:rsidRPr="00F74E90">
        <w:rPr>
          <w:rFonts w:asciiTheme="minorHAnsi" w:hAnsiTheme="minorHAnsi" w:cstheme="minorHAnsi"/>
          <w:color w:val="000000"/>
        </w:rPr>
        <w:t xml:space="preserve"> </w:t>
      </w:r>
      <w:r w:rsidRPr="00F74E90">
        <w:rPr>
          <w:rFonts w:asciiTheme="minorHAnsi" w:hAnsiTheme="minorHAnsi" w:cstheme="minorHAnsi"/>
          <w:color w:val="000000"/>
        </w:rPr>
        <w:t>Please could you provide clarification on the bid requirement of the first skills table?</w:t>
      </w:r>
    </w:p>
    <w:p w14:paraId="2F07678A" w14:textId="77777777" w:rsidR="00654B45" w:rsidRPr="00F74E90" w:rsidRDefault="00654B45" w:rsidP="00654B45">
      <w:pPr>
        <w:rPr>
          <w:rFonts w:asciiTheme="minorHAnsi" w:hAnsiTheme="minorHAnsi" w:cstheme="minorHAnsi"/>
          <w:color w:val="000000"/>
        </w:rPr>
      </w:pPr>
    </w:p>
    <w:p w14:paraId="4A1BD719" w14:textId="476ADC3B" w:rsidR="00654B45" w:rsidRPr="00F74E90" w:rsidRDefault="00F74E90" w:rsidP="00654B45">
      <w:pPr>
        <w:rPr>
          <w:rFonts w:asciiTheme="minorHAnsi" w:hAnsiTheme="minorHAnsi" w:cstheme="minorHAnsi"/>
          <w:color w:val="000000"/>
        </w:rPr>
      </w:pPr>
      <w:r w:rsidRPr="00F74E90">
        <w:rPr>
          <w:rFonts w:asciiTheme="minorHAnsi" w:hAnsiTheme="minorHAnsi" w:cstheme="minorHAnsi"/>
          <w:color w:val="000000"/>
        </w:rPr>
        <w:t xml:space="preserve">A. </w:t>
      </w:r>
      <w:r w:rsidR="00654B45" w:rsidRPr="00F74E90">
        <w:rPr>
          <w:rFonts w:asciiTheme="minorHAnsi" w:hAnsiTheme="minorHAnsi" w:cstheme="minorHAnsi"/>
          <w:color w:val="000000"/>
        </w:rPr>
        <w:t>For the first table containing details of comparable projects, do we have to complete this table for each skill from the list of skills in the second table, or do all skills in the list have to be in the first table, with only two projects to outline all skills our team possesses?</w:t>
      </w:r>
    </w:p>
    <w:p w14:paraId="71CEE5B7" w14:textId="294F8854" w:rsidR="00654B45" w:rsidRPr="00F74E90" w:rsidRDefault="00654B45" w:rsidP="00654B45">
      <w:pPr>
        <w:rPr>
          <w:rFonts w:asciiTheme="minorHAnsi" w:hAnsiTheme="minorHAnsi" w:cstheme="minorHAnsi"/>
          <w:color w:val="000000"/>
        </w:rPr>
      </w:pPr>
    </w:p>
    <w:p w14:paraId="787CD002" w14:textId="578302C8" w:rsidR="00654B45" w:rsidRPr="00F74E90" w:rsidRDefault="00F74E90" w:rsidP="00654B45">
      <w:pPr>
        <w:rPr>
          <w:rFonts w:asciiTheme="minorHAnsi" w:hAnsiTheme="minorHAnsi" w:cstheme="minorHAnsi"/>
        </w:rPr>
      </w:pPr>
      <w:r w:rsidRPr="00F74E90">
        <w:rPr>
          <w:rFonts w:asciiTheme="minorHAnsi" w:hAnsiTheme="minorHAnsi" w:cstheme="minorHAnsi"/>
        </w:rPr>
        <w:t xml:space="preserve">A. </w:t>
      </w:r>
      <w:r w:rsidR="00654B45" w:rsidRPr="00F74E90">
        <w:rPr>
          <w:rFonts w:asciiTheme="minorHAnsi" w:hAnsiTheme="minorHAnsi" w:cstheme="minorHAnsi"/>
        </w:rPr>
        <w:t>You will find additional information on the JNCC website under the procurement activity and recently added FAQs</w:t>
      </w:r>
      <w:r w:rsidRPr="00F74E90">
        <w:rPr>
          <w:rFonts w:asciiTheme="minorHAnsi" w:hAnsiTheme="minorHAnsi" w:cstheme="minorHAnsi"/>
        </w:rPr>
        <w:t xml:space="preserve"> and on contracts added on 10 July. I</w:t>
      </w:r>
      <w:r w:rsidR="00654B45" w:rsidRPr="00F74E90">
        <w:rPr>
          <w:rFonts w:asciiTheme="minorHAnsi" w:hAnsiTheme="minorHAnsi" w:cstheme="minorHAnsi"/>
        </w:rPr>
        <w:t xml:space="preserve">n essence, </w:t>
      </w:r>
      <w:r w:rsidRPr="00F74E90">
        <w:rPr>
          <w:rFonts w:asciiTheme="minorHAnsi" w:hAnsiTheme="minorHAnsi" w:cstheme="minorHAnsi"/>
        </w:rPr>
        <w:t>JNCC</w:t>
      </w:r>
      <w:r w:rsidR="00654B45" w:rsidRPr="00F74E90">
        <w:rPr>
          <w:rFonts w:asciiTheme="minorHAnsi" w:hAnsiTheme="minorHAnsi" w:cstheme="minorHAnsi"/>
        </w:rPr>
        <w:t xml:space="preserve"> anticipate a single skills summary focussing on core/ or niche skills, certainly not a summary for each skill listed. Tick the skills list - yes/no and add as necessary. Give two demonstrative projects that do not need to encapsulate all the skills you tick.</w:t>
      </w:r>
    </w:p>
    <w:p w14:paraId="4A5476EA" w14:textId="77777777" w:rsidR="00654B45" w:rsidRPr="00F74E90" w:rsidRDefault="00654B45" w:rsidP="00654B45">
      <w:pPr>
        <w:rPr>
          <w:rFonts w:asciiTheme="minorHAnsi" w:hAnsiTheme="minorHAnsi" w:cstheme="minorHAnsi"/>
          <w:color w:val="1F497D"/>
          <w:lang w:eastAsia="ja-JP"/>
        </w:rPr>
      </w:pPr>
    </w:p>
    <w:p w14:paraId="23A40DF5" w14:textId="4AA5918B" w:rsidR="00805BA1" w:rsidRPr="005C6284" w:rsidRDefault="00F74E90" w:rsidP="00F74E90">
      <w:pPr>
        <w:rPr>
          <w:rFonts w:asciiTheme="minorHAnsi" w:eastAsia="Times New Roman" w:hAnsiTheme="minorHAnsi" w:cstheme="minorHAnsi"/>
          <w:color w:val="000000" w:themeColor="text1"/>
        </w:rPr>
      </w:pPr>
      <w:r w:rsidRPr="00F74E90">
        <w:rPr>
          <w:rFonts w:asciiTheme="minorHAnsi" w:hAnsiTheme="minorHAnsi" w:cstheme="minorHAnsi"/>
        </w:rPr>
        <w:t>Q</w:t>
      </w:r>
      <w:r w:rsidR="008C7B91">
        <w:rPr>
          <w:rFonts w:asciiTheme="minorHAnsi" w:hAnsiTheme="minorHAnsi" w:cstheme="minorHAnsi"/>
        </w:rPr>
        <w:t xml:space="preserve">. </w:t>
      </w:r>
      <w:r w:rsidR="00805BA1" w:rsidRPr="00F74E90">
        <w:rPr>
          <w:rFonts w:asciiTheme="minorHAnsi" w:eastAsia="Times New Roman" w:hAnsiTheme="minorHAnsi" w:cstheme="minorHAnsi"/>
        </w:rPr>
        <w:t xml:space="preserve">Item B2.3 (time of the essence) concerns me as it implies that even if the delay is outside r3’s control, or as a result of JNCC, there is no obligation for an affected invoice to be paid.  Is this correct or usual? </w:t>
      </w:r>
      <w:r w:rsidR="005C6284">
        <w:rPr>
          <w:rFonts w:eastAsia="Times New Roman"/>
        </w:rPr>
        <w:t xml:space="preserve"> </w:t>
      </w:r>
      <w:r w:rsidR="005C6284" w:rsidRPr="005C6284">
        <w:rPr>
          <w:rFonts w:eastAsia="Times New Roman"/>
          <w:color w:val="000000" w:themeColor="text1"/>
        </w:rPr>
        <w:t>JNCC is obliged to pay all correctly presented invoices from SMEs within 10 days of receipt in office. However</w:t>
      </w:r>
      <w:r w:rsidR="005C6284">
        <w:rPr>
          <w:rFonts w:eastAsia="Times New Roman"/>
          <w:color w:val="000000" w:themeColor="text1"/>
        </w:rPr>
        <w:t>,</w:t>
      </w:r>
      <w:r w:rsidR="005C6284" w:rsidRPr="005C6284">
        <w:rPr>
          <w:rFonts w:eastAsia="Times New Roman"/>
          <w:color w:val="000000" w:themeColor="text1"/>
        </w:rPr>
        <w:t xml:space="preserve"> this target has been slightly affected by the current COVID-19 situation with staff working from home, but we endeavour to pay invoices within supplier terms.  Invoices will only be processed as long as the project officer is satisfied that the service and all outputs has been received satisfactorily and within stated timescales for each piece of specific ‘call-off work/service’. </w:t>
      </w:r>
    </w:p>
    <w:p w14:paraId="4523B576" w14:textId="63EE91F3" w:rsidR="00805BA1" w:rsidRPr="00F74E90" w:rsidRDefault="00F74E90" w:rsidP="00F74E90">
      <w:pPr>
        <w:rPr>
          <w:rFonts w:asciiTheme="minorHAnsi" w:eastAsia="Times New Roman" w:hAnsiTheme="minorHAnsi" w:cstheme="minorHAnsi"/>
          <w:color w:val="FF0000"/>
        </w:rPr>
      </w:pPr>
      <w:r w:rsidRPr="00F74E90">
        <w:rPr>
          <w:rFonts w:asciiTheme="minorHAnsi" w:eastAsia="Times New Roman" w:hAnsiTheme="minorHAnsi" w:cstheme="minorHAnsi"/>
        </w:rPr>
        <w:t xml:space="preserve">Q. </w:t>
      </w:r>
      <w:r w:rsidR="00805BA1" w:rsidRPr="00F74E90">
        <w:rPr>
          <w:rFonts w:asciiTheme="minorHAnsi" w:eastAsia="Times New Roman" w:hAnsiTheme="minorHAnsi" w:cstheme="minorHAnsi"/>
        </w:rPr>
        <w:t xml:space="preserve">Item C2.8 confuses me: it implies that you want a submission that is not related to a day rate, which is our usual way of entering into contracts with clients, as our day rate would include overhead.  Please can you clarify. </w:t>
      </w:r>
    </w:p>
    <w:p w14:paraId="7781B955" w14:textId="0ACA51D9" w:rsidR="005C6284" w:rsidRPr="005C6284" w:rsidRDefault="005C6284" w:rsidP="005C6284">
      <w:pPr>
        <w:rPr>
          <w:color w:val="FF0000"/>
        </w:rPr>
      </w:pPr>
      <w:bookmarkStart w:id="1" w:name="_Hlk46224080"/>
      <w:r>
        <w:rPr>
          <w:color w:val="1F497D"/>
        </w:rPr>
        <w:t xml:space="preserve">A. </w:t>
      </w:r>
      <w:r w:rsidRPr="005C6284">
        <w:rPr>
          <w:color w:val="000000" w:themeColor="text1"/>
        </w:rPr>
        <w:t>JNCC terms and conditions for services are generic please follow instructions contained in the Annex A regarding on how to present contractors daily rates.  These will rates will be agreed in advance of any purchase/service order.</w:t>
      </w:r>
    </w:p>
    <w:p w14:paraId="46AFE964" w14:textId="77777777" w:rsidR="005C6284" w:rsidRDefault="005C6284" w:rsidP="005C6284"/>
    <w:bookmarkEnd w:id="1"/>
    <w:p w14:paraId="2160FA76" w14:textId="77777777" w:rsidR="00CC5221" w:rsidRPr="00F74E90" w:rsidRDefault="00805BA1" w:rsidP="00805BA1">
      <w:pPr>
        <w:rPr>
          <w:rFonts w:asciiTheme="minorHAnsi" w:hAnsiTheme="minorHAnsi" w:cstheme="minorHAnsi"/>
        </w:rPr>
      </w:pPr>
      <w:r w:rsidRPr="00F74E90">
        <w:rPr>
          <w:rFonts w:asciiTheme="minorHAnsi" w:hAnsiTheme="minorHAnsi" w:cstheme="minorHAnsi"/>
        </w:rPr>
        <w:t xml:space="preserve">I would also like to confirm: this is not an ITT for a “research project/contract” as set out in Section 6 of the ITT, correct? </w:t>
      </w:r>
    </w:p>
    <w:p w14:paraId="59BD191D" w14:textId="04551F9A" w:rsidR="00805BA1" w:rsidRPr="005C6284" w:rsidRDefault="00CC5221" w:rsidP="00805BA1">
      <w:pPr>
        <w:rPr>
          <w:rFonts w:asciiTheme="minorHAnsi" w:hAnsiTheme="minorHAnsi" w:cstheme="minorHAnsi"/>
          <w:color w:val="000000" w:themeColor="text1"/>
        </w:rPr>
      </w:pPr>
      <w:r w:rsidRPr="005C6284">
        <w:rPr>
          <w:rFonts w:asciiTheme="minorHAnsi" w:hAnsiTheme="minorHAnsi" w:cstheme="minorHAnsi"/>
          <w:color w:val="000000" w:themeColor="text1"/>
        </w:rPr>
        <w:t>A</w:t>
      </w:r>
      <w:r w:rsidR="00507734">
        <w:rPr>
          <w:rFonts w:asciiTheme="minorHAnsi" w:hAnsiTheme="minorHAnsi" w:cstheme="minorHAnsi"/>
          <w:color w:val="000000" w:themeColor="text1"/>
        </w:rPr>
        <w:t xml:space="preserve"> </w:t>
      </w:r>
      <w:r w:rsidR="00805BA1" w:rsidRPr="005C6284">
        <w:rPr>
          <w:rFonts w:asciiTheme="minorHAnsi" w:hAnsiTheme="minorHAnsi" w:cstheme="minorHAnsi"/>
          <w:color w:val="000000" w:themeColor="text1"/>
        </w:rPr>
        <w:t>YES, you are CORRECT, it is for a framework agreement – being on a list essentially</w:t>
      </w:r>
      <w:r w:rsidR="00507734">
        <w:rPr>
          <w:rFonts w:asciiTheme="minorHAnsi" w:hAnsiTheme="minorHAnsi" w:cstheme="minorHAnsi"/>
          <w:color w:val="000000" w:themeColor="text1"/>
        </w:rPr>
        <w:t>.</w:t>
      </w:r>
    </w:p>
    <w:p w14:paraId="467964AC" w14:textId="77777777" w:rsidR="00805BA1" w:rsidRDefault="00805BA1" w:rsidP="00805BA1"/>
    <w:p w14:paraId="7A12D606" w14:textId="77777777" w:rsidR="005654C7" w:rsidRDefault="005654C7" w:rsidP="005654C7">
      <w:pPr>
        <w:spacing w:after="160" w:line="252" w:lineRule="auto"/>
        <w:rPr>
          <w:rFonts w:eastAsia="Times New Roman"/>
        </w:rPr>
      </w:pPr>
      <w:r>
        <w:rPr>
          <w:rFonts w:eastAsia="Times New Roman"/>
        </w:rPr>
        <w:t xml:space="preserve">Q. </w:t>
      </w:r>
      <w:r w:rsidRPr="005654C7">
        <w:rPr>
          <w:rFonts w:eastAsia="Times New Roman"/>
        </w:rPr>
        <w:t xml:space="preserve">Are skills required to design and implement monitoring or survey relating to the specified skills within the ITT; and if so, what scale of work is expected in this area (by value or proportion of framework)? </w:t>
      </w:r>
    </w:p>
    <w:p w14:paraId="0481B396" w14:textId="695EFD6B" w:rsidR="005654C7" w:rsidRPr="005654C7" w:rsidRDefault="005654C7" w:rsidP="005654C7">
      <w:pPr>
        <w:spacing w:after="160" w:line="252" w:lineRule="auto"/>
        <w:rPr>
          <w:rFonts w:eastAsia="Times New Roman"/>
          <w:color w:val="000000" w:themeColor="text1"/>
        </w:rPr>
      </w:pPr>
      <w:r>
        <w:rPr>
          <w:rFonts w:eastAsia="Times New Roman"/>
        </w:rPr>
        <w:t xml:space="preserve">A </w:t>
      </w:r>
      <w:r w:rsidRPr="005654C7">
        <w:rPr>
          <w:rFonts w:eastAsia="Times New Roman"/>
          <w:color w:val="000000" w:themeColor="text1"/>
        </w:rPr>
        <w:t>Such skills may be required, but the scale of future work in this arena is questionable at the moment due to the combination of EU exit, COVID 19 etc. So its difficult to quantify value or likely proportion.</w:t>
      </w:r>
    </w:p>
    <w:p w14:paraId="7DE295CC" w14:textId="27B7A0BB" w:rsidR="005654C7" w:rsidRDefault="005654C7" w:rsidP="005654C7">
      <w:pPr>
        <w:spacing w:after="160" w:line="252" w:lineRule="auto"/>
        <w:rPr>
          <w:rFonts w:eastAsia="Times New Roman"/>
        </w:rPr>
      </w:pPr>
      <w:r>
        <w:rPr>
          <w:rFonts w:eastAsia="Times New Roman"/>
        </w:rPr>
        <w:t xml:space="preserve">Q. </w:t>
      </w:r>
      <w:r w:rsidRPr="005654C7">
        <w:rPr>
          <w:rFonts w:eastAsia="Times New Roman"/>
        </w:rPr>
        <w:t xml:space="preserve">It is stated that the Contractor is expected to follow appropriate Health &amp; Safety procedures and undertake appropriate risk assessments, evidence of which should be supplied to JNCC. Are risk assessments required at a high level now for the framework bid? </w:t>
      </w:r>
    </w:p>
    <w:p w14:paraId="7ED33650" w14:textId="396D0DCF" w:rsidR="005654C7" w:rsidRPr="005654C7" w:rsidRDefault="005654C7" w:rsidP="005654C7">
      <w:pPr>
        <w:spacing w:after="160" w:line="252" w:lineRule="auto"/>
        <w:rPr>
          <w:rFonts w:eastAsia="Times New Roman"/>
          <w:color w:val="000000" w:themeColor="text1"/>
        </w:rPr>
      </w:pPr>
      <w:r>
        <w:rPr>
          <w:rFonts w:eastAsia="Times New Roman"/>
          <w:color w:val="000000" w:themeColor="text1"/>
        </w:rPr>
        <w:t>A.</w:t>
      </w:r>
      <w:r w:rsidRPr="005654C7">
        <w:rPr>
          <w:rFonts w:eastAsia="Times New Roman"/>
          <w:color w:val="000000" w:themeColor="text1"/>
        </w:rPr>
        <w:t>NO. But will be required at point of future contracting.</w:t>
      </w:r>
    </w:p>
    <w:p w14:paraId="42EB3280" w14:textId="77777777" w:rsidR="00805BA1" w:rsidRDefault="00805BA1" w:rsidP="00805BA1"/>
    <w:p w14:paraId="7199042E" w14:textId="5920B1D4" w:rsidR="00FA1E92" w:rsidRDefault="00FA1E92" w:rsidP="00FA1E92">
      <w:pPr>
        <w:spacing w:after="120" w:line="252" w:lineRule="auto"/>
      </w:pPr>
      <w:r>
        <w:t>Q.</w:t>
      </w:r>
      <w:r w:rsidR="004D3714">
        <w:t xml:space="preserve"> </w:t>
      </w:r>
      <w:r>
        <w:t>Regarding Clause C4.1 of the General Terms and Conditions, we would generally expect a multi-year contract to allow for an annual price increase in line with an industry recognised inflation rate such as the RPI or CPI. Does the Authority intend that any such annual variation should be subject to clause F6 (Variation)?</w:t>
      </w:r>
    </w:p>
    <w:p w14:paraId="5F9775CD" w14:textId="16424822" w:rsidR="00FA1E92" w:rsidRPr="004D3714" w:rsidRDefault="00FA1E92" w:rsidP="00FA1E92">
      <w:pPr>
        <w:spacing w:after="120" w:line="252" w:lineRule="auto"/>
        <w:rPr>
          <w:color w:val="000000" w:themeColor="text1"/>
        </w:rPr>
      </w:pPr>
      <w:r>
        <w:t>A</w:t>
      </w:r>
      <w:r>
        <w:t xml:space="preserve"> </w:t>
      </w:r>
      <w:r w:rsidRPr="004D3714">
        <w:rPr>
          <w:color w:val="000000" w:themeColor="text1"/>
        </w:rPr>
        <w:t xml:space="preserve">JNCC appreciates that a supplier may need to build in price reviews to reflect the annual RPI or CPI. Any variation will be via a change control note (CCN) </w:t>
      </w:r>
    </w:p>
    <w:p w14:paraId="21EAB9CD" w14:textId="7AE8386B" w:rsidR="004D3714" w:rsidRDefault="004D3714" w:rsidP="00FA1E92">
      <w:pPr>
        <w:rPr>
          <w:color w:val="000000" w:themeColor="text1"/>
          <w:lang w:eastAsia="en-GB"/>
        </w:rPr>
      </w:pPr>
      <w:r>
        <w:rPr>
          <w:lang w:eastAsia="en-GB"/>
        </w:rPr>
        <w:t xml:space="preserve">Q. </w:t>
      </w:r>
      <w:r w:rsidR="00FA1E92">
        <w:rPr>
          <w:lang w:eastAsia="en-GB"/>
        </w:rPr>
        <w:t xml:space="preserve">We note that Clause C4.1 also states that </w:t>
      </w:r>
      <w:r w:rsidR="00FA1E92">
        <w:rPr>
          <w:i/>
          <w:iCs/>
          <w:lang w:eastAsia="en-GB"/>
        </w:rPr>
        <w:t>‘the Price shall apply for the Initial Contract Period and until the end date of any Extension or such earlier date of termination or partial termination of the Contract in accordance with the Law or the Contract.</w:t>
      </w:r>
      <w:r w:rsidR="00FA1E92">
        <w:rPr>
          <w:lang w:eastAsia="en-GB"/>
        </w:rPr>
        <w:t xml:space="preserve">’ Does this mean that the Authority would not accept a price variation over the (up to 4 years) framework contract </w:t>
      </w:r>
      <w:r w:rsidR="00FA1E92" w:rsidRPr="004D3714">
        <w:rPr>
          <w:color w:val="000000" w:themeColor="text1"/>
          <w:lang w:eastAsia="en-GB"/>
        </w:rPr>
        <w:t xml:space="preserve">period ? </w:t>
      </w:r>
    </w:p>
    <w:p w14:paraId="508F2598" w14:textId="26F4081E" w:rsidR="00FA1E92" w:rsidRPr="004D3714" w:rsidRDefault="004D3714" w:rsidP="00FA1E92">
      <w:pPr>
        <w:rPr>
          <w:color w:val="000000" w:themeColor="text1"/>
          <w:lang w:eastAsia="en-GB"/>
        </w:rPr>
      </w:pPr>
      <w:r>
        <w:rPr>
          <w:color w:val="000000" w:themeColor="text1"/>
          <w:lang w:eastAsia="en-GB"/>
        </w:rPr>
        <w:t xml:space="preserve">A. </w:t>
      </w:r>
      <w:r w:rsidR="00FA1E92" w:rsidRPr="004D3714">
        <w:rPr>
          <w:color w:val="000000" w:themeColor="text1"/>
          <w:lang w:eastAsia="en-GB"/>
        </w:rPr>
        <w:t xml:space="preserve">Please note that these terms and generic.  Please see my comments above with regards to annual price review/increase which will need to be agreed in advance. It is JNCC </w:t>
      </w:r>
      <w:r w:rsidR="00FA1E92" w:rsidRPr="004D3714">
        <w:rPr>
          <w:b/>
          <w:bCs/>
          <w:color w:val="000000" w:themeColor="text1"/>
          <w:sz w:val="24"/>
          <w:szCs w:val="24"/>
          <w:lang w:eastAsia="en-GB"/>
        </w:rPr>
        <w:t xml:space="preserve">intention  to establish this framework arrangement </w:t>
      </w:r>
      <w:r w:rsidR="00FA1E92" w:rsidRPr="004D3714">
        <w:rPr>
          <w:color w:val="000000" w:themeColor="text1"/>
          <w:sz w:val="24"/>
          <w:szCs w:val="24"/>
          <w:lang w:eastAsia="en-GB"/>
        </w:rPr>
        <w:t xml:space="preserve">to procure services where we have an internal skill gap . This arrangement which specifies a range of services that can be potentially requested over a set period of time at previously agreed rates (maximum of four years) with </w:t>
      </w:r>
      <w:r w:rsidR="00FA1E92" w:rsidRPr="004D3714">
        <w:rPr>
          <w:b/>
          <w:bCs/>
          <w:color w:val="000000" w:themeColor="text1"/>
          <w:sz w:val="24"/>
          <w:szCs w:val="24"/>
          <w:lang w:eastAsia="en-GB"/>
        </w:rPr>
        <w:t>no guarantee</w:t>
      </w:r>
      <w:r w:rsidR="00FA1E92" w:rsidRPr="004D3714">
        <w:rPr>
          <w:color w:val="000000" w:themeColor="text1"/>
          <w:sz w:val="24"/>
          <w:szCs w:val="24"/>
          <w:lang w:eastAsia="en-GB"/>
        </w:rPr>
        <w:t xml:space="preserve"> provided to the supplier of any level of business whatsoever.</w:t>
      </w:r>
    </w:p>
    <w:p w14:paraId="1EA2162E" w14:textId="77777777" w:rsidR="00FA1E92" w:rsidRDefault="00FA1E92" w:rsidP="00FA1E92">
      <w:pPr>
        <w:rPr>
          <w:color w:val="4F81BD"/>
          <w:sz w:val="24"/>
          <w:szCs w:val="24"/>
          <w:lang w:eastAsia="en-GB"/>
        </w:rPr>
      </w:pPr>
      <w:r>
        <w:rPr>
          <w:color w:val="4F81BD"/>
          <w:sz w:val="24"/>
          <w:szCs w:val="24"/>
          <w:lang w:eastAsia="en-GB"/>
        </w:rPr>
        <w:t> </w:t>
      </w:r>
    </w:p>
    <w:p w14:paraId="4B39B402" w14:textId="35E3E468" w:rsidR="00FA1E92" w:rsidRPr="004D3714" w:rsidRDefault="004D3714" w:rsidP="004D3714">
      <w:pPr>
        <w:rPr>
          <w:rFonts w:eastAsia="Times New Roman"/>
          <w:lang w:eastAsia="en-GB"/>
        </w:rPr>
      </w:pPr>
      <w:r>
        <w:rPr>
          <w:rFonts w:eastAsia="Times New Roman"/>
          <w:lang w:eastAsia="en-GB"/>
        </w:rPr>
        <w:t xml:space="preserve">Q. </w:t>
      </w:r>
      <w:r w:rsidR="00FA1E92" w:rsidRPr="004D3714">
        <w:rPr>
          <w:rFonts w:eastAsia="Times New Roman"/>
          <w:lang w:eastAsia="en-GB"/>
        </w:rPr>
        <w:t>Re COSTS table in Section 9.4 of Annex A, tenderers are asked to include indicative / variance for year 2:</w:t>
      </w:r>
    </w:p>
    <w:p w14:paraId="718D3D97" w14:textId="3BEBB5BE" w:rsidR="004D3714" w:rsidRDefault="00FA1E92" w:rsidP="004D3714">
      <w:pPr>
        <w:spacing w:after="120" w:line="252" w:lineRule="auto"/>
        <w:contextualSpacing/>
      </w:pPr>
      <w:r>
        <w:t xml:space="preserve">How are we required to present this please, as a % variation on the tendered costs or an absolute currency value e.g. £320.00? </w:t>
      </w:r>
    </w:p>
    <w:p w14:paraId="7FBB8DA2" w14:textId="2E1CFDEE" w:rsidR="00FA1E92" w:rsidRDefault="004D3714" w:rsidP="004D3714">
      <w:pPr>
        <w:spacing w:after="120" w:line="252" w:lineRule="auto"/>
        <w:contextualSpacing/>
        <w:rPr>
          <w:color w:val="FF0000"/>
        </w:rPr>
      </w:pPr>
      <w:r>
        <w:t xml:space="preserve">A </w:t>
      </w:r>
      <w:r w:rsidR="00FA1E92" w:rsidRPr="004D3714">
        <w:rPr>
          <w:color w:val="000000" w:themeColor="text1"/>
        </w:rPr>
        <w:t xml:space="preserve">Please show as a likely indicative % annual increment </w:t>
      </w:r>
    </w:p>
    <w:p w14:paraId="5BF386DC" w14:textId="5CA80C12" w:rsidR="004D3714" w:rsidRDefault="004D3714" w:rsidP="004D3714">
      <w:pPr>
        <w:spacing w:after="120" w:line="252" w:lineRule="auto"/>
        <w:contextualSpacing/>
      </w:pPr>
      <w:r>
        <w:t xml:space="preserve">Q. </w:t>
      </w:r>
      <w:r w:rsidR="00FA1E92">
        <w:t xml:space="preserve">The Authority asks tenderers to present a variance in year 2. Will tenderers be provided an opportunity to vary costs in subsequent years, if the contract is extended? </w:t>
      </w:r>
    </w:p>
    <w:p w14:paraId="5935890B" w14:textId="79E6CAAA" w:rsidR="00FA1E92" w:rsidRDefault="004D3714" w:rsidP="004D3714">
      <w:pPr>
        <w:spacing w:after="120" w:line="252" w:lineRule="auto"/>
        <w:contextualSpacing/>
      </w:pPr>
      <w:r>
        <w:t xml:space="preserve">A. </w:t>
      </w:r>
      <w:r w:rsidR="00FA1E92" w:rsidRPr="004D3714">
        <w:rPr>
          <w:color w:val="000000" w:themeColor="text1"/>
        </w:rPr>
        <w:t>Yes, tenderers will be able to be provided an opportunity in any subsequent years to adjust for inflationary increases etc.</w:t>
      </w:r>
    </w:p>
    <w:p w14:paraId="27E40603" w14:textId="77777777" w:rsidR="004D3714" w:rsidRDefault="004D3714" w:rsidP="004D3714">
      <w:pPr>
        <w:spacing w:after="120" w:line="252" w:lineRule="auto"/>
        <w:rPr>
          <w:rFonts w:eastAsia="Times New Roman"/>
        </w:rPr>
      </w:pPr>
      <w:r>
        <w:rPr>
          <w:rFonts w:eastAsia="Times New Roman"/>
        </w:rPr>
        <w:t>Q.</w:t>
      </w:r>
      <w:r w:rsidR="00FA1E92" w:rsidRPr="004D3714">
        <w:rPr>
          <w:rFonts w:eastAsia="Times New Roman"/>
        </w:rPr>
        <w:t xml:space="preserve">Is it possible for a contractor to add Key Personnel (employed by the contractor or via a nominated sub-contractor) that could be made available to the Authority post-framework contract award and during the framework period ? </w:t>
      </w:r>
    </w:p>
    <w:p w14:paraId="75D75B50" w14:textId="6822F492" w:rsidR="00FA1E92" w:rsidRPr="004D3714" w:rsidRDefault="004D3714" w:rsidP="004D3714">
      <w:pPr>
        <w:spacing w:after="120" w:line="252" w:lineRule="auto"/>
        <w:rPr>
          <w:rFonts w:eastAsia="Times New Roman"/>
          <w:color w:val="000000" w:themeColor="text1"/>
        </w:rPr>
      </w:pPr>
      <w:r w:rsidRPr="004D3714">
        <w:rPr>
          <w:rFonts w:eastAsia="Times New Roman"/>
          <w:color w:val="000000" w:themeColor="text1"/>
        </w:rPr>
        <w:t>A. This would be acceptable to the JNCC.</w:t>
      </w:r>
      <w:r w:rsidR="00FA1E92" w:rsidRPr="004D3714">
        <w:rPr>
          <w:rFonts w:eastAsia="Times New Roman"/>
          <w:color w:val="000000" w:themeColor="text1"/>
        </w:rPr>
        <w:t xml:space="preserve"> </w:t>
      </w:r>
    </w:p>
    <w:p w14:paraId="51A71136" w14:textId="2F00277C" w:rsidR="004D3714" w:rsidRDefault="004D3714" w:rsidP="004D3714">
      <w:pPr>
        <w:spacing w:after="120" w:line="252" w:lineRule="auto"/>
        <w:rPr>
          <w:color w:val="4F81BD"/>
        </w:rPr>
      </w:pPr>
      <w:r>
        <w:t xml:space="preserve">Q </w:t>
      </w:r>
      <w:r w:rsidR="00FA1E92">
        <w:t xml:space="preserve">Is it possible for a contractor to add additional sub-contractors post-framework contract award and during the framework period? </w:t>
      </w:r>
    </w:p>
    <w:p w14:paraId="61D6F09D" w14:textId="33F793BE" w:rsidR="00FA1E92" w:rsidRPr="004D3714" w:rsidRDefault="004D3714" w:rsidP="004D3714">
      <w:pPr>
        <w:spacing w:after="120" w:line="252" w:lineRule="auto"/>
        <w:rPr>
          <w:color w:val="000000" w:themeColor="text1"/>
        </w:rPr>
      </w:pPr>
      <w:r w:rsidRPr="004D3714">
        <w:rPr>
          <w:color w:val="000000" w:themeColor="text1"/>
        </w:rPr>
        <w:t>A.</w:t>
      </w:r>
      <w:r w:rsidR="00FA1E92" w:rsidRPr="004D3714">
        <w:rPr>
          <w:color w:val="000000" w:themeColor="text1"/>
        </w:rPr>
        <w:t xml:space="preserve"> I think it</w:t>
      </w:r>
      <w:r w:rsidRPr="004D3714">
        <w:rPr>
          <w:color w:val="000000" w:themeColor="text1"/>
        </w:rPr>
        <w:t xml:space="preserve"> is</w:t>
      </w:r>
      <w:r w:rsidR="00FA1E92" w:rsidRPr="004D3714">
        <w:rPr>
          <w:color w:val="000000" w:themeColor="text1"/>
        </w:rPr>
        <w:t xml:space="preserve"> expected that associates may bring on others at their risk etc. </w:t>
      </w:r>
    </w:p>
    <w:p w14:paraId="26316145" w14:textId="77777777" w:rsidR="00654B45" w:rsidRPr="007B4816" w:rsidRDefault="00654B45" w:rsidP="00654B45"/>
    <w:sectPr w:rsidR="00654B45"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D06"/>
    <w:multiLevelType w:val="hybridMultilevel"/>
    <w:tmpl w:val="0E8084C2"/>
    <w:lvl w:ilvl="0" w:tplc="08090015">
      <w:start w:val="17"/>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A8A1948"/>
    <w:multiLevelType w:val="hybridMultilevel"/>
    <w:tmpl w:val="9542894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CE67902"/>
    <w:multiLevelType w:val="hybridMultilevel"/>
    <w:tmpl w:val="D53CDAC4"/>
    <w:lvl w:ilvl="0" w:tplc="08090015">
      <w:start w:val="17"/>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43729"/>
    <w:multiLevelType w:val="hybridMultilevel"/>
    <w:tmpl w:val="03C62890"/>
    <w:lvl w:ilvl="0" w:tplc="08090015">
      <w:start w:val="17"/>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F724FF"/>
    <w:multiLevelType w:val="hybridMultilevel"/>
    <w:tmpl w:val="B3B6C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25B247C"/>
    <w:multiLevelType w:val="hybridMultilevel"/>
    <w:tmpl w:val="B2063C7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403C0"/>
    <w:multiLevelType w:val="hybridMultilevel"/>
    <w:tmpl w:val="64EE9C4C"/>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C57C1E"/>
    <w:multiLevelType w:val="hybridMultilevel"/>
    <w:tmpl w:val="B3B6C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77F36D2"/>
    <w:multiLevelType w:val="hybridMultilevel"/>
    <w:tmpl w:val="124667B4"/>
    <w:lvl w:ilvl="0" w:tplc="0060C11C">
      <w:start w:val="1"/>
      <w:numFmt w:val="upperLetter"/>
      <w:lvlText w:val="%1."/>
      <w:lvlJc w:val="left"/>
      <w:pPr>
        <w:ind w:left="360" w:hanging="360"/>
      </w:pPr>
      <w:rPr>
        <w:rFonts w:ascii="Calibri" w:eastAsia="Times New Roman" w:hAnsi="Calibri" w:cs="Calibri"/>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31728B"/>
    <w:multiLevelType w:val="hybridMultilevel"/>
    <w:tmpl w:val="FF1A35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num>
  <w:num w:numId="2">
    <w:abstractNumId w:val="1"/>
  </w:num>
  <w:num w:numId="3">
    <w:abstractNumId w:val="5"/>
  </w:num>
  <w:num w:numId="4">
    <w:abstractNumId w:val="6"/>
  </w:num>
  <w:num w:numId="5">
    <w:abstractNumId w:val="6"/>
  </w:num>
  <w:num w:numId="6">
    <w:abstractNumId w:val="6"/>
  </w:num>
  <w:num w:numId="7">
    <w:abstractNumId w:val="6"/>
  </w:num>
  <w:num w:numId="8">
    <w:abstractNumId w:val="2"/>
  </w:num>
  <w:num w:numId="9">
    <w:abstractNumId w:val="3"/>
  </w:num>
  <w:num w:numId="10">
    <w:abstractNumId w:val="13"/>
  </w:num>
  <w:num w:numId="11">
    <w:abstractNumId w:val="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40"/>
    <w:rsid w:val="00020A7C"/>
    <w:rsid w:val="000A3A75"/>
    <w:rsid w:val="000E2B12"/>
    <w:rsid w:val="001E492C"/>
    <w:rsid w:val="002049CC"/>
    <w:rsid w:val="00215887"/>
    <w:rsid w:val="002D14BA"/>
    <w:rsid w:val="0034271E"/>
    <w:rsid w:val="003A1D42"/>
    <w:rsid w:val="003E2675"/>
    <w:rsid w:val="00435C30"/>
    <w:rsid w:val="00493C7E"/>
    <w:rsid w:val="004A6868"/>
    <w:rsid w:val="004D3714"/>
    <w:rsid w:val="00507734"/>
    <w:rsid w:val="00545298"/>
    <w:rsid w:val="00557701"/>
    <w:rsid w:val="005654C7"/>
    <w:rsid w:val="005A1324"/>
    <w:rsid w:val="005B3579"/>
    <w:rsid w:val="005C6284"/>
    <w:rsid w:val="005C72F6"/>
    <w:rsid w:val="0062293A"/>
    <w:rsid w:val="006432C6"/>
    <w:rsid w:val="00647890"/>
    <w:rsid w:val="00654B45"/>
    <w:rsid w:val="006560F2"/>
    <w:rsid w:val="006723D5"/>
    <w:rsid w:val="007505EA"/>
    <w:rsid w:val="00753AC6"/>
    <w:rsid w:val="007677A2"/>
    <w:rsid w:val="007803D6"/>
    <w:rsid w:val="007B4816"/>
    <w:rsid w:val="007E132E"/>
    <w:rsid w:val="00805BA1"/>
    <w:rsid w:val="00837560"/>
    <w:rsid w:val="00871597"/>
    <w:rsid w:val="00893322"/>
    <w:rsid w:val="008B6EDF"/>
    <w:rsid w:val="008C745D"/>
    <w:rsid w:val="008C7B91"/>
    <w:rsid w:val="008E5364"/>
    <w:rsid w:val="009345DD"/>
    <w:rsid w:val="009735E3"/>
    <w:rsid w:val="0099488D"/>
    <w:rsid w:val="009B17A6"/>
    <w:rsid w:val="00A67D40"/>
    <w:rsid w:val="00AF5789"/>
    <w:rsid w:val="00AF6487"/>
    <w:rsid w:val="00CB4F6D"/>
    <w:rsid w:val="00CC5221"/>
    <w:rsid w:val="00CD3D1B"/>
    <w:rsid w:val="00CF0BC5"/>
    <w:rsid w:val="00E442ED"/>
    <w:rsid w:val="00E85EF9"/>
    <w:rsid w:val="00EC620F"/>
    <w:rsid w:val="00EF42A5"/>
    <w:rsid w:val="00F00F66"/>
    <w:rsid w:val="00F065B9"/>
    <w:rsid w:val="00F74E90"/>
    <w:rsid w:val="00F87C23"/>
    <w:rsid w:val="00FA1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8584"/>
  <w15:chartTrackingRefBased/>
  <w15:docId w15:val="{1B24A34E-4AB1-450B-A0A0-7E2C130F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67D40"/>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4372">
      <w:bodyDiv w:val="1"/>
      <w:marLeft w:val="0"/>
      <w:marRight w:val="0"/>
      <w:marTop w:val="0"/>
      <w:marBottom w:val="0"/>
      <w:divBdr>
        <w:top w:val="none" w:sz="0" w:space="0" w:color="auto"/>
        <w:left w:val="none" w:sz="0" w:space="0" w:color="auto"/>
        <w:bottom w:val="none" w:sz="0" w:space="0" w:color="auto"/>
        <w:right w:val="none" w:sz="0" w:space="0" w:color="auto"/>
      </w:divBdr>
    </w:div>
    <w:div w:id="193351706">
      <w:bodyDiv w:val="1"/>
      <w:marLeft w:val="0"/>
      <w:marRight w:val="0"/>
      <w:marTop w:val="0"/>
      <w:marBottom w:val="0"/>
      <w:divBdr>
        <w:top w:val="none" w:sz="0" w:space="0" w:color="auto"/>
        <w:left w:val="none" w:sz="0" w:space="0" w:color="auto"/>
        <w:bottom w:val="none" w:sz="0" w:space="0" w:color="auto"/>
        <w:right w:val="none" w:sz="0" w:space="0" w:color="auto"/>
      </w:divBdr>
    </w:div>
    <w:div w:id="290749310">
      <w:bodyDiv w:val="1"/>
      <w:marLeft w:val="0"/>
      <w:marRight w:val="0"/>
      <w:marTop w:val="0"/>
      <w:marBottom w:val="0"/>
      <w:divBdr>
        <w:top w:val="none" w:sz="0" w:space="0" w:color="auto"/>
        <w:left w:val="none" w:sz="0" w:space="0" w:color="auto"/>
        <w:bottom w:val="none" w:sz="0" w:space="0" w:color="auto"/>
        <w:right w:val="none" w:sz="0" w:space="0" w:color="auto"/>
      </w:divBdr>
    </w:div>
    <w:div w:id="406926405">
      <w:bodyDiv w:val="1"/>
      <w:marLeft w:val="0"/>
      <w:marRight w:val="0"/>
      <w:marTop w:val="0"/>
      <w:marBottom w:val="0"/>
      <w:divBdr>
        <w:top w:val="none" w:sz="0" w:space="0" w:color="auto"/>
        <w:left w:val="none" w:sz="0" w:space="0" w:color="auto"/>
        <w:bottom w:val="none" w:sz="0" w:space="0" w:color="auto"/>
        <w:right w:val="none" w:sz="0" w:space="0" w:color="auto"/>
      </w:divBdr>
    </w:div>
    <w:div w:id="459034329">
      <w:bodyDiv w:val="1"/>
      <w:marLeft w:val="0"/>
      <w:marRight w:val="0"/>
      <w:marTop w:val="0"/>
      <w:marBottom w:val="0"/>
      <w:divBdr>
        <w:top w:val="none" w:sz="0" w:space="0" w:color="auto"/>
        <w:left w:val="none" w:sz="0" w:space="0" w:color="auto"/>
        <w:bottom w:val="none" w:sz="0" w:space="0" w:color="auto"/>
        <w:right w:val="none" w:sz="0" w:space="0" w:color="auto"/>
      </w:divBdr>
    </w:div>
    <w:div w:id="465389541">
      <w:bodyDiv w:val="1"/>
      <w:marLeft w:val="0"/>
      <w:marRight w:val="0"/>
      <w:marTop w:val="0"/>
      <w:marBottom w:val="0"/>
      <w:divBdr>
        <w:top w:val="none" w:sz="0" w:space="0" w:color="auto"/>
        <w:left w:val="none" w:sz="0" w:space="0" w:color="auto"/>
        <w:bottom w:val="none" w:sz="0" w:space="0" w:color="auto"/>
        <w:right w:val="none" w:sz="0" w:space="0" w:color="auto"/>
      </w:divBdr>
    </w:div>
    <w:div w:id="519511641">
      <w:bodyDiv w:val="1"/>
      <w:marLeft w:val="0"/>
      <w:marRight w:val="0"/>
      <w:marTop w:val="0"/>
      <w:marBottom w:val="0"/>
      <w:divBdr>
        <w:top w:val="none" w:sz="0" w:space="0" w:color="auto"/>
        <w:left w:val="none" w:sz="0" w:space="0" w:color="auto"/>
        <w:bottom w:val="none" w:sz="0" w:space="0" w:color="auto"/>
        <w:right w:val="none" w:sz="0" w:space="0" w:color="auto"/>
      </w:divBdr>
    </w:div>
    <w:div w:id="606619098">
      <w:bodyDiv w:val="1"/>
      <w:marLeft w:val="0"/>
      <w:marRight w:val="0"/>
      <w:marTop w:val="0"/>
      <w:marBottom w:val="0"/>
      <w:divBdr>
        <w:top w:val="none" w:sz="0" w:space="0" w:color="auto"/>
        <w:left w:val="none" w:sz="0" w:space="0" w:color="auto"/>
        <w:bottom w:val="none" w:sz="0" w:space="0" w:color="auto"/>
        <w:right w:val="none" w:sz="0" w:space="0" w:color="auto"/>
      </w:divBdr>
    </w:div>
    <w:div w:id="610282936">
      <w:bodyDiv w:val="1"/>
      <w:marLeft w:val="0"/>
      <w:marRight w:val="0"/>
      <w:marTop w:val="0"/>
      <w:marBottom w:val="0"/>
      <w:divBdr>
        <w:top w:val="none" w:sz="0" w:space="0" w:color="auto"/>
        <w:left w:val="none" w:sz="0" w:space="0" w:color="auto"/>
        <w:bottom w:val="none" w:sz="0" w:space="0" w:color="auto"/>
        <w:right w:val="none" w:sz="0" w:space="0" w:color="auto"/>
      </w:divBdr>
    </w:div>
    <w:div w:id="874391075">
      <w:bodyDiv w:val="1"/>
      <w:marLeft w:val="0"/>
      <w:marRight w:val="0"/>
      <w:marTop w:val="0"/>
      <w:marBottom w:val="0"/>
      <w:divBdr>
        <w:top w:val="none" w:sz="0" w:space="0" w:color="auto"/>
        <w:left w:val="none" w:sz="0" w:space="0" w:color="auto"/>
        <w:bottom w:val="none" w:sz="0" w:space="0" w:color="auto"/>
        <w:right w:val="none" w:sz="0" w:space="0" w:color="auto"/>
      </w:divBdr>
    </w:div>
    <w:div w:id="1116681747">
      <w:bodyDiv w:val="1"/>
      <w:marLeft w:val="0"/>
      <w:marRight w:val="0"/>
      <w:marTop w:val="0"/>
      <w:marBottom w:val="0"/>
      <w:divBdr>
        <w:top w:val="none" w:sz="0" w:space="0" w:color="auto"/>
        <w:left w:val="none" w:sz="0" w:space="0" w:color="auto"/>
        <w:bottom w:val="none" w:sz="0" w:space="0" w:color="auto"/>
        <w:right w:val="none" w:sz="0" w:space="0" w:color="auto"/>
      </w:divBdr>
    </w:div>
    <w:div w:id="1241207673">
      <w:bodyDiv w:val="1"/>
      <w:marLeft w:val="0"/>
      <w:marRight w:val="0"/>
      <w:marTop w:val="0"/>
      <w:marBottom w:val="0"/>
      <w:divBdr>
        <w:top w:val="none" w:sz="0" w:space="0" w:color="auto"/>
        <w:left w:val="none" w:sz="0" w:space="0" w:color="auto"/>
        <w:bottom w:val="none" w:sz="0" w:space="0" w:color="auto"/>
        <w:right w:val="none" w:sz="0" w:space="0" w:color="auto"/>
      </w:divBdr>
    </w:div>
    <w:div w:id="1284457273">
      <w:bodyDiv w:val="1"/>
      <w:marLeft w:val="0"/>
      <w:marRight w:val="0"/>
      <w:marTop w:val="0"/>
      <w:marBottom w:val="0"/>
      <w:divBdr>
        <w:top w:val="none" w:sz="0" w:space="0" w:color="auto"/>
        <w:left w:val="none" w:sz="0" w:space="0" w:color="auto"/>
        <w:bottom w:val="none" w:sz="0" w:space="0" w:color="auto"/>
        <w:right w:val="none" w:sz="0" w:space="0" w:color="auto"/>
      </w:divBdr>
    </w:div>
    <w:div w:id="1479109022">
      <w:bodyDiv w:val="1"/>
      <w:marLeft w:val="0"/>
      <w:marRight w:val="0"/>
      <w:marTop w:val="0"/>
      <w:marBottom w:val="0"/>
      <w:divBdr>
        <w:top w:val="none" w:sz="0" w:space="0" w:color="auto"/>
        <w:left w:val="none" w:sz="0" w:space="0" w:color="auto"/>
        <w:bottom w:val="none" w:sz="0" w:space="0" w:color="auto"/>
        <w:right w:val="none" w:sz="0" w:space="0" w:color="auto"/>
      </w:divBdr>
    </w:div>
    <w:div w:id="1835608147">
      <w:bodyDiv w:val="1"/>
      <w:marLeft w:val="0"/>
      <w:marRight w:val="0"/>
      <w:marTop w:val="0"/>
      <w:marBottom w:val="0"/>
      <w:divBdr>
        <w:top w:val="none" w:sz="0" w:space="0" w:color="auto"/>
        <w:left w:val="none" w:sz="0" w:space="0" w:color="auto"/>
        <w:bottom w:val="none" w:sz="0" w:space="0" w:color="auto"/>
        <w:right w:val="none" w:sz="0" w:space="0" w:color="auto"/>
      </w:divBdr>
    </w:div>
    <w:div w:id="19377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7</cp:revision>
  <dcterms:created xsi:type="dcterms:W3CDTF">2020-07-21T08:40:00Z</dcterms:created>
  <dcterms:modified xsi:type="dcterms:W3CDTF">2020-07-21T16:06:00Z</dcterms:modified>
</cp:coreProperties>
</file>