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226B9" w14:textId="77777777" w:rsidR="00F00409" w:rsidRPr="00F62A21" w:rsidRDefault="00F00409">
      <w:pPr>
        <w:jc w:val="center"/>
        <w:rPr>
          <w:rFonts w:asciiTheme="minorHAnsi" w:eastAsia="Arial" w:hAnsiTheme="minorHAnsi" w:cs="Arial"/>
          <w:b/>
          <w:sz w:val="28"/>
          <w:szCs w:val="28"/>
        </w:rPr>
      </w:pPr>
    </w:p>
    <w:p w14:paraId="3EB4525C" w14:textId="77777777" w:rsidR="009111BA" w:rsidRDefault="009111BA" w:rsidP="00B95B53">
      <w:pPr>
        <w:jc w:val="center"/>
        <w:rPr>
          <w:rFonts w:asciiTheme="minorHAnsi" w:eastAsia="Arial" w:hAnsiTheme="minorHAnsi" w:cs="Arial"/>
          <w:b/>
          <w:i/>
          <w:sz w:val="28"/>
          <w:szCs w:val="28"/>
        </w:rPr>
      </w:pPr>
    </w:p>
    <w:p w14:paraId="26C87462" w14:textId="77777777" w:rsidR="003F077B" w:rsidRPr="003F077B" w:rsidRDefault="003F077B" w:rsidP="003F077B">
      <w:pPr>
        <w:spacing w:before="100" w:beforeAutospacing="1" w:after="100" w:afterAutospacing="1"/>
        <w:jc w:val="center"/>
        <w:rPr>
          <w:rFonts w:asciiTheme="minorHAnsi" w:hAnsiTheme="minorHAnsi" w:cs="Calibri"/>
        </w:rPr>
      </w:pPr>
      <w:r w:rsidRPr="0056393F">
        <w:rPr>
          <w:rFonts w:asciiTheme="minorHAnsi" w:hAnsiTheme="minorHAnsi" w:cs="Calibri"/>
          <w:b/>
          <w:bCs/>
          <w:sz w:val="40"/>
          <w:szCs w:val="40"/>
        </w:rPr>
        <w:t>Invitation to Tender</w:t>
      </w:r>
    </w:p>
    <w:p w14:paraId="732588B9" w14:textId="77777777" w:rsidR="003F077B" w:rsidRPr="0056393F" w:rsidRDefault="003F077B" w:rsidP="003F077B">
      <w:pPr>
        <w:pStyle w:val="MOIText"/>
        <w:spacing w:before="100" w:beforeAutospacing="1" w:after="100" w:afterAutospacing="1"/>
        <w:ind w:left="0"/>
        <w:jc w:val="center"/>
        <w:rPr>
          <w:rFonts w:asciiTheme="minorHAnsi" w:hAnsiTheme="minorHAnsi" w:cs="Calibri"/>
          <w:b/>
          <w:bCs/>
          <w:sz w:val="40"/>
          <w:szCs w:val="40"/>
        </w:rPr>
      </w:pPr>
      <w:r w:rsidRPr="0056393F">
        <w:rPr>
          <w:rFonts w:asciiTheme="minorHAnsi" w:hAnsiTheme="minorHAnsi" w:cs="Calibri"/>
          <w:b/>
          <w:bCs/>
          <w:sz w:val="40"/>
          <w:szCs w:val="40"/>
        </w:rPr>
        <w:t>Bidder Instr</w:t>
      </w:r>
      <w:bookmarkStart w:id="0" w:name="_GoBack"/>
      <w:bookmarkEnd w:id="0"/>
      <w:r w:rsidRPr="0056393F">
        <w:rPr>
          <w:rFonts w:asciiTheme="minorHAnsi" w:hAnsiTheme="minorHAnsi" w:cs="Calibri"/>
          <w:b/>
          <w:bCs/>
          <w:sz w:val="40"/>
          <w:szCs w:val="40"/>
        </w:rPr>
        <w:t>uctions and Specification</w:t>
      </w:r>
      <w:r>
        <w:rPr>
          <w:rFonts w:asciiTheme="minorHAnsi" w:hAnsiTheme="minorHAnsi" w:cs="Calibri"/>
          <w:b/>
          <w:bCs/>
          <w:sz w:val="40"/>
          <w:szCs w:val="40"/>
        </w:rPr>
        <w:t xml:space="preserve"> </w:t>
      </w:r>
      <w:r w:rsidRPr="0056393F">
        <w:rPr>
          <w:rFonts w:asciiTheme="minorHAnsi" w:hAnsiTheme="minorHAnsi" w:cs="Calibri"/>
          <w:b/>
          <w:bCs/>
          <w:sz w:val="40"/>
          <w:szCs w:val="40"/>
        </w:rPr>
        <w:t>For</w:t>
      </w:r>
    </w:p>
    <w:p w14:paraId="01FB1919"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r w:rsidRPr="0056393F">
        <w:rPr>
          <w:rFonts w:asciiTheme="minorHAnsi" w:hAnsiTheme="minorHAnsi" w:cs="Calibri"/>
          <w:b/>
          <w:bCs/>
          <w:sz w:val="40"/>
          <w:szCs w:val="40"/>
        </w:rPr>
        <w:t xml:space="preserve">The Provision of an Interim Evaluation and </w:t>
      </w:r>
    </w:p>
    <w:p w14:paraId="18FE792D"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r w:rsidRPr="0056393F">
        <w:rPr>
          <w:rFonts w:asciiTheme="minorHAnsi" w:hAnsiTheme="minorHAnsi" w:cs="Calibri"/>
          <w:b/>
          <w:bCs/>
          <w:sz w:val="40"/>
          <w:szCs w:val="40"/>
        </w:rPr>
        <w:t xml:space="preserve">Summative Assessment of the </w:t>
      </w:r>
    </w:p>
    <w:p w14:paraId="757B6373"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r w:rsidRPr="0056393F">
        <w:rPr>
          <w:rFonts w:asciiTheme="minorHAnsi" w:hAnsiTheme="minorHAnsi" w:cs="Calibri"/>
          <w:b/>
          <w:bCs/>
          <w:sz w:val="40"/>
          <w:szCs w:val="40"/>
        </w:rPr>
        <w:t xml:space="preserve">ERDF </w:t>
      </w:r>
      <w:r>
        <w:rPr>
          <w:rFonts w:asciiTheme="minorHAnsi" w:hAnsiTheme="minorHAnsi" w:cs="Calibri"/>
          <w:b/>
          <w:bCs/>
          <w:sz w:val="40"/>
          <w:szCs w:val="40"/>
        </w:rPr>
        <w:t>Healthcare Business Connect Lancashire</w:t>
      </w:r>
      <w:r w:rsidR="0093633A">
        <w:rPr>
          <w:rFonts w:asciiTheme="minorHAnsi" w:hAnsiTheme="minorHAnsi" w:cs="Calibri"/>
          <w:b/>
          <w:bCs/>
          <w:sz w:val="40"/>
          <w:szCs w:val="40"/>
        </w:rPr>
        <w:t xml:space="preserve"> (HBCL)</w:t>
      </w:r>
    </w:p>
    <w:p w14:paraId="19A33B26"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p>
    <w:p w14:paraId="2620EAC3" w14:textId="77777777" w:rsidR="003F077B" w:rsidRPr="0056393F" w:rsidRDefault="003F077B" w:rsidP="003F077B">
      <w:pPr>
        <w:spacing w:before="100" w:beforeAutospacing="1" w:after="100" w:afterAutospacing="1"/>
        <w:jc w:val="center"/>
        <w:rPr>
          <w:rFonts w:asciiTheme="minorHAnsi" w:hAnsiTheme="minorHAnsi" w:cs="Calibri"/>
          <w:b/>
          <w:sz w:val="36"/>
          <w:szCs w:val="36"/>
        </w:rPr>
      </w:pPr>
      <w:r w:rsidRPr="0056393F">
        <w:rPr>
          <w:rFonts w:asciiTheme="minorHAnsi" w:hAnsiTheme="minorHAnsi" w:cs="Calibri"/>
          <w:b/>
          <w:sz w:val="36"/>
          <w:szCs w:val="36"/>
        </w:rPr>
        <w:t xml:space="preserve">On behalf of </w:t>
      </w:r>
    </w:p>
    <w:p w14:paraId="57DAF907" w14:textId="4AD29D0B" w:rsidR="003F077B" w:rsidRPr="0085200D" w:rsidRDefault="002A26AB" w:rsidP="003F077B">
      <w:pPr>
        <w:spacing w:before="100" w:beforeAutospacing="1" w:after="100" w:afterAutospacing="1"/>
        <w:jc w:val="center"/>
        <w:rPr>
          <w:rFonts w:asciiTheme="minorHAnsi" w:hAnsiTheme="minorHAnsi" w:cs="Calibri"/>
          <w:b/>
          <w:sz w:val="36"/>
          <w:szCs w:val="36"/>
        </w:rPr>
      </w:pPr>
      <w:r w:rsidRPr="0085200D">
        <w:rPr>
          <w:rFonts w:asciiTheme="minorHAnsi" w:hAnsiTheme="minorHAnsi" w:cs="Calibri"/>
          <w:b/>
          <w:sz w:val="36"/>
          <w:szCs w:val="36"/>
        </w:rPr>
        <w:t xml:space="preserve">Innovation Agency </w:t>
      </w:r>
      <w:r>
        <w:rPr>
          <w:rFonts w:asciiTheme="minorHAnsi" w:hAnsiTheme="minorHAnsi" w:cs="Calibri"/>
          <w:b/>
          <w:sz w:val="36"/>
          <w:szCs w:val="36"/>
        </w:rPr>
        <w:br/>
      </w:r>
      <w:r w:rsidRPr="0085200D">
        <w:rPr>
          <w:rFonts w:asciiTheme="minorHAnsi" w:hAnsiTheme="minorHAnsi" w:cs="Calibri"/>
          <w:b/>
          <w:sz w:val="36"/>
          <w:szCs w:val="36"/>
        </w:rPr>
        <w:t>(Academic Health Science Network for the North-West Coast)</w:t>
      </w:r>
      <w:r w:rsidR="003F077B" w:rsidRPr="0085200D">
        <w:rPr>
          <w:rFonts w:asciiTheme="minorHAnsi" w:hAnsiTheme="minorHAnsi" w:cs="Calibri"/>
          <w:b/>
          <w:sz w:val="36"/>
          <w:szCs w:val="36"/>
        </w:rPr>
        <w:t xml:space="preserve">  </w:t>
      </w:r>
    </w:p>
    <w:p w14:paraId="0690789C" w14:textId="77777777" w:rsidR="003F077B" w:rsidRPr="0056393F" w:rsidRDefault="003F077B" w:rsidP="003F077B">
      <w:pPr>
        <w:spacing w:before="100" w:beforeAutospacing="1" w:after="100" w:afterAutospacing="1"/>
        <w:jc w:val="center"/>
        <w:rPr>
          <w:rFonts w:asciiTheme="minorHAnsi" w:hAnsiTheme="minorHAnsi" w:cs="Calibri"/>
          <w:b/>
          <w:sz w:val="36"/>
          <w:szCs w:val="36"/>
        </w:rPr>
      </w:pPr>
      <w:r w:rsidRPr="0085200D">
        <w:rPr>
          <w:rFonts w:asciiTheme="minorHAnsi" w:hAnsiTheme="minorHAnsi" w:cs="Calibri"/>
          <w:b/>
          <w:sz w:val="36"/>
          <w:szCs w:val="36"/>
        </w:rPr>
        <w:t>(AS COMMISSIONER)</w:t>
      </w:r>
      <w:r w:rsidRPr="0056393F">
        <w:rPr>
          <w:rFonts w:asciiTheme="minorHAnsi" w:hAnsiTheme="minorHAnsi" w:cs="Calibri"/>
          <w:b/>
          <w:sz w:val="36"/>
          <w:szCs w:val="36"/>
        </w:rPr>
        <w:t xml:space="preserve"> </w:t>
      </w:r>
    </w:p>
    <w:p w14:paraId="6F6F9DD5" w14:textId="77777777"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p>
    <w:p w14:paraId="2806F82E" w14:textId="62C25C5C"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r w:rsidRPr="0056393F">
        <w:rPr>
          <w:rFonts w:asciiTheme="minorHAnsi" w:hAnsiTheme="minorHAnsi" w:cs="Calibri"/>
          <w:b/>
          <w:sz w:val="40"/>
          <w:szCs w:val="40"/>
        </w:rPr>
        <w:t xml:space="preserve">Issue date:  </w:t>
      </w:r>
      <w:r w:rsidR="0085200D">
        <w:rPr>
          <w:rFonts w:asciiTheme="minorHAnsi" w:hAnsiTheme="minorHAnsi" w:cs="Calibri"/>
          <w:b/>
          <w:sz w:val="40"/>
          <w:szCs w:val="40"/>
        </w:rPr>
        <w:t>3</w:t>
      </w:r>
      <w:r w:rsidR="0085200D" w:rsidRPr="0085200D">
        <w:rPr>
          <w:rFonts w:asciiTheme="minorHAnsi" w:hAnsiTheme="minorHAnsi" w:cs="Calibri"/>
          <w:b/>
          <w:sz w:val="40"/>
          <w:szCs w:val="40"/>
          <w:vertAlign w:val="superscript"/>
        </w:rPr>
        <w:t>rd</w:t>
      </w:r>
      <w:r w:rsidR="0085200D">
        <w:rPr>
          <w:rFonts w:asciiTheme="minorHAnsi" w:hAnsiTheme="minorHAnsi" w:cs="Calibri"/>
          <w:b/>
          <w:sz w:val="40"/>
          <w:szCs w:val="40"/>
        </w:rPr>
        <w:t xml:space="preserve"> May</w:t>
      </w:r>
      <w:r w:rsidR="003A00EA">
        <w:rPr>
          <w:rFonts w:asciiTheme="minorHAnsi" w:hAnsiTheme="minorHAnsi" w:cs="Calibri"/>
          <w:b/>
          <w:sz w:val="40"/>
          <w:szCs w:val="40"/>
        </w:rPr>
        <w:t xml:space="preserve"> 2019</w:t>
      </w:r>
    </w:p>
    <w:p w14:paraId="2E6BC3AB" w14:textId="77777777"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p>
    <w:p w14:paraId="773E517B" w14:textId="1B1024DF" w:rsidR="00813DAA" w:rsidRDefault="0085200D" w:rsidP="003F077B">
      <w:pPr>
        <w:tabs>
          <w:tab w:val="left" w:pos="142"/>
        </w:tabs>
        <w:spacing w:before="100" w:beforeAutospacing="1" w:after="100" w:afterAutospacing="1"/>
        <w:jc w:val="center"/>
        <w:rPr>
          <w:rFonts w:asciiTheme="minorHAnsi" w:hAnsiTheme="minorHAnsi" w:cs="Calibri"/>
          <w:b/>
          <w:sz w:val="40"/>
          <w:szCs w:val="40"/>
        </w:rPr>
      </w:pPr>
      <w:r>
        <w:rPr>
          <w:rFonts w:asciiTheme="minorHAnsi" w:hAnsiTheme="minorHAnsi" w:cs="Calibri"/>
          <w:b/>
          <w:sz w:val="40"/>
          <w:szCs w:val="40"/>
        </w:rPr>
        <w:t>Closing Date: 12</w:t>
      </w:r>
      <w:r w:rsidR="003F077B" w:rsidRPr="0056393F">
        <w:rPr>
          <w:rFonts w:asciiTheme="minorHAnsi" w:hAnsiTheme="minorHAnsi" w:cs="Calibri"/>
          <w:b/>
          <w:sz w:val="40"/>
          <w:szCs w:val="40"/>
        </w:rPr>
        <w:t xml:space="preserve">pm on </w:t>
      </w:r>
      <w:r w:rsidR="00AB03F5">
        <w:rPr>
          <w:rFonts w:asciiTheme="minorHAnsi" w:hAnsiTheme="minorHAnsi" w:cs="Calibri"/>
          <w:b/>
          <w:sz w:val="40"/>
          <w:szCs w:val="40"/>
        </w:rPr>
        <w:t>24</w:t>
      </w:r>
      <w:r w:rsidR="00AB03F5" w:rsidRPr="00AB03F5">
        <w:rPr>
          <w:rFonts w:asciiTheme="minorHAnsi" w:hAnsiTheme="minorHAnsi" w:cs="Calibri"/>
          <w:b/>
          <w:sz w:val="40"/>
          <w:szCs w:val="40"/>
          <w:vertAlign w:val="superscript"/>
        </w:rPr>
        <w:t>th</w:t>
      </w:r>
      <w:r w:rsidR="00AB03F5">
        <w:rPr>
          <w:rFonts w:asciiTheme="minorHAnsi" w:hAnsiTheme="minorHAnsi" w:cs="Calibri"/>
          <w:b/>
          <w:sz w:val="40"/>
          <w:szCs w:val="40"/>
        </w:rPr>
        <w:t xml:space="preserve"> May</w:t>
      </w:r>
      <w:r w:rsidR="003F077B">
        <w:rPr>
          <w:rFonts w:asciiTheme="minorHAnsi" w:hAnsiTheme="minorHAnsi" w:cs="Calibri"/>
          <w:b/>
          <w:sz w:val="40"/>
          <w:szCs w:val="40"/>
        </w:rPr>
        <w:t xml:space="preserve"> 2019</w:t>
      </w:r>
    </w:p>
    <w:p w14:paraId="2CC8DE23" w14:textId="77777777" w:rsidR="00813DAA" w:rsidRDefault="00813DAA">
      <w:pPr>
        <w:rPr>
          <w:rFonts w:asciiTheme="minorHAnsi" w:hAnsiTheme="minorHAnsi" w:cs="Calibri"/>
          <w:b/>
          <w:sz w:val="40"/>
          <w:szCs w:val="40"/>
        </w:rPr>
      </w:pPr>
      <w:r>
        <w:rPr>
          <w:rFonts w:asciiTheme="minorHAnsi" w:hAnsiTheme="minorHAnsi" w:cs="Calibri"/>
          <w:b/>
          <w:sz w:val="40"/>
          <w:szCs w:val="40"/>
        </w:rPr>
        <w:br w:type="page"/>
      </w:r>
    </w:p>
    <w:p w14:paraId="30FEA155" w14:textId="77777777"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p>
    <w:p w14:paraId="338011B2" w14:textId="77777777" w:rsidR="002D7D18" w:rsidRPr="00B95B53" w:rsidRDefault="002D7D18" w:rsidP="002D7D18">
      <w:pPr>
        <w:pStyle w:val="Body1"/>
        <w:rPr>
          <w:rFonts w:asciiTheme="minorHAnsi" w:eastAsia="Arial" w:hAnsiTheme="minorHAnsi" w:cs="Arial"/>
          <w:sz w:val="22"/>
          <w:szCs w:val="22"/>
        </w:rPr>
      </w:pPr>
    </w:p>
    <w:p w14:paraId="5333AF02" w14:textId="47824B8C" w:rsidR="00813DAA" w:rsidRPr="00813DAA" w:rsidRDefault="00813DAA" w:rsidP="00813DAA">
      <w:pPr>
        <w:spacing w:after="120"/>
        <w:rPr>
          <w:rFonts w:asciiTheme="minorHAnsi" w:eastAsia="Arial" w:hAnsiTheme="minorHAnsi" w:cs="Arial"/>
          <w:color w:val="000000"/>
          <w:sz w:val="22"/>
          <w:szCs w:val="22"/>
        </w:rPr>
      </w:pPr>
      <w:r w:rsidRPr="00813DAA">
        <w:rPr>
          <w:rFonts w:asciiTheme="minorHAnsi" w:eastAsia="Arial" w:hAnsiTheme="minorHAnsi" w:cs="Arial"/>
          <w:color w:val="000000"/>
          <w:sz w:val="22"/>
          <w:szCs w:val="22"/>
        </w:rPr>
        <w:t xml:space="preserve">The purpose of this Invitation to Tender (ITT) is to provide Bidders with sufficient information to enable them to compile a Bid that meets the requirements for the Provision of a final evaluation leading to the Summative Assessment of the (European Union Development Fund) ERDF funded Healthcare Business Connect Lancashire (HBCL) project. </w:t>
      </w:r>
    </w:p>
    <w:p w14:paraId="13DCB8F5" w14:textId="34627E7F" w:rsidR="0093633A" w:rsidRPr="0093633A" w:rsidRDefault="0093633A" w:rsidP="0093633A">
      <w:pPr>
        <w:spacing w:after="120"/>
        <w:rPr>
          <w:rFonts w:asciiTheme="minorHAnsi" w:eastAsia="Arial" w:hAnsiTheme="minorHAnsi" w:cs="Arial"/>
          <w:b/>
          <w:color w:val="000000"/>
          <w:szCs w:val="22"/>
        </w:rPr>
      </w:pPr>
      <w:r w:rsidRPr="0093633A">
        <w:rPr>
          <w:rFonts w:asciiTheme="minorHAnsi" w:eastAsia="Arial" w:hAnsiTheme="minorHAnsi" w:cs="Arial"/>
          <w:b/>
          <w:color w:val="000000"/>
          <w:szCs w:val="22"/>
        </w:rPr>
        <w:t xml:space="preserve">Procurement Process and Timescales </w:t>
      </w:r>
    </w:p>
    <w:p w14:paraId="15B0536B"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The below table provides a summary of the main procurement activities and the current timetable.  Bidders should note that whilst the Contracting Authority does not intend to depart from the timetable provided, it reserves the right to do so at any time.</w:t>
      </w:r>
    </w:p>
    <w:p w14:paraId="287CDD21" w14:textId="77777777" w:rsidR="0093633A" w:rsidRPr="0093633A" w:rsidRDefault="0093633A" w:rsidP="0093633A">
      <w:pPr>
        <w:spacing w:after="120"/>
        <w:rPr>
          <w:rFonts w:asciiTheme="minorHAnsi" w:eastAsia="Arial" w:hAnsiTheme="minorHAnsi" w:cs="Arial"/>
          <w:color w:val="000000"/>
          <w:sz w:val="22"/>
          <w:szCs w:val="22"/>
        </w:rPr>
      </w:pPr>
      <w:r w:rsidRPr="0037100A">
        <w:rPr>
          <w:rFonts w:asciiTheme="minorHAnsi" w:eastAsia="Arial" w:hAnsiTheme="minorHAnsi" w:cs="Arial"/>
          <w:color w:val="000000"/>
          <w:sz w:val="22"/>
          <w:szCs w:val="22"/>
          <w:highlight w:val="yellow"/>
        </w:rPr>
        <w:t>Timeline for Submission</w:t>
      </w:r>
      <w:r w:rsidRPr="0093633A">
        <w:rPr>
          <w:rFonts w:asciiTheme="minorHAnsi" w:eastAsia="Arial" w:hAnsiTheme="minorHAnsi" w:cs="Arial"/>
          <w:color w:val="000000"/>
          <w:sz w:val="22"/>
          <w:szCs w:val="22"/>
        </w:rPr>
        <w:t xml:space="preserve"> </w:t>
      </w:r>
    </w:p>
    <w:tbl>
      <w:tblPr>
        <w:tblW w:w="8732" w:type="dxa"/>
        <w:tblInd w:w="680" w:type="dxa"/>
        <w:tblBorders>
          <w:top w:val="single" w:sz="4" w:space="0" w:color="394A58"/>
          <w:bottom w:val="single" w:sz="4" w:space="0" w:color="394A58"/>
          <w:insideH w:val="single" w:sz="2" w:space="0" w:color="394A58"/>
          <w:insideV w:val="single" w:sz="2" w:space="0" w:color="394A58"/>
        </w:tblBorders>
        <w:shd w:val="solid" w:color="FFFFFF" w:fill="FFFFFF"/>
        <w:tblLayout w:type="fixed"/>
        <w:tblCellMar>
          <w:left w:w="0" w:type="dxa"/>
          <w:right w:w="0" w:type="dxa"/>
        </w:tblCellMar>
        <w:tblLook w:val="0000" w:firstRow="0" w:lastRow="0" w:firstColumn="0" w:lastColumn="0" w:noHBand="0" w:noVBand="0"/>
      </w:tblPr>
      <w:tblGrid>
        <w:gridCol w:w="6124"/>
        <w:gridCol w:w="2608"/>
      </w:tblGrid>
      <w:tr w:rsidR="0093633A" w:rsidRPr="0093633A" w14:paraId="2ED83383" w14:textId="77777777" w:rsidTr="00F0436C">
        <w:tc>
          <w:tcPr>
            <w:tcW w:w="6124" w:type="dxa"/>
            <w:shd w:val="solid" w:color="FFFFFF" w:fill="FFFFFF"/>
          </w:tcPr>
          <w:p w14:paraId="593C09BD"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ITT issued </w:t>
            </w:r>
          </w:p>
        </w:tc>
        <w:tc>
          <w:tcPr>
            <w:tcW w:w="2608" w:type="dxa"/>
            <w:shd w:val="solid" w:color="FFFFFF" w:fill="FFFFFF"/>
          </w:tcPr>
          <w:p w14:paraId="6F4E6DD3" w14:textId="3B87D742" w:rsidR="0093633A" w:rsidRPr="0093633A" w:rsidRDefault="0085200D">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3</w:t>
            </w:r>
            <w:r w:rsidRPr="0085200D">
              <w:rPr>
                <w:rFonts w:asciiTheme="minorHAnsi" w:eastAsia="Arial" w:hAnsiTheme="minorHAnsi" w:cs="Arial"/>
                <w:color w:val="000000"/>
                <w:sz w:val="22"/>
                <w:szCs w:val="22"/>
                <w:vertAlign w:val="superscript"/>
              </w:rPr>
              <w:t>rd</w:t>
            </w:r>
            <w:r>
              <w:rPr>
                <w:rFonts w:asciiTheme="minorHAnsi" w:eastAsia="Arial" w:hAnsiTheme="minorHAnsi" w:cs="Arial"/>
                <w:color w:val="000000"/>
                <w:sz w:val="22"/>
                <w:szCs w:val="22"/>
              </w:rPr>
              <w:t xml:space="preserve"> May</w:t>
            </w:r>
            <w:r w:rsidR="0093633A" w:rsidRPr="0093633A">
              <w:rPr>
                <w:rFonts w:asciiTheme="minorHAnsi" w:eastAsia="Arial" w:hAnsiTheme="minorHAnsi" w:cs="Arial"/>
                <w:color w:val="000000"/>
                <w:sz w:val="22"/>
                <w:szCs w:val="22"/>
              </w:rPr>
              <w:t xml:space="preserve"> 2019</w:t>
            </w:r>
          </w:p>
        </w:tc>
      </w:tr>
      <w:tr w:rsidR="0093633A" w:rsidRPr="0093633A" w14:paraId="2886A902" w14:textId="77777777" w:rsidTr="00F0436C">
        <w:tc>
          <w:tcPr>
            <w:tcW w:w="6124" w:type="dxa"/>
            <w:shd w:val="solid" w:color="FFFFFF" w:fill="FFFFFF"/>
          </w:tcPr>
          <w:p w14:paraId="373CE5CF"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Submission of Bidder clarification questions by</w:t>
            </w:r>
          </w:p>
        </w:tc>
        <w:tc>
          <w:tcPr>
            <w:tcW w:w="2608" w:type="dxa"/>
            <w:shd w:val="solid" w:color="FFFFFF" w:fill="FFFFFF"/>
          </w:tcPr>
          <w:p w14:paraId="3648F909" w14:textId="69AA275D" w:rsidR="0093633A" w:rsidRPr="0093633A" w:rsidRDefault="0093633A" w:rsidP="00AB03F5">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Noon on </w:t>
            </w:r>
            <w:r w:rsidR="00AB03F5">
              <w:rPr>
                <w:rFonts w:asciiTheme="minorHAnsi" w:eastAsia="Arial" w:hAnsiTheme="minorHAnsi" w:cs="Arial"/>
                <w:color w:val="000000"/>
                <w:sz w:val="22"/>
                <w:szCs w:val="22"/>
              </w:rPr>
              <w:t>15</w:t>
            </w:r>
            <w:r w:rsidR="00AB03F5" w:rsidRPr="00AB03F5">
              <w:rPr>
                <w:rFonts w:asciiTheme="minorHAnsi" w:eastAsia="Arial" w:hAnsiTheme="minorHAnsi" w:cs="Arial"/>
                <w:color w:val="000000"/>
                <w:sz w:val="22"/>
                <w:szCs w:val="22"/>
                <w:vertAlign w:val="superscript"/>
              </w:rPr>
              <w:t>th</w:t>
            </w:r>
            <w:r w:rsidR="00AB03F5">
              <w:rPr>
                <w:rFonts w:asciiTheme="minorHAnsi" w:eastAsia="Arial" w:hAnsiTheme="minorHAnsi" w:cs="Arial"/>
                <w:color w:val="000000"/>
                <w:sz w:val="22"/>
                <w:szCs w:val="22"/>
              </w:rPr>
              <w:t xml:space="preserve"> May</w:t>
            </w:r>
            <w:r w:rsidRPr="0093633A">
              <w:rPr>
                <w:rFonts w:asciiTheme="minorHAnsi" w:eastAsia="Arial" w:hAnsiTheme="minorHAnsi" w:cs="Arial"/>
                <w:color w:val="000000"/>
                <w:sz w:val="22"/>
                <w:szCs w:val="22"/>
              </w:rPr>
              <w:t xml:space="preserve"> 2019</w:t>
            </w:r>
          </w:p>
        </w:tc>
      </w:tr>
      <w:tr w:rsidR="0093633A" w:rsidRPr="0093633A" w14:paraId="5ACC2694" w14:textId="77777777" w:rsidTr="00F0436C">
        <w:tc>
          <w:tcPr>
            <w:tcW w:w="6124" w:type="dxa"/>
            <w:shd w:val="solid" w:color="FFFFFF" w:fill="FFFFFF"/>
          </w:tcPr>
          <w:p w14:paraId="510E8A4B"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Responses to clarification questions circulated by</w:t>
            </w:r>
          </w:p>
        </w:tc>
        <w:tc>
          <w:tcPr>
            <w:tcW w:w="2608" w:type="dxa"/>
            <w:shd w:val="solid" w:color="FFFFFF" w:fill="FFFFFF"/>
          </w:tcPr>
          <w:p w14:paraId="35DC2D8C" w14:textId="6F638FF0" w:rsidR="0093633A" w:rsidRPr="0093633A" w:rsidRDefault="00AB03F5" w:rsidP="0093633A">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20</w:t>
            </w:r>
            <w:r w:rsidRPr="00AB03F5">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May</w:t>
            </w:r>
            <w:r w:rsidR="0093633A" w:rsidRPr="0093633A">
              <w:rPr>
                <w:rFonts w:asciiTheme="minorHAnsi" w:eastAsia="Arial" w:hAnsiTheme="minorHAnsi" w:cs="Arial"/>
                <w:color w:val="000000"/>
                <w:sz w:val="22"/>
                <w:szCs w:val="22"/>
              </w:rPr>
              <w:t xml:space="preserve"> 2019</w:t>
            </w:r>
          </w:p>
        </w:tc>
      </w:tr>
      <w:tr w:rsidR="0093633A" w:rsidRPr="0093633A" w14:paraId="751534D5" w14:textId="77777777" w:rsidTr="00F0436C">
        <w:tc>
          <w:tcPr>
            <w:tcW w:w="6124" w:type="dxa"/>
            <w:shd w:val="solid" w:color="FFFFFF" w:fill="FFFFFF"/>
          </w:tcPr>
          <w:p w14:paraId="64F0E9FC"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Submission of Bids by</w:t>
            </w:r>
          </w:p>
        </w:tc>
        <w:tc>
          <w:tcPr>
            <w:tcW w:w="2608" w:type="dxa"/>
            <w:shd w:val="solid" w:color="FFFFFF" w:fill="FFFFFF"/>
          </w:tcPr>
          <w:p w14:paraId="094D49CF" w14:textId="183F9B85" w:rsidR="0093633A" w:rsidRPr="0093633A" w:rsidRDefault="0085200D" w:rsidP="00AB03F5">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Noon</w:t>
            </w:r>
            <w:r w:rsidR="0093633A" w:rsidRPr="0093633A">
              <w:rPr>
                <w:rFonts w:asciiTheme="minorHAnsi" w:eastAsia="Arial" w:hAnsiTheme="minorHAnsi" w:cs="Arial"/>
                <w:color w:val="000000"/>
                <w:sz w:val="22"/>
                <w:szCs w:val="22"/>
              </w:rPr>
              <w:t xml:space="preserve"> on </w:t>
            </w:r>
            <w:r w:rsidR="00AB03F5">
              <w:rPr>
                <w:rFonts w:asciiTheme="minorHAnsi" w:eastAsia="Arial" w:hAnsiTheme="minorHAnsi" w:cs="Arial"/>
                <w:color w:val="000000"/>
                <w:sz w:val="22"/>
                <w:szCs w:val="22"/>
              </w:rPr>
              <w:t>24</w:t>
            </w:r>
            <w:r w:rsidR="00AB03F5" w:rsidRPr="00AB03F5">
              <w:rPr>
                <w:rFonts w:asciiTheme="minorHAnsi" w:eastAsia="Arial" w:hAnsiTheme="minorHAnsi" w:cs="Arial"/>
                <w:color w:val="000000"/>
                <w:sz w:val="22"/>
                <w:szCs w:val="22"/>
                <w:vertAlign w:val="superscript"/>
              </w:rPr>
              <w:t>th</w:t>
            </w:r>
            <w:r w:rsidR="00AB03F5">
              <w:rPr>
                <w:rFonts w:asciiTheme="minorHAnsi" w:eastAsia="Arial" w:hAnsiTheme="minorHAnsi" w:cs="Arial"/>
                <w:color w:val="000000"/>
                <w:sz w:val="22"/>
                <w:szCs w:val="22"/>
              </w:rPr>
              <w:t xml:space="preserve"> May</w:t>
            </w:r>
            <w:r w:rsidR="0093633A" w:rsidRPr="0093633A">
              <w:rPr>
                <w:rFonts w:asciiTheme="minorHAnsi" w:eastAsia="Arial" w:hAnsiTheme="minorHAnsi" w:cs="Arial"/>
                <w:color w:val="000000"/>
                <w:sz w:val="22"/>
                <w:szCs w:val="22"/>
              </w:rPr>
              <w:t xml:space="preserve"> 2019</w:t>
            </w:r>
          </w:p>
        </w:tc>
      </w:tr>
      <w:tr w:rsidR="0093633A" w:rsidRPr="0093633A" w14:paraId="2430A00E" w14:textId="77777777" w:rsidTr="00F0436C">
        <w:tc>
          <w:tcPr>
            <w:tcW w:w="6124" w:type="dxa"/>
            <w:shd w:val="solid" w:color="FFFFFF" w:fill="FFFFFF"/>
          </w:tcPr>
          <w:p w14:paraId="4998B6C8"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Evaluation of bids</w:t>
            </w:r>
          </w:p>
        </w:tc>
        <w:tc>
          <w:tcPr>
            <w:tcW w:w="2608" w:type="dxa"/>
            <w:shd w:val="solid" w:color="FFFFFF" w:fill="FFFFFF"/>
          </w:tcPr>
          <w:p w14:paraId="02A8E39D" w14:textId="4EA578EB" w:rsidR="0093633A" w:rsidRPr="0093633A" w:rsidRDefault="00AB03F5">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29</w:t>
            </w:r>
            <w:r w:rsidRPr="00AB03F5">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May</w:t>
            </w:r>
            <w:r w:rsidR="0093633A" w:rsidRPr="0093633A">
              <w:rPr>
                <w:rFonts w:asciiTheme="minorHAnsi" w:eastAsia="Arial" w:hAnsiTheme="minorHAnsi" w:cs="Arial"/>
                <w:color w:val="000000"/>
                <w:sz w:val="22"/>
                <w:szCs w:val="22"/>
              </w:rPr>
              <w:t xml:space="preserve"> 2019</w:t>
            </w:r>
          </w:p>
        </w:tc>
      </w:tr>
      <w:tr w:rsidR="0093633A" w:rsidRPr="0093633A" w14:paraId="0BC5844A" w14:textId="77777777" w:rsidTr="00F0436C">
        <w:tc>
          <w:tcPr>
            <w:tcW w:w="6124" w:type="dxa"/>
            <w:shd w:val="solid" w:color="FFFFFF" w:fill="FFFFFF"/>
          </w:tcPr>
          <w:p w14:paraId="7878FE65"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All Bidders informed of outcome</w:t>
            </w:r>
          </w:p>
        </w:tc>
        <w:tc>
          <w:tcPr>
            <w:tcW w:w="2608" w:type="dxa"/>
            <w:shd w:val="solid" w:color="FFFFFF" w:fill="FFFFFF"/>
          </w:tcPr>
          <w:p w14:paraId="54C45A35" w14:textId="5CF48767" w:rsidR="0093633A" w:rsidRPr="0093633A" w:rsidRDefault="00AB03F5">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31</w:t>
            </w:r>
            <w:r w:rsidRPr="00AB03F5">
              <w:rPr>
                <w:rFonts w:asciiTheme="minorHAnsi" w:eastAsia="Arial" w:hAnsiTheme="minorHAnsi" w:cs="Arial"/>
                <w:color w:val="000000"/>
                <w:sz w:val="22"/>
                <w:szCs w:val="22"/>
                <w:vertAlign w:val="superscript"/>
              </w:rPr>
              <w:t>st</w:t>
            </w:r>
            <w:r>
              <w:rPr>
                <w:rFonts w:asciiTheme="minorHAnsi" w:eastAsia="Arial" w:hAnsiTheme="minorHAnsi" w:cs="Arial"/>
                <w:color w:val="000000"/>
                <w:sz w:val="22"/>
                <w:szCs w:val="22"/>
              </w:rPr>
              <w:t xml:space="preserve"> May</w:t>
            </w:r>
            <w:r w:rsidR="0093633A" w:rsidRPr="0093633A">
              <w:rPr>
                <w:rFonts w:asciiTheme="minorHAnsi" w:eastAsia="Arial" w:hAnsiTheme="minorHAnsi" w:cs="Arial"/>
                <w:color w:val="000000"/>
                <w:sz w:val="22"/>
                <w:szCs w:val="22"/>
              </w:rPr>
              <w:t xml:space="preserve"> 2019</w:t>
            </w:r>
          </w:p>
        </w:tc>
      </w:tr>
      <w:tr w:rsidR="0093633A" w:rsidRPr="0093633A" w14:paraId="52298089" w14:textId="77777777" w:rsidTr="00F0436C">
        <w:tc>
          <w:tcPr>
            <w:tcW w:w="6124" w:type="dxa"/>
            <w:shd w:val="solid" w:color="FFFFFF" w:fill="FFFFFF"/>
          </w:tcPr>
          <w:p w14:paraId="3370C6FA"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Indicative contract signing date</w:t>
            </w:r>
          </w:p>
        </w:tc>
        <w:tc>
          <w:tcPr>
            <w:tcW w:w="2608" w:type="dxa"/>
            <w:shd w:val="solid" w:color="FFFFFF" w:fill="FFFFFF"/>
          </w:tcPr>
          <w:p w14:paraId="088E323A" w14:textId="2C2FCF46" w:rsidR="0093633A" w:rsidRPr="0093633A" w:rsidRDefault="00AB03F5">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7</w:t>
            </w:r>
            <w:r w:rsidRPr="00AB03F5">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June</w:t>
            </w:r>
            <w:r w:rsidR="0093633A" w:rsidRPr="0093633A">
              <w:rPr>
                <w:rFonts w:asciiTheme="minorHAnsi" w:eastAsia="Arial" w:hAnsiTheme="minorHAnsi" w:cs="Arial"/>
                <w:color w:val="000000"/>
                <w:sz w:val="22"/>
                <w:szCs w:val="22"/>
              </w:rPr>
              <w:t xml:space="preserve"> 2019</w:t>
            </w:r>
          </w:p>
        </w:tc>
      </w:tr>
      <w:tr w:rsidR="0093633A" w:rsidRPr="0093633A" w14:paraId="0CFFCE6C" w14:textId="77777777" w:rsidTr="00F0436C">
        <w:tc>
          <w:tcPr>
            <w:tcW w:w="6124" w:type="dxa"/>
            <w:shd w:val="solid" w:color="FFFFFF" w:fill="FFFFFF"/>
          </w:tcPr>
          <w:p w14:paraId="1D34DAB8"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Service Commencement Date</w:t>
            </w:r>
          </w:p>
        </w:tc>
        <w:tc>
          <w:tcPr>
            <w:tcW w:w="2608" w:type="dxa"/>
            <w:shd w:val="solid" w:color="FFFFFF" w:fill="FFFFFF"/>
          </w:tcPr>
          <w:p w14:paraId="0FB77B3F" w14:textId="5AF6D3E3" w:rsidR="0093633A" w:rsidRPr="0093633A" w:rsidDel="00FA67E5" w:rsidRDefault="00AB03F5">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10</w:t>
            </w:r>
            <w:r w:rsidRPr="00AB03F5">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June</w:t>
            </w:r>
            <w:r w:rsidR="0093633A" w:rsidRPr="0093633A">
              <w:rPr>
                <w:rFonts w:asciiTheme="minorHAnsi" w:eastAsia="Arial" w:hAnsiTheme="minorHAnsi" w:cs="Arial"/>
                <w:color w:val="000000"/>
                <w:sz w:val="22"/>
                <w:szCs w:val="22"/>
              </w:rPr>
              <w:t xml:space="preserve"> 2019</w:t>
            </w:r>
          </w:p>
        </w:tc>
      </w:tr>
    </w:tbl>
    <w:p w14:paraId="4C9EB0FE" w14:textId="77777777" w:rsidR="0093633A" w:rsidRPr="0093633A" w:rsidRDefault="0093633A" w:rsidP="0093633A">
      <w:pPr>
        <w:spacing w:after="120"/>
        <w:rPr>
          <w:rFonts w:asciiTheme="minorHAnsi" w:eastAsia="Arial" w:hAnsiTheme="minorHAnsi" w:cs="Arial"/>
          <w:color w:val="000000"/>
          <w:sz w:val="22"/>
          <w:szCs w:val="22"/>
        </w:rPr>
      </w:pPr>
    </w:p>
    <w:p w14:paraId="7EF8DD1B" w14:textId="5C365970"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Responses must be submitted</w:t>
      </w:r>
      <w:r w:rsidR="007B76B6">
        <w:rPr>
          <w:rFonts w:asciiTheme="minorHAnsi" w:eastAsia="Arial" w:hAnsiTheme="minorHAnsi" w:cs="Arial"/>
          <w:color w:val="000000"/>
          <w:sz w:val="22"/>
          <w:szCs w:val="22"/>
        </w:rPr>
        <w:t xml:space="preserve"> by 12</w:t>
      </w:r>
      <w:r w:rsidRPr="0093633A">
        <w:rPr>
          <w:rFonts w:asciiTheme="minorHAnsi" w:eastAsia="Arial" w:hAnsiTheme="minorHAnsi" w:cs="Arial"/>
          <w:color w:val="000000"/>
          <w:sz w:val="22"/>
          <w:szCs w:val="22"/>
        </w:rPr>
        <w:t xml:space="preserve">pm on Friday </w:t>
      </w:r>
      <w:r w:rsidR="00AB03F5">
        <w:rPr>
          <w:rFonts w:asciiTheme="minorHAnsi" w:eastAsia="Arial" w:hAnsiTheme="minorHAnsi" w:cs="Arial"/>
          <w:color w:val="000000"/>
          <w:sz w:val="22"/>
          <w:szCs w:val="22"/>
        </w:rPr>
        <w:t>24</w:t>
      </w:r>
      <w:r w:rsidR="00AB03F5" w:rsidRPr="00AB03F5">
        <w:rPr>
          <w:rFonts w:asciiTheme="minorHAnsi" w:eastAsia="Arial" w:hAnsiTheme="minorHAnsi" w:cs="Arial"/>
          <w:color w:val="000000"/>
          <w:sz w:val="22"/>
          <w:szCs w:val="22"/>
          <w:vertAlign w:val="superscript"/>
        </w:rPr>
        <w:t>th</w:t>
      </w:r>
      <w:r w:rsidR="00AB03F5">
        <w:rPr>
          <w:rFonts w:asciiTheme="minorHAnsi" w:eastAsia="Arial" w:hAnsiTheme="minorHAnsi" w:cs="Arial"/>
          <w:color w:val="000000"/>
          <w:sz w:val="22"/>
          <w:szCs w:val="22"/>
        </w:rPr>
        <w:t xml:space="preserve"> of May</w:t>
      </w:r>
      <w:r w:rsidRPr="0093633A">
        <w:rPr>
          <w:rFonts w:asciiTheme="minorHAnsi" w:eastAsia="Arial" w:hAnsiTheme="minorHAnsi" w:cs="Arial"/>
          <w:color w:val="000000"/>
          <w:sz w:val="22"/>
          <w:szCs w:val="22"/>
        </w:rPr>
        <w:t xml:space="preserve"> 2019.  Late bids may not be accepted and it is entirely the responsibility of Bidders to ensure that bids are received on time in the format requested.</w:t>
      </w:r>
    </w:p>
    <w:p w14:paraId="2C475709"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In order to ensure equality of treatment of Bidders, anonymised details of all Bidder Clarification Questions and the Contracting Authority’s clarification responses will be published to all Bidders on a regular basis via the messaging facility through the EU-Supply Portal. All Bidder Clarification Questions must be made solely via the Messaging facility through the EU-Supply Portal.  No other route to submit Clarification Questions is to be used and will not be responded to. Bidders are advised to ensure that such clarifications are made well in advance of the deadline for clarifications to ensure a response. The Contracting Authority will not be bound to respond to Bidder Clarification Questions after this deadline, but does reserve the right to do so. </w:t>
      </w:r>
    </w:p>
    <w:p w14:paraId="47E2C26B" w14:textId="77777777" w:rsidR="00487278"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In order to ensure equality of treatment of Bidders, anonymised details of all Bidder Clarification Questions and the Contracting Authority’s clarification responses will be published to all Bidders on a regular basis via the messaging facility through the EU-Supply Portal.</w:t>
      </w:r>
    </w:p>
    <w:p w14:paraId="61496E04" w14:textId="77777777" w:rsidR="0093633A" w:rsidRDefault="00487278" w:rsidP="00487278">
      <w:pPr>
        <w:rPr>
          <w:rFonts w:asciiTheme="minorHAnsi" w:eastAsia="Arial" w:hAnsiTheme="minorHAnsi" w:cs="Arial"/>
          <w:color w:val="000000"/>
          <w:sz w:val="22"/>
          <w:szCs w:val="22"/>
        </w:rPr>
      </w:pPr>
      <w:r>
        <w:rPr>
          <w:rFonts w:asciiTheme="minorHAnsi" w:eastAsia="Arial" w:hAnsiTheme="minorHAnsi" w:cs="Arial"/>
          <w:color w:val="000000"/>
          <w:sz w:val="22"/>
          <w:szCs w:val="22"/>
        </w:rPr>
        <w:br w:type="page"/>
      </w:r>
    </w:p>
    <w:p w14:paraId="590E85EA" w14:textId="77777777" w:rsidR="00B65E05" w:rsidRPr="00B65E05" w:rsidRDefault="00B65E05" w:rsidP="0093633A">
      <w:pPr>
        <w:spacing w:after="120"/>
        <w:rPr>
          <w:rFonts w:asciiTheme="minorHAnsi" w:eastAsia="Arial" w:hAnsiTheme="minorHAnsi" w:cs="Arial"/>
          <w:b/>
          <w:color w:val="000000"/>
          <w:szCs w:val="22"/>
        </w:rPr>
      </w:pPr>
      <w:r w:rsidRPr="00B65E05">
        <w:rPr>
          <w:rFonts w:asciiTheme="minorHAnsi" w:eastAsia="Arial" w:hAnsiTheme="minorHAnsi" w:cs="Arial"/>
          <w:b/>
          <w:color w:val="000000"/>
          <w:szCs w:val="22"/>
        </w:rPr>
        <w:t>The HBCL Programme</w:t>
      </w:r>
    </w:p>
    <w:p w14:paraId="1D344285" w14:textId="77777777" w:rsidR="00B65E05" w:rsidRDefault="00B65E05" w:rsidP="0093633A">
      <w:pPr>
        <w:spacing w:after="120"/>
        <w:rPr>
          <w:rFonts w:asciiTheme="minorHAnsi" w:eastAsia="Arial" w:hAnsiTheme="minorHAnsi" w:cs="Arial"/>
          <w:color w:val="000000"/>
          <w:sz w:val="22"/>
          <w:szCs w:val="22"/>
        </w:rPr>
      </w:pPr>
    </w:p>
    <w:p w14:paraId="78E899FE"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In 2015 the Innovation Agency match funded a project which identified approximately 86 companies working in the health and life science sector in Lancashire. The sector is underserved in Lancashire but with the investment in the forthcoming Health Innovation Campus at Lancaster University and the growing needs of the healthcare sector for new and innovative technologies, there is significant scope for growth. Within the pilot 24 of these SMEs received information, diagnostic and brokerage support, and this created the demand for intensive business support in the majority of the 86 SMEs identified. </w:t>
      </w:r>
    </w:p>
    <w:p w14:paraId="0E688F86" w14:textId="77777777"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“e-health” is set to become a significant part of medical delivery in the future and tele-health is already having a significant impact on the shift from hospital-based care to a focus on patient centric diagnosis, treatment and monitoring. Development of new technologies in this area by SMEs supported to do so in Lancashire, will increase the scale and pace of the shift from hospital-based care to community based care.</w:t>
      </w:r>
    </w:p>
    <w:p w14:paraId="5C56D108" w14:textId="77777777"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The HBCL project aims to support these SMEs to co-create and bring innovative products and services to the market. This will, in turn, drive business growth and improve the region’s wider economic performance. </w:t>
      </w:r>
    </w:p>
    <w:p w14:paraId="099E1972" w14:textId="075A3CD3" w:rsidR="00F3198B" w:rsidRPr="0093633A" w:rsidRDefault="00F3198B" w:rsidP="00F3198B">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The project’s activities started on the </w:t>
      </w:r>
      <w:r w:rsidR="00CC6A55">
        <w:rPr>
          <w:rFonts w:asciiTheme="minorHAnsi" w:eastAsia="Arial" w:hAnsiTheme="minorHAnsi" w:cs="Arial"/>
          <w:color w:val="000000"/>
          <w:sz w:val="22"/>
          <w:szCs w:val="22"/>
        </w:rPr>
        <w:t>15</w:t>
      </w:r>
      <w:r w:rsidR="00CC6A55" w:rsidRPr="0085200D">
        <w:rPr>
          <w:rFonts w:asciiTheme="minorHAnsi" w:eastAsia="Arial" w:hAnsiTheme="minorHAnsi" w:cs="Arial"/>
          <w:color w:val="000000"/>
          <w:sz w:val="22"/>
          <w:szCs w:val="22"/>
          <w:vertAlign w:val="superscript"/>
        </w:rPr>
        <w:t>th</w:t>
      </w:r>
      <w:r w:rsidR="00CC6A55">
        <w:rPr>
          <w:rFonts w:asciiTheme="minorHAnsi" w:eastAsia="Arial" w:hAnsiTheme="minorHAnsi" w:cs="Arial"/>
          <w:color w:val="000000"/>
          <w:sz w:val="22"/>
          <w:szCs w:val="22"/>
        </w:rPr>
        <w:t xml:space="preserve"> November 2016</w:t>
      </w:r>
      <w:r w:rsidRPr="0093633A">
        <w:rPr>
          <w:rFonts w:asciiTheme="minorHAnsi" w:eastAsia="Arial" w:hAnsiTheme="minorHAnsi" w:cs="Arial"/>
          <w:color w:val="000000"/>
          <w:sz w:val="22"/>
          <w:szCs w:val="22"/>
        </w:rPr>
        <w:t xml:space="preserve"> and will run for three years. The practical completion date will be six months after the end of activity date. </w:t>
      </w:r>
    </w:p>
    <w:p w14:paraId="4B199E97" w14:textId="77777777" w:rsidR="00B65E05" w:rsidRDefault="00B65E05" w:rsidP="0093633A">
      <w:pPr>
        <w:spacing w:after="120"/>
        <w:rPr>
          <w:rFonts w:asciiTheme="minorHAnsi" w:eastAsia="Arial" w:hAnsiTheme="minorHAnsi" w:cs="Arial"/>
          <w:color w:val="000000"/>
          <w:sz w:val="22"/>
          <w:szCs w:val="22"/>
        </w:rPr>
      </w:pPr>
    </w:p>
    <w:p w14:paraId="30E5DA1A" w14:textId="77777777" w:rsidR="00B65E05" w:rsidRPr="00B65E05" w:rsidRDefault="00B65E05" w:rsidP="0093633A">
      <w:pPr>
        <w:spacing w:after="120"/>
        <w:rPr>
          <w:rFonts w:asciiTheme="minorHAnsi" w:eastAsia="Arial" w:hAnsiTheme="minorHAnsi" w:cs="Arial"/>
          <w:b/>
          <w:color w:val="000000"/>
          <w:szCs w:val="22"/>
        </w:rPr>
      </w:pPr>
      <w:r w:rsidRPr="00B65E05">
        <w:rPr>
          <w:rFonts w:asciiTheme="minorHAnsi" w:eastAsia="Arial" w:hAnsiTheme="minorHAnsi" w:cs="Arial"/>
          <w:b/>
          <w:color w:val="000000"/>
          <w:szCs w:val="22"/>
        </w:rPr>
        <w:t>Project Delivery Partners and Governance Structures</w:t>
      </w:r>
    </w:p>
    <w:p w14:paraId="7CECE9B7" w14:textId="77777777" w:rsidR="00B65E05" w:rsidRDefault="00B65E05" w:rsidP="0093633A">
      <w:pPr>
        <w:spacing w:after="120"/>
        <w:rPr>
          <w:rFonts w:asciiTheme="minorHAnsi" w:eastAsia="Arial" w:hAnsiTheme="minorHAnsi" w:cs="Arial"/>
          <w:color w:val="000000"/>
          <w:sz w:val="22"/>
          <w:szCs w:val="22"/>
        </w:rPr>
      </w:pPr>
    </w:p>
    <w:p w14:paraId="27CEFC41" w14:textId="77777777" w:rsidR="00F3198B" w:rsidRPr="0093633A" w:rsidRDefault="00F3198B" w:rsidP="00F3198B">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The Innovation Agency has one delivery partner on the HBCL programme. </w:t>
      </w:r>
    </w:p>
    <w:p w14:paraId="4AB01D4F" w14:textId="77777777"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Lancaster University is the delivery partner in the HBCL programme. They provide access to the Lancaster Health Hub, a formal partnership between Lancaster University and the NHS across Lancashire and Cumbria. This partnership has been running for five years and includes; two universities, five NHS Trusts, two CCGs and a local consumer health organisation. The Health Hub provides a platform for collaboration between industry, academia, NHS and other sectors in research, innovation, evaluation and professional development. This helps to improve health and support local economic growth and job creation in this context. It also serves as a platform for broader strategic and infrastructure initiatives.</w:t>
      </w:r>
    </w:p>
    <w:p w14:paraId="6161356A"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 xml:space="preserve">Each of the delivery partner has a particular role in the delivery of the project and specific targets / KPIs that are used for internal project management purposes. The programme’s success needs to be assessed at programme level in order to understand the effectiveness of the holistic / collaborative approach to supporting individual SMEs and the collaborative working of the delivery partners at all levels of the project. </w:t>
      </w:r>
    </w:p>
    <w:p w14:paraId="694B1BEA"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The project’s operation is overseen by two structures:</w:t>
      </w:r>
    </w:p>
    <w:p w14:paraId="017ADC3E"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A Strategic Steering Group:</w:t>
      </w:r>
    </w:p>
    <w:p w14:paraId="615FF024"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w:t>
      </w:r>
      <w:r w:rsidRPr="00B65E05">
        <w:rPr>
          <w:rFonts w:asciiTheme="minorHAnsi" w:eastAsia="Arial" w:hAnsiTheme="minorHAnsi" w:cs="Arial"/>
          <w:color w:val="000000"/>
          <w:sz w:val="22"/>
          <w:szCs w:val="22"/>
        </w:rPr>
        <w:tab/>
        <w:t>The Steering Group manages the programme at a strategic level incorporating finance, communications, programme-wide issues and the management of outputs and outcomes. The Steering group is the decision-making body and is led by the Contracting Authority with a representative from each delivery partner.</w:t>
      </w:r>
    </w:p>
    <w:p w14:paraId="388C8912"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 xml:space="preserve">An Operational Group: </w:t>
      </w:r>
    </w:p>
    <w:p w14:paraId="02733D60"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w:t>
      </w:r>
      <w:r w:rsidRPr="00B65E05">
        <w:rPr>
          <w:rFonts w:asciiTheme="minorHAnsi" w:eastAsia="Arial" w:hAnsiTheme="minorHAnsi" w:cs="Arial"/>
          <w:color w:val="000000"/>
          <w:sz w:val="22"/>
          <w:szCs w:val="22"/>
        </w:rPr>
        <w:tab/>
        <w:t xml:space="preserve">The Operational group is again made up from representatives from each delivery partner and manages the support across the partnership to SMEs. The group is responsible for operational issues and if needed, will take issues to the Steering group for decisions. </w:t>
      </w:r>
    </w:p>
    <w:p w14:paraId="7E629E3A" w14:textId="77777777" w:rsidR="00F3198B" w:rsidRDefault="00F3198B" w:rsidP="00B65E05">
      <w:pPr>
        <w:spacing w:after="120"/>
        <w:rPr>
          <w:rFonts w:asciiTheme="minorHAnsi" w:eastAsia="Arial" w:hAnsiTheme="minorHAnsi" w:cs="Arial"/>
          <w:color w:val="000000"/>
          <w:sz w:val="22"/>
          <w:szCs w:val="22"/>
        </w:rPr>
      </w:pPr>
    </w:p>
    <w:p w14:paraId="285D0B5C" w14:textId="77777777" w:rsidR="00F3198B" w:rsidRPr="00F3198B" w:rsidRDefault="00F3198B" w:rsidP="00B65E05">
      <w:pPr>
        <w:spacing w:after="120"/>
        <w:rPr>
          <w:rFonts w:asciiTheme="minorHAnsi" w:eastAsia="Arial" w:hAnsiTheme="minorHAnsi" w:cs="Arial"/>
          <w:b/>
          <w:color w:val="000000"/>
          <w:szCs w:val="22"/>
        </w:rPr>
      </w:pPr>
      <w:r w:rsidRPr="00F3198B">
        <w:rPr>
          <w:rFonts w:asciiTheme="minorHAnsi" w:eastAsia="Arial" w:hAnsiTheme="minorHAnsi" w:cs="Arial"/>
          <w:b/>
          <w:color w:val="000000"/>
          <w:szCs w:val="22"/>
        </w:rPr>
        <w:t>Project Activities</w:t>
      </w:r>
    </w:p>
    <w:p w14:paraId="14899EAB" w14:textId="77777777" w:rsidR="00B65E05" w:rsidRDefault="00B65E05" w:rsidP="00B65E05">
      <w:pPr>
        <w:spacing w:after="120"/>
        <w:rPr>
          <w:rFonts w:asciiTheme="minorHAnsi" w:eastAsia="Arial" w:hAnsiTheme="minorHAnsi" w:cs="Arial"/>
          <w:color w:val="000000"/>
          <w:sz w:val="22"/>
          <w:szCs w:val="22"/>
        </w:rPr>
      </w:pPr>
    </w:p>
    <w:p w14:paraId="7E98BC37"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The HBCL programme provides specialised business support to make it easier for Lancashire technology, creative, digital and life science SMEs to access the health and social care market. It also seeks to generate additional finance (for SMEs and Commissioners/Procurers) to accelerate scaling up market growth and implementation of health and social care innovation.</w:t>
      </w:r>
    </w:p>
    <w:p w14:paraId="068BB541" w14:textId="77777777" w:rsidR="006B7250" w:rsidRDefault="006B7250" w:rsidP="00B65E05">
      <w:pPr>
        <w:spacing w:after="120"/>
        <w:rPr>
          <w:rFonts w:asciiTheme="minorHAnsi" w:eastAsia="Arial" w:hAnsiTheme="minorHAnsi" w:cs="Arial"/>
          <w:color w:val="000000"/>
          <w:sz w:val="22"/>
          <w:szCs w:val="22"/>
        </w:rPr>
      </w:pPr>
    </w:p>
    <w:p w14:paraId="38B53A8F"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b/>
          <w:color w:val="000000"/>
          <w:szCs w:val="22"/>
        </w:rPr>
        <w:t>Requirements</w:t>
      </w:r>
      <w:r w:rsidRPr="006B7250">
        <w:rPr>
          <w:rFonts w:asciiTheme="minorHAnsi" w:eastAsia="Arial" w:hAnsiTheme="minorHAnsi" w:cs="Arial"/>
          <w:color w:val="000000"/>
          <w:sz w:val="22"/>
          <w:szCs w:val="22"/>
        </w:rPr>
        <w:t xml:space="preserve"> </w:t>
      </w:r>
    </w:p>
    <w:p w14:paraId="1B943F6B" w14:textId="2960AF7B"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w:t>
      </w:r>
      <w:hyperlink r:id="rId8" w:history="1">
        <w:r w:rsidRPr="002A26AB">
          <w:rPr>
            <w:rStyle w:val="Hyperlink"/>
            <w:rFonts w:asciiTheme="minorHAnsi" w:eastAsia="Arial" w:hAnsiTheme="minorHAnsi" w:cs="Arial"/>
            <w:sz w:val="22"/>
            <w:szCs w:val="22"/>
          </w:rPr>
          <w:t>HBCL programme</w:t>
        </w:r>
      </w:hyperlink>
      <w:r w:rsidRPr="006B7250">
        <w:rPr>
          <w:rFonts w:asciiTheme="minorHAnsi" w:eastAsia="Arial" w:hAnsiTheme="minorHAnsi" w:cs="Arial"/>
          <w:color w:val="000000"/>
          <w:sz w:val="22"/>
          <w:szCs w:val="22"/>
        </w:rPr>
        <w:t xml:space="preserve"> is part funded through Priority Axis </w:t>
      </w:r>
      <w:r w:rsidR="006065F6">
        <w:rPr>
          <w:rFonts w:asciiTheme="minorHAnsi" w:eastAsia="Arial" w:hAnsiTheme="minorHAnsi" w:cs="Arial"/>
          <w:color w:val="000000"/>
          <w:sz w:val="22"/>
          <w:szCs w:val="22"/>
        </w:rPr>
        <w:t>3</w:t>
      </w:r>
      <w:r w:rsidR="00CC6A55">
        <w:rPr>
          <w:rFonts w:asciiTheme="minorHAnsi" w:eastAsia="Arial" w:hAnsiTheme="minorHAnsi" w:cs="Arial"/>
          <w:color w:val="000000"/>
          <w:sz w:val="22"/>
          <w:szCs w:val="22"/>
        </w:rPr>
        <w:t xml:space="preserve"> (investment priority 3c)</w:t>
      </w:r>
      <w:r w:rsidR="006065F6" w:rsidRPr="006B7250">
        <w:rPr>
          <w:rFonts w:asciiTheme="minorHAnsi" w:eastAsia="Arial" w:hAnsiTheme="minorHAnsi" w:cs="Arial"/>
          <w:color w:val="000000"/>
          <w:sz w:val="22"/>
          <w:szCs w:val="22"/>
        </w:rPr>
        <w:t xml:space="preserve"> </w:t>
      </w:r>
      <w:r w:rsidRPr="006B7250">
        <w:rPr>
          <w:rFonts w:asciiTheme="minorHAnsi" w:eastAsia="Arial" w:hAnsiTheme="minorHAnsi" w:cs="Arial"/>
          <w:color w:val="000000"/>
          <w:sz w:val="22"/>
          <w:szCs w:val="22"/>
        </w:rPr>
        <w:t xml:space="preserve">of the </w:t>
      </w:r>
      <w:hyperlink r:id="rId9" w:history="1">
        <w:r w:rsidRPr="002A26AB">
          <w:rPr>
            <w:rStyle w:val="Hyperlink"/>
            <w:rFonts w:asciiTheme="minorHAnsi" w:eastAsia="Arial" w:hAnsiTheme="minorHAnsi" w:cs="Arial"/>
            <w:sz w:val="22"/>
            <w:szCs w:val="22"/>
          </w:rPr>
          <w:t>European Regional Development Fund</w:t>
        </w:r>
      </w:hyperlink>
      <w:r w:rsidRPr="006B7250">
        <w:rPr>
          <w:rFonts w:asciiTheme="minorHAnsi" w:eastAsia="Arial" w:hAnsiTheme="minorHAnsi" w:cs="Arial"/>
          <w:color w:val="000000"/>
          <w:sz w:val="22"/>
          <w:szCs w:val="22"/>
        </w:rPr>
        <w:t xml:space="preserve"> (ERDF). An ERDF grant of £759k has been approved and the total project value (including match funding) is £1.2 million.</w:t>
      </w:r>
    </w:p>
    <w:p w14:paraId="21519994" w14:textId="3CB0C0A8"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As the project is funded via ERDF, the Contracting Authority (as the accountable body for the ERDF funding) is required to produce a Summative Assessment Report at the end of the project. This report must be fully compliant with the Summative Assessment requirements published by the Ministry of Housing, Communities and Local Government (MHCLG).  The guidance can be accessed </w:t>
      </w:r>
      <w:hyperlink r:id="rId10" w:history="1">
        <w:r w:rsidRPr="00FA1CC9">
          <w:rPr>
            <w:rStyle w:val="Hyperlink"/>
            <w:rFonts w:asciiTheme="minorHAnsi" w:eastAsia="Arial" w:hAnsiTheme="minorHAnsi" w:cs="Arial"/>
            <w:sz w:val="22"/>
            <w:szCs w:val="22"/>
          </w:rPr>
          <w:t>here</w:t>
        </w:r>
      </w:hyperlink>
      <w:r w:rsidRPr="006B7250">
        <w:rPr>
          <w:rFonts w:asciiTheme="minorHAnsi" w:eastAsia="Arial" w:hAnsiTheme="minorHAnsi" w:cs="Arial"/>
          <w:color w:val="000000"/>
          <w:sz w:val="22"/>
          <w:szCs w:val="22"/>
        </w:rPr>
        <w:t>.  The full Summative Assessment will need to be signed off and submitted to MHCLG as part of the project closure procedure.</w:t>
      </w:r>
    </w:p>
    <w:p w14:paraId="527D94F6"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Contracting Authority is looking for proposals from suitably qualified Suppliers to conduct an interim evaluation and develop this ERDF Summative Assessment which will comply fully with MHCLG’s requirements. </w:t>
      </w:r>
    </w:p>
    <w:p w14:paraId="36C8852C" w14:textId="042E9E96"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By the nature of the project, the Delivery Partners and supported SMEs are based in the Lancashire</w:t>
      </w:r>
      <w:r w:rsidR="00487278">
        <w:rPr>
          <w:rFonts w:asciiTheme="minorHAnsi" w:eastAsia="Arial" w:hAnsiTheme="minorHAnsi" w:cs="Arial"/>
          <w:color w:val="000000"/>
          <w:sz w:val="22"/>
          <w:szCs w:val="22"/>
        </w:rPr>
        <w:t xml:space="preserve"> region</w:t>
      </w:r>
      <w:r w:rsidRPr="006B7250">
        <w:rPr>
          <w:rFonts w:asciiTheme="minorHAnsi" w:eastAsia="Arial" w:hAnsiTheme="minorHAnsi" w:cs="Arial"/>
          <w:color w:val="000000"/>
          <w:sz w:val="22"/>
          <w:szCs w:val="22"/>
        </w:rPr>
        <w:t xml:space="preserve">.  Suppliers may utilise telephone or online meetings where suitable, but </w:t>
      </w:r>
      <w:r w:rsidR="006065F6">
        <w:rPr>
          <w:rFonts w:asciiTheme="minorHAnsi" w:eastAsia="Arial" w:hAnsiTheme="minorHAnsi" w:cs="Arial"/>
          <w:color w:val="000000"/>
          <w:sz w:val="22"/>
          <w:szCs w:val="22"/>
        </w:rPr>
        <w:t xml:space="preserve">if arranged, </w:t>
      </w:r>
      <w:r w:rsidRPr="006B7250">
        <w:rPr>
          <w:rFonts w:asciiTheme="minorHAnsi" w:eastAsia="Arial" w:hAnsiTheme="minorHAnsi" w:cs="Arial"/>
          <w:color w:val="000000"/>
          <w:sz w:val="22"/>
          <w:szCs w:val="22"/>
        </w:rPr>
        <w:t xml:space="preserve">face-to-face meetings and interviews </w:t>
      </w:r>
      <w:r w:rsidR="006065F6">
        <w:rPr>
          <w:rFonts w:asciiTheme="minorHAnsi" w:eastAsia="Arial" w:hAnsiTheme="minorHAnsi" w:cs="Arial"/>
          <w:color w:val="000000"/>
          <w:sz w:val="22"/>
          <w:szCs w:val="22"/>
        </w:rPr>
        <w:t>should</w:t>
      </w:r>
      <w:r w:rsidR="006065F6" w:rsidRPr="006B7250">
        <w:rPr>
          <w:rFonts w:asciiTheme="minorHAnsi" w:eastAsia="Arial" w:hAnsiTheme="minorHAnsi" w:cs="Arial"/>
          <w:color w:val="000000"/>
          <w:sz w:val="22"/>
          <w:szCs w:val="22"/>
        </w:rPr>
        <w:t xml:space="preserve"> </w:t>
      </w:r>
      <w:r w:rsidRPr="006B7250">
        <w:rPr>
          <w:rFonts w:asciiTheme="minorHAnsi" w:eastAsia="Arial" w:hAnsiTheme="minorHAnsi" w:cs="Arial"/>
          <w:color w:val="000000"/>
          <w:sz w:val="22"/>
          <w:szCs w:val="22"/>
        </w:rPr>
        <w:t>be conducted in Lancashire, and that the Supplier will need to travel to these meetings.</w:t>
      </w:r>
    </w:p>
    <w:p w14:paraId="45A9C0BA"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Supplier must assign any copyright in the overall Interim Evaluation Report and the Summative Assessment to the Contracting Authority.  </w:t>
      </w:r>
    </w:p>
    <w:p w14:paraId="1C536DF3"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The Supplier must seek the Contracting Authority’s permission to publish or reproduce any of the deliverables, materials or outputs developed as part of this work, other than is necessary to carry out the Supplier’s obligations under this contract.</w:t>
      </w:r>
    </w:p>
    <w:p w14:paraId="47ADB69A" w14:textId="77777777" w:rsid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We envisage that the research and analysis to inform the Summative Assessment will be undertaken in one phase, outlined below.</w:t>
      </w:r>
    </w:p>
    <w:p w14:paraId="6E431C0B" w14:textId="77777777" w:rsidR="00FF018E" w:rsidRDefault="00FF018E" w:rsidP="006B7250">
      <w:pPr>
        <w:spacing w:after="120"/>
        <w:rPr>
          <w:rFonts w:asciiTheme="minorHAnsi" w:eastAsia="Arial" w:hAnsiTheme="minorHAnsi" w:cs="Arial"/>
          <w:color w:val="000000"/>
          <w:sz w:val="22"/>
          <w:szCs w:val="22"/>
        </w:rPr>
      </w:pPr>
    </w:p>
    <w:p w14:paraId="1F97B3A1" w14:textId="77777777" w:rsidR="00FF018E" w:rsidRPr="00FF018E" w:rsidRDefault="00FF018E" w:rsidP="00FF018E">
      <w:pPr>
        <w:spacing w:after="120"/>
        <w:rPr>
          <w:rFonts w:asciiTheme="minorHAnsi" w:eastAsia="Arial" w:hAnsiTheme="minorHAnsi" w:cs="Arial"/>
          <w:b/>
          <w:color w:val="000000"/>
          <w:szCs w:val="22"/>
        </w:rPr>
      </w:pPr>
      <w:bookmarkStart w:id="1" w:name="_Toc514671928"/>
      <w:r w:rsidRPr="00FF018E">
        <w:rPr>
          <w:rFonts w:asciiTheme="minorHAnsi" w:eastAsia="Arial" w:hAnsiTheme="minorHAnsi" w:cs="Arial"/>
          <w:b/>
          <w:color w:val="000000"/>
          <w:szCs w:val="22"/>
        </w:rPr>
        <w:t>Instructions to Bidders</w:t>
      </w:r>
      <w:bookmarkEnd w:id="1"/>
    </w:p>
    <w:p w14:paraId="19D2F50B" w14:textId="77777777" w:rsidR="00FF018E" w:rsidRPr="00FF018E" w:rsidRDefault="00FF018E" w:rsidP="00FF018E">
      <w:pPr>
        <w:spacing w:after="120"/>
        <w:rPr>
          <w:rFonts w:asciiTheme="minorHAnsi" w:eastAsia="Arial" w:hAnsiTheme="minorHAnsi" w:cs="Arial"/>
          <w:b/>
          <w:bCs/>
          <w:iCs/>
          <w:color w:val="000000"/>
          <w:sz w:val="22"/>
          <w:szCs w:val="22"/>
        </w:rPr>
      </w:pPr>
      <w:r w:rsidRPr="00FF018E">
        <w:rPr>
          <w:rFonts w:asciiTheme="minorHAnsi" w:eastAsia="Arial" w:hAnsiTheme="minorHAnsi" w:cs="Arial"/>
          <w:b/>
          <w:bCs/>
          <w:iCs/>
          <w:color w:val="000000"/>
          <w:sz w:val="22"/>
          <w:szCs w:val="22"/>
        </w:rPr>
        <w:t>Introduction</w:t>
      </w:r>
    </w:p>
    <w:p w14:paraId="4D0F5A65"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These instructions are designed to ensure that all Bidders are given equal and fair consideration.  Therefore, it is important that Bidders provide all of the information asked for and in the format and order specified.</w:t>
      </w:r>
    </w:p>
    <w:p w14:paraId="610BC5C2"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Failure to provide all information required or comply with the terms of the ITT may lead to the rejection of a Bid by the Contracting Authority.  All material issued in connection with this ITT shall remain the property of the Contracting Authority.</w:t>
      </w:r>
    </w:p>
    <w:p w14:paraId="1BAE80FD"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 information contained in this document is presented in good faith but does not purport to be comprehensive or to have been independently verified.</w:t>
      </w:r>
    </w:p>
    <w:p w14:paraId="109737C4"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 Contracting Authority reserves the right to cancel or withdraw from the Procurement process at any stage and not to award a contract.</w:t>
      </w:r>
    </w:p>
    <w:p w14:paraId="1443031E"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Bidders (or any of their subcontractors, agents or advisors) must neither disclose to, nor discuss with any other potential Bidders (whether directly or indirectly), any aspect of any response to any of the Contracting Authority’s procurement documents.</w:t>
      </w:r>
    </w:p>
    <w:p w14:paraId="69DB501E"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Neither the Bidder, nor any of their agents, advisors or intended subcontractors shall make contact with any employee or agent of the Contracting Authority or the HBCL Delivery Partners who are in any way connected with this Procurement during the period of the Procurement, unless instructed otherwise.</w:t>
      </w:r>
    </w:p>
    <w:p w14:paraId="1D9D6DE9"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All documentation and communication shall be in English and prices shall be in GB pounds Sterling.  </w:t>
      </w:r>
    </w:p>
    <w:p w14:paraId="3B8E4369"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Bidders must obtain for themselves, at their own responsibility and expense, all information necessary for the preparation of Bids.  All Bidders, sub-contractors, and any of their respective agents or advisers shall be responsible for all costs incurred by them in connection with all stages of this procurement.  </w:t>
      </w:r>
    </w:p>
    <w:p w14:paraId="5BBCDCB9"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Under no circumstances will the Contracting Authority be liable for any costs or expenses incurred by a Bidder, its sub-contractors, and/or any of their respective agents or advisors arising directly or indirectly from the procurement process or termination thereof, including, without limitation, any changes or adjustments made to the procurement process or documentation, or disqualification of a Bidder.</w:t>
      </w:r>
    </w:p>
    <w:p w14:paraId="776C8D48"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 Contracting Authority reserves the right to seek clarification from Bidders where there appear to be errors or omissions in the information submitted.  If, in the opinion of the Contracting Authority, the Bidder fails to provide an adequate response to one or more points of clarification, or fails to respond in a timely manner, the Bidder may be excluded from progressing further in the Procurement.</w:t>
      </w:r>
    </w:p>
    <w:p w14:paraId="1A74E876"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In accordance with the obligations and duties placed upon public authorities by the Freedom of Information Act 2000 (the ‘FoIA’), Bidders should be aware that a request for disclosure of information relating to this procurement may be made by members of the public pursuant to the FoIA.  </w:t>
      </w:r>
    </w:p>
    <w:p w14:paraId="1206C086"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Bidders are therefore asked to clearly identify any information within their submission that they consider to be commercially sensitive.  If a FoIA request is received involving this, Bidders will be asked to explain the potential implications of disclosure and justify why it should remain confidential.  </w:t>
      </w:r>
    </w:p>
    <w:p w14:paraId="28149D5D"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The Contracting Authority shall review the Bidder’s justification alongside the information submitted in commercial confidence to apply the Public Interest test as in section (2) 43 Commercial Interest and other FoIA non-absolute exemption clauses.  </w:t>
      </w:r>
    </w:p>
    <w:p w14:paraId="39E5B39B"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Bidders shall not undertake (or permit to be undertaken) at any time, whether at this stage or after execution of Contracts, any publicity activity with any section of the media in relation to the Procurement other than with the prior written agreement of the Contracting Authority.</w:t>
      </w:r>
    </w:p>
    <w:p w14:paraId="3C280B57" w14:textId="77777777" w:rsidR="00F767A1" w:rsidRDefault="00F767A1" w:rsidP="006B7250">
      <w:pPr>
        <w:spacing w:after="120"/>
        <w:rPr>
          <w:rFonts w:asciiTheme="minorHAnsi" w:eastAsia="Arial" w:hAnsiTheme="minorHAnsi" w:cs="Arial"/>
          <w:color w:val="000000"/>
          <w:sz w:val="22"/>
          <w:szCs w:val="22"/>
        </w:rPr>
      </w:pPr>
    </w:p>
    <w:p w14:paraId="6747CDC3" w14:textId="77777777" w:rsidR="00F767A1" w:rsidRPr="00F767A1" w:rsidRDefault="00F767A1" w:rsidP="00F767A1">
      <w:pPr>
        <w:spacing w:after="120"/>
        <w:rPr>
          <w:rFonts w:asciiTheme="minorHAnsi" w:eastAsia="Arial" w:hAnsiTheme="minorHAnsi" w:cs="Arial"/>
          <w:b/>
          <w:bCs/>
          <w:iCs/>
          <w:color w:val="000000"/>
          <w:szCs w:val="22"/>
        </w:rPr>
      </w:pPr>
      <w:bookmarkStart w:id="2" w:name="_Toc514243096"/>
      <w:r w:rsidRPr="00F767A1">
        <w:rPr>
          <w:rFonts w:asciiTheme="minorHAnsi" w:eastAsia="Arial" w:hAnsiTheme="minorHAnsi" w:cs="Arial"/>
          <w:b/>
          <w:bCs/>
          <w:iCs/>
          <w:color w:val="000000"/>
          <w:szCs w:val="22"/>
        </w:rPr>
        <w:t>Summative Assessment Research and Analysis</w:t>
      </w:r>
      <w:bookmarkEnd w:id="2"/>
    </w:p>
    <w:p w14:paraId="48ADA4C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This will provide the evidence and analysis to inform the preparation of the Summative Assessment report.  The Summative Assessment report will need to be submitted to MHCLG, in the required format. </w:t>
      </w:r>
    </w:p>
    <w:p w14:paraId="4897588F" w14:textId="4D9B066C" w:rsidR="00F767A1" w:rsidRPr="00F767A1" w:rsidRDefault="00F767A1" w:rsidP="00F767A1">
      <w:pPr>
        <w:spacing w:after="120"/>
        <w:rPr>
          <w:rFonts w:asciiTheme="minorHAnsi" w:eastAsia="Arial" w:hAnsiTheme="minorHAnsi" w:cs="Arial"/>
          <w:color w:val="000000"/>
          <w:sz w:val="22"/>
          <w:szCs w:val="22"/>
        </w:rPr>
      </w:pPr>
      <w:r w:rsidRPr="0085200D">
        <w:rPr>
          <w:rFonts w:asciiTheme="minorHAnsi" w:eastAsia="Arial" w:hAnsiTheme="minorHAnsi" w:cs="Arial"/>
          <w:color w:val="000000"/>
          <w:sz w:val="22"/>
          <w:szCs w:val="22"/>
        </w:rPr>
        <w:t xml:space="preserve">It is expected that the Summative Assessment will be produced and signed off </w:t>
      </w:r>
      <w:r w:rsidR="00990628" w:rsidRPr="0085200D">
        <w:rPr>
          <w:rFonts w:asciiTheme="minorHAnsi" w:eastAsia="Arial" w:hAnsiTheme="minorHAnsi" w:cs="Arial"/>
          <w:color w:val="000000"/>
          <w:sz w:val="22"/>
          <w:szCs w:val="22"/>
        </w:rPr>
        <w:t>as a</w:t>
      </w:r>
      <w:r w:rsidRPr="0085200D">
        <w:rPr>
          <w:rFonts w:asciiTheme="minorHAnsi" w:eastAsia="Arial" w:hAnsiTheme="minorHAnsi" w:cs="Arial"/>
          <w:color w:val="000000"/>
          <w:sz w:val="22"/>
          <w:szCs w:val="22"/>
        </w:rPr>
        <w:t xml:space="preserve"> Final Report.  The Report will ideally be produced to coincide with the end of business support activities on the HBCL project, and should be a complete stand-alone report.  </w:t>
      </w:r>
    </w:p>
    <w:p w14:paraId="712D3FDC"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Time is of the essence in delivering the Full Summative Assessment within the agreed timescales to ensure that the Contracting Authority meets the terms of its project and secures the agreed ERDF funding.</w:t>
      </w:r>
    </w:p>
    <w:p w14:paraId="6FF7D9EC" w14:textId="252AC6F5"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Contracting Authority require the Supplier to review and update the report to include any learnings for future programmes, so that the Final Report is completed and signed-off by </w:t>
      </w:r>
      <w:r w:rsidR="00CC6A55">
        <w:rPr>
          <w:rFonts w:asciiTheme="minorHAnsi" w:eastAsia="Arial" w:hAnsiTheme="minorHAnsi" w:cs="Arial"/>
          <w:color w:val="000000"/>
          <w:sz w:val="22"/>
          <w:szCs w:val="22"/>
        </w:rPr>
        <w:t>26</w:t>
      </w:r>
      <w:r w:rsidR="00CC6A55" w:rsidRPr="0085200D">
        <w:rPr>
          <w:rFonts w:asciiTheme="minorHAnsi" w:eastAsia="Arial" w:hAnsiTheme="minorHAnsi" w:cs="Arial"/>
          <w:color w:val="000000"/>
          <w:sz w:val="22"/>
          <w:szCs w:val="22"/>
          <w:vertAlign w:val="superscript"/>
        </w:rPr>
        <w:t>th</w:t>
      </w:r>
      <w:r w:rsidR="00CC6A55">
        <w:rPr>
          <w:rFonts w:asciiTheme="minorHAnsi" w:eastAsia="Arial" w:hAnsiTheme="minorHAnsi" w:cs="Arial"/>
          <w:color w:val="000000"/>
          <w:sz w:val="22"/>
          <w:szCs w:val="22"/>
        </w:rPr>
        <w:t xml:space="preserve"> of July</w:t>
      </w:r>
      <w:r w:rsidRPr="00F767A1">
        <w:rPr>
          <w:rFonts w:asciiTheme="minorHAnsi" w:eastAsia="Arial" w:hAnsiTheme="minorHAnsi" w:cs="Arial"/>
          <w:color w:val="000000"/>
          <w:sz w:val="22"/>
          <w:szCs w:val="22"/>
        </w:rPr>
        <w:t xml:space="preserve"> 2019.</w:t>
      </w:r>
    </w:p>
    <w:p w14:paraId="12702E72"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overall purpose of the Summative Assessment is to provide a comprehensive analysis of the performance and impact of the HBCL project. The final report should provide detailed insights into how the project has performed, reliable evidence about the efficiency and effectiveness of all work packages and an assessment of the value for money that the HBCL project has created.  It should also identify which of the project’s delivery activities have worked well (or less well) and the factors that explain this.  </w:t>
      </w:r>
    </w:p>
    <w:p w14:paraId="74B27AB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specific objectives for the Summative Assessment are outlined in the table below. </w:t>
      </w:r>
    </w:p>
    <w:p w14:paraId="7E19C9BD" w14:textId="77777777" w:rsidR="00F767A1" w:rsidRPr="00F767A1" w:rsidRDefault="00F767A1" w:rsidP="00F767A1">
      <w:pPr>
        <w:spacing w:after="120"/>
        <w:rPr>
          <w:rFonts w:asciiTheme="minorHAnsi" w:eastAsia="Arial" w:hAnsiTheme="minorHAnsi" w:cs="Arial"/>
          <w:color w:val="000000"/>
          <w:sz w:val="22"/>
          <w:szCs w:val="22"/>
        </w:rPr>
      </w:pPr>
      <w:bookmarkStart w:id="3" w:name="_Ref506476094"/>
      <w:r w:rsidRPr="00F767A1">
        <w:rPr>
          <w:rFonts w:asciiTheme="minorHAnsi" w:eastAsia="Arial" w:hAnsiTheme="minorHAnsi" w:cs="Arial"/>
          <w:color w:val="000000"/>
          <w:sz w:val="22"/>
          <w:szCs w:val="22"/>
        </w:rPr>
        <w:t>Table 5: Summative Assessment Objectives and Research Questions</w:t>
      </w:r>
      <w:bookmarkEnd w:id="3"/>
      <w:r w:rsidRPr="00F767A1">
        <w:rPr>
          <w:rFonts w:asciiTheme="minorHAnsi" w:eastAsia="Arial" w:hAnsiTheme="minorHAnsi" w:cs="Arial"/>
          <w:color w:val="000000"/>
          <w:sz w:val="22"/>
          <w:szCs w:val="22"/>
        </w:rPr>
        <w:t xml:space="preserve"> </w:t>
      </w:r>
    </w:p>
    <w:tbl>
      <w:tblPr>
        <w:tblW w:w="8732" w:type="dxa"/>
        <w:tblInd w:w="680" w:type="dxa"/>
        <w:tblBorders>
          <w:top w:val="single" w:sz="4" w:space="0" w:color="394A58"/>
          <w:bottom w:val="single" w:sz="4" w:space="0" w:color="394A58"/>
          <w:insideH w:val="single" w:sz="2" w:space="0" w:color="394A58"/>
          <w:insideV w:val="single" w:sz="2" w:space="0" w:color="394A58"/>
        </w:tblBorders>
        <w:shd w:val="solid" w:color="FFFFFF" w:fill="FFFFFF"/>
        <w:tblLayout w:type="fixed"/>
        <w:tblCellMar>
          <w:left w:w="0" w:type="dxa"/>
          <w:right w:w="0" w:type="dxa"/>
        </w:tblCellMar>
        <w:tblLook w:val="0000" w:firstRow="0" w:lastRow="0" w:firstColumn="0" w:lastColumn="0" w:noHBand="0" w:noVBand="0"/>
      </w:tblPr>
      <w:tblGrid>
        <w:gridCol w:w="2014"/>
        <w:gridCol w:w="6718"/>
      </w:tblGrid>
      <w:tr w:rsidR="00F767A1" w:rsidRPr="00F767A1" w14:paraId="10DE705B" w14:textId="77777777" w:rsidTr="00F0436C">
        <w:tc>
          <w:tcPr>
            <w:tcW w:w="2014" w:type="dxa"/>
            <w:shd w:val="solid" w:color="FFFFFF" w:fill="FFFFFF"/>
          </w:tcPr>
          <w:p w14:paraId="3E5D582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1: Critically Assess Project Rationale and Context </w:t>
            </w:r>
          </w:p>
          <w:p w14:paraId="1E0C0A84" w14:textId="77777777" w:rsidR="00F767A1" w:rsidRPr="00F767A1" w:rsidRDefault="00F767A1" w:rsidP="00F767A1">
            <w:pPr>
              <w:spacing w:after="120"/>
              <w:rPr>
                <w:rFonts w:asciiTheme="minorHAnsi" w:eastAsia="Arial" w:hAnsiTheme="minorHAnsi" w:cs="Arial"/>
                <w:i/>
                <w:color w:val="000000"/>
                <w:sz w:val="22"/>
                <w:szCs w:val="22"/>
              </w:rPr>
            </w:pPr>
          </w:p>
          <w:p w14:paraId="4EFC39D3"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3D43459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final Summative Assessment report should provide a full critical analysis of the project logic model including the appropriateness of the project’s design, given its objectives and the rationale for investment. The evaluators should build upon the analysis prepared during the interim evaluation phase to provide: </w:t>
            </w:r>
          </w:p>
          <w:p w14:paraId="58D2A2CD"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Analysis of whether and how the project’s context has changed during implementation, identifying any for the project’s delivery and performance and the likely realisation of outcomes and impacts. </w:t>
            </w:r>
          </w:p>
          <w:p w14:paraId="23BC7B99"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Clear and evidenced conclusions about whether the HBCL project can reasonably be expected to perform well against its targets, bearing in mind any weaknesses in the original project design and any changes in context since the project began.  </w:t>
            </w:r>
          </w:p>
        </w:tc>
      </w:tr>
      <w:tr w:rsidR="00F767A1" w:rsidRPr="00F767A1" w14:paraId="1F72E51B" w14:textId="77777777" w:rsidTr="00F0436C">
        <w:tc>
          <w:tcPr>
            <w:tcW w:w="2014" w:type="dxa"/>
            <w:shd w:val="solid" w:color="FFFFFF" w:fill="FFFFFF"/>
          </w:tcPr>
          <w:p w14:paraId="40890962"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2: Assessment of Performance Against Contractual and Internal Targets </w:t>
            </w:r>
          </w:p>
          <w:p w14:paraId="6439C286" w14:textId="77777777" w:rsidR="00F767A1" w:rsidRPr="00F767A1" w:rsidRDefault="00F767A1" w:rsidP="00F767A1">
            <w:pPr>
              <w:spacing w:after="120"/>
              <w:rPr>
                <w:rFonts w:asciiTheme="minorHAnsi" w:eastAsia="Arial" w:hAnsiTheme="minorHAnsi" w:cs="Arial"/>
                <w:color w:val="000000"/>
                <w:sz w:val="22"/>
                <w:szCs w:val="22"/>
              </w:rPr>
            </w:pPr>
          </w:p>
          <w:p w14:paraId="16E88B4A" w14:textId="77777777" w:rsidR="00F767A1" w:rsidRPr="00F767A1" w:rsidRDefault="00F767A1" w:rsidP="00F767A1">
            <w:pPr>
              <w:spacing w:after="120"/>
              <w:rPr>
                <w:rFonts w:asciiTheme="minorHAnsi" w:eastAsia="Arial" w:hAnsiTheme="minorHAnsi" w:cs="Arial"/>
                <w:i/>
                <w:color w:val="000000"/>
                <w:sz w:val="22"/>
                <w:szCs w:val="22"/>
              </w:rPr>
            </w:pPr>
          </w:p>
          <w:p w14:paraId="72344BFA"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5B53BB9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final Summative Assessment report should clearly outline whether the HBCL project has delivered what it set out to in terms of spend and outputs. This should focus on the core ERDF indicators but also include internal project KPIs and relevant output measures. The assessment should:  </w:t>
            </w:r>
          </w:p>
          <w:p w14:paraId="364F8C5B"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Project the likely final outturn in terms of all contractual ERDF targets, taking account of changes to the project budget and deliverables.  </w:t>
            </w:r>
          </w:p>
          <w:p w14:paraId="24C8615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Consider the contribution of each individual work package and delivery partner to the final achievements of the project. This analysis should take account of the performance of each delivery partner against internal KPIs as well as their contribution towards overall project targets. </w:t>
            </w:r>
          </w:p>
          <w:p w14:paraId="364C129D"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Identify the factors which explain any over or under performance against expectations, for individual delivery partners as well as the project as a whole. </w:t>
            </w:r>
          </w:p>
        </w:tc>
      </w:tr>
      <w:tr w:rsidR="00F767A1" w:rsidRPr="00F767A1" w14:paraId="1D10DF0A" w14:textId="77777777" w:rsidTr="00F0436C">
        <w:tc>
          <w:tcPr>
            <w:tcW w:w="2014" w:type="dxa"/>
            <w:shd w:val="solid" w:color="FFFFFF" w:fill="FFFFFF"/>
          </w:tcPr>
          <w:p w14:paraId="15CC0F02"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3: Review Project Delivery and Management</w:t>
            </w:r>
          </w:p>
          <w:p w14:paraId="50687D2B" w14:textId="77777777" w:rsidR="00F767A1" w:rsidRPr="00F767A1" w:rsidRDefault="00F767A1" w:rsidP="00F767A1">
            <w:pPr>
              <w:spacing w:after="120"/>
              <w:rPr>
                <w:rFonts w:asciiTheme="minorHAnsi" w:eastAsia="Arial" w:hAnsiTheme="minorHAnsi" w:cs="Arial"/>
                <w:color w:val="000000"/>
                <w:sz w:val="22"/>
                <w:szCs w:val="22"/>
              </w:rPr>
            </w:pPr>
          </w:p>
          <w:p w14:paraId="5396B25C" w14:textId="77777777" w:rsidR="00F767A1" w:rsidRPr="00F767A1" w:rsidRDefault="00F767A1" w:rsidP="00F767A1">
            <w:pPr>
              <w:spacing w:after="120"/>
              <w:rPr>
                <w:rFonts w:asciiTheme="minorHAnsi" w:eastAsia="Arial" w:hAnsiTheme="minorHAnsi" w:cs="Arial"/>
                <w:color w:val="000000"/>
                <w:sz w:val="22"/>
                <w:szCs w:val="22"/>
              </w:rPr>
            </w:pPr>
          </w:p>
          <w:p w14:paraId="57456829" w14:textId="77777777" w:rsidR="00F767A1" w:rsidRPr="00F767A1" w:rsidRDefault="00F767A1" w:rsidP="00F767A1">
            <w:pPr>
              <w:spacing w:after="120"/>
              <w:rPr>
                <w:rFonts w:asciiTheme="minorHAnsi" w:eastAsia="Arial" w:hAnsiTheme="minorHAnsi" w:cs="Arial"/>
                <w:color w:val="000000"/>
                <w:sz w:val="22"/>
                <w:szCs w:val="22"/>
              </w:rPr>
            </w:pPr>
          </w:p>
          <w:p w14:paraId="1CB9C696" w14:textId="77777777" w:rsidR="00F767A1" w:rsidRPr="00F767A1" w:rsidRDefault="00F767A1" w:rsidP="00F767A1">
            <w:pPr>
              <w:spacing w:after="120"/>
              <w:rPr>
                <w:rFonts w:asciiTheme="minorHAnsi" w:eastAsia="Arial" w:hAnsiTheme="minorHAnsi" w:cs="Arial"/>
                <w:color w:val="000000"/>
                <w:sz w:val="22"/>
                <w:szCs w:val="22"/>
              </w:rPr>
            </w:pPr>
          </w:p>
          <w:p w14:paraId="1E042C3B" w14:textId="77777777" w:rsidR="00F767A1" w:rsidRPr="00F767A1" w:rsidRDefault="00F767A1" w:rsidP="00F767A1">
            <w:pPr>
              <w:spacing w:after="120"/>
              <w:rPr>
                <w:rFonts w:asciiTheme="minorHAnsi" w:eastAsia="Arial" w:hAnsiTheme="minorHAnsi" w:cs="Arial"/>
                <w:color w:val="000000"/>
                <w:sz w:val="22"/>
                <w:szCs w:val="22"/>
              </w:rPr>
            </w:pPr>
          </w:p>
          <w:p w14:paraId="21218EB4" w14:textId="77777777" w:rsidR="00F767A1" w:rsidRPr="00F767A1" w:rsidRDefault="00F767A1" w:rsidP="00F767A1">
            <w:pPr>
              <w:spacing w:after="120"/>
              <w:rPr>
                <w:rFonts w:asciiTheme="minorHAnsi" w:eastAsia="Arial" w:hAnsiTheme="minorHAnsi" w:cs="Arial"/>
                <w:color w:val="000000"/>
                <w:sz w:val="22"/>
                <w:szCs w:val="22"/>
              </w:rPr>
            </w:pPr>
          </w:p>
          <w:p w14:paraId="1F6C5CDE" w14:textId="77777777" w:rsidR="00F767A1" w:rsidRPr="00F767A1" w:rsidRDefault="00F767A1" w:rsidP="00F767A1">
            <w:pPr>
              <w:spacing w:after="120"/>
              <w:rPr>
                <w:rFonts w:asciiTheme="minorHAnsi" w:eastAsia="Arial" w:hAnsiTheme="minorHAnsi" w:cs="Arial"/>
                <w:color w:val="000000"/>
                <w:sz w:val="22"/>
                <w:szCs w:val="22"/>
              </w:rPr>
            </w:pPr>
          </w:p>
          <w:p w14:paraId="1B338372" w14:textId="77777777" w:rsidR="00F767A1" w:rsidRPr="00F767A1" w:rsidRDefault="00F767A1" w:rsidP="00F767A1">
            <w:pPr>
              <w:spacing w:after="120"/>
              <w:rPr>
                <w:rFonts w:asciiTheme="minorHAnsi" w:eastAsia="Arial" w:hAnsiTheme="minorHAnsi" w:cs="Arial"/>
                <w:color w:val="000000"/>
                <w:sz w:val="22"/>
                <w:szCs w:val="22"/>
              </w:rPr>
            </w:pPr>
          </w:p>
          <w:p w14:paraId="22467B3E" w14:textId="77777777" w:rsidR="00F767A1" w:rsidRPr="00F767A1" w:rsidRDefault="00F767A1" w:rsidP="00F767A1">
            <w:pPr>
              <w:spacing w:after="120"/>
              <w:rPr>
                <w:rFonts w:asciiTheme="minorHAnsi" w:eastAsia="Arial" w:hAnsiTheme="minorHAnsi" w:cs="Arial"/>
                <w:color w:val="000000"/>
                <w:sz w:val="22"/>
                <w:szCs w:val="22"/>
              </w:rPr>
            </w:pPr>
          </w:p>
          <w:p w14:paraId="04F2B04D" w14:textId="77777777" w:rsidR="00F767A1" w:rsidRPr="00F767A1" w:rsidRDefault="00F767A1" w:rsidP="00F767A1">
            <w:pPr>
              <w:spacing w:after="120"/>
              <w:rPr>
                <w:rFonts w:asciiTheme="minorHAnsi" w:eastAsia="Arial" w:hAnsiTheme="minorHAnsi" w:cs="Arial"/>
                <w:color w:val="000000"/>
                <w:sz w:val="22"/>
                <w:szCs w:val="22"/>
              </w:rPr>
            </w:pPr>
          </w:p>
          <w:p w14:paraId="6D6224FB" w14:textId="77777777" w:rsidR="00F767A1" w:rsidRPr="00F767A1" w:rsidRDefault="00F767A1" w:rsidP="00F767A1">
            <w:pPr>
              <w:spacing w:after="120"/>
              <w:rPr>
                <w:rFonts w:asciiTheme="minorHAnsi" w:eastAsia="Arial" w:hAnsiTheme="minorHAnsi" w:cs="Arial"/>
                <w:color w:val="000000"/>
                <w:sz w:val="22"/>
                <w:szCs w:val="22"/>
              </w:rPr>
            </w:pPr>
          </w:p>
          <w:p w14:paraId="69319510"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2E306599"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In addition to identifying what the HBCL has achieved, the Summative Assessment should also explore how effectively the project was delivered.  The analysis here should explore all aspects of project governance, management and delivery and consider the following in particular: </w:t>
            </w:r>
          </w:p>
          <w:p w14:paraId="11B66FCF"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Was the project well managed and were the right governance and management structures in place to manage the delivery partnership?</w:t>
            </w:r>
          </w:p>
          <w:p w14:paraId="1EEC07C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Which factors influenced how effectively the governance and management structures worked in practice?   </w:t>
            </w:r>
          </w:p>
          <w:p w14:paraId="5FF3443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Did all of the work packages perform as they were expected to and what was the impact of this on the project’s overall delivery performance? </w:t>
            </w:r>
          </w:p>
          <w:p w14:paraId="128DEE65"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Have all of the project’s activities been delivered to an acceptable standard and was this standard consistent across the work packages? </w:t>
            </w:r>
          </w:p>
          <w:p w14:paraId="69FF536F"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Was the case management / collaborative working approach successful in practice? Could this has been improved in any way? </w:t>
            </w:r>
          </w:p>
          <w:p w14:paraId="0330B2C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Could the quality of any aspect of project delivery be improved in any way? </w:t>
            </w:r>
          </w:p>
          <w:p w14:paraId="7E463907"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Were the right procedures and approaches in place to ensure the project engaged with the right beneficiaries and stakeholders?</w:t>
            </w:r>
          </w:p>
          <w:p w14:paraId="6706B41C"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Did the project identify, engage with and provide assistance to the right number and type of beneficiaries to achieve its objectives? </w:t>
            </w:r>
          </w:p>
          <w:p w14:paraId="07387C9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How is the project and its activities perceived by stakeholders and beneficiaries? What are their perceptions about the quality of activities and delivery? </w:t>
            </w:r>
          </w:p>
        </w:tc>
      </w:tr>
      <w:tr w:rsidR="00F767A1" w:rsidRPr="00F767A1" w14:paraId="313C527C" w14:textId="77777777" w:rsidTr="00F0436C">
        <w:tc>
          <w:tcPr>
            <w:tcW w:w="2014" w:type="dxa"/>
            <w:shd w:val="solid" w:color="FFFFFF" w:fill="FFFFFF"/>
          </w:tcPr>
          <w:p w14:paraId="2B4933DD"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4: Identify Project Outcomes and Impacts</w:t>
            </w:r>
          </w:p>
          <w:p w14:paraId="325765BA" w14:textId="77777777" w:rsidR="00F767A1" w:rsidRPr="00F767A1" w:rsidRDefault="00F767A1" w:rsidP="00F767A1">
            <w:pPr>
              <w:spacing w:after="120"/>
              <w:rPr>
                <w:rFonts w:asciiTheme="minorHAnsi" w:eastAsia="Arial" w:hAnsiTheme="minorHAnsi" w:cs="Arial"/>
                <w:color w:val="000000"/>
                <w:sz w:val="22"/>
                <w:szCs w:val="22"/>
              </w:rPr>
            </w:pPr>
          </w:p>
          <w:p w14:paraId="5DE64C23" w14:textId="77777777" w:rsidR="00F767A1" w:rsidRPr="00F767A1" w:rsidRDefault="00F767A1" w:rsidP="00F767A1">
            <w:pPr>
              <w:spacing w:after="120"/>
              <w:rPr>
                <w:rFonts w:asciiTheme="minorHAnsi" w:eastAsia="Arial" w:hAnsiTheme="minorHAnsi" w:cs="Arial"/>
                <w:color w:val="000000"/>
                <w:sz w:val="22"/>
                <w:szCs w:val="22"/>
              </w:rPr>
            </w:pPr>
          </w:p>
          <w:p w14:paraId="6703C410" w14:textId="77777777" w:rsidR="00F767A1" w:rsidRPr="00F767A1" w:rsidRDefault="00F767A1" w:rsidP="00F767A1">
            <w:pPr>
              <w:spacing w:after="120"/>
              <w:rPr>
                <w:rFonts w:asciiTheme="minorHAnsi" w:eastAsia="Arial" w:hAnsiTheme="minorHAnsi" w:cs="Arial"/>
                <w:color w:val="000000"/>
                <w:sz w:val="22"/>
                <w:szCs w:val="22"/>
              </w:rPr>
            </w:pPr>
          </w:p>
          <w:p w14:paraId="1685827D" w14:textId="77777777" w:rsidR="00F767A1" w:rsidRPr="00F767A1" w:rsidRDefault="00F767A1" w:rsidP="00F767A1">
            <w:pPr>
              <w:spacing w:after="120"/>
              <w:rPr>
                <w:rFonts w:asciiTheme="minorHAnsi" w:eastAsia="Arial" w:hAnsiTheme="minorHAnsi" w:cs="Arial"/>
                <w:color w:val="000000"/>
                <w:sz w:val="22"/>
                <w:szCs w:val="22"/>
              </w:rPr>
            </w:pPr>
          </w:p>
          <w:p w14:paraId="1AEBC5BC" w14:textId="77777777" w:rsidR="00F767A1" w:rsidRPr="00F767A1" w:rsidRDefault="00F767A1" w:rsidP="00F767A1">
            <w:pPr>
              <w:spacing w:after="120"/>
              <w:rPr>
                <w:rFonts w:asciiTheme="minorHAnsi" w:eastAsia="Arial" w:hAnsiTheme="minorHAnsi" w:cs="Arial"/>
                <w:color w:val="000000"/>
                <w:sz w:val="22"/>
                <w:szCs w:val="22"/>
              </w:rPr>
            </w:pPr>
          </w:p>
          <w:p w14:paraId="620D8C58" w14:textId="77777777" w:rsidR="00F767A1" w:rsidRPr="00F767A1" w:rsidRDefault="00F767A1" w:rsidP="00F767A1">
            <w:pPr>
              <w:spacing w:after="120"/>
              <w:rPr>
                <w:rFonts w:asciiTheme="minorHAnsi" w:eastAsia="Arial" w:hAnsiTheme="minorHAnsi" w:cs="Arial"/>
                <w:color w:val="000000"/>
                <w:sz w:val="22"/>
                <w:szCs w:val="22"/>
              </w:rPr>
            </w:pPr>
          </w:p>
          <w:p w14:paraId="3CCDFE03" w14:textId="77777777" w:rsidR="00F767A1" w:rsidRPr="00F767A1" w:rsidRDefault="00F767A1" w:rsidP="00F767A1">
            <w:pPr>
              <w:spacing w:after="120"/>
              <w:rPr>
                <w:rFonts w:asciiTheme="minorHAnsi" w:eastAsia="Arial" w:hAnsiTheme="minorHAnsi" w:cs="Arial"/>
                <w:color w:val="000000"/>
                <w:sz w:val="22"/>
                <w:szCs w:val="22"/>
              </w:rPr>
            </w:pPr>
          </w:p>
          <w:p w14:paraId="45967E19" w14:textId="77777777" w:rsidR="00F767A1" w:rsidRPr="00F767A1" w:rsidRDefault="00F767A1" w:rsidP="00F767A1">
            <w:pPr>
              <w:spacing w:after="120"/>
              <w:rPr>
                <w:rFonts w:asciiTheme="minorHAnsi" w:eastAsia="Arial" w:hAnsiTheme="minorHAnsi" w:cs="Arial"/>
                <w:color w:val="000000"/>
                <w:sz w:val="22"/>
                <w:szCs w:val="22"/>
              </w:rPr>
            </w:pPr>
          </w:p>
          <w:p w14:paraId="39706A16" w14:textId="77777777" w:rsidR="00F767A1" w:rsidRPr="00F767A1" w:rsidRDefault="00F767A1" w:rsidP="00F767A1">
            <w:pPr>
              <w:spacing w:after="120"/>
              <w:rPr>
                <w:rFonts w:asciiTheme="minorHAnsi" w:eastAsia="Arial" w:hAnsiTheme="minorHAnsi" w:cs="Arial"/>
                <w:color w:val="000000"/>
                <w:sz w:val="22"/>
                <w:szCs w:val="22"/>
              </w:rPr>
            </w:pPr>
          </w:p>
          <w:p w14:paraId="28A2A223" w14:textId="77777777" w:rsidR="00F767A1" w:rsidRPr="00F767A1" w:rsidRDefault="00F767A1" w:rsidP="00F767A1">
            <w:pPr>
              <w:spacing w:after="120"/>
              <w:rPr>
                <w:rFonts w:asciiTheme="minorHAnsi" w:eastAsia="Arial" w:hAnsiTheme="minorHAnsi" w:cs="Arial"/>
                <w:color w:val="000000"/>
                <w:sz w:val="22"/>
                <w:szCs w:val="22"/>
              </w:rPr>
            </w:pPr>
          </w:p>
          <w:p w14:paraId="0232F1E2" w14:textId="77777777" w:rsidR="00F767A1" w:rsidRPr="00F767A1" w:rsidRDefault="00F767A1" w:rsidP="00F767A1">
            <w:pPr>
              <w:spacing w:after="120"/>
              <w:rPr>
                <w:rFonts w:asciiTheme="minorHAnsi" w:eastAsia="Arial" w:hAnsiTheme="minorHAnsi" w:cs="Arial"/>
                <w:color w:val="000000"/>
                <w:sz w:val="22"/>
                <w:szCs w:val="22"/>
              </w:rPr>
            </w:pPr>
          </w:p>
          <w:p w14:paraId="7776246B" w14:textId="77777777" w:rsidR="00F767A1" w:rsidRPr="00F767A1" w:rsidRDefault="00F767A1" w:rsidP="00F767A1">
            <w:pPr>
              <w:spacing w:after="120"/>
              <w:rPr>
                <w:rFonts w:asciiTheme="minorHAnsi" w:eastAsia="Arial" w:hAnsiTheme="minorHAnsi" w:cs="Arial"/>
                <w:color w:val="000000"/>
                <w:sz w:val="22"/>
                <w:szCs w:val="22"/>
              </w:rPr>
            </w:pPr>
          </w:p>
          <w:p w14:paraId="0A601B5B" w14:textId="77777777" w:rsidR="00F767A1" w:rsidRPr="00F767A1" w:rsidRDefault="00F767A1" w:rsidP="00F767A1">
            <w:pPr>
              <w:spacing w:after="120"/>
              <w:rPr>
                <w:rFonts w:asciiTheme="minorHAnsi" w:eastAsia="Arial" w:hAnsiTheme="minorHAnsi" w:cs="Arial"/>
                <w:color w:val="000000"/>
                <w:sz w:val="22"/>
                <w:szCs w:val="22"/>
              </w:rPr>
            </w:pPr>
          </w:p>
          <w:p w14:paraId="24062DA1" w14:textId="77777777" w:rsidR="00F767A1" w:rsidRPr="00F767A1" w:rsidRDefault="00F767A1" w:rsidP="00F767A1">
            <w:pPr>
              <w:spacing w:after="120"/>
              <w:rPr>
                <w:rFonts w:asciiTheme="minorHAnsi" w:eastAsia="Arial" w:hAnsiTheme="minorHAnsi" w:cs="Arial"/>
                <w:color w:val="000000"/>
                <w:sz w:val="22"/>
                <w:szCs w:val="22"/>
              </w:rPr>
            </w:pPr>
          </w:p>
          <w:p w14:paraId="1C113C7A" w14:textId="77777777" w:rsidR="00F767A1" w:rsidRPr="00F767A1" w:rsidRDefault="00F767A1" w:rsidP="00F767A1">
            <w:pPr>
              <w:spacing w:after="120"/>
              <w:rPr>
                <w:rFonts w:asciiTheme="minorHAnsi" w:eastAsia="Arial" w:hAnsiTheme="minorHAnsi" w:cs="Arial"/>
                <w:color w:val="000000"/>
                <w:sz w:val="22"/>
                <w:szCs w:val="22"/>
              </w:rPr>
            </w:pPr>
          </w:p>
          <w:p w14:paraId="5C49D6A1" w14:textId="77777777" w:rsidR="00F767A1" w:rsidRPr="00F767A1" w:rsidRDefault="00F767A1" w:rsidP="00F767A1">
            <w:pPr>
              <w:spacing w:after="120"/>
              <w:rPr>
                <w:rFonts w:asciiTheme="minorHAnsi" w:eastAsia="Arial" w:hAnsiTheme="minorHAnsi" w:cs="Arial"/>
                <w:color w:val="000000"/>
                <w:sz w:val="22"/>
                <w:szCs w:val="22"/>
              </w:rPr>
            </w:pPr>
          </w:p>
          <w:p w14:paraId="17BBD52D"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1BEDEE66"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Summative Assessment needs to draw clear and well evidenced conclusions about whether or not the project has made a difference to the challenges / problems it set out to address and how it has contributed to the results being sought by Priority Axis 1b of the ERDF programme. The assessment should identify and where possible quantify the attributable outcomes and impacts of the HBCL project for all direct and indirect beneficiaries. </w:t>
            </w:r>
          </w:p>
          <w:p w14:paraId="11DF8ABC"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The specific research questions here include:</w:t>
            </w:r>
          </w:p>
          <w:p w14:paraId="47DA134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are the main mechanisms by which project activities create outcomes and impacts for direct and indirect beneficiaries? </w:t>
            </w:r>
          </w:p>
          <w:p w14:paraId="14237C5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progress has the project made towards achieving the outcomes and impacts (for all beneficiary groups) set out in the impact indicator framework?  </w:t>
            </w:r>
          </w:p>
          <w:p w14:paraId="3065E9C0"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What further progress can be expected in the future?</w:t>
            </w:r>
          </w:p>
          <w:p w14:paraId="50C543E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To what extent are the changes in these outcome and impact measures attributable to the project’s activities? </w:t>
            </w:r>
          </w:p>
          <w:p w14:paraId="3ACB47B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are the gross and net additional economic, social and environmental benefits which have arisen as a result of the project? </w:t>
            </w:r>
          </w:p>
          <w:p w14:paraId="238A296B"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Who are the main beneficiaries / recipients of these impacts?  And to what extent do these benefits contribute to achieving ERDF result indicators?</w:t>
            </w:r>
          </w:p>
          <w:p w14:paraId="0663B8B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contribution have individual work packages made to the achievement of these outcomes and impacts? </w:t>
            </w:r>
          </w:p>
          <w:p w14:paraId="3AB27CA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will the lasting / legacy effects of the project be? </w:t>
            </w:r>
          </w:p>
          <w:p w14:paraId="6C64FEA3"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How do the impacts of each work package combine to create the overall project impact? </w:t>
            </w:r>
          </w:p>
          <w:p w14:paraId="7989A999"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are the main sources of Strategic Added Value that the project has created? </w:t>
            </w:r>
          </w:p>
        </w:tc>
      </w:tr>
      <w:tr w:rsidR="00F767A1" w:rsidRPr="00F767A1" w14:paraId="3E3E472C" w14:textId="77777777" w:rsidTr="00F0436C">
        <w:tc>
          <w:tcPr>
            <w:tcW w:w="2014" w:type="dxa"/>
            <w:shd w:val="solid" w:color="FFFFFF" w:fill="FFFFFF"/>
          </w:tcPr>
          <w:p w14:paraId="72353B4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Value for Money</w:t>
            </w:r>
          </w:p>
          <w:p w14:paraId="7F3029FF" w14:textId="77777777" w:rsidR="00F767A1" w:rsidRPr="00F767A1" w:rsidRDefault="00F767A1" w:rsidP="00F767A1">
            <w:pPr>
              <w:spacing w:after="120"/>
              <w:rPr>
                <w:rFonts w:asciiTheme="minorHAnsi" w:eastAsia="Arial" w:hAnsiTheme="minorHAnsi" w:cs="Arial"/>
                <w:i/>
                <w:color w:val="000000"/>
                <w:sz w:val="22"/>
                <w:szCs w:val="22"/>
              </w:rPr>
            </w:pPr>
          </w:p>
          <w:p w14:paraId="75C80AC1" w14:textId="77777777" w:rsidR="00F767A1" w:rsidRPr="00F767A1" w:rsidRDefault="00F767A1" w:rsidP="00F767A1">
            <w:pPr>
              <w:spacing w:after="120"/>
              <w:rPr>
                <w:rFonts w:asciiTheme="minorHAnsi" w:eastAsia="Arial" w:hAnsiTheme="minorHAnsi" w:cs="Arial"/>
                <w:i/>
                <w:color w:val="000000"/>
                <w:sz w:val="22"/>
                <w:szCs w:val="22"/>
              </w:rPr>
            </w:pPr>
          </w:p>
          <w:p w14:paraId="16517657"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4E35B48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Drawing on the impact analysis, the Summative Assessment should provide an analysis of value for money. This should encompass all relevant impact measures which have been quantitatively assessed by the evaluation. </w:t>
            </w:r>
          </w:p>
          <w:p w14:paraId="7D5C9A54"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As a minimum, this should include the outcomes and impact types which are most relevant to the ERDF programme.  Depending on the impact assessment approach agreed during the interim evaluation, this might also include consideration of benefits for wider groups including (i) patients (ii) city region residents. </w:t>
            </w:r>
          </w:p>
          <w:p w14:paraId="64997430" w14:textId="77777777" w:rsidR="00F767A1" w:rsidRPr="00F767A1" w:rsidRDefault="00F767A1" w:rsidP="00F767A1">
            <w:pPr>
              <w:spacing w:after="120"/>
              <w:rPr>
                <w:rFonts w:asciiTheme="minorHAnsi" w:eastAsia="Arial" w:hAnsiTheme="minorHAnsi" w:cs="Arial"/>
                <w:color w:val="000000"/>
                <w:sz w:val="22"/>
                <w:szCs w:val="22"/>
              </w:rPr>
            </w:pPr>
          </w:p>
          <w:p w14:paraId="6E0B3006"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Assessment should seek to identify other projects with similar aims and objectives against which to benchmark the performance of the HBCL project, accepting that there will inevitably be difficulties in directly comparing between projects. </w:t>
            </w:r>
          </w:p>
        </w:tc>
      </w:tr>
    </w:tbl>
    <w:p w14:paraId="763D3986"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Summative Assessment report must follow the standard format, prescribed by MHCLG in the Summative Assessment guidance. The concluding section of the report should provide a well-evidenced set of conclusions and lessons for the future. These lessons should be specifically tailored for the various audiences for the Summative Assessment. That is, separate lessons should be provided for: </w:t>
      </w:r>
    </w:p>
    <w:p w14:paraId="6E23E280"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Partners involved in the delivery of the project</w:t>
      </w:r>
    </w:p>
    <w:p w14:paraId="71B53A8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Those designing or implementing interventions with similar objectives in the future</w:t>
      </w:r>
    </w:p>
    <w:p w14:paraId="5093ABA7"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Policy makers, including MHCLG</w:t>
      </w:r>
    </w:p>
    <w:p w14:paraId="4C2D18AF" w14:textId="77777777" w:rsid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Bidders should carefully consider the requirements set out above and propose a suitable methodology to deliver the insight required. We encourage Bidders carefully review the Summative Assessment guidance, taking particular note of the requirement to consider the feasibility and desirability of counterfactual impact evaluation methods as part of this piece of work. </w:t>
      </w:r>
    </w:p>
    <w:p w14:paraId="4117A828" w14:textId="096310E2"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Please note, the maximum budget for the Summative Assessment is £</w:t>
      </w:r>
      <w:r w:rsidR="00CC6A55">
        <w:rPr>
          <w:rFonts w:asciiTheme="minorHAnsi" w:eastAsia="Arial" w:hAnsiTheme="minorHAnsi" w:cs="Arial"/>
          <w:color w:val="000000"/>
          <w:sz w:val="22"/>
          <w:szCs w:val="22"/>
        </w:rPr>
        <w:t>10,000</w:t>
      </w:r>
      <w:r w:rsidRPr="00F767A1">
        <w:rPr>
          <w:rFonts w:asciiTheme="minorHAnsi" w:eastAsia="Arial" w:hAnsiTheme="minorHAnsi" w:cs="Arial"/>
          <w:color w:val="000000"/>
          <w:sz w:val="22"/>
          <w:szCs w:val="22"/>
        </w:rPr>
        <w:t xml:space="preserve"> </w:t>
      </w:r>
      <w:r w:rsidRPr="00F767A1">
        <w:rPr>
          <w:rFonts w:asciiTheme="minorHAnsi" w:eastAsia="Arial" w:hAnsiTheme="minorHAnsi" w:cs="Arial"/>
          <w:b/>
          <w:color w:val="000000"/>
          <w:sz w:val="22"/>
          <w:szCs w:val="22"/>
        </w:rPr>
        <w:t>including VAT</w:t>
      </w:r>
      <w:r w:rsidRPr="00F767A1">
        <w:rPr>
          <w:rFonts w:asciiTheme="minorHAnsi" w:eastAsia="Arial" w:hAnsiTheme="minorHAnsi" w:cs="Arial"/>
          <w:color w:val="000000"/>
          <w:sz w:val="22"/>
          <w:szCs w:val="22"/>
        </w:rPr>
        <w:t xml:space="preserve"> and all expenses.  Any bids over this amount </w:t>
      </w:r>
      <w:r w:rsidR="00CC6A55">
        <w:rPr>
          <w:rFonts w:asciiTheme="minorHAnsi" w:eastAsia="Arial" w:hAnsiTheme="minorHAnsi" w:cs="Arial"/>
          <w:color w:val="000000"/>
          <w:sz w:val="22"/>
          <w:szCs w:val="22"/>
        </w:rPr>
        <w:t>may</w:t>
      </w:r>
      <w:r w:rsidR="00CC6A55" w:rsidRPr="00F767A1">
        <w:rPr>
          <w:rFonts w:asciiTheme="minorHAnsi" w:eastAsia="Arial" w:hAnsiTheme="minorHAnsi" w:cs="Arial"/>
          <w:color w:val="000000"/>
          <w:sz w:val="22"/>
          <w:szCs w:val="22"/>
        </w:rPr>
        <w:t xml:space="preserve"> </w:t>
      </w:r>
      <w:r w:rsidRPr="00F767A1">
        <w:rPr>
          <w:rFonts w:asciiTheme="minorHAnsi" w:eastAsia="Arial" w:hAnsiTheme="minorHAnsi" w:cs="Arial"/>
          <w:color w:val="000000"/>
          <w:sz w:val="22"/>
          <w:szCs w:val="22"/>
        </w:rPr>
        <w:t xml:space="preserve">be disqualified. </w:t>
      </w:r>
    </w:p>
    <w:p w14:paraId="439ACF70" w14:textId="388B591C"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Supplier </w:t>
      </w:r>
      <w:r w:rsidR="00CC6A55">
        <w:rPr>
          <w:rFonts w:asciiTheme="minorHAnsi" w:eastAsia="Arial" w:hAnsiTheme="minorHAnsi" w:cs="Arial"/>
          <w:color w:val="000000"/>
          <w:sz w:val="22"/>
          <w:szCs w:val="22"/>
        </w:rPr>
        <w:t>will be</w:t>
      </w:r>
      <w:r w:rsidRPr="00F767A1">
        <w:rPr>
          <w:rFonts w:asciiTheme="minorHAnsi" w:eastAsia="Arial" w:hAnsiTheme="minorHAnsi" w:cs="Arial"/>
          <w:color w:val="000000"/>
          <w:sz w:val="22"/>
          <w:szCs w:val="22"/>
        </w:rPr>
        <w:t xml:space="preserve"> commissioned to provide the specified services and deliverables on a Fixed Fee basis by certain deadlines.  As such, Bidders are responsible for working within the overall Bid Price and project timescales, and managing any risks that may cause these to overrun.  </w:t>
      </w:r>
    </w:p>
    <w:p w14:paraId="2514CB6A" w14:textId="77777777"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For the avoidance of doubt, the Contracting Authority shall not be liable for any additional costs or expenses beyond those included in the Bid Price.</w:t>
      </w:r>
    </w:p>
    <w:p w14:paraId="2C8AD030" w14:textId="77777777" w:rsidR="00664762"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Note that bids will be evaluated using a Value For Money (VFM) calculation involving both the total Bid Price and the corresponding quality score total</w:t>
      </w:r>
    </w:p>
    <w:p w14:paraId="0DABDA32" w14:textId="77777777" w:rsidR="00664762" w:rsidRDefault="00664762">
      <w:pPr>
        <w:rPr>
          <w:rFonts w:asciiTheme="minorHAnsi" w:eastAsia="Arial" w:hAnsiTheme="minorHAnsi" w:cs="Arial"/>
          <w:color w:val="000000"/>
          <w:sz w:val="22"/>
          <w:szCs w:val="22"/>
        </w:rPr>
      </w:pPr>
      <w:r>
        <w:rPr>
          <w:rFonts w:asciiTheme="minorHAnsi" w:eastAsia="Arial" w:hAnsiTheme="minorHAnsi" w:cs="Arial"/>
          <w:color w:val="000000"/>
          <w:sz w:val="22"/>
          <w:szCs w:val="22"/>
        </w:rPr>
        <w:br w:type="page"/>
      </w:r>
    </w:p>
    <w:p w14:paraId="29CC5F2D" w14:textId="54E66B0D" w:rsidR="00F767A1" w:rsidRPr="00F767A1" w:rsidRDefault="00F767A1" w:rsidP="00F767A1">
      <w:pPr>
        <w:tabs>
          <w:tab w:val="num" w:pos="680"/>
        </w:tabs>
        <w:spacing w:after="120"/>
        <w:rPr>
          <w:rFonts w:asciiTheme="minorHAnsi" w:eastAsia="Arial" w:hAnsiTheme="minorHAnsi" w:cs="Arial"/>
          <w:color w:val="000000"/>
          <w:sz w:val="22"/>
          <w:szCs w:val="22"/>
        </w:rPr>
      </w:pPr>
    </w:p>
    <w:p w14:paraId="206C07A2" w14:textId="77777777" w:rsidR="00F767A1" w:rsidRPr="00F767A1" w:rsidRDefault="00F767A1" w:rsidP="00F767A1">
      <w:pPr>
        <w:spacing w:after="120"/>
        <w:rPr>
          <w:rFonts w:asciiTheme="minorHAnsi" w:eastAsia="Arial" w:hAnsiTheme="minorHAnsi" w:cs="Arial"/>
          <w:color w:val="000000"/>
          <w:sz w:val="22"/>
          <w:szCs w:val="22"/>
        </w:rPr>
      </w:pPr>
    </w:p>
    <w:p w14:paraId="6B6D93DC" w14:textId="77777777" w:rsidR="00F767A1" w:rsidRPr="006B7250" w:rsidRDefault="00F767A1" w:rsidP="006B7250">
      <w:pPr>
        <w:spacing w:after="120"/>
        <w:rPr>
          <w:rFonts w:asciiTheme="minorHAnsi" w:eastAsia="Arial" w:hAnsiTheme="minorHAnsi" w:cs="Arial"/>
          <w:color w:val="000000"/>
          <w:sz w:val="22"/>
          <w:szCs w:val="22"/>
        </w:rPr>
      </w:pPr>
    </w:p>
    <w:p w14:paraId="39497E9E" w14:textId="26A5B06F" w:rsidR="00BA4B7A" w:rsidRDefault="0044059A" w:rsidP="00813DAA">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Value of the contract: £</w:t>
      </w:r>
      <w:r w:rsidR="00CC6A55">
        <w:rPr>
          <w:rFonts w:asciiTheme="minorHAnsi" w:eastAsia="Arial" w:hAnsiTheme="minorHAnsi" w:cs="Arial"/>
          <w:color w:val="000000"/>
          <w:sz w:val="22"/>
          <w:szCs w:val="22"/>
        </w:rPr>
        <w:t>10,000</w:t>
      </w:r>
      <w:r w:rsidR="00BA4B7A">
        <w:rPr>
          <w:rFonts w:asciiTheme="minorHAnsi" w:eastAsia="Arial" w:hAnsiTheme="minorHAnsi" w:cs="Arial"/>
          <w:color w:val="000000"/>
          <w:sz w:val="22"/>
          <w:szCs w:val="22"/>
        </w:rPr>
        <w:t xml:space="preserve"> </w:t>
      </w:r>
    </w:p>
    <w:p w14:paraId="538B3D94" w14:textId="3D6E5C94" w:rsidR="0044059A" w:rsidRDefault="00BA4B7A" w:rsidP="00BA4B7A">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 xml:space="preserve">Contract start date: </w:t>
      </w:r>
      <w:r w:rsidR="00AB03F5">
        <w:rPr>
          <w:rFonts w:asciiTheme="minorHAnsi" w:eastAsia="Arial" w:hAnsiTheme="minorHAnsi" w:cs="Arial"/>
          <w:color w:val="000000"/>
          <w:sz w:val="22"/>
          <w:szCs w:val="22"/>
        </w:rPr>
        <w:t>June</w:t>
      </w:r>
      <w:r w:rsidR="000C77A3">
        <w:rPr>
          <w:rFonts w:asciiTheme="minorHAnsi" w:eastAsia="Arial" w:hAnsiTheme="minorHAnsi" w:cs="Arial"/>
          <w:color w:val="000000"/>
          <w:sz w:val="22"/>
          <w:szCs w:val="22"/>
        </w:rPr>
        <w:t xml:space="preserve"> 2019 </w:t>
      </w:r>
      <w:r w:rsidR="0044059A">
        <w:rPr>
          <w:rFonts w:asciiTheme="minorHAnsi" w:eastAsia="Arial" w:hAnsiTheme="minorHAnsi" w:cs="Arial"/>
          <w:color w:val="000000"/>
          <w:sz w:val="22"/>
          <w:szCs w:val="22"/>
        </w:rPr>
        <w:tab/>
        <w:t xml:space="preserve">Contract end date: </w:t>
      </w:r>
      <w:r w:rsidR="00AB1B15">
        <w:rPr>
          <w:rFonts w:asciiTheme="minorHAnsi" w:eastAsia="Arial" w:hAnsiTheme="minorHAnsi" w:cs="Arial"/>
          <w:color w:val="000000"/>
          <w:sz w:val="22"/>
          <w:szCs w:val="22"/>
        </w:rPr>
        <w:t>July 2019</w:t>
      </w:r>
    </w:p>
    <w:p w14:paraId="1FC629DD" w14:textId="5C90863C" w:rsidR="008D53B3" w:rsidRPr="00F62A21" w:rsidRDefault="004076DE" w:rsidP="008D53B3">
      <w:pPr>
        <w:spacing w:after="120"/>
        <w:rPr>
          <w:rFonts w:asciiTheme="minorHAnsi" w:eastAsia="Arial" w:hAnsiTheme="minorHAnsi" w:cs="Arial"/>
          <w:sz w:val="22"/>
          <w:szCs w:val="22"/>
        </w:rPr>
      </w:pPr>
      <w:r>
        <w:rPr>
          <w:rFonts w:asciiTheme="minorHAnsi" w:eastAsia="Arial" w:hAnsiTheme="minorHAnsi" w:cs="Arial"/>
          <w:sz w:val="22"/>
          <w:szCs w:val="22"/>
        </w:rPr>
        <w:t xml:space="preserve">Closing date for </w:t>
      </w:r>
      <w:r w:rsidR="003F5032">
        <w:rPr>
          <w:rFonts w:asciiTheme="minorHAnsi" w:eastAsia="Arial" w:hAnsiTheme="minorHAnsi" w:cs="Arial"/>
          <w:sz w:val="22"/>
          <w:szCs w:val="22"/>
        </w:rPr>
        <w:t>applications:</w:t>
      </w:r>
      <w:r w:rsidR="00BA4B7A">
        <w:rPr>
          <w:rFonts w:asciiTheme="minorHAnsi" w:eastAsia="Arial" w:hAnsiTheme="minorHAnsi" w:cs="Arial"/>
          <w:sz w:val="22"/>
          <w:szCs w:val="22"/>
        </w:rPr>
        <w:t xml:space="preserve"> </w:t>
      </w:r>
      <w:r w:rsidR="0085200D">
        <w:rPr>
          <w:rFonts w:asciiTheme="minorHAnsi" w:eastAsia="Arial" w:hAnsiTheme="minorHAnsi" w:cs="Arial"/>
          <w:sz w:val="22"/>
          <w:szCs w:val="22"/>
        </w:rPr>
        <w:t>12</w:t>
      </w:r>
      <w:r w:rsidR="000C77A3">
        <w:rPr>
          <w:rFonts w:asciiTheme="minorHAnsi" w:eastAsia="Arial" w:hAnsiTheme="minorHAnsi" w:cs="Arial"/>
          <w:sz w:val="22"/>
          <w:szCs w:val="22"/>
        </w:rPr>
        <w:t xml:space="preserve">pm </w:t>
      </w:r>
      <w:r w:rsidR="00AB03F5">
        <w:rPr>
          <w:rFonts w:asciiTheme="minorHAnsi" w:eastAsia="Arial" w:hAnsiTheme="minorHAnsi" w:cs="Arial"/>
          <w:sz w:val="22"/>
          <w:szCs w:val="22"/>
        </w:rPr>
        <w:t>24</w:t>
      </w:r>
      <w:r w:rsidR="00AB03F5" w:rsidRPr="00AB03F5">
        <w:rPr>
          <w:rFonts w:asciiTheme="minorHAnsi" w:eastAsia="Arial" w:hAnsiTheme="minorHAnsi" w:cs="Arial"/>
          <w:sz w:val="22"/>
          <w:szCs w:val="22"/>
          <w:vertAlign w:val="superscript"/>
        </w:rPr>
        <w:t>th</w:t>
      </w:r>
      <w:r w:rsidR="00AB03F5">
        <w:rPr>
          <w:rFonts w:asciiTheme="minorHAnsi" w:eastAsia="Arial" w:hAnsiTheme="minorHAnsi" w:cs="Arial"/>
          <w:sz w:val="22"/>
          <w:szCs w:val="22"/>
        </w:rPr>
        <w:t xml:space="preserve"> May</w:t>
      </w:r>
      <w:r w:rsidR="000C77A3">
        <w:rPr>
          <w:rFonts w:asciiTheme="minorHAnsi" w:eastAsia="Arial" w:hAnsiTheme="minorHAnsi" w:cs="Arial"/>
          <w:sz w:val="22"/>
          <w:szCs w:val="22"/>
        </w:rPr>
        <w:t xml:space="preserve"> 2019</w:t>
      </w:r>
    </w:p>
    <w:p w14:paraId="1040C79F" w14:textId="77777777" w:rsidR="008D53B3" w:rsidRDefault="000E0972" w:rsidP="008D53B3">
      <w:pPr>
        <w:rPr>
          <w:rFonts w:asciiTheme="minorHAnsi" w:eastAsia="Arial" w:hAnsiTheme="minorHAnsi" w:cs="Arial"/>
          <w:sz w:val="22"/>
          <w:szCs w:val="22"/>
        </w:rPr>
      </w:pPr>
      <w:r>
        <w:rPr>
          <w:rFonts w:asciiTheme="minorHAnsi" w:eastAsia="Arial" w:hAnsiTheme="minorHAnsi" w:cs="Arial"/>
          <w:sz w:val="22"/>
          <w:szCs w:val="22"/>
        </w:rPr>
        <w:t>Scoring of each question shall be on the basis of the following table and each of the first 7 (qualitative) questions shall be equally weighted with a score of 10% each.</w:t>
      </w:r>
    </w:p>
    <w:p w14:paraId="2036EB6A" w14:textId="3F766C57" w:rsidR="000E0972" w:rsidRPr="000E0972" w:rsidRDefault="000E0972" w:rsidP="000E0972">
      <w:pPr>
        <w:rPr>
          <w:rFonts w:asciiTheme="minorHAnsi" w:eastAsia="Arial" w:hAnsiTheme="minorHAnsi" w:cs="Arial"/>
          <w:sz w:val="22"/>
          <w:szCs w:val="22"/>
        </w:rPr>
      </w:pPr>
    </w:p>
    <w:tbl>
      <w:tblPr>
        <w:tblW w:w="7969" w:type="dxa"/>
        <w:tblCellMar>
          <w:left w:w="0" w:type="dxa"/>
          <w:right w:w="0" w:type="dxa"/>
        </w:tblCellMar>
        <w:tblLook w:val="04A0" w:firstRow="1" w:lastRow="0" w:firstColumn="1" w:lastColumn="0" w:noHBand="0" w:noVBand="1"/>
      </w:tblPr>
      <w:tblGrid>
        <w:gridCol w:w="1305"/>
        <w:gridCol w:w="1295"/>
        <w:gridCol w:w="5369"/>
      </w:tblGrid>
      <w:tr w:rsidR="000E0972" w:rsidRPr="000E0972" w14:paraId="49759DEF" w14:textId="77777777" w:rsidTr="000E0972">
        <w:trPr>
          <w:trHeight w:val="330"/>
        </w:trPr>
        <w:tc>
          <w:tcPr>
            <w:tcW w:w="1305" w:type="dxa"/>
            <w:tcBorders>
              <w:top w:val="single" w:sz="8" w:space="0" w:color="auto"/>
              <w:left w:val="single" w:sz="8" w:space="0" w:color="auto"/>
              <w:bottom w:val="single" w:sz="8" w:space="0" w:color="auto"/>
              <w:right w:val="single" w:sz="8" w:space="0" w:color="auto"/>
            </w:tcBorders>
            <w:shd w:val="clear" w:color="auto" w:fill="99CCFF"/>
            <w:noWrap/>
            <w:tcMar>
              <w:top w:w="0" w:type="dxa"/>
              <w:left w:w="108" w:type="dxa"/>
              <w:bottom w:w="0" w:type="dxa"/>
              <w:right w:w="108" w:type="dxa"/>
            </w:tcMar>
            <w:vAlign w:val="center"/>
            <w:hideMark/>
          </w:tcPr>
          <w:p w14:paraId="75F21460"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Confidence Score</w:t>
            </w:r>
          </w:p>
        </w:tc>
        <w:tc>
          <w:tcPr>
            <w:tcW w:w="1295"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bottom"/>
            <w:hideMark/>
          </w:tcPr>
          <w:p w14:paraId="6304A308" w14:textId="0B6D28FF"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Percentage</w:t>
            </w:r>
          </w:p>
          <w:p w14:paraId="43EF42FF"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awarded</w:t>
            </w:r>
          </w:p>
        </w:tc>
        <w:tc>
          <w:tcPr>
            <w:tcW w:w="536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bottom"/>
            <w:hideMark/>
          </w:tcPr>
          <w:p w14:paraId="4CEA095A"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Commentary</w:t>
            </w:r>
          </w:p>
        </w:tc>
      </w:tr>
      <w:tr w:rsidR="000E0972" w:rsidRPr="000E0972" w14:paraId="4CA7545A"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38A44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Excellent Confidence</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40CF1"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sz w:val="22"/>
                <w:szCs w:val="22"/>
              </w:rPr>
              <w:t>100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153C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addressed the question in its entirety. Their response has been tailored specifically to the question, and includes significant additional information.</w:t>
            </w:r>
          </w:p>
        </w:tc>
      </w:tr>
      <w:tr w:rsidR="000E0972" w:rsidRPr="000E0972" w14:paraId="117AE71E"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5BEBD8"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Very Good Confidence</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38D91"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80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AD42F"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addressed the question in its entirety. Their response has been tailored specifically to the question, and includes some additional information.</w:t>
            </w:r>
          </w:p>
        </w:tc>
      </w:tr>
      <w:tr w:rsidR="000E0972" w:rsidRPr="000E0972" w14:paraId="3C8E6AE2"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012DC9"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Good Confidence</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64139" w14:textId="145A48F3"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60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1134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provided a response which demonstrates that they meet the criteria and have suitably addressed the question.</w:t>
            </w:r>
          </w:p>
        </w:tc>
      </w:tr>
      <w:tr w:rsidR="000E0972" w:rsidRPr="000E0972" w14:paraId="27812471"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A727E2"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Minor Concerns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1E36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40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D4873"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provided a response covering most aspects of the question,</w:t>
            </w:r>
            <w:r w:rsidR="0044059A">
              <w:rPr>
                <w:rFonts w:asciiTheme="minorHAnsi" w:eastAsia="Arial" w:hAnsiTheme="minorHAnsi" w:cs="Arial"/>
                <w:sz w:val="22"/>
                <w:szCs w:val="22"/>
              </w:rPr>
              <w:t xml:space="preserve"> </w:t>
            </w:r>
            <w:r w:rsidRPr="000E0972">
              <w:rPr>
                <w:rFonts w:asciiTheme="minorHAnsi" w:eastAsia="Arial" w:hAnsiTheme="minorHAnsi" w:cs="Arial"/>
                <w:sz w:val="22"/>
                <w:szCs w:val="22"/>
              </w:rPr>
              <w:t>however minor gaps in the response are evident.</w:t>
            </w:r>
          </w:p>
        </w:tc>
      </w:tr>
      <w:tr w:rsidR="000E0972" w:rsidRPr="000E0972" w14:paraId="004782B6"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5FD387" w14:textId="7509264F"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Concerns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298AB" w14:textId="77930474"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20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79B8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provided a response covering some aspects of the question, but fails to demonstrate they meet the criteria.</w:t>
            </w:r>
          </w:p>
        </w:tc>
      </w:tr>
      <w:tr w:rsidR="000E0972" w:rsidRPr="000E0972" w14:paraId="6BC47017"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6E37CA" w14:textId="5C984696"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Major Concerns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F18A6"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17F7C"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failed to respond or provided a response covering minimal aspects of the question.</w:t>
            </w:r>
          </w:p>
        </w:tc>
      </w:tr>
    </w:tbl>
    <w:p w14:paraId="6A0D1D76" w14:textId="77777777" w:rsidR="000E0972" w:rsidRPr="000E0972" w:rsidRDefault="000E0972" w:rsidP="000E0972">
      <w:pPr>
        <w:rPr>
          <w:rFonts w:asciiTheme="minorHAnsi" w:eastAsia="Arial" w:hAnsiTheme="minorHAnsi" w:cs="Arial"/>
          <w:sz w:val="22"/>
          <w:szCs w:val="22"/>
        </w:rPr>
      </w:pPr>
    </w:p>
    <w:p w14:paraId="143030E1" w14:textId="77777777" w:rsidR="000E0972" w:rsidRDefault="000E0972" w:rsidP="008D53B3">
      <w:pPr>
        <w:rPr>
          <w:rFonts w:asciiTheme="minorHAnsi" w:eastAsia="Arial" w:hAnsiTheme="minorHAnsi" w:cs="Arial"/>
          <w:sz w:val="22"/>
          <w:szCs w:val="22"/>
        </w:rPr>
      </w:pPr>
    </w:p>
    <w:p w14:paraId="1E1C2781" w14:textId="77777777" w:rsidR="000E0972" w:rsidRDefault="000E0972" w:rsidP="008D53B3">
      <w:pPr>
        <w:rPr>
          <w:rFonts w:asciiTheme="minorHAnsi" w:eastAsia="Arial" w:hAnsiTheme="minorHAnsi" w:cs="Arial"/>
          <w:sz w:val="22"/>
          <w:szCs w:val="22"/>
        </w:rPr>
      </w:pPr>
      <w:r>
        <w:rPr>
          <w:rFonts w:asciiTheme="minorHAnsi" w:eastAsia="Arial" w:hAnsiTheme="minorHAnsi" w:cs="Arial"/>
          <w:sz w:val="22"/>
          <w:szCs w:val="22"/>
        </w:rPr>
        <w:t>The last two (financial) questions shall be scored 25% for question 8 and 5% for question 9.</w:t>
      </w:r>
    </w:p>
    <w:p w14:paraId="3924507D" w14:textId="77777777" w:rsidR="000E0972" w:rsidRDefault="000E0972" w:rsidP="008D53B3">
      <w:pPr>
        <w:rPr>
          <w:rFonts w:asciiTheme="minorHAnsi" w:eastAsia="Arial" w:hAnsiTheme="minorHAnsi" w:cs="Arial"/>
          <w:sz w:val="22"/>
          <w:szCs w:val="22"/>
        </w:rPr>
      </w:pPr>
    </w:p>
    <w:p w14:paraId="41308FF8" w14:textId="46322EC7" w:rsidR="000E0972" w:rsidRDefault="000E0972" w:rsidP="008D53B3">
      <w:pPr>
        <w:rPr>
          <w:rFonts w:asciiTheme="minorHAnsi" w:eastAsia="Arial" w:hAnsiTheme="minorHAnsi" w:cs="Arial"/>
          <w:sz w:val="22"/>
          <w:szCs w:val="22"/>
        </w:rPr>
      </w:pPr>
      <w:r>
        <w:rPr>
          <w:rFonts w:asciiTheme="minorHAnsi" w:eastAsia="Arial" w:hAnsiTheme="minorHAnsi" w:cs="Arial"/>
          <w:sz w:val="22"/>
          <w:szCs w:val="22"/>
        </w:rPr>
        <w:t xml:space="preserve">Question 8 will be scored by weighted differential with the terms offered being used to arrive at an assumed weekly cost based on 5 days work including </w:t>
      </w:r>
      <w:r w:rsidR="00837035">
        <w:rPr>
          <w:rFonts w:asciiTheme="minorHAnsi" w:eastAsia="Arial" w:hAnsiTheme="minorHAnsi" w:cs="Arial"/>
          <w:sz w:val="22"/>
          <w:szCs w:val="22"/>
        </w:rPr>
        <w:t>add-ons related to travel and accommodation.  The lowest value offer will score full 25% with higher value offers being scored a lower % based on the % higher their proposal is (i</w:t>
      </w:r>
      <w:r w:rsidR="00AB03F5">
        <w:rPr>
          <w:rFonts w:asciiTheme="minorHAnsi" w:eastAsia="Arial" w:hAnsiTheme="minorHAnsi" w:cs="Arial"/>
          <w:sz w:val="22"/>
          <w:szCs w:val="22"/>
        </w:rPr>
        <w:t>.</w:t>
      </w:r>
      <w:r w:rsidR="00837035">
        <w:rPr>
          <w:rFonts w:asciiTheme="minorHAnsi" w:eastAsia="Arial" w:hAnsiTheme="minorHAnsi" w:cs="Arial"/>
          <w:sz w:val="22"/>
          <w:szCs w:val="22"/>
        </w:rPr>
        <w:t>e</w:t>
      </w:r>
      <w:r w:rsidR="00AB03F5">
        <w:rPr>
          <w:rFonts w:asciiTheme="minorHAnsi" w:eastAsia="Arial" w:hAnsiTheme="minorHAnsi" w:cs="Arial"/>
          <w:sz w:val="22"/>
          <w:szCs w:val="22"/>
        </w:rPr>
        <w:t>.</w:t>
      </w:r>
      <w:r w:rsidR="00837035">
        <w:rPr>
          <w:rFonts w:asciiTheme="minorHAnsi" w:eastAsia="Arial" w:hAnsiTheme="minorHAnsi" w:cs="Arial"/>
          <w:sz w:val="22"/>
          <w:szCs w:val="22"/>
        </w:rPr>
        <w:t xml:space="preserve"> a bid that is 10% higher will score only 15%, whereas one that is 25% higher will score 0%).</w:t>
      </w:r>
    </w:p>
    <w:p w14:paraId="7F0FFEA6" w14:textId="77777777" w:rsidR="00837035" w:rsidRDefault="00837035" w:rsidP="008D53B3">
      <w:pPr>
        <w:rPr>
          <w:rFonts w:asciiTheme="minorHAnsi" w:eastAsia="Arial" w:hAnsiTheme="minorHAnsi" w:cs="Arial"/>
          <w:sz w:val="22"/>
          <w:szCs w:val="22"/>
        </w:rPr>
      </w:pPr>
    </w:p>
    <w:p w14:paraId="23A9132D" w14:textId="77777777" w:rsidR="00837035" w:rsidRDefault="00837035" w:rsidP="008D53B3">
      <w:pPr>
        <w:rPr>
          <w:rFonts w:asciiTheme="minorHAnsi" w:eastAsia="Arial" w:hAnsiTheme="minorHAnsi" w:cs="Arial"/>
          <w:sz w:val="22"/>
          <w:szCs w:val="22"/>
        </w:rPr>
      </w:pPr>
      <w:r>
        <w:rPr>
          <w:rFonts w:asciiTheme="minorHAnsi" w:eastAsia="Arial" w:hAnsiTheme="minorHAnsi" w:cs="Arial"/>
          <w:sz w:val="22"/>
          <w:szCs w:val="22"/>
        </w:rPr>
        <w:t>Question 9 will be scored based on 5% awarded for the strength of discounts and VBL proposals.</w:t>
      </w:r>
    </w:p>
    <w:p w14:paraId="28517C57" w14:textId="77777777" w:rsidR="000E0972" w:rsidRPr="00F62A21" w:rsidRDefault="000E0972" w:rsidP="008D53B3">
      <w:pPr>
        <w:rPr>
          <w:rFonts w:asciiTheme="minorHAnsi" w:eastAsia="Arial" w:hAnsiTheme="minorHAnsi" w:cs="Arial"/>
          <w:sz w:val="22"/>
          <w:szCs w:val="22"/>
        </w:rPr>
      </w:pPr>
    </w:p>
    <w:p w14:paraId="17E4C56D" w14:textId="77777777" w:rsidR="00AB1B15" w:rsidRDefault="00AB1B15">
      <w:pPr>
        <w:rPr>
          <w:rFonts w:asciiTheme="minorHAnsi" w:eastAsia="Arial" w:hAnsiTheme="minorHAnsi" w:cs="Arial"/>
          <w:sz w:val="22"/>
          <w:szCs w:val="22"/>
        </w:rPr>
      </w:pPr>
      <w:r>
        <w:rPr>
          <w:rFonts w:asciiTheme="minorHAnsi" w:eastAsia="Arial" w:hAnsiTheme="minorHAnsi" w:cs="Arial"/>
          <w:sz w:val="22"/>
          <w:szCs w:val="22"/>
        </w:rPr>
        <w:br w:type="page"/>
      </w:r>
    </w:p>
    <w:p w14:paraId="591BEB06" w14:textId="17D3154C" w:rsidR="008D53B3" w:rsidRDefault="008D53B3" w:rsidP="008D53B3">
      <w:pPr>
        <w:tabs>
          <w:tab w:val="left" w:pos="7214"/>
        </w:tabs>
        <w:rPr>
          <w:rFonts w:asciiTheme="minorHAnsi" w:eastAsia="Arial" w:hAnsiTheme="minorHAnsi" w:cs="Arial"/>
          <w:sz w:val="22"/>
          <w:szCs w:val="22"/>
        </w:rPr>
      </w:pPr>
      <w:r w:rsidRPr="008D53B3">
        <w:rPr>
          <w:rFonts w:asciiTheme="minorHAnsi" w:eastAsia="Arial" w:hAnsiTheme="minorHAnsi" w:cs="Arial"/>
          <w:sz w:val="22"/>
          <w:szCs w:val="22"/>
        </w:rPr>
        <w:t xml:space="preserve">If you have any queries </w:t>
      </w:r>
      <w:r>
        <w:rPr>
          <w:rFonts w:asciiTheme="minorHAnsi" w:eastAsia="Arial" w:hAnsiTheme="minorHAnsi" w:cs="Arial"/>
          <w:sz w:val="22"/>
          <w:szCs w:val="22"/>
        </w:rPr>
        <w:t>please</w:t>
      </w:r>
      <w:r w:rsidRPr="008D53B3">
        <w:rPr>
          <w:rFonts w:asciiTheme="minorHAnsi" w:eastAsia="Arial" w:hAnsiTheme="minorHAnsi" w:cs="Arial"/>
          <w:sz w:val="22"/>
          <w:szCs w:val="22"/>
        </w:rPr>
        <w:t xml:space="preserve"> contact:</w:t>
      </w:r>
    </w:p>
    <w:p w14:paraId="48C53646" w14:textId="50BFF9B0" w:rsidR="00AB1B15" w:rsidRDefault="00AB1B15" w:rsidP="008D53B3">
      <w:pPr>
        <w:tabs>
          <w:tab w:val="left" w:pos="7214"/>
        </w:tabs>
        <w:rPr>
          <w:rFonts w:asciiTheme="minorHAnsi" w:eastAsia="Arial" w:hAnsiTheme="minorHAnsi" w:cs="Arial"/>
          <w:sz w:val="22"/>
          <w:szCs w:val="22"/>
        </w:rPr>
      </w:pPr>
    </w:p>
    <w:p w14:paraId="6FDAC21B" w14:textId="747A6A34" w:rsidR="00AB1B15" w:rsidRDefault="00AB1B15" w:rsidP="008D53B3">
      <w:pPr>
        <w:tabs>
          <w:tab w:val="left" w:pos="7214"/>
        </w:tabs>
        <w:rPr>
          <w:rFonts w:asciiTheme="minorHAnsi" w:eastAsia="Arial" w:hAnsiTheme="minorHAnsi" w:cs="Arial"/>
          <w:sz w:val="22"/>
          <w:szCs w:val="22"/>
        </w:rPr>
      </w:pPr>
      <w:r>
        <w:rPr>
          <w:rFonts w:asciiTheme="minorHAnsi" w:eastAsia="Arial" w:hAnsiTheme="minorHAnsi" w:cs="Arial"/>
          <w:sz w:val="22"/>
          <w:szCs w:val="22"/>
        </w:rPr>
        <w:t>Mike Kenny</w:t>
      </w:r>
    </w:p>
    <w:p w14:paraId="17493C16" w14:textId="7B2474B6" w:rsidR="00AB1B15" w:rsidRDefault="00AB1B15" w:rsidP="008D53B3">
      <w:pPr>
        <w:tabs>
          <w:tab w:val="left" w:pos="7214"/>
        </w:tabs>
        <w:rPr>
          <w:rFonts w:asciiTheme="minorHAnsi" w:eastAsia="Arial" w:hAnsiTheme="minorHAnsi" w:cs="Arial"/>
          <w:sz w:val="22"/>
          <w:szCs w:val="22"/>
        </w:rPr>
      </w:pPr>
      <w:r>
        <w:rPr>
          <w:rFonts w:asciiTheme="minorHAnsi" w:eastAsia="Arial" w:hAnsiTheme="minorHAnsi" w:cs="Arial"/>
          <w:sz w:val="22"/>
          <w:szCs w:val="22"/>
        </w:rPr>
        <w:t>Associate Commercial Director</w:t>
      </w:r>
    </w:p>
    <w:p w14:paraId="409E6CA4" w14:textId="3E769EA5" w:rsidR="00AB1B15" w:rsidRDefault="00AB1B15" w:rsidP="008D53B3">
      <w:pPr>
        <w:tabs>
          <w:tab w:val="left" w:pos="7214"/>
        </w:tabs>
        <w:rPr>
          <w:rFonts w:asciiTheme="minorHAnsi" w:eastAsia="Arial" w:hAnsiTheme="minorHAnsi" w:cs="Arial"/>
          <w:sz w:val="22"/>
          <w:szCs w:val="22"/>
        </w:rPr>
      </w:pPr>
      <w:r>
        <w:rPr>
          <w:rFonts w:asciiTheme="minorHAnsi" w:eastAsia="Arial" w:hAnsiTheme="minorHAnsi" w:cs="Arial"/>
          <w:sz w:val="22"/>
          <w:szCs w:val="22"/>
        </w:rPr>
        <w:t>Innovation Agency</w:t>
      </w:r>
    </w:p>
    <w:p w14:paraId="67B0F4AF" w14:textId="60186A35" w:rsidR="00AB1B15" w:rsidRDefault="00AB1B15" w:rsidP="008D53B3">
      <w:pPr>
        <w:tabs>
          <w:tab w:val="left" w:pos="7214"/>
        </w:tabs>
        <w:rPr>
          <w:rFonts w:asciiTheme="minorHAnsi" w:eastAsia="Arial" w:hAnsiTheme="minorHAnsi" w:cs="Arial"/>
          <w:sz w:val="22"/>
          <w:szCs w:val="22"/>
        </w:rPr>
      </w:pPr>
      <w:hyperlink r:id="rId11" w:history="1">
        <w:r w:rsidRPr="00E42530">
          <w:rPr>
            <w:rStyle w:val="Hyperlink"/>
            <w:rFonts w:asciiTheme="minorHAnsi" w:eastAsia="Arial" w:hAnsiTheme="minorHAnsi" w:cs="Arial"/>
            <w:sz w:val="22"/>
            <w:szCs w:val="22"/>
          </w:rPr>
          <w:t>Mike.kenny@innovationagencynwc.nhs.uk</w:t>
        </w:r>
      </w:hyperlink>
    </w:p>
    <w:p w14:paraId="4F010F25" w14:textId="3A521411" w:rsidR="00AB1B15" w:rsidRPr="0085200D" w:rsidRDefault="00AB1B15" w:rsidP="008D53B3">
      <w:pPr>
        <w:tabs>
          <w:tab w:val="left" w:pos="7214"/>
        </w:tabs>
        <w:rPr>
          <w:rFonts w:asciiTheme="minorHAnsi" w:eastAsia="Arial" w:hAnsiTheme="minorHAnsi" w:cstheme="minorHAnsi"/>
          <w:sz w:val="20"/>
          <w:szCs w:val="22"/>
        </w:rPr>
      </w:pPr>
      <w:r w:rsidRPr="0085200D">
        <w:rPr>
          <w:rFonts w:asciiTheme="minorHAnsi" w:hAnsiTheme="minorHAnsi" w:cstheme="minorHAnsi"/>
          <w:color w:val="404040"/>
          <w:sz w:val="22"/>
        </w:rPr>
        <w:t>07825331521</w:t>
      </w:r>
    </w:p>
    <w:p w14:paraId="1F1421B8" w14:textId="77777777" w:rsidR="008D53B3" w:rsidRDefault="008D53B3" w:rsidP="008D53B3">
      <w:pPr>
        <w:tabs>
          <w:tab w:val="left" w:pos="7214"/>
        </w:tabs>
        <w:rPr>
          <w:rFonts w:asciiTheme="minorHAnsi" w:eastAsia="Arial" w:hAnsiTheme="minorHAnsi" w:cs="Arial"/>
        </w:rPr>
      </w:pPr>
    </w:p>
    <w:p w14:paraId="3EB0FFE4" w14:textId="7237337C" w:rsidR="008D53B3" w:rsidRDefault="00AB1B15" w:rsidP="008D53B3">
      <w:pPr>
        <w:tabs>
          <w:tab w:val="left" w:pos="7214"/>
        </w:tabs>
        <w:rPr>
          <w:rFonts w:asciiTheme="minorHAnsi" w:eastAsia="Arial" w:hAnsiTheme="minorHAnsi" w:cs="Arial"/>
          <w:sz w:val="22"/>
          <w:szCs w:val="22"/>
        </w:rPr>
      </w:pPr>
      <w:r>
        <w:rPr>
          <w:noProof/>
        </w:rPr>
        <w:drawing>
          <wp:anchor distT="0" distB="0" distL="114300" distR="114300" simplePos="0" relativeHeight="251658240" behindDoc="1" locked="0" layoutInCell="1" allowOverlap="1" wp14:anchorId="75C205BB" wp14:editId="186E2160">
            <wp:simplePos x="0" y="0"/>
            <wp:positionH relativeFrom="margin">
              <wp:align>left</wp:align>
            </wp:positionH>
            <wp:positionV relativeFrom="paragraph">
              <wp:posOffset>-12425</wp:posOffset>
            </wp:positionV>
            <wp:extent cx="2424023" cy="526211"/>
            <wp:effectExtent l="0" t="0" r="0" b="7620"/>
            <wp:wrapTight wrapText="bothSides">
              <wp:wrapPolygon edited="0">
                <wp:start x="0" y="0"/>
                <wp:lineTo x="0" y="21130"/>
                <wp:lineTo x="21391" y="21130"/>
                <wp:lineTo x="21391" y="0"/>
                <wp:lineTo x="0" y="0"/>
              </wp:wrapPolygon>
            </wp:wrapTight>
            <wp:docPr id="6" name="Picture 6" descr="LogoERDF_Col_Landscape"/>
            <wp:cNvGraphicFramePr/>
            <a:graphic xmlns:a="http://schemas.openxmlformats.org/drawingml/2006/main">
              <a:graphicData uri="http://schemas.openxmlformats.org/drawingml/2006/picture">
                <pic:pic xmlns:pic="http://schemas.openxmlformats.org/drawingml/2006/picture">
                  <pic:nvPicPr>
                    <pic:cNvPr id="1" name="Picture 1" descr="LogoERDF_Col_Landscap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4023" cy="526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008AF" w14:textId="4ABF1353" w:rsidR="00990628" w:rsidRDefault="00990628">
      <w:pPr>
        <w:rPr>
          <w:rFonts w:asciiTheme="minorHAnsi" w:eastAsia="Arial" w:hAnsiTheme="minorHAnsi" w:cs="Arial"/>
          <w:sz w:val="22"/>
          <w:szCs w:val="22"/>
        </w:rPr>
      </w:pPr>
    </w:p>
    <w:p w14:paraId="1FF01C41" w14:textId="77777777" w:rsidR="00990628" w:rsidRDefault="00990628">
      <w:pPr>
        <w:rPr>
          <w:rFonts w:asciiTheme="minorHAnsi" w:eastAsia="Arial" w:hAnsiTheme="minorHAnsi" w:cs="Arial"/>
          <w:sz w:val="22"/>
          <w:szCs w:val="22"/>
        </w:rPr>
      </w:pPr>
      <w:r>
        <w:rPr>
          <w:rFonts w:asciiTheme="minorHAnsi" w:eastAsia="Arial" w:hAnsiTheme="minorHAnsi" w:cs="Arial"/>
          <w:sz w:val="22"/>
          <w:szCs w:val="22"/>
        </w:rPr>
        <w:br w:type="page"/>
      </w:r>
    </w:p>
    <w:p w14:paraId="7B3D7E5C" w14:textId="1F552874" w:rsidR="008D53B3" w:rsidRDefault="008D53B3">
      <w:pPr>
        <w:rPr>
          <w:rFonts w:asciiTheme="minorHAnsi" w:eastAsia="Arial" w:hAnsiTheme="minorHAnsi" w:cs="Arial"/>
          <w:sz w:val="22"/>
          <w:szCs w:val="22"/>
        </w:rPr>
      </w:pPr>
    </w:p>
    <w:p w14:paraId="01259420" w14:textId="77777777" w:rsidR="008D53B3" w:rsidRDefault="008D53B3">
      <w:pPr>
        <w:spacing w:after="120"/>
        <w:rPr>
          <w:rFonts w:asciiTheme="minorHAnsi" w:eastAsia="Arial" w:hAnsiTheme="minorHAnsi" w:cs="Arial"/>
          <w:sz w:val="22"/>
          <w:szCs w:val="22"/>
        </w:rPr>
      </w:pPr>
    </w:p>
    <w:p w14:paraId="19B0371D" w14:textId="77777777" w:rsidR="00F00409" w:rsidRPr="00F62A21" w:rsidRDefault="00F00409">
      <w:pPr>
        <w:rPr>
          <w:rFonts w:asciiTheme="minorHAnsi" w:eastAsia="Arial" w:hAnsiTheme="minorHAnsi" w:cs="Arial"/>
          <w:sz w:val="22"/>
          <w:szCs w:val="22"/>
        </w:rPr>
      </w:pPr>
    </w:p>
    <w:tbl>
      <w:tblPr>
        <w:tblStyle w:val="TableGrid"/>
        <w:tblW w:w="10490" w:type="dxa"/>
        <w:tblInd w:w="108" w:type="dxa"/>
        <w:tblLayout w:type="fixed"/>
        <w:tblLook w:val="04A0" w:firstRow="1" w:lastRow="0" w:firstColumn="1" w:lastColumn="0" w:noHBand="0" w:noVBand="1"/>
      </w:tblPr>
      <w:tblGrid>
        <w:gridCol w:w="2127"/>
        <w:gridCol w:w="8363"/>
      </w:tblGrid>
      <w:tr w:rsidR="00F00409" w:rsidRPr="00F62A21" w14:paraId="5F2C7010" w14:textId="77777777" w:rsidTr="00E33A39">
        <w:tc>
          <w:tcPr>
            <w:tcW w:w="10490" w:type="dxa"/>
            <w:gridSpan w:val="2"/>
            <w:shd w:val="clear" w:color="auto" w:fill="92CDDC" w:themeFill="accent5" w:themeFillTint="99"/>
          </w:tcPr>
          <w:p w14:paraId="183F22D0" w14:textId="77777777" w:rsidR="00F00409" w:rsidRPr="00F62A21" w:rsidRDefault="00F00409">
            <w:pPr>
              <w:jc w:val="center"/>
              <w:rPr>
                <w:rFonts w:asciiTheme="minorHAnsi" w:eastAsia="Arial" w:hAnsiTheme="minorHAnsi" w:cs="Arial"/>
                <w:b/>
                <w:sz w:val="28"/>
                <w:szCs w:val="28"/>
              </w:rPr>
            </w:pPr>
          </w:p>
          <w:p w14:paraId="49274B48" w14:textId="77777777" w:rsidR="00F00409" w:rsidRPr="00F62A21" w:rsidRDefault="004076DE">
            <w:pPr>
              <w:jc w:val="center"/>
              <w:rPr>
                <w:rFonts w:asciiTheme="minorHAnsi" w:eastAsia="Arial" w:hAnsiTheme="minorHAnsi" w:cs="Arial"/>
                <w:b/>
                <w:sz w:val="28"/>
                <w:szCs w:val="28"/>
              </w:rPr>
            </w:pPr>
            <w:r>
              <w:rPr>
                <w:rFonts w:asciiTheme="minorHAnsi" w:eastAsia="Arial" w:hAnsiTheme="minorHAnsi" w:cs="Arial"/>
                <w:b/>
                <w:sz w:val="28"/>
                <w:szCs w:val="28"/>
              </w:rPr>
              <w:t>Application</w:t>
            </w:r>
            <w:r w:rsidR="008A03FB" w:rsidRPr="00F62A21">
              <w:rPr>
                <w:rFonts w:asciiTheme="minorHAnsi" w:eastAsia="Arial" w:hAnsiTheme="minorHAnsi" w:cs="Arial"/>
                <w:b/>
                <w:sz w:val="28"/>
                <w:szCs w:val="28"/>
              </w:rPr>
              <w:t xml:space="preserve"> Form</w:t>
            </w:r>
          </w:p>
          <w:p w14:paraId="037FF6D1" w14:textId="77777777" w:rsidR="00F00409" w:rsidRPr="00F62A21" w:rsidRDefault="00F00409">
            <w:pPr>
              <w:jc w:val="center"/>
              <w:rPr>
                <w:rFonts w:asciiTheme="minorHAnsi" w:eastAsia="Arial" w:hAnsiTheme="minorHAnsi" w:cs="Arial"/>
                <w:b/>
                <w:sz w:val="28"/>
                <w:szCs w:val="28"/>
              </w:rPr>
            </w:pPr>
          </w:p>
        </w:tc>
      </w:tr>
      <w:tr w:rsidR="00F00409" w:rsidRPr="00F62A21" w14:paraId="4EF996E1" w14:textId="77777777" w:rsidTr="00E33A39">
        <w:tc>
          <w:tcPr>
            <w:tcW w:w="2127" w:type="dxa"/>
            <w:shd w:val="clear" w:color="auto" w:fill="92CDDC" w:themeFill="accent5" w:themeFillTint="99"/>
          </w:tcPr>
          <w:p w14:paraId="46D4023C" w14:textId="77777777" w:rsidR="00F00409" w:rsidRPr="00F62A21" w:rsidRDefault="00DB6394">
            <w:pPr>
              <w:rPr>
                <w:rFonts w:asciiTheme="minorHAnsi" w:eastAsia="Arial" w:hAnsiTheme="minorHAnsi" w:cs="Arial"/>
                <w:b/>
                <w:sz w:val="22"/>
                <w:szCs w:val="22"/>
              </w:rPr>
            </w:pPr>
            <w:r>
              <w:rPr>
                <w:rFonts w:asciiTheme="minorHAnsi" w:eastAsia="Arial" w:hAnsiTheme="minorHAnsi" w:cs="Arial"/>
                <w:b/>
                <w:sz w:val="22"/>
                <w:szCs w:val="22"/>
              </w:rPr>
              <w:t>A</w:t>
            </w:r>
            <w:r w:rsidR="004076DE">
              <w:rPr>
                <w:rFonts w:asciiTheme="minorHAnsi" w:eastAsia="Arial" w:hAnsiTheme="minorHAnsi" w:cs="Arial"/>
                <w:b/>
                <w:sz w:val="22"/>
                <w:szCs w:val="22"/>
              </w:rPr>
              <w:t>pplicant name and title</w:t>
            </w:r>
          </w:p>
        </w:tc>
        <w:tc>
          <w:tcPr>
            <w:tcW w:w="8363" w:type="dxa"/>
            <w:shd w:val="clear" w:color="auto" w:fill="92CDDC" w:themeFill="accent5" w:themeFillTint="99"/>
          </w:tcPr>
          <w:p w14:paraId="4E668B44" w14:textId="77777777" w:rsidR="00F00409" w:rsidRPr="00F62A21" w:rsidRDefault="00F00409">
            <w:pPr>
              <w:rPr>
                <w:rFonts w:asciiTheme="minorHAnsi" w:eastAsia="Arial" w:hAnsiTheme="minorHAnsi" w:cs="Arial"/>
                <w:sz w:val="22"/>
                <w:szCs w:val="22"/>
              </w:rPr>
            </w:pPr>
          </w:p>
        </w:tc>
      </w:tr>
      <w:tr w:rsidR="00F00409" w:rsidRPr="00F62A21" w14:paraId="1B1A45DD" w14:textId="77777777" w:rsidTr="00E33A39">
        <w:trPr>
          <w:trHeight w:val="318"/>
        </w:trPr>
        <w:tc>
          <w:tcPr>
            <w:tcW w:w="2127" w:type="dxa"/>
            <w:shd w:val="clear" w:color="auto" w:fill="92CDDC" w:themeFill="accent5" w:themeFillTint="99"/>
          </w:tcPr>
          <w:p w14:paraId="581E1426" w14:textId="77777777" w:rsidR="00F00409" w:rsidRPr="00F62A21" w:rsidRDefault="00505FD3">
            <w:pPr>
              <w:rPr>
                <w:rFonts w:asciiTheme="minorHAnsi" w:eastAsia="Arial" w:hAnsiTheme="minorHAnsi" w:cs="Arial"/>
                <w:b/>
                <w:sz w:val="22"/>
                <w:szCs w:val="22"/>
              </w:rPr>
            </w:pPr>
            <w:r>
              <w:rPr>
                <w:rFonts w:asciiTheme="minorHAnsi" w:eastAsia="Arial" w:hAnsiTheme="minorHAnsi" w:cs="Arial"/>
                <w:b/>
                <w:sz w:val="22"/>
                <w:szCs w:val="22"/>
              </w:rPr>
              <w:t>Organisation</w:t>
            </w:r>
          </w:p>
        </w:tc>
        <w:tc>
          <w:tcPr>
            <w:tcW w:w="8363" w:type="dxa"/>
            <w:shd w:val="clear" w:color="auto" w:fill="92CDDC" w:themeFill="accent5" w:themeFillTint="99"/>
          </w:tcPr>
          <w:p w14:paraId="14F7CA8D" w14:textId="77777777" w:rsidR="00F00409" w:rsidRPr="00F62A21" w:rsidRDefault="00F00409">
            <w:pPr>
              <w:rPr>
                <w:rFonts w:asciiTheme="minorHAnsi" w:eastAsia="Arial" w:hAnsiTheme="minorHAnsi" w:cs="Arial"/>
                <w:sz w:val="22"/>
                <w:szCs w:val="22"/>
              </w:rPr>
            </w:pPr>
          </w:p>
          <w:p w14:paraId="01224769" w14:textId="77777777" w:rsidR="00F00409" w:rsidRPr="00F62A21" w:rsidRDefault="00F00409">
            <w:pPr>
              <w:rPr>
                <w:rFonts w:asciiTheme="minorHAnsi" w:eastAsia="Arial" w:hAnsiTheme="minorHAnsi" w:cs="Arial"/>
                <w:sz w:val="22"/>
                <w:szCs w:val="22"/>
              </w:rPr>
            </w:pPr>
          </w:p>
        </w:tc>
      </w:tr>
      <w:tr w:rsidR="00F00409" w:rsidRPr="00F62A21" w14:paraId="10F9D34F" w14:textId="77777777" w:rsidTr="00E33A39">
        <w:tc>
          <w:tcPr>
            <w:tcW w:w="2127" w:type="dxa"/>
            <w:shd w:val="clear" w:color="auto" w:fill="92CDDC" w:themeFill="accent5" w:themeFillTint="99"/>
          </w:tcPr>
          <w:p w14:paraId="59F6E409" w14:textId="77777777" w:rsidR="00F00409" w:rsidRPr="00F62A21" w:rsidRDefault="008A03FB">
            <w:pPr>
              <w:rPr>
                <w:rFonts w:asciiTheme="minorHAnsi" w:eastAsia="Arial" w:hAnsiTheme="minorHAnsi" w:cs="Arial"/>
                <w:b/>
                <w:sz w:val="22"/>
                <w:szCs w:val="22"/>
              </w:rPr>
            </w:pPr>
            <w:r w:rsidRPr="00F62A21">
              <w:rPr>
                <w:rFonts w:asciiTheme="minorHAnsi" w:eastAsia="Arial" w:hAnsiTheme="minorHAnsi" w:cs="Arial"/>
                <w:b/>
                <w:sz w:val="22"/>
                <w:szCs w:val="22"/>
              </w:rPr>
              <w:t>E-mail</w:t>
            </w:r>
          </w:p>
        </w:tc>
        <w:tc>
          <w:tcPr>
            <w:tcW w:w="8363" w:type="dxa"/>
            <w:shd w:val="clear" w:color="auto" w:fill="92CDDC" w:themeFill="accent5" w:themeFillTint="99"/>
          </w:tcPr>
          <w:p w14:paraId="6F970DD0" w14:textId="77777777" w:rsidR="00F00409" w:rsidRPr="00F62A21" w:rsidRDefault="00F00409">
            <w:pPr>
              <w:rPr>
                <w:rFonts w:asciiTheme="minorHAnsi" w:eastAsia="Arial" w:hAnsiTheme="minorHAnsi" w:cs="Arial"/>
                <w:sz w:val="22"/>
                <w:szCs w:val="22"/>
              </w:rPr>
            </w:pPr>
          </w:p>
        </w:tc>
      </w:tr>
      <w:tr w:rsidR="00F00409" w:rsidRPr="00F62A21" w14:paraId="7F6BA7F6" w14:textId="77777777" w:rsidTr="00E33A39">
        <w:tc>
          <w:tcPr>
            <w:tcW w:w="2127" w:type="dxa"/>
            <w:tcBorders>
              <w:bottom w:val="single" w:sz="4" w:space="0" w:color="auto"/>
            </w:tcBorders>
            <w:shd w:val="clear" w:color="auto" w:fill="92CDDC" w:themeFill="accent5" w:themeFillTint="99"/>
          </w:tcPr>
          <w:p w14:paraId="5B2C4328" w14:textId="77777777" w:rsidR="00F00409" w:rsidRPr="00F62A21" w:rsidRDefault="008A03FB">
            <w:pPr>
              <w:rPr>
                <w:rFonts w:asciiTheme="minorHAnsi" w:eastAsia="Arial" w:hAnsiTheme="minorHAnsi" w:cs="Arial"/>
                <w:b/>
                <w:sz w:val="22"/>
                <w:szCs w:val="22"/>
              </w:rPr>
            </w:pPr>
            <w:r w:rsidRPr="00F62A21">
              <w:rPr>
                <w:rFonts w:asciiTheme="minorHAnsi" w:eastAsia="Arial" w:hAnsiTheme="minorHAnsi" w:cs="Arial"/>
                <w:b/>
                <w:sz w:val="22"/>
                <w:szCs w:val="22"/>
              </w:rPr>
              <w:t>Phone</w:t>
            </w:r>
          </w:p>
        </w:tc>
        <w:tc>
          <w:tcPr>
            <w:tcW w:w="8363" w:type="dxa"/>
            <w:shd w:val="clear" w:color="auto" w:fill="92CDDC" w:themeFill="accent5" w:themeFillTint="99"/>
          </w:tcPr>
          <w:p w14:paraId="4C193DFB" w14:textId="77777777" w:rsidR="00F00409" w:rsidRPr="00F62A21" w:rsidRDefault="00F00409">
            <w:pPr>
              <w:rPr>
                <w:rFonts w:asciiTheme="minorHAnsi" w:eastAsia="Arial" w:hAnsiTheme="minorHAnsi" w:cs="Arial"/>
                <w:sz w:val="22"/>
                <w:szCs w:val="22"/>
              </w:rPr>
            </w:pPr>
          </w:p>
        </w:tc>
      </w:tr>
      <w:tr w:rsidR="00F00409" w:rsidRPr="00F62A21" w14:paraId="72D74135" w14:textId="77777777" w:rsidTr="00E33A39">
        <w:tc>
          <w:tcPr>
            <w:tcW w:w="2127" w:type="dxa"/>
            <w:tcBorders>
              <w:bottom w:val="single" w:sz="4" w:space="0" w:color="auto"/>
            </w:tcBorders>
            <w:shd w:val="clear" w:color="auto" w:fill="92CDDC" w:themeFill="accent5" w:themeFillTint="99"/>
          </w:tcPr>
          <w:p w14:paraId="60178A24" w14:textId="77777777" w:rsidR="00F00409" w:rsidRPr="00F62A21" w:rsidRDefault="008A03FB">
            <w:pPr>
              <w:rPr>
                <w:rFonts w:asciiTheme="minorHAnsi" w:eastAsia="Arial" w:hAnsiTheme="minorHAnsi" w:cs="Arial"/>
                <w:b/>
                <w:sz w:val="22"/>
                <w:szCs w:val="22"/>
              </w:rPr>
            </w:pPr>
            <w:r w:rsidRPr="00F62A21">
              <w:rPr>
                <w:rFonts w:asciiTheme="minorHAnsi" w:eastAsia="Arial" w:hAnsiTheme="minorHAnsi" w:cs="Arial"/>
                <w:b/>
                <w:sz w:val="22"/>
                <w:szCs w:val="22"/>
              </w:rPr>
              <w:t>Project name</w:t>
            </w:r>
          </w:p>
        </w:tc>
        <w:tc>
          <w:tcPr>
            <w:tcW w:w="8363" w:type="dxa"/>
            <w:shd w:val="clear" w:color="auto" w:fill="92CDDC" w:themeFill="accent5" w:themeFillTint="99"/>
          </w:tcPr>
          <w:p w14:paraId="021B7800" w14:textId="77777777" w:rsidR="00F00409" w:rsidRPr="00F62A21" w:rsidRDefault="00F00409">
            <w:pPr>
              <w:rPr>
                <w:rFonts w:asciiTheme="minorHAnsi" w:eastAsia="Arial" w:hAnsiTheme="minorHAnsi" w:cs="Arial"/>
                <w:sz w:val="22"/>
                <w:szCs w:val="22"/>
              </w:rPr>
            </w:pPr>
          </w:p>
        </w:tc>
      </w:tr>
    </w:tbl>
    <w:p w14:paraId="46ED8AB6" w14:textId="77777777" w:rsidR="00F00409" w:rsidRPr="00F62A21" w:rsidRDefault="00F00409">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46D0CD17" w14:textId="77777777" w:rsidTr="00E33A39">
        <w:tc>
          <w:tcPr>
            <w:tcW w:w="10490" w:type="dxa"/>
            <w:shd w:val="clear" w:color="auto" w:fill="92CDDC" w:themeFill="accent5" w:themeFillTint="99"/>
          </w:tcPr>
          <w:p w14:paraId="21EF4DA6" w14:textId="77777777" w:rsidR="00F00409" w:rsidRPr="00F62A21" w:rsidRDefault="00F00409" w:rsidP="00515C1D">
            <w:pPr>
              <w:pStyle w:val="ListParagraph"/>
              <w:shd w:val="clear" w:color="auto" w:fill="92CDDC" w:themeFill="accent5" w:themeFillTint="99"/>
              <w:rPr>
                <w:rFonts w:asciiTheme="minorHAnsi" w:eastAsia="Arial" w:hAnsiTheme="minorHAnsi" w:cs="Arial"/>
                <w:b/>
              </w:rPr>
            </w:pPr>
          </w:p>
          <w:p w14:paraId="7482917F" w14:textId="77777777" w:rsidR="00F00409" w:rsidRDefault="006B7250" w:rsidP="008F3B91">
            <w:pPr>
              <w:pStyle w:val="ListParagraph"/>
              <w:numPr>
                <w:ilvl w:val="0"/>
                <w:numId w:val="5"/>
              </w:numPr>
              <w:shd w:val="clear" w:color="auto" w:fill="92CDDC" w:themeFill="accent5" w:themeFillTint="99"/>
              <w:rPr>
                <w:rFonts w:asciiTheme="minorHAnsi" w:eastAsia="Arial" w:hAnsiTheme="minorHAnsi" w:cs="Arial"/>
                <w:b/>
              </w:rPr>
            </w:pPr>
            <w:r>
              <w:rPr>
                <w:rFonts w:asciiTheme="minorHAnsi" w:eastAsia="Arial" w:hAnsiTheme="minorHAnsi" w:cs="Arial"/>
                <w:b/>
              </w:rPr>
              <w:t>Please explain how you will meet the specifications for the Summative Assessment (100</w:t>
            </w:r>
            <w:r w:rsidR="00BF5F79">
              <w:rPr>
                <w:rFonts w:asciiTheme="minorHAnsi" w:eastAsia="Arial" w:hAnsiTheme="minorHAnsi" w:cs="Arial"/>
                <w:b/>
              </w:rPr>
              <w:t>0 words max</w:t>
            </w:r>
            <w:r w:rsidR="00CD66EC">
              <w:rPr>
                <w:rFonts w:asciiTheme="minorHAnsi" w:eastAsia="Arial" w:hAnsiTheme="minorHAnsi" w:cs="Arial"/>
                <w:b/>
              </w:rPr>
              <w:t>imum)</w:t>
            </w:r>
          </w:p>
          <w:p w14:paraId="5014BE2E" w14:textId="77777777" w:rsidR="008F3B91" w:rsidRPr="008F3B91" w:rsidRDefault="008F3B91" w:rsidP="008F3B91">
            <w:pPr>
              <w:pStyle w:val="ListParagraph"/>
              <w:shd w:val="clear" w:color="auto" w:fill="92CDDC" w:themeFill="accent5" w:themeFillTint="99"/>
              <w:rPr>
                <w:rFonts w:asciiTheme="minorHAnsi" w:eastAsia="Arial" w:hAnsiTheme="minorHAnsi" w:cs="Arial"/>
                <w:b/>
              </w:rPr>
            </w:pPr>
          </w:p>
        </w:tc>
      </w:tr>
      <w:tr w:rsidR="00F00409" w:rsidRPr="00F62A21" w14:paraId="0263ED78" w14:textId="77777777" w:rsidTr="008F3B91">
        <w:trPr>
          <w:trHeight w:val="7092"/>
        </w:trPr>
        <w:tc>
          <w:tcPr>
            <w:tcW w:w="10490" w:type="dxa"/>
          </w:tcPr>
          <w:p w14:paraId="5358D827" w14:textId="77777777" w:rsidR="00F00409" w:rsidRPr="00F62A21" w:rsidRDefault="00F00409">
            <w:pPr>
              <w:rPr>
                <w:rFonts w:asciiTheme="minorHAnsi" w:eastAsia="Arial" w:hAnsiTheme="minorHAnsi" w:cs="Arial"/>
                <w:sz w:val="22"/>
                <w:szCs w:val="22"/>
              </w:rPr>
            </w:pPr>
          </w:p>
          <w:p w14:paraId="1269201F" w14:textId="77777777" w:rsidR="00F00409" w:rsidRDefault="00F00409">
            <w:pPr>
              <w:rPr>
                <w:rFonts w:asciiTheme="minorHAnsi" w:eastAsia="Arial" w:hAnsiTheme="minorHAnsi" w:cs="Arial"/>
                <w:sz w:val="22"/>
                <w:szCs w:val="22"/>
              </w:rPr>
            </w:pPr>
          </w:p>
          <w:p w14:paraId="6601F178" w14:textId="77777777" w:rsidR="00C344FD" w:rsidRPr="00F62A21" w:rsidRDefault="00C344FD">
            <w:pPr>
              <w:rPr>
                <w:rFonts w:asciiTheme="minorHAnsi" w:eastAsia="Arial" w:hAnsiTheme="minorHAnsi" w:cs="Arial"/>
                <w:sz w:val="22"/>
                <w:szCs w:val="22"/>
              </w:rPr>
            </w:pPr>
          </w:p>
          <w:p w14:paraId="739968E0" w14:textId="77777777" w:rsidR="00F00409" w:rsidRPr="00F62A21" w:rsidRDefault="00F00409">
            <w:pPr>
              <w:rPr>
                <w:rFonts w:asciiTheme="minorHAnsi" w:eastAsia="Arial" w:hAnsiTheme="minorHAnsi" w:cs="Arial"/>
                <w:sz w:val="22"/>
                <w:szCs w:val="22"/>
              </w:rPr>
            </w:pPr>
          </w:p>
          <w:p w14:paraId="5F5942DF" w14:textId="77777777" w:rsidR="00F00409" w:rsidRPr="00F62A21" w:rsidRDefault="00F00409">
            <w:pPr>
              <w:rPr>
                <w:rFonts w:asciiTheme="minorHAnsi" w:eastAsia="Arial" w:hAnsiTheme="minorHAnsi" w:cs="Arial"/>
                <w:sz w:val="22"/>
                <w:szCs w:val="22"/>
              </w:rPr>
            </w:pPr>
          </w:p>
          <w:p w14:paraId="7E675B9F" w14:textId="77777777" w:rsidR="00F00409" w:rsidRPr="00F62A21" w:rsidRDefault="00F00409">
            <w:pPr>
              <w:rPr>
                <w:rFonts w:asciiTheme="minorHAnsi" w:eastAsia="Arial" w:hAnsiTheme="minorHAnsi" w:cs="Arial"/>
                <w:sz w:val="22"/>
                <w:szCs w:val="22"/>
              </w:rPr>
            </w:pPr>
          </w:p>
          <w:p w14:paraId="5E32D134" w14:textId="77777777" w:rsidR="00F00409" w:rsidRPr="00F62A21" w:rsidRDefault="00F00409">
            <w:pPr>
              <w:rPr>
                <w:rFonts w:asciiTheme="minorHAnsi" w:eastAsia="Arial" w:hAnsiTheme="minorHAnsi" w:cs="Arial"/>
                <w:sz w:val="22"/>
                <w:szCs w:val="22"/>
              </w:rPr>
            </w:pPr>
          </w:p>
          <w:p w14:paraId="5E90AE33" w14:textId="77777777" w:rsidR="00F00409" w:rsidRPr="00F62A21" w:rsidRDefault="00F00409">
            <w:pPr>
              <w:rPr>
                <w:rFonts w:asciiTheme="minorHAnsi" w:eastAsia="Arial" w:hAnsiTheme="minorHAnsi" w:cs="Arial"/>
                <w:sz w:val="22"/>
                <w:szCs w:val="22"/>
              </w:rPr>
            </w:pPr>
          </w:p>
          <w:p w14:paraId="6F77D376" w14:textId="77777777" w:rsidR="00F00409" w:rsidRPr="00F62A21" w:rsidRDefault="00F00409">
            <w:pPr>
              <w:rPr>
                <w:rFonts w:asciiTheme="minorHAnsi" w:eastAsia="Arial" w:hAnsiTheme="minorHAnsi" w:cs="Arial"/>
                <w:sz w:val="22"/>
                <w:szCs w:val="22"/>
              </w:rPr>
            </w:pPr>
          </w:p>
          <w:p w14:paraId="62F83626" w14:textId="77777777" w:rsidR="00F00409" w:rsidRPr="00F62A21" w:rsidRDefault="00F00409">
            <w:pPr>
              <w:rPr>
                <w:rFonts w:asciiTheme="minorHAnsi" w:eastAsia="Arial" w:hAnsiTheme="minorHAnsi" w:cs="Arial"/>
                <w:sz w:val="22"/>
                <w:szCs w:val="22"/>
              </w:rPr>
            </w:pPr>
          </w:p>
          <w:p w14:paraId="67423960" w14:textId="77777777" w:rsidR="00F00409" w:rsidRPr="00F62A21" w:rsidRDefault="00F00409">
            <w:pPr>
              <w:rPr>
                <w:rFonts w:asciiTheme="minorHAnsi" w:eastAsia="Arial" w:hAnsiTheme="minorHAnsi" w:cs="Arial"/>
                <w:sz w:val="22"/>
                <w:szCs w:val="22"/>
              </w:rPr>
            </w:pPr>
          </w:p>
          <w:p w14:paraId="72A01574" w14:textId="77777777" w:rsidR="00F00409" w:rsidRPr="00F62A21" w:rsidRDefault="00F00409">
            <w:pPr>
              <w:rPr>
                <w:rFonts w:asciiTheme="minorHAnsi" w:eastAsia="Arial" w:hAnsiTheme="minorHAnsi" w:cs="Arial"/>
                <w:sz w:val="22"/>
                <w:szCs w:val="22"/>
              </w:rPr>
            </w:pPr>
          </w:p>
        </w:tc>
      </w:tr>
    </w:tbl>
    <w:p w14:paraId="4E99BE7A" w14:textId="77777777" w:rsidR="00F00409" w:rsidRDefault="00F00409">
      <w:pPr>
        <w:rPr>
          <w:rFonts w:asciiTheme="minorHAnsi" w:eastAsia="Arial" w:hAnsiTheme="minorHAnsi" w:cs="Arial"/>
          <w:sz w:val="22"/>
          <w:szCs w:val="22"/>
        </w:rPr>
      </w:pPr>
    </w:p>
    <w:p w14:paraId="7B2D3CC3" w14:textId="77777777" w:rsidR="008F3B91" w:rsidRDefault="008F3B91">
      <w:pPr>
        <w:rPr>
          <w:rFonts w:asciiTheme="minorHAnsi" w:eastAsia="Arial" w:hAnsiTheme="minorHAnsi" w:cs="Arial"/>
          <w:sz w:val="22"/>
          <w:szCs w:val="22"/>
        </w:rPr>
      </w:pPr>
    </w:p>
    <w:p w14:paraId="11811202" w14:textId="77777777" w:rsidR="008F3B91" w:rsidRDefault="008F3B91">
      <w:pPr>
        <w:rPr>
          <w:rFonts w:asciiTheme="minorHAnsi" w:eastAsia="Arial" w:hAnsiTheme="minorHAnsi" w:cs="Arial"/>
          <w:sz w:val="22"/>
          <w:szCs w:val="22"/>
        </w:rPr>
      </w:pPr>
    </w:p>
    <w:p w14:paraId="1F9C924C" w14:textId="77777777" w:rsidR="008F3B91" w:rsidRDefault="008F3B91">
      <w:pPr>
        <w:rPr>
          <w:rFonts w:asciiTheme="minorHAnsi" w:eastAsia="Arial" w:hAnsiTheme="minorHAnsi" w:cs="Arial"/>
          <w:sz w:val="22"/>
          <w:szCs w:val="22"/>
        </w:rPr>
      </w:pPr>
    </w:p>
    <w:p w14:paraId="54A53098" w14:textId="77777777" w:rsidR="006C2BDE" w:rsidRDefault="006C2BDE">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6C2BDE" w:rsidRPr="00F62A21" w14:paraId="7716EB00" w14:textId="77777777" w:rsidTr="005E6578">
        <w:tc>
          <w:tcPr>
            <w:tcW w:w="10490" w:type="dxa"/>
            <w:shd w:val="clear" w:color="auto" w:fill="92CDDC" w:themeFill="accent5" w:themeFillTint="99"/>
          </w:tcPr>
          <w:p w14:paraId="60461FE4" w14:textId="77777777" w:rsidR="006C2BDE" w:rsidRPr="00BF5F79" w:rsidRDefault="006C2BDE" w:rsidP="005E6578">
            <w:pPr>
              <w:shd w:val="clear" w:color="auto" w:fill="92CDDC" w:themeFill="accent5" w:themeFillTint="99"/>
              <w:rPr>
                <w:rFonts w:asciiTheme="minorHAnsi" w:eastAsia="Arial" w:hAnsiTheme="minorHAnsi" w:cs="Arial"/>
                <w:b/>
              </w:rPr>
            </w:pPr>
          </w:p>
          <w:p w14:paraId="7D426483" w14:textId="26BA2202" w:rsidR="006C2BDE" w:rsidRPr="00F62A21" w:rsidRDefault="006C2BDE" w:rsidP="00AB03F5">
            <w:pPr>
              <w:pStyle w:val="ListParagraph"/>
              <w:numPr>
                <w:ilvl w:val="0"/>
                <w:numId w:val="5"/>
              </w:numPr>
              <w:shd w:val="clear" w:color="auto" w:fill="92CDDC" w:themeFill="accent5" w:themeFillTint="99"/>
              <w:rPr>
                <w:rFonts w:asciiTheme="minorHAnsi" w:eastAsia="Arial" w:hAnsiTheme="minorHAnsi" w:cs="Arial"/>
                <w:b/>
              </w:rPr>
            </w:pPr>
            <w:r>
              <w:rPr>
                <w:rFonts w:asciiTheme="minorHAnsi" w:eastAsia="Arial" w:hAnsiTheme="minorHAnsi" w:cs="Arial"/>
                <w:b/>
              </w:rPr>
              <w:t>Provide a brief s</w:t>
            </w:r>
            <w:r w:rsidRPr="00F62A21">
              <w:rPr>
                <w:rFonts w:asciiTheme="minorHAnsi" w:eastAsia="Arial" w:hAnsiTheme="minorHAnsi" w:cs="Arial"/>
                <w:b/>
              </w:rPr>
              <w:t xml:space="preserve">ummary of </w:t>
            </w:r>
            <w:r>
              <w:rPr>
                <w:rFonts w:asciiTheme="minorHAnsi" w:eastAsia="Arial" w:hAnsiTheme="minorHAnsi" w:cs="Arial"/>
                <w:b/>
              </w:rPr>
              <w:t>your work with</w:t>
            </w:r>
            <w:r w:rsidRPr="00F62A21">
              <w:rPr>
                <w:rFonts w:asciiTheme="minorHAnsi" w:eastAsia="Arial" w:hAnsiTheme="minorHAnsi" w:cs="Arial"/>
                <w:b/>
              </w:rPr>
              <w:t xml:space="preserve"> other organisations</w:t>
            </w:r>
            <w:r>
              <w:rPr>
                <w:rFonts w:asciiTheme="minorHAnsi" w:eastAsia="Arial" w:hAnsiTheme="minorHAnsi" w:cs="Arial"/>
                <w:b/>
              </w:rPr>
              <w:t>, highlighting key exemplars</w:t>
            </w:r>
            <w:r w:rsidRPr="00F62A21">
              <w:rPr>
                <w:rFonts w:asciiTheme="minorHAnsi" w:eastAsia="Arial" w:hAnsiTheme="minorHAnsi" w:cs="Arial"/>
                <w:b/>
              </w:rPr>
              <w:t xml:space="preserve"> (</w:t>
            </w:r>
            <w:r w:rsidR="00AB03F5">
              <w:rPr>
                <w:rFonts w:asciiTheme="minorHAnsi" w:eastAsia="Arial" w:hAnsiTheme="minorHAnsi" w:cs="Arial"/>
                <w:b/>
              </w:rPr>
              <w:t>400</w:t>
            </w:r>
            <w:r w:rsidRPr="00F62A21">
              <w:rPr>
                <w:rFonts w:asciiTheme="minorHAnsi" w:eastAsia="Arial" w:hAnsiTheme="minorHAnsi" w:cs="Arial"/>
                <w:b/>
              </w:rPr>
              <w:t xml:space="preserve"> words maximum).</w:t>
            </w:r>
            <w:r>
              <w:rPr>
                <w:rFonts w:asciiTheme="minorHAnsi" w:eastAsia="Arial" w:hAnsiTheme="minorHAnsi" w:cs="Arial"/>
                <w:b/>
              </w:rPr>
              <w:t xml:space="preserve"> Case studies may be attached as Appendices.</w:t>
            </w:r>
          </w:p>
        </w:tc>
      </w:tr>
      <w:tr w:rsidR="006C2BDE" w:rsidRPr="00F62A21" w14:paraId="3B84B21A" w14:textId="77777777" w:rsidTr="005E6578">
        <w:trPr>
          <w:trHeight w:val="4287"/>
        </w:trPr>
        <w:tc>
          <w:tcPr>
            <w:tcW w:w="10490" w:type="dxa"/>
          </w:tcPr>
          <w:p w14:paraId="4542511E" w14:textId="77777777" w:rsidR="006C2BDE" w:rsidRPr="00F62A21" w:rsidRDefault="006C2BDE" w:rsidP="005E6578">
            <w:pPr>
              <w:rPr>
                <w:rFonts w:asciiTheme="minorHAnsi" w:eastAsia="Arial" w:hAnsiTheme="minorHAnsi" w:cs="Arial"/>
                <w:sz w:val="22"/>
                <w:szCs w:val="22"/>
              </w:rPr>
            </w:pPr>
          </w:p>
          <w:p w14:paraId="1C2EB7F4" w14:textId="77777777" w:rsidR="006C2BDE" w:rsidRDefault="006C2BDE" w:rsidP="005E6578">
            <w:pPr>
              <w:rPr>
                <w:rFonts w:asciiTheme="minorHAnsi" w:eastAsia="Arial" w:hAnsiTheme="minorHAnsi" w:cs="Arial"/>
                <w:sz w:val="22"/>
                <w:szCs w:val="22"/>
              </w:rPr>
            </w:pPr>
          </w:p>
          <w:p w14:paraId="4753CD21" w14:textId="77777777" w:rsidR="006C2BDE" w:rsidRPr="00F62A21" w:rsidRDefault="006C2BDE" w:rsidP="005E6578">
            <w:pPr>
              <w:rPr>
                <w:rFonts w:asciiTheme="minorHAnsi" w:eastAsia="Arial" w:hAnsiTheme="minorHAnsi" w:cs="Arial"/>
                <w:sz w:val="22"/>
                <w:szCs w:val="22"/>
              </w:rPr>
            </w:pPr>
          </w:p>
          <w:p w14:paraId="74F13B62" w14:textId="77777777" w:rsidR="006C2BDE" w:rsidRPr="00F62A21" w:rsidRDefault="006C2BDE" w:rsidP="005E6578">
            <w:pPr>
              <w:rPr>
                <w:rFonts w:asciiTheme="minorHAnsi" w:eastAsia="Arial" w:hAnsiTheme="minorHAnsi" w:cs="Arial"/>
                <w:sz w:val="22"/>
                <w:szCs w:val="22"/>
              </w:rPr>
            </w:pPr>
          </w:p>
          <w:p w14:paraId="65801AFB" w14:textId="77777777" w:rsidR="006C2BDE" w:rsidRPr="00F62A21" w:rsidRDefault="006C2BDE" w:rsidP="005E6578">
            <w:pPr>
              <w:rPr>
                <w:rFonts w:asciiTheme="minorHAnsi" w:eastAsia="Arial" w:hAnsiTheme="minorHAnsi" w:cs="Arial"/>
                <w:sz w:val="22"/>
                <w:szCs w:val="22"/>
              </w:rPr>
            </w:pPr>
          </w:p>
          <w:p w14:paraId="7E97FD1A" w14:textId="77777777" w:rsidR="006C2BDE" w:rsidRPr="00F62A21" w:rsidRDefault="006C2BDE" w:rsidP="005E6578">
            <w:pPr>
              <w:rPr>
                <w:rFonts w:asciiTheme="minorHAnsi" w:eastAsia="Arial" w:hAnsiTheme="minorHAnsi" w:cs="Arial"/>
                <w:sz w:val="22"/>
                <w:szCs w:val="22"/>
              </w:rPr>
            </w:pPr>
          </w:p>
          <w:p w14:paraId="27D5BA32" w14:textId="77777777" w:rsidR="006C2BDE" w:rsidRPr="00F62A21" w:rsidRDefault="006C2BDE" w:rsidP="005E6578">
            <w:pPr>
              <w:rPr>
                <w:rFonts w:asciiTheme="minorHAnsi" w:eastAsia="Arial" w:hAnsiTheme="minorHAnsi" w:cs="Arial"/>
                <w:sz w:val="22"/>
                <w:szCs w:val="22"/>
              </w:rPr>
            </w:pPr>
          </w:p>
          <w:p w14:paraId="4D54CB6F" w14:textId="77777777" w:rsidR="006C2BDE" w:rsidRPr="00F62A21" w:rsidRDefault="006C2BDE" w:rsidP="005E6578">
            <w:pPr>
              <w:rPr>
                <w:rFonts w:asciiTheme="minorHAnsi" w:eastAsia="Arial" w:hAnsiTheme="minorHAnsi" w:cs="Arial"/>
                <w:sz w:val="22"/>
                <w:szCs w:val="22"/>
              </w:rPr>
            </w:pPr>
          </w:p>
          <w:p w14:paraId="490D2ECD" w14:textId="77777777" w:rsidR="006C2BDE" w:rsidRPr="00F62A21" w:rsidRDefault="006C2BDE" w:rsidP="005E6578">
            <w:pPr>
              <w:rPr>
                <w:rFonts w:asciiTheme="minorHAnsi" w:eastAsia="Arial" w:hAnsiTheme="minorHAnsi" w:cs="Arial"/>
                <w:sz w:val="22"/>
                <w:szCs w:val="22"/>
              </w:rPr>
            </w:pPr>
          </w:p>
          <w:p w14:paraId="19C94145" w14:textId="77777777" w:rsidR="006C2BDE" w:rsidRPr="00F62A21" w:rsidRDefault="006C2BDE" w:rsidP="005E6578">
            <w:pPr>
              <w:rPr>
                <w:rFonts w:asciiTheme="minorHAnsi" w:eastAsia="Arial" w:hAnsiTheme="minorHAnsi" w:cs="Arial"/>
                <w:sz w:val="22"/>
                <w:szCs w:val="22"/>
              </w:rPr>
            </w:pPr>
          </w:p>
          <w:p w14:paraId="58D9C2E4" w14:textId="77777777" w:rsidR="006C2BDE" w:rsidRPr="00F62A21" w:rsidRDefault="006C2BDE" w:rsidP="005E6578">
            <w:pPr>
              <w:rPr>
                <w:rFonts w:asciiTheme="minorHAnsi" w:eastAsia="Arial" w:hAnsiTheme="minorHAnsi" w:cs="Arial"/>
                <w:sz w:val="22"/>
                <w:szCs w:val="22"/>
              </w:rPr>
            </w:pPr>
          </w:p>
          <w:p w14:paraId="351681F7" w14:textId="77777777" w:rsidR="006C2BDE" w:rsidRPr="00F62A21" w:rsidRDefault="006C2BDE" w:rsidP="005E6578">
            <w:pPr>
              <w:rPr>
                <w:rFonts w:asciiTheme="minorHAnsi" w:eastAsia="Arial" w:hAnsiTheme="minorHAnsi" w:cs="Arial"/>
                <w:sz w:val="22"/>
                <w:szCs w:val="22"/>
              </w:rPr>
            </w:pPr>
          </w:p>
        </w:tc>
      </w:tr>
    </w:tbl>
    <w:p w14:paraId="6CB17353" w14:textId="77777777" w:rsidR="006C2BDE" w:rsidRDefault="006C2BDE">
      <w:pPr>
        <w:rPr>
          <w:rFonts w:asciiTheme="minorHAnsi" w:eastAsia="Arial" w:hAnsiTheme="minorHAnsi" w:cs="Arial"/>
          <w:sz w:val="22"/>
          <w:szCs w:val="22"/>
        </w:rPr>
      </w:pPr>
    </w:p>
    <w:p w14:paraId="6EA215DC" w14:textId="77777777" w:rsidR="008F3B91" w:rsidRDefault="008F3B91">
      <w:pPr>
        <w:rPr>
          <w:rFonts w:asciiTheme="minorHAnsi" w:eastAsia="Arial" w:hAnsiTheme="minorHAnsi" w:cs="Arial"/>
          <w:sz w:val="22"/>
          <w:szCs w:val="22"/>
        </w:rPr>
      </w:pPr>
    </w:p>
    <w:p w14:paraId="5B2D898A" w14:textId="77777777" w:rsidR="008F3B91" w:rsidRPr="00F62A21" w:rsidRDefault="008F3B91">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33577917" w14:textId="77777777" w:rsidTr="00E33A39">
        <w:tc>
          <w:tcPr>
            <w:tcW w:w="10490" w:type="dxa"/>
            <w:shd w:val="clear" w:color="auto" w:fill="92CDDC" w:themeFill="accent5" w:themeFillTint="99"/>
          </w:tcPr>
          <w:p w14:paraId="7D024D45" w14:textId="77777777" w:rsidR="00F00409" w:rsidRPr="00F62A21" w:rsidRDefault="00F00409">
            <w:pPr>
              <w:rPr>
                <w:rFonts w:asciiTheme="minorHAnsi" w:eastAsia="Arial" w:hAnsiTheme="minorHAnsi" w:cs="Arial"/>
                <w:b/>
              </w:rPr>
            </w:pPr>
          </w:p>
          <w:p w14:paraId="5C5B3D9C" w14:textId="054C83A8" w:rsidR="00F00409" w:rsidRPr="00EC5721" w:rsidRDefault="00C344FD" w:rsidP="00AB03F5">
            <w:pPr>
              <w:pStyle w:val="ListParagraph"/>
              <w:numPr>
                <w:ilvl w:val="0"/>
                <w:numId w:val="5"/>
              </w:numPr>
              <w:rPr>
                <w:rFonts w:asciiTheme="minorHAnsi" w:eastAsia="Arial" w:hAnsiTheme="minorHAnsi" w:cs="Arial"/>
                <w:b/>
              </w:rPr>
            </w:pPr>
            <w:r>
              <w:rPr>
                <w:rFonts w:asciiTheme="minorHAnsi" w:eastAsia="Arial" w:hAnsiTheme="minorHAnsi" w:cs="Arial"/>
                <w:b/>
              </w:rPr>
              <w:t>H</w:t>
            </w:r>
            <w:r w:rsidR="00EC5721" w:rsidRPr="00EC5721">
              <w:rPr>
                <w:rFonts w:asciiTheme="minorHAnsi" w:eastAsia="Arial" w:hAnsiTheme="minorHAnsi" w:cs="Arial"/>
                <w:b/>
              </w:rPr>
              <w:t xml:space="preserve">ow do </w:t>
            </w:r>
            <w:r>
              <w:rPr>
                <w:rFonts w:asciiTheme="minorHAnsi" w:eastAsia="Arial" w:hAnsiTheme="minorHAnsi" w:cs="Arial"/>
                <w:b/>
              </w:rPr>
              <w:t>you</w:t>
            </w:r>
            <w:r w:rsidR="00EC5721" w:rsidRPr="00EC5721">
              <w:rPr>
                <w:rFonts w:asciiTheme="minorHAnsi" w:eastAsia="Arial" w:hAnsiTheme="minorHAnsi" w:cs="Arial"/>
                <w:b/>
              </w:rPr>
              <w:t xml:space="preserve"> ensure that </w:t>
            </w:r>
            <w:r>
              <w:rPr>
                <w:rFonts w:asciiTheme="minorHAnsi" w:eastAsia="Arial" w:hAnsiTheme="minorHAnsi" w:cs="Arial"/>
                <w:b/>
              </w:rPr>
              <w:t xml:space="preserve">staff and </w:t>
            </w:r>
            <w:r w:rsidR="00EC5721" w:rsidRPr="00EC5721">
              <w:rPr>
                <w:rFonts w:asciiTheme="minorHAnsi" w:eastAsia="Arial" w:hAnsiTheme="minorHAnsi" w:cs="Arial"/>
                <w:b/>
              </w:rPr>
              <w:t>associates</w:t>
            </w:r>
            <w:r>
              <w:rPr>
                <w:rFonts w:asciiTheme="minorHAnsi" w:eastAsia="Arial" w:hAnsiTheme="minorHAnsi" w:cs="Arial"/>
                <w:b/>
              </w:rPr>
              <w:t xml:space="preserve"> (sub-contractors)</w:t>
            </w:r>
            <w:r w:rsidR="00BA4B7A">
              <w:rPr>
                <w:rFonts w:asciiTheme="minorHAnsi" w:eastAsia="Arial" w:hAnsiTheme="minorHAnsi" w:cs="Arial"/>
                <w:b/>
              </w:rPr>
              <w:t xml:space="preserve"> hold the appropriate qualifications</w:t>
            </w:r>
            <w:r w:rsidR="00BF5F79">
              <w:rPr>
                <w:rFonts w:asciiTheme="minorHAnsi" w:eastAsia="Arial" w:hAnsiTheme="minorHAnsi" w:cs="Arial"/>
                <w:b/>
              </w:rPr>
              <w:t xml:space="preserve"> and experience</w:t>
            </w:r>
            <w:r w:rsidR="00BA4B7A">
              <w:rPr>
                <w:rFonts w:asciiTheme="minorHAnsi" w:eastAsia="Arial" w:hAnsiTheme="minorHAnsi" w:cs="Arial"/>
                <w:b/>
              </w:rPr>
              <w:t>,</w:t>
            </w:r>
            <w:r w:rsidR="00EC5721" w:rsidRPr="00EC5721">
              <w:rPr>
                <w:rFonts w:asciiTheme="minorHAnsi" w:eastAsia="Arial" w:hAnsiTheme="minorHAnsi" w:cs="Arial"/>
                <w:b/>
              </w:rPr>
              <w:t xml:space="preserve"> </w:t>
            </w:r>
            <w:r w:rsidR="00BF5F79">
              <w:rPr>
                <w:rFonts w:asciiTheme="minorHAnsi" w:eastAsia="Arial" w:hAnsiTheme="minorHAnsi" w:cs="Arial"/>
                <w:b/>
              </w:rPr>
              <w:t xml:space="preserve">and </w:t>
            </w:r>
            <w:r w:rsidR="00EC5721" w:rsidRPr="00EC5721">
              <w:rPr>
                <w:rFonts w:asciiTheme="minorHAnsi" w:eastAsia="Arial" w:hAnsiTheme="minorHAnsi" w:cs="Arial"/>
                <w:b/>
              </w:rPr>
              <w:t>remain</w:t>
            </w:r>
            <w:r w:rsidR="00EC5721">
              <w:rPr>
                <w:rFonts w:asciiTheme="minorHAnsi" w:eastAsia="Arial" w:hAnsiTheme="minorHAnsi" w:cs="Arial"/>
                <w:b/>
              </w:rPr>
              <w:t xml:space="preserve"> </w:t>
            </w:r>
            <w:r w:rsidR="00BF5F79">
              <w:rPr>
                <w:rFonts w:asciiTheme="minorHAnsi" w:eastAsia="Arial" w:hAnsiTheme="minorHAnsi" w:cs="Arial"/>
                <w:b/>
              </w:rPr>
              <w:t>competent and up to date</w:t>
            </w:r>
            <w:r w:rsidR="00EC5721" w:rsidRPr="00EC5721">
              <w:rPr>
                <w:rFonts w:asciiTheme="minorHAnsi" w:eastAsia="Arial" w:hAnsiTheme="minorHAnsi" w:cs="Arial"/>
                <w:b/>
              </w:rPr>
              <w:t>?</w:t>
            </w:r>
            <w:r w:rsidR="008A03FB" w:rsidRPr="00EC5721">
              <w:rPr>
                <w:rFonts w:asciiTheme="minorHAnsi" w:eastAsia="Arial" w:hAnsiTheme="minorHAnsi" w:cs="Arial"/>
                <w:b/>
              </w:rPr>
              <w:t xml:space="preserve"> (</w:t>
            </w:r>
            <w:r w:rsidR="00AB03F5">
              <w:rPr>
                <w:rFonts w:asciiTheme="minorHAnsi" w:eastAsia="Arial" w:hAnsiTheme="minorHAnsi" w:cs="Arial"/>
                <w:b/>
              </w:rPr>
              <w:t>400</w:t>
            </w:r>
            <w:r w:rsidR="00BF5F79">
              <w:rPr>
                <w:rFonts w:asciiTheme="minorHAnsi" w:eastAsia="Arial" w:hAnsiTheme="minorHAnsi" w:cs="Arial"/>
                <w:b/>
              </w:rPr>
              <w:t xml:space="preserve"> words maximum) </w:t>
            </w:r>
          </w:p>
        </w:tc>
      </w:tr>
      <w:tr w:rsidR="00F00409" w:rsidRPr="00F62A21" w14:paraId="713467B5" w14:textId="77777777" w:rsidTr="008F3B91">
        <w:trPr>
          <w:trHeight w:val="3710"/>
        </w:trPr>
        <w:tc>
          <w:tcPr>
            <w:tcW w:w="10490" w:type="dxa"/>
          </w:tcPr>
          <w:p w14:paraId="3DCD4504" w14:textId="77777777" w:rsidR="00F00409" w:rsidRPr="00F62A21" w:rsidRDefault="00F00409">
            <w:pPr>
              <w:rPr>
                <w:rFonts w:asciiTheme="minorHAnsi" w:eastAsia="Arial" w:hAnsiTheme="minorHAnsi" w:cs="Arial"/>
                <w:sz w:val="22"/>
                <w:szCs w:val="22"/>
              </w:rPr>
            </w:pPr>
          </w:p>
          <w:p w14:paraId="06DD863E" w14:textId="77777777" w:rsidR="00F00409" w:rsidRPr="00F62A21" w:rsidRDefault="00F00409">
            <w:pPr>
              <w:rPr>
                <w:rFonts w:asciiTheme="minorHAnsi" w:eastAsia="Arial" w:hAnsiTheme="minorHAnsi" w:cs="Arial"/>
                <w:sz w:val="22"/>
                <w:szCs w:val="22"/>
              </w:rPr>
            </w:pPr>
          </w:p>
          <w:p w14:paraId="7B73BF8D" w14:textId="77777777" w:rsidR="00F00409" w:rsidRPr="00F62A21" w:rsidRDefault="00F00409">
            <w:pPr>
              <w:rPr>
                <w:rFonts w:asciiTheme="minorHAnsi" w:eastAsia="Arial" w:hAnsiTheme="minorHAnsi" w:cs="Arial"/>
                <w:sz w:val="22"/>
                <w:szCs w:val="22"/>
              </w:rPr>
            </w:pPr>
          </w:p>
          <w:p w14:paraId="22888BEB" w14:textId="77777777" w:rsidR="00F00409" w:rsidRPr="00F62A21" w:rsidRDefault="00F00409">
            <w:pPr>
              <w:rPr>
                <w:rFonts w:asciiTheme="minorHAnsi" w:eastAsia="Arial" w:hAnsiTheme="minorHAnsi" w:cs="Arial"/>
                <w:sz w:val="22"/>
                <w:szCs w:val="22"/>
              </w:rPr>
            </w:pPr>
          </w:p>
          <w:p w14:paraId="6B6C8E69" w14:textId="77777777" w:rsidR="00F00409" w:rsidRPr="00F62A21" w:rsidRDefault="00F00409">
            <w:pPr>
              <w:rPr>
                <w:rFonts w:asciiTheme="minorHAnsi" w:eastAsia="Arial" w:hAnsiTheme="minorHAnsi" w:cs="Arial"/>
                <w:sz w:val="22"/>
                <w:szCs w:val="22"/>
              </w:rPr>
            </w:pPr>
          </w:p>
          <w:p w14:paraId="3EA03C65" w14:textId="77777777" w:rsidR="00F00409" w:rsidRPr="00F62A21" w:rsidRDefault="00F00409">
            <w:pPr>
              <w:rPr>
                <w:rFonts w:asciiTheme="minorHAnsi" w:eastAsia="Arial" w:hAnsiTheme="minorHAnsi" w:cs="Arial"/>
                <w:sz w:val="22"/>
                <w:szCs w:val="22"/>
              </w:rPr>
            </w:pPr>
          </w:p>
          <w:p w14:paraId="2439B80C" w14:textId="77777777" w:rsidR="00F00409" w:rsidRPr="00F62A21" w:rsidRDefault="00F00409">
            <w:pPr>
              <w:rPr>
                <w:rFonts w:asciiTheme="minorHAnsi" w:eastAsia="Arial" w:hAnsiTheme="minorHAnsi" w:cs="Arial"/>
                <w:sz w:val="22"/>
                <w:szCs w:val="22"/>
              </w:rPr>
            </w:pPr>
          </w:p>
          <w:p w14:paraId="55567787" w14:textId="77777777" w:rsidR="00F00409" w:rsidRPr="00F62A21" w:rsidRDefault="00F00409">
            <w:pPr>
              <w:rPr>
                <w:rFonts w:asciiTheme="minorHAnsi" w:eastAsia="Arial" w:hAnsiTheme="minorHAnsi" w:cs="Arial"/>
                <w:sz w:val="22"/>
                <w:szCs w:val="22"/>
              </w:rPr>
            </w:pPr>
          </w:p>
        </w:tc>
      </w:tr>
    </w:tbl>
    <w:p w14:paraId="027B79A7" w14:textId="77777777" w:rsidR="008D53B3" w:rsidRDefault="008D53B3">
      <w:pPr>
        <w:rPr>
          <w:rFonts w:asciiTheme="minorHAnsi" w:eastAsia="Arial" w:hAnsiTheme="minorHAnsi" w:cs="Arial"/>
          <w:sz w:val="22"/>
          <w:szCs w:val="22"/>
        </w:rPr>
      </w:pPr>
    </w:p>
    <w:p w14:paraId="55F6A88D" w14:textId="77777777" w:rsidR="00A14723" w:rsidRDefault="00A14723">
      <w:pPr>
        <w:rPr>
          <w:rFonts w:asciiTheme="minorHAnsi" w:eastAsia="Arial" w:hAnsiTheme="minorHAnsi" w:cs="Arial"/>
          <w:sz w:val="22"/>
          <w:szCs w:val="22"/>
        </w:rPr>
      </w:pPr>
    </w:p>
    <w:p w14:paraId="72ACFB7E" w14:textId="77777777" w:rsidR="008D53B3" w:rsidRDefault="008D53B3">
      <w:pPr>
        <w:rPr>
          <w:rFonts w:asciiTheme="minorHAnsi" w:eastAsia="Arial" w:hAnsiTheme="minorHAnsi" w:cs="Arial"/>
          <w:sz w:val="22"/>
          <w:szCs w:val="22"/>
        </w:rPr>
      </w:pPr>
    </w:p>
    <w:p w14:paraId="7139128C" w14:textId="77777777" w:rsidR="008D53B3" w:rsidRDefault="008D53B3">
      <w:pPr>
        <w:rPr>
          <w:rFonts w:asciiTheme="minorHAnsi" w:eastAsia="Arial" w:hAnsiTheme="minorHAnsi" w:cs="Arial"/>
          <w:sz w:val="22"/>
          <w:szCs w:val="22"/>
        </w:rPr>
      </w:pPr>
    </w:p>
    <w:p w14:paraId="358975C7" w14:textId="77777777" w:rsidR="008F3B91" w:rsidRDefault="008F3B91">
      <w:pPr>
        <w:rPr>
          <w:rFonts w:asciiTheme="minorHAnsi" w:eastAsia="Arial" w:hAnsiTheme="minorHAnsi" w:cs="Arial"/>
          <w:sz w:val="22"/>
          <w:szCs w:val="22"/>
        </w:rPr>
      </w:pPr>
    </w:p>
    <w:tbl>
      <w:tblPr>
        <w:tblStyle w:val="TableGrid"/>
        <w:tblpPr w:leftFromText="180" w:rightFromText="180" w:vertAnchor="page" w:horzAnchor="margin" w:tblpY="3361"/>
        <w:tblW w:w="0" w:type="auto"/>
        <w:tblLook w:val="04A0" w:firstRow="1" w:lastRow="0" w:firstColumn="1" w:lastColumn="0" w:noHBand="0" w:noVBand="1"/>
      </w:tblPr>
      <w:tblGrid>
        <w:gridCol w:w="10490"/>
      </w:tblGrid>
      <w:tr w:rsidR="008F3B91" w:rsidRPr="00F62A21" w14:paraId="0F49D16F" w14:textId="77777777" w:rsidTr="005E6578">
        <w:tc>
          <w:tcPr>
            <w:tcW w:w="10490" w:type="dxa"/>
            <w:shd w:val="clear" w:color="auto" w:fill="92CDDC" w:themeFill="accent5" w:themeFillTint="99"/>
          </w:tcPr>
          <w:p w14:paraId="757822F0" w14:textId="77777777" w:rsidR="008F3B91" w:rsidRPr="00F62A21" w:rsidRDefault="008F3B91" w:rsidP="005E6578">
            <w:pPr>
              <w:rPr>
                <w:rFonts w:asciiTheme="minorHAnsi" w:eastAsia="Arial" w:hAnsiTheme="minorHAnsi" w:cs="Arial"/>
                <w:b/>
              </w:rPr>
            </w:pPr>
          </w:p>
          <w:p w14:paraId="1CE1549D" w14:textId="7AAFFF1A" w:rsidR="008F3B91" w:rsidRPr="0085200D" w:rsidRDefault="008F3B91" w:rsidP="00CC6A55">
            <w:pPr>
              <w:pStyle w:val="ListParagraph"/>
              <w:numPr>
                <w:ilvl w:val="0"/>
                <w:numId w:val="5"/>
              </w:numPr>
              <w:rPr>
                <w:rFonts w:asciiTheme="minorHAnsi" w:eastAsia="Arial" w:hAnsiTheme="minorHAnsi" w:cs="Arial"/>
                <w:b/>
              </w:rPr>
            </w:pPr>
            <w:r w:rsidRPr="0085200D">
              <w:rPr>
                <w:rFonts w:asciiTheme="minorHAnsi" w:eastAsia="Arial" w:hAnsiTheme="minorHAnsi" w:cs="Arial"/>
                <w:b/>
              </w:rPr>
              <w:t>How do you ensure the quality of service delivered by staff or associates?</w:t>
            </w:r>
            <w:r w:rsidR="00AB03F5">
              <w:rPr>
                <w:rFonts w:asciiTheme="minorHAnsi" w:eastAsia="Arial" w:hAnsiTheme="minorHAnsi" w:cs="Arial"/>
                <w:b/>
              </w:rPr>
              <w:t xml:space="preserve"> </w:t>
            </w:r>
            <w:r w:rsidR="00AB03F5" w:rsidRPr="00F62A21">
              <w:rPr>
                <w:rFonts w:asciiTheme="minorHAnsi" w:eastAsia="Arial" w:hAnsiTheme="minorHAnsi" w:cs="Arial"/>
                <w:b/>
              </w:rPr>
              <w:t>(</w:t>
            </w:r>
            <w:r w:rsidR="00AB03F5">
              <w:rPr>
                <w:rFonts w:asciiTheme="minorHAnsi" w:eastAsia="Arial" w:hAnsiTheme="minorHAnsi" w:cs="Arial"/>
                <w:b/>
              </w:rPr>
              <w:t>400</w:t>
            </w:r>
            <w:r w:rsidR="00AB03F5" w:rsidRPr="00F62A21">
              <w:rPr>
                <w:rFonts w:asciiTheme="minorHAnsi" w:eastAsia="Arial" w:hAnsiTheme="minorHAnsi" w:cs="Arial"/>
                <w:b/>
              </w:rPr>
              <w:t xml:space="preserve"> words maximum)</w:t>
            </w:r>
          </w:p>
          <w:p w14:paraId="0B77D598" w14:textId="77777777" w:rsidR="008F3B91" w:rsidRPr="00F62A21" w:rsidRDefault="008F3B91" w:rsidP="005E6578">
            <w:pPr>
              <w:pStyle w:val="ListParagraph"/>
              <w:rPr>
                <w:rFonts w:asciiTheme="minorHAnsi" w:eastAsia="Arial" w:hAnsiTheme="minorHAnsi" w:cs="Arial"/>
                <w:b/>
              </w:rPr>
            </w:pPr>
          </w:p>
        </w:tc>
      </w:tr>
      <w:tr w:rsidR="008F3B91" w:rsidRPr="00F62A21" w14:paraId="7E20AA4B" w14:textId="77777777" w:rsidTr="005E6578">
        <w:trPr>
          <w:trHeight w:val="4821"/>
        </w:trPr>
        <w:tc>
          <w:tcPr>
            <w:tcW w:w="10490" w:type="dxa"/>
          </w:tcPr>
          <w:p w14:paraId="1DF43F0E" w14:textId="77777777" w:rsidR="008F3B91" w:rsidRPr="00F62A21" w:rsidRDefault="008F3B91" w:rsidP="005E6578">
            <w:pPr>
              <w:pStyle w:val="ListParagraph"/>
              <w:rPr>
                <w:rFonts w:asciiTheme="minorHAnsi" w:eastAsia="Arial" w:hAnsiTheme="minorHAnsi" w:cs="Arial"/>
                <w:b/>
              </w:rPr>
            </w:pPr>
          </w:p>
          <w:p w14:paraId="3E23CA9C" w14:textId="77777777" w:rsidR="008F3B91" w:rsidRPr="00B76A8D" w:rsidRDefault="008F3B91" w:rsidP="005E6578">
            <w:pPr>
              <w:pStyle w:val="ListParagraph"/>
              <w:ind w:left="1440"/>
            </w:pPr>
          </w:p>
        </w:tc>
      </w:tr>
    </w:tbl>
    <w:p w14:paraId="46320777" w14:textId="77777777" w:rsidR="008F3B91" w:rsidRDefault="008F3B91">
      <w:pPr>
        <w:rPr>
          <w:rFonts w:asciiTheme="minorHAnsi" w:eastAsia="Arial" w:hAnsiTheme="minorHAnsi" w:cs="Arial"/>
          <w:sz w:val="22"/>
          <w:szCs w:val="22"/>
        </w:rPr>
      </w:pPr>
    </w:p>
    <w:p w14:paraId="085542C4" w14:textId="77777777" w:rsidR="008F3B91" w:rsidRDefault="008F3B91">
      <w:pPr>
        <w:rPr>
          <w:rFonts w:asciiTheme="minorHAnsi" w:eastAsia="Arial" w:hAnsiTheme="minorHAnsi" w:cs="Arial"/>
          <w:sz w:val="22"/>
          <w:szCs w:val="22"/>
        </w:rPr>
      </w:pPr>
    </w:p>
    <w:p w14:paraId="49EF0735" w14:textId="77777777" w:rsidR="008F3B91" w:rsidRDefault="008F3B91">
      <w:pPr>
        <w:rPr>
          <w:rFonts w:asciiTheme="minorHAnsi" w:eastAsia="Arial" w:hAnsiTheme="minorHAnsi" w:cs="Arial"/>
          <w:sz w:val="22"/>
          <w:szCs w:val="22"/>
        </w:rPr>
      </w:pPr>
    </w:p>
    <w:p w14:paraId="71F46A52" w14:textId="77777777" w:rsidR="008D53B3" w:rsidRDefault="008D53B3">
      <w:pPr>
        <w:rPr>
          <w:rFonts w:asciiTheme="minorHAnsi" w:eastAsia="Arial" w:hAnsiTheme="minorHAnsi" w:cs="Arial"/>
          <w:sz w:val="22"/>
          <w:szCs w:val="22"/>
        </w:rPr>
      </w:pPr>
    </w:p>
    <w:tbl>
      <w:tblPr>
        <w:tblStyle w:val="TableGrid"/>
        <w:tblpPr w:leftFromText="180" w:rightFromText="180" w:vertAnchor="page" w:horzAnchor="margin" w:tblpY="9586"/>
        <w:tblW w:w="0" w:type="auto"/>
        <w:tblLook w:val="04A0" w:firstRow="1" w:lastRow="0" w:firstColumn="1" w:lastColumn="0" w:noHBand="0" w:noVBand="1"/>
      </w:tblPr>
      <w:tblGrid>
        <w:gridCol w:w="10490"/>
      </w:tblGrid>
      <w:tr w:rsidR="008F3B91" w:rsidRPr="00F62A21" w14:paraId="34678C33" w14:textId="77777777" w:rsidTr="008F3B91">
        <w:tc>
          <w:tcPr>
            <w:tcW w:w="10490" w:type="dxa"/>
            <w:shd w:val="clear" w:color="auto" w:fill="92CDDC" w:themeFill="accent5" w:themeFillTint="99"/>
          </w:tcPr>
          <w:p w14:paraId="489FC579" w14:textId="52013FE2" w:rsidR="008F3B91" w:rsidRPr="0085200D" w:rsidRDefault="008F3B91" w:rsidP="0085200D">
            <w:pPr>
              <w:rPr>
                <w:rFonts w:asciiTheme="minorHAnsi" w:eastAsia="Arial" w:hAnsiTheme="minorHAnsi" w:cs="Arial"/>
                <w:b/>
              </w:rPr>
            </w:pPr>
            <w:r w:rsidRPr="0085200D">
              <w:rPr>
                <w:rFonts w:asciiTheme="minorHAnsi" w:eastAsia="Arial" w:hAnsiTheme="minorHAnsi" w:cs="Arial"/>
                <w:b/>
              </w:rPr>
              <w:t>5. What are the arrangements for back</w:t>
            </w:r>
            <w:r w:rsidRPr="0085200D">
              <w:rPr>
                <w:rFonts w:ascii="Cambria Math" w:eastAsia="Arial" w:hAnsi="Cambria Math" w:cs="Cambria Math" w:hint="eastAsia"/>
                <w:b/>
              </w:rPr>
              <w:t>‐</w:t>
            </w:r>
            <w:r w:rsidRPr="0085200D">
              <w:rPr>
                <w:rFonts w:asciiTheme="minorHAnsi" w:eastAsia="Arial" w:hAnsiTheme="minorHAnsi" w:cs="Arial"/>
                <w:b/>
              </w:rPr>
              <w:t>up staff to be available if necessary in case of staff absence? (</w:t>
            </w:r>
            <w:r w:rsidR="00AB03F5">
              <w:rPr>
                <w:rFonts w:asciiTheme="minorHAnsi" w:eastAsia="Arial" w:hAnsiTheme="minorHAnsi" w:cs="Arial"/>
                <w:b/>
              </w:rPr>
              <w:t>400</w:t>
            </w:r>
            <w:r w:rsidRPr="0085200D">
              <w:rPr>
                <w:rFonts w:asciiTheme="minorHAnsi" w:eastAsia="Arial" w:hAnsiTheme="minorHAnsi" w:cs="Arial"/>
                <w:b/>
              </w:rPr>
              <w:t xml:space="preserve"> words maximum.)</w:t>
            </w:r>
          </w:p>
        </w:tc>
      </w:tr>
      <w:tr w:rsidR="008F3B91" w:rsidRPr="00F62A21" w14:paraId="49AB8715" w14:textId="77777777" w:rsidTr="008F3B91">
        <w:trPr>
          <w:trHeight w:val="2996"/>
        </w:trPr>
        <w:tc>
          <w:tcPr>
            <w:tcW w:w="10490" w:type="dxa"/>
          </w:tcPr>
          <w:p w14:paraId="037A40D2" w14:textId="77777777" w:rsidR="008F3B91" w:rsidRPr="006422D8" w:rsidRDefault="008F3B91" w:rsidP="008F3B91">
            <w:pPr>
              <w:pStyle w:val="ListParagraph"/>
              <w:ind w:left="1440"/>
              <w:rPr>
                <w:rFonts w:asciiTheme="minorHAnsi" w:eastAsia="Arial" w:hAnsiTheme="minorHAnsi" w:cs="Arial"/>
                <w:b/>
              </w:rPr>
            </w:pPr>
          </w:p>
          <w:p w14:paraId="041565ED" w14:textId="77777777" w:rsidR="008F3B91" w:rsidRDefault="008F3B91" w:rsidP="008F3B91">
            <w:pPr>
              <w:ind w:left="360"/>
              <w:rPr>
                <w:rFonts w:asciiTheme="minorHAnsi" w:eastAsia="Arial" w:hAnsiTheme="minorHAnsi" w:cs="Arial"/>
                <w:b/>
                <w:sz w:val="22"/>
                <w:szCs w:val="22"/>
              </w:rPr>
            </w:pPr>
          </w:p>
          <w:p w14:paraId="43F3D9F6" w14:textId="77777777" w:rsidR="008F3B91" w:rsidRDefault="008F3B91" w:rsidP="008F3B91">
            <w:pPr>
              <w:ind w:left="360"/>
              <w:rPr>
                <w:rFonts w:asciiTheme="minorHAnsi" w:eastAsia="Arial" w:hAnsiTheme="minorHAnsi" w:cs="Arial"/>
                <w:b/>
                <w:sz w:val="22"/>
                <w:szCs w:val="22"/>
              </w:rPr>
            </w:pPr>
          </w:p>
          <w:p w14:paraId="7CFD9A4A" w14:textId="77777777" w:rsidR="008F3B91" w:rsidRDefault="008F3B91" w:rsidP="008F3B91">
            <w:pPr>
              <w:ind w:left="360"/>
              <w:rPr>
                <w:rFonts w:asciiTheme="minorHAnsi" w:eastAsia="Arial" w:hAnsiTheme="minorHAnsi" w:cs="Arial"/>
                <w:b/>
                <w:sz w:val="22"/>
                <w:szCs w:val="22"/>
              </w:rPr>
            </w:pPr>
          </w:p>
          <w:p w14:paraId="2815069D" w14:textId="77777777" w:rsidR="008F3B91" w:rsidRPr="00A14723" w:rsidRDefault="008F3B91" w:rsidP="008F3B91">
            <w:pPr>
              <w:ind w:left="360"/>
              <w:rPr>
                <w:rFonts w:asciiTheme="minorHAnsi" w:eastAsia="Arial" w:hAnsiTheme="minorHAnsi" w:cs="Arial"/>
                <w:b/>
                <w:sz w:val="22"/>
                <w:szCs w:val="22"/>
              </w:rPr>
            </w:pPr>
          </w:p>
        </w:tc>
      </w:tr>
    </w:tbl>
    <w:p w14:paraId="546A067F" w14:textId="77777777" w:rsidR="008D53B3" w:rsidRDefault="008D53B3">
      <w:pPr>
        <w:rPr>
          <w:rFonts w:asciiTheme="minorHAnsi" w:eastAsia="Arial" w:hAnsiTheme="minorHAnsi" w:cs="Arial"/>
          <w:sz w:val="22"/>
          <w:szCs w:val="22"/>
        </w:rPr>
      </w:pPr>
    </w:p>
    <w:p w14:paraId="02881620" w14:textId="77777777" w:rsidR="008D53B3" w:rsidRDefault="008D53B3">
      <w:pPr>
        <w:rPr>
          <w:rFonts w:asciiTheme="minorHAnsi" w:eastAsia="Arial" w:hAnsiTheme="minorHAnsi" w:cs="Arial"/>
          <w:sz w:val="22"/>
          <w:szCs w:val="22"/>
        </w:rPr>
      </w:pPr>
    </w:p>
    <w:p w14:paraId="39C570E3" w14:textId="77777777" w:rsidR="00A14723" w:rsidRDefault="00A14723">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A14723" w:rsidRPr="00F62A21" w14:paraId="20D0A31D" w14:textId="77777777" w:rsidTr="00FD4488">
        <w:tc>
          <w:tcPr>
            <w:tcW w:w="10490" w:type="dxa"/>
            <w:shd w:val="clear" w:color="auto" w:fill="92CDDC" w:themeFill="accent5" w:themeFillTint="99"/>
          </w:tcPr>
          <w:p w14:paraId="66889533" w14:textId="77777777" w:rsidR="00A14723" w:rsidRPr="008F3B91" w:rsidRDefault="008F3B91" w:rsidP="00BF5F79">
            <w:pPr>
              <w:rPr>
                <w:rFonts w:asciiTheme="minorHAnsi" w:eastAsia="Arial" w:hAnsiTheme="minorHAnsi" w:cs="Arial"/>
                <w:b/>
                <w:sz w:val="22"/>
                <w:szCs w:val="22"/>
              </w:rPr>
            </w:pPr>
            <w:r w:rsidRPr="008F3B91">
              <w:rPr>
                <w:rFonts w:asciiTheme="minorHAnsi" w:eastAsia="Arial" w:hAnsiTheme="minorHAnsi" w:cs="Arial"/>
                <w:b/>
                <w:sz w:val="22"/>
                <w:szCs w:val="22"/>
              </w:rPr>
              <w:t>6</w:t>
            </w:r>
            <w:r w:rsidR="00A14723" w:rsidRPr="008F3B91">
              <w:rPr>
                <w:rFonts w:asciiTheme="minorHAnsi" w:eastAsia="Arial" w:hAnsiTheme="minorHAnsi" w:cs="Arial"/>
                <w:b/>
                <w:sz w:val="22"/>
                <w:szCs w:val="22"/>
              </w:rPr>
              <w:t xml:space="preserve">. </w:t>
            </w:r>
            <w:r w:rsidR="00BF5F79" w:rsidRPr="008F3B91">
              <w:rPr>
                <w:rFonts w:asciiTheme="minorHAnsi" w:eastAsia="Arial" w:hAnsiTheme="minorHAnsi" w:cs="Arial"/>
                <w:b/>
                <w:sz w:val="22"/>
                <w:szCs w:val="22"/>
              </w:rPr>
              <w:t xml:space="preserve">If </w:t>
            </w:r>
            <w:r w:rsidR="00C344FD" w:rsidRPr="008F3B91">
              <w:rPr>
                <w:rFonts w:asciiTheme="minorHAnsi" w:eastAsia="Arial" w:hAnsiTheme="minorHAnsi" w:cs="Arial"/>
                <w:b/>
                <w:sz w:val="22"/>
                <w:szCs w:val="22"/>
              </w:rPr>
              <w:t>available</w:t>
            </w:r>
            <w:r w:rsidR="00BF5F79" w:rsidRPr="008F3B91">
              <w:rPr>
                <w:rFonts w:asciiTheme="minorHAnsi" w:eastAsia="Arial" w:hAnsiTheme="minorHAnsi" w:cs="Arial"/>
                <w:b/>
                <w:sz w:val="22"/>
                <w:szCs w:val="22"/>
              </w:rPr>
              <w:t xml:space="preserve">, please provide CVs </w:t>
            </w:r>
            <w:r w:rsidR="00C344FD" w:rsidRPr="008F3B91">
              <w:rPr>
                <w:rFonts w:asciiTheme="minorHAnsi" w:eastAsia="Arial" w:hAnsiTheme="minorHAnsi" w:cs="Arial"/>
                <w:b/>
                <w:sz w:val="22"/>
                <w:szCs w:val="22"/>
              </w:rPr>
              <w:t xml:space="preserve"> for the staff engaged in the </w:t>
            </w:r>
            <w:r w:rsidR="00BF5F79" w:rsidRPr="008F3B91">
              <w:rPr>
                <w:rFonts w:asciiTheme="minorHAnsi" w:eastAsia="Arial" w:hAnsiTheme="minorHAnsi" w:cs="Arial"/>
                <w:b/>
                <w:sz w:val="22"/>
                <w:szCs w:val="22"/>
              </w:rPr>
              <w:t xml:space="preserve">delivery of services </w:t>
            </w:r>
            <w:r w:rsidR="00A14723" w:rsidRPr="008F3B91">
              <w:rPr>
                <w:rFonts w:asciiTheme="minorHAnsi" w:eastAsia="Arial" w:hAnsiTheme="minorHAnsi" w:cs="Arial"/>
                <w:b/>
                <w:sz w:val="22"/>
                <w:szCs w:val="22"/>
              </w:rPr>
              <w:t xml:space="preserve"> </w:t>
            </w:r>
            <w:r w:rsidR="008D53B3" w:rsidRPr="008F3B91">
              <w:rPr>
                <w:rFonts w:asciiTheme="minorHAnsi" w:eastAsia="Arial" w:hAnsiTheme="minorHAnsi" w:cs="Arial"/>
                <w:b/>
                <w:sz w:val="22"/>
                <w:szCs w:val="22"/>
              </w:rPr>
              <w:t>(Please add as appendix to the application form</w:t>
            </w:r>
            <w:r w:rsidR="004076DE" w:rsidRPr="008F3B91">
              <w:rPr>
                <w:rFonts w:asciiTheme="minorHAnsi" w:eastAsia="Arial" w:hAnsiTheme="minorHAnsi" w:cs="Arial"/>
                <w:b/>
                <w:sz w:val="22"/>
                <w:szCs w:val="22"/>
              </w:rPr>
              <w:t>.)</w:t>
            </w:r>
          </w:p>
        </w:tc>
      </w:tr>
      <w:tr w:rsidR="00A14723" w:rsidRPr="00F62A21" w14:paraId="6BEF7356" w14:textId="77777777" w:rsidTr="00C344FD">
        <w:trPr>
          <w:trHeight w:val="3227"/>
        </w:trPr>
        <w:tc>
          <w:tcPr>
            <w:tcW w:w="10490" w:type="dxa"/>
          </w:tcPr>
          <w:p w14:paraId="7F0E645A" w14:textId="77777777" w:rsidR="00A14723" w:rsidRPr="006422D8" w:rsidRDefault="00A14723" w:rsidP="006422D8">
            <w:pPr>
              <w:pStyle w:val="ListParagraph"/>
              <w:ind w:left="1440"/>
              <w:rPr>
                <w:rFonts w:asciiTheme="minorHAnsi" w:eastAsia="Arial" w:hAnsiTheme="minorHAnsi" w:cs="Arial"/>
                <w:b/>
              </w:rPr>
            </w:pPr>
          </w:p>
          <w:p w14:paraId="662CC236" w14:textId="77777777" w:rsidR="00A14723" w:rsidRDefault="00A14723" w:rsidP="00A14723">
            <w:pPr>
              <w:ind w:left="360"/>
              <w:rPr>
                <w:rFonts w:asciiTheme="minorHAnsi" w:eastAsia="Arial" w:hAnsiTheme="minorHAnsi" w:cs="Arial"/>
                <w:b/>
                <w:sz w:val="22"/>
                <w:szCs w:val="22"/>
              </w:rPr>
            </w:pPr>
          </w:p>
          <w:p w14:paraId="5E2372A6" w14:textId="77777777" w:rsidR="00A14723" w:rsidRDefault="00A14723" w:rsidP="00A14723">
            <w:pPr>
              <w:ind w:left="360"/>
              <w:rPr>
                <w:rFonts w:asciiTheme="minorHAnsi" w:eastAsia="Arial" w:hAnsiTheme="minorHAnsi" w:cs="Arial"/>
                <w:b/>
                <w:sz w:val="22"/>
                <w:szCs w:val="22"/>
              </w:rPr>
            </w:pPr>
          </w:p>
          <w:p w14:paraId="10F22CC3" w14:textId="77777777" w:rsidR="00A14723" w:rsidRDefault="00A14723" w:rsidP="00A14723">
            <w:pPr>
              <w:ind w:left="360"/>
              <w:rPr>
                <w:rFonts w:asciiTheme="minorHAnsi" w:eastAsia="Arial" w:hAnsiTheme="minorHAnsi" w:cs="Arial"/>
                <w:b/>
                <w:sz w:val="22"/>
                <w:szCs w:val="22"/>
              </w:rPr>
            </w:pPr>
          </w:p>
          <w:p w14:paraId="35AC023E" w14:textId="77777777" w:rsidR="00A14723" w:rsidRDefault="00A14723" w:rsidP="00A14723">
            <w:pPr>
              <w:ind w:left="360"/>
              <w:rPr>
                <w:rFonts w:asciiTheme="minorHAnsi" w:eastAsia="Arial" w:hAnsiTheme="minorHAnsi" w:cs="Arial"/>
                <w:b/>
                <w:sz w:val="22"/>
                <w:szCs w:val="22"/>
              </w:rPr>
            </w:pPr>
          </w:p>
          <w:p w14:paraId="22DED05A" w14:textId="77777777" w:rsidR="00A14723" w:rsidRDefault="00A14723" w:rsidP="00A14723">
            <w:pPr>
              <w:ind w:left="360"/>
              <w:rPr>
                <w:rFonts w:asciiTheme="minorHAnsi" w:eastAsia="Arial" w:hAnsiTheme="minorHAnsi" w:cs="Arial"/>
                <w:b/>
                <w:sz w:val="22"/>
                <w:szCs w:val="22"/>
              </w:rPr>
            </w:pPr>
          </w:p>
          <w:p w14:paraId="58EBDFA4" w14:textId="77777777" w:rsidR="00A14723" w:rsidRPr="00A14723" w:rsidRDefault="00A14723" w:rsidP="00A14723">
            <w:pPr>
              <w:ind w:left="360"/>
              <w:rPr>
                <w:rFonts w:asciiTheme="minorHAnsi" w:eastAsia="Arial" w:hAnsiTheme="minorHAnsi" w:cs="Arial"/>
                <w:b/>
                <w:sz w:val="22"/>
                <w:szCs w:val="22"/>
              </w:rPr>
            </w:pPr>
          </w:p>
        </w:tc>
      </w:tr>
    </w:tbl>
    <w:p w14:paraId="5C28A57F" w14:textId="77777777" w:rsidR="00A14723" w:rsidRDefault="00A14723">
      <w:pPr>
        <w:rPr>
          <w:rFonts w:asciiTheme="minorHAnsi" w:eastAsia="Arial" w:hAnsiTheme="minorHAnsi" w:cs="Arial"/>
          <w:sz w:val="22"/>
          <w:szCs w:val="22"/>
        </w:rPr>
      </w:pPr>
    </w:p>
    <w:p w14:paraId="1E61F1B3" w14:textId="77777777" w:rsidR="00825C7B" w:rsidRDefault="00825C7B">
      <w:pPr>
        <w:rPr>
          <w:rFonts w:asciiTheme="minorHAnsi" w:eastAsia="Arial" w:hAnsiTheme="minorHAnsi" w:cs="Arial"/>
          <w:sz w:val="22"/>
          <w:szCs w:val="22"/>
        </w:rPr>
      </w:pPr>
    </w:p>
    <w:p w14:paraId="2E821D78" w14:textId="77777777" w:rsidR="00825C7B" w:rsidRDefault="00825C7B">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222A9E" w:rsidRPr="00F62A21" w14:paraId="3F301D9E" w14:textId="77777777" w:rsidTr="00FD4488">
        <w:tc>
          <w:tcPr>
            <w:tcW w:w="10490" w:type="dxa"/>
            <w:shd w:val="clear" w:color="auto" w:fill="92CDDC" w:themeFill="accent5" w:themeFillTint="99"/>
          </w:tcPr>
          <w:p w14:paraId="50B15C56" w14:textId="7F7E3FD5" w:rsidR="00222A9E" w:rsidRPr="0085200D" w:rsidRDefault="00BF5F79" w:rsidP="0085200D">
            <w:pPr>
              <w:rPr>
                <w:rFonts w:asciiTheme="minorHAnsi" w:eastAsia="Arial" w:hAnsiTheme="minorHAnsi" w:cs="Arial"/>
                <w:b/>
              </w:rPr>
            </w:pPr>
            <w:r w:rsidRPr="0085200D">
              <w:rPr>
                <w:rFonts w:asciiTheme="minorHAnsi" w:eastAsia="Arial" w:hAnsiTheme="minorHAnsi" w:cs="Arial"/>
                <w:b/>
              </w:rPr>
              <w:t>7</w:t>
            </w:r>
            <w:r w:rsidR="00222A9E" w:rsidRPr="0085200D">
              <w:rPr>
                <w:rFonts w:asciiTheme="minorHAnsi" w:eastAsia="Arial" w:hAnsiTheme="minorHAnsi" w:cs="Arial"/>
                <w:b/>
              </w:rPr>
              <w:t xml:space="preserve">. </w:t>
            </w:r>
            <w:r w:rsidRPr="0085200D">
              <w:rPr>
                <w:rFonts w:asciiTheme="minorHAnsi" w:eastAsia="Arial" w:hAnsiTheme="minorHAnsi" w:cs="Arial"/>
                <w:b/>
              </w:rPr>
              <w:t xml:space="preserve">From your </w:t>
            </w:r>
            <w:r w:rsidR="008F3B91" w:rsidRPr="0085200D">
              <w:rPr>
                <w:rFonts w:asciiTheme="minorHAnsi" w:eastAsia="Arial" w:hAnsiTheme="minorHAnsi" w:cs="Arial"/>
                <w:b/>
              </w:rPr>
              <w:t xml:space="preserve">understanding of the </w:t>
            </w:r>
            <w:r w:rsidR="006B7250" w:rsidRPr="0085200D">
              <w:rPr>
                <w:rFonts w:asciiTheme="minorHAnsi" w:eastAsia="Arial" w:hAnsiTheme="minorHAnsi" w:cs="Arial"/>
                <w:b/>
              </w:rPr>
              <w:t>HBCL project</w:t>
            </w:r>
            <w:r w:rsidR="008F3B91" w:rsidRPr="0085200D">
              <w:rPr>
                <w:rFonts w:asciiTheme="minorHAnsi" w:eastAsia="Arial" w:hAnsiTheme="minorHAnsi" w:cs="Arial"/>
                <w:b/>
              </w:rPr>
              <w:t xml:space="preserve">, </w:t>
            </w:r>
            <w:r w:rsidRPr="0085200D">
              <w:rPr>
                <w:rFonts w:asciiTheme="minorHAnsi" w:eastAsia="Arial" w:hAnsiTheme="minorHAnsi" w:cs="Arial"/>
                <w:b/>
              </w:rPr>
              <w:t xml:space="preserve">what </w:t>
            </w:r>
            <w:r w:rsidR="00C344FD" w:rsidRPr="0085200D">
              <w:rPr>
                <w:rFonts w:asciiTheme="minorHAnsi" w:eastAsia="Arial" w:hAnsiTheme="minorHAnsi" w:cs="Arial"/>
                <w:b/>
              </w:rPr>
              <w:t xml:space="preserve">do you consider to be your </w:t>
            </w:r>
            <w:r w:rsidRPr="0085200D">
              <w:rPr>
                <w:rFonts w:asciiTheme="minorHAnsi" w:eastAsia="Arial" w:hAnsiTheme="minorHAnsi" w:cs="Arial"/>
                <w:b/>
              </w:rPr>
              <w:t xml:space="preserve">potential </w:t>
            </w:r>
            <w:r w:rsidR="00C344FD" w:rsidRPr="0085200D">
              <w:rPr>
                <w:rFonts w:asciiTheme="minorHAnsi" w:eastAsia="Arial" w:hAnsiTheme="minorHAnsi" w:cs="Arial"/>
                <w:b/>
              </w:rPr>
              <w:t>“added value”</w:t>
            </w:r>
            <w:r w:rsidRPr="0085200D">
              <w:rPr>
                <w:rFonts w:asciiTheme="minorHAnsi" w:eastAsia="Arial" w:hAnsiTheme="minorHAnsi" w:cs="Arial"/>
                <w:b/>
              </w:rPr>
              <w:t xml:space="preserve"> to its purpose</w:t>
            </w:r>
            <w:r w:rsidR="00C344FD" w:rsidRPr="0085200D">
              <w:rPr>
                <w:rFonts w:asciiTheme="minorHAnsi" w:eastAsia="Arial" w:hAnsiTheme="minorHAnsi" w:cs="Arial"/>
                <w:b/>
              </w:rPr>
              <w:t>? (</w:t>
            </w:r>
            <w:r w:rsidR="00AB03F5">
              <w:rPr>
                <w:rFonts w:asciiTheme="minorHAnsi" w:eastAsia="Arial" w:hAnsiTheme="minorHAnsi" w:cs="Arial"/>
                <w:b/>
              </w:rPr>
              <w:t>400</w:t>
            </w:r>
            <w:r w:rsidR="00C344FD" w:rsidRPr="0085200D">
              <w:rPr>
                <w:rFonts w:asciiTheme="minorHAnsi" w:eastAsia="Arial" w:hAnsiTheme="minorHAnsi" w:cs="Arial"/>
                <w:b/>
              </w:rPr>
              <w:t xml:space="preserve"> words maximum.)</w:t>
            </w:r>
          </w:p>
        </w:tc>
      </w:tr>
      <w:tr w:rsidR="00222A9E" w:rsidRPr="00F62A21" w14:paraId="70B2ADE4" w14:textId="77777777" w:rsidTr="008D53B3">
        <w:trPr>
          <w:trHeight w:val="5479"/>
        </w:trPr>
        <w:tc>
          <w:tcPr>
            <w:tcW w:w="10490" w:type="dxa"/>
          </w:tcPr>
          <w:p w14:paraId="33ED1017" w14:textId="77777777" w:rsidR="00222A9E" w:rsidRPr="006422D8" w:rsidRDefault="00222A9E" w:rsidP="00240042">
            <w:pPr>
              <w:pStyle w:val="ListParagraph"/>
              <w:ind w:left="1440"/>
              <w:rPr>
                <w:rFonts w:asciiTheme="minorHAnsi" w:eastAsia="Arial" w:hAnsiTheme="minorHAnsi" w:cs="Arial"/>
                <w:b/>
              </w:rPr>
            </w:pPr>
          </w:p>
          <w:p w14:paraId="288F0618" w14:textId="77777777" w:rsidR="00222A9E" w:rsidRDefault="00222A9E" w:rsidP="00240042">
            <w:pPr>
              <w:ind w:left="360"/>
              <w:rPr>
                <w:rFonts w:asciiTheme="minorHAnsi" w:eastAsia="Arial" w:hAnsiTheme="minorHAnsi" w:cs="Arial"/>
                <w:b/>
                <w:sz w:val="22"/>
                <w:szCs w:val="22"/>
              </w:rPr>
            </w:pPr>
          </w:p>
          <w:p w14:paraId="11E981FD" w14:textId="77777777" w:rsidR="00222A9E" w:rsidRDefault="00222A9E" w:rsidP="00240042">
            <w:pPr>
              <w:ind w:left="360"/>
              <w:rPr>
                <w:rFonts w:asciiTheme="minorHAnsi" w:eastAsia="Arial" w:hAnsiTheme="minorHAnsi" w:cs="Arial"/>
                <w:b/>
                <w:sz w:val="22"/>
                <w:szCs w:val="22"/>
              </w:rPr>
            </w:pPr>
          </w:p>
          <w:p w14:paraId="462C9463" w14:textId="77777777" w:rsidR="00222A9E" w:rsidRDefault="00222A9E" w:rsidP="00240042">
            <w:pPr>
              <w:ind w:left="360"/>
              <w:rPr>
                <w:rFonts w:asciiTheme="minorHAnsi" w:eastAsia="Arial" w:hAnsiTheme="minorHAnsi" w:cs="Arial"/>
                <w:b/>
                <w:sz w:val="22"/>
                <w:szCs w:val="22"/>
              </w:rPr>
            </w:pPr>
          </w:p>
          <w:p w14:paraId="37456CC3" w14:textId="77777777" w:rsidR="00222A9E" w:rsidRDefault="00222A9E" w:rsidP="00240042">
            <w:pPr>
              <w:ind w:left="360"/>
              <w:rPr>
                <w:rFonts w:asciiTheme="minorHAnsi" w:eastAsia="Arial" w:hAnsiTheme="minorHAnsi" w:cs="Arial"/>
                <w:b/>
                <w:sz w:val="22"/>
                <w:szCs w:val="22"/>
              </w:rPr>
            </w:pPr>
          </w:p>
          <w:p w14:paraId="7D6A43A9" w14:textId="77777777" w:rsidR="00BF5F79" w:rsidRPr="00A14723" w:rsidRDefault="00BF5F79" w:rsidP="00240042">
            <w:pPr>
              <w:ind w:left="360"/>
              <w:rPr>
                <w:rFonts w:asciiTheme="minorHAnsi" w:eastAsia="Arial" w:hAnsiTheme="minorHAnsi" w:cs="Arial"/>
                <w:b/>
                <w:sz w:val="22"/>
                <w:szCs w:val="22"/>
              </w:rPr>
            </w:pPr>
          </w:p>
        </w:tc>
      </w:tr>
    </w:tbl>
    <w:p w14:paraId="11C5FBA4" w14:textId="77777777" w:rsidR="00A14723" w:rsidRDefault="00A14723">
      <w:pPr>
        <w:rPr>
          <w:rFonts w:asciiTheme="minorHAnsi" w:eastAsia="Arial" w:hAnsiTheme="minorHAnsi" w:cs="Arial"/>
          <w:sz w:val="22"/>
          <w:szCs w:val="22"/>
        </w:rPr>
      </w:pPr>
    </w:p>
    <w:p w14:paraId="73538722" w14:textId="77777777" w:rsidR="00222A9E" w:rsidRDefault="00222A9E">
      <w:pPr>
        <w:rPr>
          <w:rFonts w:asciiTheme="minorHAnsi" w:eastAsia="Arial" w:hAnsiTheme="minorHAnsi" w:cs="Arial"/>
          <w:sz w:val="22"/>
          <w:szCs w:val="22"/>
        </w:rPr>
      </w:pPr>
    </w:p>
    <w:p w14:paraId="66742B45" w14:textId="77777777" w:rsidR="008D53B3" w:rsidRDefault="008D53B3">
      <w:pPr>
        <w:rPr>
          <w:rFonts w:asciiTheme="minorHAnsi" w:eastAsia="Arial" w:hAnsiTheme="minorHAnsi" w:cs="Arial"/>
          <w:sz w:val="22"/>
          <w:szCs w:val="22"/>
        </w:rPr>
      </w:pPr>
    </w:p>
    <w:p w14:paraId="11ACE317" w14:textId="77777777" w:rsidR="008D53B3" w:rsidRDefault="008D53B3">
      <w:pPr>
        <w:rPr>
          <w:rFonts w:asciiTheme="minorHAnsi" w:eastAsia="Arial" w:hAnsiTheme="minorHAnsi" w:cs="Arial"/>
          <w:sz w:val="22"/>
          <w:szCs w:val="22"/>
        </w:rPr>
      </w:pPr>
    </w:p>
    <w:p w14:paraId="3090A7D9" w14:textId="77777777" w:rsidR="00F00409" w:rsidRPr="00F62A21" w:rsidRDefault="00F00409">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4CF2BFC0" w14:textId="77777777" w:rsidTr="00FD4488">
        <w:tc>
          <w:tcPr>
            <w:tcW w:w="10490" w:type="dxa"/>
            <w:shd w:val="clear" w:color="auto" w:fill="92CDDC" w:themeFill="accent5" w:themeFillTint="99"/>
          </w:tcPr>
          <w:p w14:paraId="3982BF0A" w14:textId="77777777" w:rsidR="00C344FD" w:rsidRPr="0085200D" w:rsidRDefault="00C344FD" w:rsidP="0085200D">
            <w:pPr>
              <w:pStyle w:val="ListParagraph"/>
              <w:numPr>
                <w:ilvl w:val="0"/>
                <w:numId w:val="40"/>
              </w:numPr>
              <w:rPr>
                <w:b/>
              </w:rPr>
            </w:pPr>
            <w:r w:rsidRPr="0085200D">
              <w:rPr>
                <w:b/>
              </w:rPr>
              <w:t>What are the costs of this Consulting work?</w:t>
            </w:r>
          </w:p>
          <w:p w14:paraId="67E7C191" w14:textId="77777777" w:rsidR="00C344FD" w:rsidRPr="00C344FD" w:rsidRDefault="00C344FD" w:rsidP="00C344FD">
            <w:pPr>
              <w:ind w:left="1440"/>
              <w:rPr>
                <w:rFonts w:asciiTheme="minorHAnsi" w:eastAsia="Arial" w:hAnsiTheme="minorHAnsi" w:cs="Arial"/>
                <w:b/>
                <w:sz w:val="22"/>
                <w:szCs w:val="22"/>
              </w:rPr>
            </w:pPr>
            <w:r w:rsidRPr="00C344FD">
              <w:rPr>
                <w:rFonts w:asciiTheme="minorHAnsi" w:eastAsia="Arial" w:hAnsiTheme="minorHAnsi" w:cs="Arial"/>
                <w:b/>
                <w:sz w:val="22"/>
                <w:szCs w:val="22"/>
              </w:rPr>
              <w:t>Cost per day (including VAT)</w:t>
            </w:r>
          </w:p>
          <w:p w14:paraId="40F9B6D6" w14:textId="77777777" w:rsidR="00C344FD" w:rsidRPr="00C344FD" w:rsidRDefault="00C344FD" w:rsidP="00C344FD">
            <w:pPr>
              <w:ind w:left="1440"/>
              <w:rPr>
                <w:rFonts w:asciiTheme="minorHAnsi" w:eastAsia="Arial" w:hAnsiTheme="minorHAnsi" w:cs="Arial"/>
                <w:b/>
                <w:sz w:val="22"/>
                <w:szCs w:val="22"/>
              </w:rPr>
            </w:pPr>
            <w:r w:rsidRPr="00C344FD">
              <w:rPr>
                <w:rFonts w:asciiTheme="minorHAnsi" w:eastAsia="Arial" w:hAnsiTheme="minorHAnsi" w:cs="Arial"/>
                <w:b/>
                <w:sz w:val="22"/>
                <w:szCs w:val="22"/>
              </w:rPr>
              <w:t>Additional Travel costs</w:t>
            </w:r>
          </w:p>
          <w:p w14:paraId="46E7FD71" w14:textId="77777777" w:rsidR="00F00409" w:rsidRPr="00F62A21" w:rsidRDefault="00C344FD" w:rsidP="00C344FD">
            <w:pPr>
              <w:ind w:left="1440"/>
              <w:rPr>
                <w:rFonts w:asciiTheme="minorHAnsi" w:eastAsia="Arial" w:hAnsiTheme="minorHAnsi" w:cs="Arial"/>
                <w:b/>
                <w:sz w:val="22"/>
                <w:szCs w:val="22"/>
              </w:rPr>
            </w:pPr>
            <w:r w:rsidRPr="00C344FD">
              <w:rPr>
                <w:rFonts w:asciiTheme="minorHAnsi" w:eastAsia="Arial" w:hAnsiTheme="minorHAnsi" w:cs="Arial"/>
                <w:b/>
                <w:sz w:val="22"/>
                <w:szCs w:val="22"/>
              </w:rPr>
              <w:t>Costs for additional resources</w:t>
            </w:r>
          </w:p>
        </w:tc>
      </w:tr>
      <w:tr w:rsidR="00F00409" w:rsidRPr="00F62A21" w14:paraId="23ACCA17" w14:textId="77777777" w:rsidTr="008D53B3">
        <w:trPr>
          <w:trHeight w:val="3980"/>
        </w:trPr>
        <w:tc>
          <w:tcPr>
            <w:tcW w:w="10490" w:type="dxa"/>
          </w:tcPr>
          <w:p w14:paraId="17B31194" w14:textId="77777777" w:rsidR="00F00409" w:rsidRPr="00F62A21" w:rsidRDefault="00F00409">
            <w:pPr>
              <w:rPr>
                <w:rFonts w:asciiTheme="minorHAnsi" w:eastAsia="Arial" w:hAnsiTheme="minorHAnsi" w:cs="Arial"/>
                <w:sz w:val="22"/>
                <w:szCs w:val="22"/>
              </w:rPr>
            </w:pPr>
          </w:p>
          <w:p w14:paraId="4BB612A9" w14:textId="77777777" w:rsidR="00F00409" w:rsidRPr="00F62A21" w:rsidRDefault="00F00409">
            <w:pPr>
              <w:rPr>
                <w:rFonts w:asciiTheme="minorHAnsi" w:eastAsia="Arial" w:hAnsiTheme="minorHAnsi" w:cs="Arial"/>
                <w:sz w:val="22"/>
                <w:szCs w:val="22"/>
              </w:rPr>
            </w:pPr>
          </w:p>
          <w:p w14:paraId="22F6CA91" w14:textId="77777777" w:rsidR="00F00409" w:rsidRPr="00F62A21" w:rsidRDefault="00F00409">
            <w:pPr>
              <w:rPr>
                <w:rFonts w:asciiTheme="minorHAnsi" w:eastAsia="Arial" w:hAnsiTheme="minorHAnsi" w:cs="Arial"/>
                <w:sz w:val="22"/>
                <w:szCs w:val="22"/>
              </w:rPr>
            </w:pPr>
          </w:p>
          <w:p w14:paraId="70C5E91A" w14:textId="77777777" w:rsidR="00F00409" w:rsidRPr="00F62A21" w:rsidRDefault="00F00409">
            <w:pPr>
              <w:rPr>
                <w:rFonts w:asciiTheme="minorHAnsi" w:eastAsia="Arial" w:hAnsiTheme="minorHAnsi" w:cs="Arial"/>
                <w:sz w:val="22"/>
                <w:szCs w:val="22"/>
              </w:rPr>
            </w:pPr>
          </w:p>
          <w:p w14:paraId="738C6EC5" w14:textId="77777777" w:rsidR="00F00409" w:rsidRPr="00F62A21" w:rsidRDefault="00F00409">
            <w:pPr>
              <w:rPr>
                <w:rFonts w:asciiTheme="minorHAnsi" w:eastAsia="Arial" w:hAnsiTheme="minorHAnsi" w:cs="Arial"/>
                <w:sz w:val="22"/>
                <w:szCs w:val="22"/>
              </w:rPr>
            </w:pPr>
          </w:p>
          <w:p w14:paraId="6D828429" w14:textId="77777777" w:rsidR="00F00409" w:rsidRPr="00F62A21" w:rsidRDefault="00F00409">
            <w:pPr>
              <w:rPr>
                <w:rFonts w:asciiTheme="minorHAnsi" w:eastAsia="Arial" w:hAnsiTheme="minorHAnsi" w:cs="Arial"/>
                <w:sz w:val="22"/>
                <w:szCs w:val="22"/>
              </w:rPr>
            </w:pPr>
          </w:p>
          <w:p w14:paraId="4314F7D4" w14:textId="77777777" w:rsidR="00F00409" w:rsidRPr="00F62A21" w:rsidRDefault="00F00409">
            <w:pPr>
              <w:rPr>
                <w:rFonts w:asciiTheme="minorHAnsi" w:eastAsia="Arial" w:hAnsiTheme="minorHAnsi" w:cs="Arial"/>
                <w:sz w:val="22"/>
                <w:szCs w:val="22"/>
              </w:rPr>
            </w:pPr>
          </w:p>
          <w:p w14:paraId="16745F41" w14:textId="77777777" w:rsidR="00F00409" w:rsidRPr="00F62A21" w:rsidRDefault="00F00409">
            <w:pPr>
              <w:rPr>
                <w:rFonts w:asciiTheme="minorHAnsi" w:eastAsia="Arial" w:hAnsiTheme="minorHAnsi" w:cs="Arial"/>
                <w:sz w:val="22"/>
                <w:szCs w:val="22"/>
              </w:rPr>
            </w:pPr>
          </w:p>
          <w:p w14:paraId="0976EEEC" w14:textId="77777777" w:rsidR="00F00409" w:rsidRPr="00F62A21" w:rsidRDefault="00F00409">
            <w:pPr>
              <w:rPr>
                <w:rFonts w:asciiTheme="minorHAnsi" w:eastAsia="Arial" w:hAnsiTheme="minorHAnsi" w:cs="Arial"/>
                <w:sz w:val="22"/>
                <w:szCs w:val="22"/>
              </w:rPr>
            </w:pPr>
          </w:p>
          <w:p w14:paraId="32B890F4" w14:textId="77777777" w:rsidR="00F00409" w:rsidRPr="00F62A21" w:rsidRDefault="00F00409">
            <w:pPr>
              <w:rPr>
                <w:rFonts w:asciiTheme="minorHAnsi" w:eastAsia="Arial" w:hAnsiTheme="minorHAnsi" w:cs="Arial"/>
                <w:sz w:val="22"/>
                <w:szCs w:val="22"/>
              </w:rPr>
            </w:pPr>
          </w:p>
          <w:p w14:paraId="6D9DA379" w14:textId="77777777" w:rsidR="00F00409" w:rsidRPr="00F62A21" w:rsidRDefault="00F00409">
            <w:pPr>
              <w:rPr>
                <w:rFonts w:asciiTheme="minorHAnsi" w:eastAsia="Arial" w:hAnsiTheme="minorHAnsi" w:cs="Arial"/>
                <w:sz w:val="22"/>
                <w:szCs w:val="22"/>
              </w:rPr>
            </w:pPr>
          </w:p>
          <w:p w14:paraId="53955A0F" w14:textId="77777777" w:rsidR="00F00409" w:rsidRPr="00F62A21" w:rsidRDefault="00F00409">
            <w:pPr>
              <w:rPr>
                <w:rFonts w:asciiTheme="minorHAnsi" w:eastAsia="Arial" w:hAnsiTheme="minorHAnsi" w:cs="Arial"/>
                <w:sz w:val="22"/>
                <w:szCs w:val="22"/>
              </w:rPr>
            </w:pPr>
          </w:p>
        </w:tc>
      </w:tr>
    </w:tbl>
    <w:p w14:paraId="36D1A9A0" w14:textId="77777777" w:rsidR="00F00409" w:rsidRPr="00F62A21" w:rsidRDefault="00F00409">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39865203" w14:textId="77777777" w:rsidTr="00FD4488">
        <w:tc>
          <w:tcPr>
            <w:tcW w:w="10490" w:type="dxa"/>
            <w:shd w:val="clear" w:color="auto" w:fill="92CDDC" w:themeFill="accent5" w:themeFillTint="99"/>
          </w:tcPr>
          <w:p w14:paraId="24652DBA" w14:textId="77777777" w:rsidR="00F00409" w:rsidRPr="00F62A21" w:rsidRDefault="00F00409">
            <w:pPr>
              <w:ind w:left="720"/>
              <w:rPr>
                <w:rFonts w:asciiTheme="minorHAnsi" w:eastAsia="Arial" w:hAnsiTheme="minorHAnsi" w:cs="Arial"/>
                <w:b/>
                <w:sz w:val="22"/>
                <w:szCs w:val="22"/>
              </w:rPr>
            </w:pPr>
          </w:p>
          <w:p w14:paraId="589800CD" w14:textId="6E69FFEA" w:rsidR="00F00409" w:rsidRDefault="00BF5F79" w:rsidP="00C17CB5">
            <w:pPr>
              <w:ind w:left="720"/>
              <w:rPr>
                <w:rFonts w:asciiTheme="minorHAnsi" w:eastAsia="Arial" w:hAnsiTheme="minorHAnsi" w:cs="Arial"/>
                <w:b/>
                <w:sz w:val="22"/>
                <w:szCs w:val="22"/>
              </w:rPr>
            </w:pPr>
            <w:r>
              <w:rPr>
                <w:rFonts w:asciiTheme="minorHAnsi" w:eastAsia="Arial" w:hAnsiTheme="minorHAnsi" w:cs="Arial"/>
                <w:b/>
                <w:sz w:val="22"/>
                <w:szCs w:val="22"/>
              </w:rPr>
              <w:t>9.</w:t>
            </w:r>
            <w:r w:rsidR="008A03FB" w:rsidRPr="00F62A21">
              <w:rPr>
                <w:rFonts w:asciiTheme="minorHAnsi" w:eastAsia="Arial" w:hAnsiTheme="minorHAnsi" w:cs="Arial"/>
                <w:b/>
                <w:sz w:val="22"/>
                <w:szCs w:val="22"/>
              </w:rPr>
              <w:t xml:space="preserve"> </w:t>
            </w:r>
            <w:r>
              <w:rPr>
                <w:rFonts w:asciiTheme="minorHAnsi" w:eastAsia="Arial" w:hAnsiTheme="minorHAnsi" w:cs="Arial"/>
                <w:b/>
                <w:sz w:val="22"/>
                <w:szCs w:val="22"/>
              </w:rPr>
              <w:t>Do you</w:t>
            </w:r>
            <w:r w:rsidR="00C17CB5" w:rsidRPr="00C17CB5">
              <w:rPr>
                <w:rFonts w:asciiTheme="minorHAnsi" w:eastAsia="Arial" w:hAnsiTheme="minorHAnsi" w:cs="Arial"/>
                <w:b/>
                <w:sz w:val="22"/>
                <w:szCs w:val="22"/>
              </w:rPr>
              <w:t xml:space="preserve"> provide discounts for follow</w:t>
            </w:r>
            <w:r w:rsidR="00C17CB5">
              <w:rPr>
                <w:rFonts w:asciiTheme="minorHAnsi" w:eastAsia="Arial" w:hAnsiTheme="minorHAnsi" w:cs="Arial"/>
                <w:b/>
                <w:sz w:val="22"/>
                <w:szCs w:val="22"/>
              </w:rPr>
              <w:t xml:space="preserve"> </w:t>
            </w:r>
            <w:r w:rsidR="00DB6394">
              <w:rPr>
                <w:rFonts w:asciiTheme="minorHAnsi" w:eastAsia="Arial" w:hAnsiTheme="minorHAnsi" w:cs="Arial"/>
                <w:b/>
                <w:sz w:val="22"/>
                <w:szCs w:val="22"/>
              </w:rPr>
              <w:t>up works, early settlement or v</w:t>
            </w:r>
            <w:r w:rsidR="00C17CB5" w:rsidRPr="00C17CB5">
              <w:rPr>
                <w:rFonts w:asciiTheme="minorHAnsi" w:eastAsia="Arial" w:hAnsiTheme="minorHAnsi" w:cs="Arial"/>
                <w:b/>
                <w:sz w:val="22"/>
                <w:szCs w:val="22"/>
              </w:rPr>
              <w:t>olume spend?</w:t>
            </w:r>
            <w:r w:rsidR="00C17CB5">
              <w:rPr>
                <w:rFonts w:asciiTheme="minorHAnsi" w:eastAsia="Arial" w:hAnsiTheme="minorHAnsi" w:cs="Arial"/>
                <w:b/>
                <w:sz w:val="22"/>
                <w:szCs w:val="22"/>
              </w:rPr>
              <w:t xml:space="preserve"> </w:t>
            </w:r>
            <w:r w:rsidR="008A03FB" w:rsidRPr="00F62A21">
              <w:rPr>
                <w:rFonts w:asciiTheme="minorHAnsi" w:eastAsia="Arial" w:hAnsiTheme="minorHAnsi" w:cs="Arial"/>
                <w:b/>
                <w:sz w:val="22"/>
                <w:szCs w:val="22"/>
              </w:rPr>
              <w:t>(</w:t>
            </w:r>
            <w:r w:rsidR="00AB03F5">
              <w:rPr>
                <w:rFonts w:asciiTheme="minorHAnsi" w:eastAsia="Arial" w:hAnsiTheme="minorHAnsi" w:cs="Arial"/>
                <w:b/>
                <w:sz w:val="22"/>
                <w:szCs w:val="22"/>
              </w:rPr>
              <w:t>400</w:t>
            </w:r>
            <w:r w:rsidR="008A03FB" w:rsidRPr="00F62A21">
              <w:rPr>
                <w:rFonts w:asciiTheme="minorHAnsi" w:eastAsia="Arial" w:hAnsiTheme="minorHAnsi" w:cs="Arial"/>
                <w:b/>
                <w:sz w:val="22"/>
                <w:szCs w:val="22"/>
              </w:rPr>
              <w:t xml:space="preserve"> words maximum).</w:t>
            </w:r>
          </w:p>
          <w:p w14:paraId="5A639635" w14:textId="77777777" w:rsidR="00C17CB5" w:rsidRPr="00F62A21" w:rsidRDefault="00C17CB5" w:rsidP="00C17CB5">
            <w:pPr>
              <w:ind w:left="720"/>
              <w:rPr>
                <w:rFonts w:asciiTheme="minorHAnsi" w:eastAsia="Arial" w:hAnsiTheme="minorHAnsi" w:cs="Arial"/>
                <w:b/>
                <w:sz w:val="22"/>
                <w:szCs w:val="22"/>
              </w:rPr>
            </w:pPr>
          </w:p>
        </w:tc>
      </w:tr>
      <w:tr w:rsidR="00F00409" w:rsidRPr="00F62A21" w14:paraId="0DB1CE77" w14:textId="77777777" w:rsidTr="008D53B3">
        <w:trPr>
          <w:trHeight w:val="3506"/>
        </w:trPr>
        <w:tc>
          <w:tcPr>
            <w:tcW w:w="10490" w:type="dxa"/>
          </w:tcPr>
          <w:p w14:paraId="71050000" w14:textId="77777777" w:rsidR="00F00409" w:rsidRPr="00F62A21" w:rsidRDefault="00F00409">
            <w:pPr>
              <w:rPr>
                <w:rFonts w:asciiTheme="minorHAnsi" w:eastAsia="Arial" w:hAnsiTheme="minorHAnsi" w:cs="Arial"/>
                <w:sz w:val="22"/>
                <w:szCs w:val="22"/>
              </w:rPr>
            </w:pPr>
          </w:p>
          <w:p w14:paraId="67DDE1B4" w14:textId="77777777" w:rsidR="00F00409" w:rsidRPr="00F62A21" w:rsidRDefault="00F00409">
            <w:pPr>
              <w:rPr>
                <w:rFonts w:asciiTheme="minorHAnsi" w:eastAsia="Arial" w:hAnsiTheme="minorHAnsi" w:cs="Arial"/>
                <w:sz w:val="22"/>
                <w:szCs w:val="22"/>
              </w:rPr>
            </w:pPr>
          </w:p>
          <w:p w14:paraId="4628B133" w14:textId="77777777" w:rsidR="00F00409" w:rsidRPr="00F62A21" w:rsidRDefault="00F00409">
            <w:pPr>
              <w:rPr>
                <w:rFonts w:asciiTheme="minorHAnsi" w:eastAsia="Arial" w:hAnsiTheme="minorHAnsi" w:cs="Arial"/>
                <w:sz w:val="22"/>
                <w:szCs w:val="22"/>
              </w:rPr>
            </w:pPr>
          </w:p>
          <w:p w14:paraId="2222C034" w14:textId="77777777" w:rsidR="00F00409" w:rsidRPr="00F62A21" w:rsidRDefault="00F00409">
            <w:pPr>
              <w:rPr>
                <w:rFonts w:asciiTheme="minorHAnsi" w:eastAsia="Arial" w:hAnsiTheme="minorHAnsi" w:cs="Arial"/>
                <w:sz w:val="22"/>
                <w:szCs w:val="22"/>
              </w:rPr>
            </w:pPr>
          </w:p>
          <w:p w14:paraId="2A345A17" w14:textId="77777777" w:rsidR="00F00409" w:rsidRPr="00F62A21" w:rsidRDefault="00F00409">
            <w:pPr>
              <w:rPr>
                <w:rFonts w:asciiTheme="minorHAnsi" w:eastAsia="Arial" w:hAnsiTheme="minorHAnsi" w:cs="Arial"/>
                <w:sz w:val="22"/>
                <w:szCs w:val="22"/>
              </w:rPr>
            </w:pPr>
          </w:p>
          <w:p w14:paraId="3570FDF8" w14:textId="77777777" w:rsidR="00F00409" w:rsidRPr="00F62A21" w:rsidRDefault="00F00409">
            <w:pPr>
              <w:rPr>
                <w:rFonts w:asciiTheme="minorHAnsi" w:eastAsia="Arial" w:hAnsiTheme="minorHAnsi" w:cs="Arial"/>
                <w:sz w:val="22"/>
                <w:szCs w:val="22"/>
              </w:rPr>
            </w:pPr>
          </w:p>
          <w:p w14:paraId="4ACBF639" w14:textId="77777777" w:rsidR="00F00409" w:rsidRPr="00F62A21" w:rsidRDefault="00F00409">
            <w:pPr>
              <w:rPr>
                <w:rFonts w:asciiTheme="minorHAnsi" w:eastAsia="Arial" w:hAnsiTheme="minorHAnsi" w:cs="Arial"/>
                <w:sz w:val="22"/>
                <w:szCs w:val="22"/>
              </w:rPr>
            </w:pPr>
          </w:p>
        </w:tc>
      </w:tr>
    </w:tbl>
    <w:p w14:paraId="794A51F7" w14:textId="77777777" w:rsidR="00F00409" w:rsidRPr="00F62A21" w:rsidRDefault="00F00409">
      <w:pPr>
        <w:rPr>
          <w:rFonts w:asciiTheme="minorHAnsi" w:eastAsia="Arial" w:hAnsiTheme="minorHAnsi" w:cs="Arial"/>
          <w:sz w:val="22"/>
          <w:szCs w:val="22"/>
        </w:rPr>
      </w:pPr>
    </w:p>
    <w:p w14:paraId="33376D6A" w14:textId="77777777" w:rsidR="00F00409" w:rsidRDefault="00F00409">
      <w:pPr>
        <w:rPr>
          <w:rFonts w:asciiTheme="minorHAnsi" w:eastAsia="Arial" w:hAnsiTheme="minorHAnsi" w:cs="Arial"/>
          <w:sz w:val="22"/>
          <w:szCs w:val="22"/>
        </w:rPr>
      </w:pPr>
    </w:p>
    <w:p w14:paraId="706D3892" w14:textId="77777777" w:rsidR="008D53B3" w:rsidRDefault="008D53B3">
      <w:pPr>
        <w:rPr>
          <w:rFonts w:asciiTheme="minorHAnsi" w:eastAsia="Arial" w:hAnsiTheme="minorHAnsi" w:cs="Arial"/>
          <w:sz w:val="22"/>
          <w:szCs w:val="22"/>
        </w:rPr>
      </w:pPr>
    </w:p>
    <w:p w14:paraId="29203AAB" w14:textId="77777777" w:rsidR="008D53B3" w:rsidRPr="00F62A21" w:rsidRDefault="00825C7B">
      <w:pPr>
        <w:rPr>
          <w:rFonts w:asciiTheme="minorHAnsi" w:eastAsia="Arial" w:hAnsiTheme="minorHAnsi" w:cs="Arial"/>
          <w:sz w:val="22"/>
          <w:szCs w:val="22"/>
        </w:rPr>
      </w:pPr>
      <w:r>
        <w:rPr>
          <w:noProof/>
        </w:rPr>
        <w:drawing>
          <wp:inline distT="0" distB="0" distL="0" distR="0" wp14:anchorId="45F398BB" wp14:editId="2D37215E">
            <wp:extent cx="2078966" cy="483079"/>
            <wp:effectExtent l="0" t="0" r="0" b="0"/>
            <wp:docPr id="4" name="Picture 4" descr="LogoERDF_Col_Landscape"/>
            <wp:cNvGraphicFramePr/>
            <a:graphic xmlns:a="http://schemas.openxmlformats.org/drawingml/2006/main">
              <a:graphicData uri="http://schemas.openxmlformats.org/drawingml/2006/picture">
                <pic:pic xmlns:pic="http://schemas.openxmlformats.org/drawingml/2006/picture">
                  <pic:nvPicPr>
                    <pic:cNvPr id="1" name="Picture 1" descr="LogoERDF_Col_Landscap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7943" cy="482841"/>
                    </a:xfrm>
                    <a:prstGeom prst="rect">
                      <a:avLst/>
                    </a:prstGeom>
                    <a:noFill/>
                    <a:ln>
                      <a:noFill/>
                    </a:ln>
                  </pic:spPr>
                </pic:pic>
              </a:graphicData>
            </a:graphic>
          </wp:inline>
        </w:drawing>
      </w:r>
    </w:p>
    <w:p w14:paraId="54776EE3" w14:textId="77777777" w:rsidR="002B15FA" w:rsidRPr="00F62A21" w:rsidRDefault="002B15FA">
      <w:pPr>
        <w:rPr>
          <w:rFonts w:asciiTheme="minorHAnsi" w:eastAsia="Arial" w:hAnsiTheme="minorHAnsi" w:cs="Arial"/>
          <w:sz w:val="22"/>
          <w:szCs w:val="22"/>
        </w:rPr>
      </w:pPr>
    </w:p>
    <w:sectPr w:rsidR="002B15FA" w:rsidRPr="00F62A21" w:rsidSect="0049205C">
      <w:headerReference w:type="default" r:id="rId14"/>
      <w:footerReference w:type="default" r:id="rId15"/>
      <w:headerReference w:type="first" r:id="rId16"/>
      <w:footerReference w:type="first" r:id="rId17"/>
      <w:pgSz w:w="11906" w:h="16838"/>
      <w:pgMar w:top="720" w:right="424" w:bottom="720" w:left="720" w:header="136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3F04" w14:textId="77777777" w:rsidR="00FF749A" w:rsidRDefault="00FF749A">
      <w:r>
        <w:separator/>
      </w:r>
    </w:p>
  </w:endnote>
  <w:endnote w:type="continuationSeparator" w:id="0">
    <w:p w14:paraId="2FDA89F6" w14:textId="77777777" w:rsidR="00FF749A" w:rsidRDefault="00FF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90AC" w14:textId="77777777" w:rsidR="00B95B53" w:rsidRDefault="0049205C">
    <w:pPr>
      <w:pStyle w:val="Footer"/>
    </w:pPr>
    <w:r>
      <w:rPr>
        <w:noProof/>
        <w:color w:val="1F497D"/>
      </w:rPr>
      <w:drawing>
        <wp:anchor distT="0" distB="0" distL="114300" distR="114300" simplePos="0" relativeHeight="251659264" behindDoc="1" locked="0" layoutInCell="1" allowOverlap="1" wp14:anchorId="590ED0F3" wp14:editId="2872DD8F">
          <wp:simplePos x="0" y="0"/>
          <wp:positionH relativeFrom="column">
            <wp:posOffset>3747770</wp:posOffset>
          </wp:positionH>
          <wp:positionV relativeFrom="paragraph">
            <wp:posOffset>224790</wp:posOffset>
          </wp:positionV>
          <wp:extent cx="3001645" cy="417195"/>
          <wp:effectExtent l="0" t="0" r="8255" b="1905"/>
          <wp:wrapTight wrapText="bothSides">
            <wp:wrapPolygon edited="0">
              <wp:start x="0" y="0"/>
              <wp:lineTo x="0" y="20712"/>
              <wp:lineTo x="21522" y="20712"/>
              <wp:lineTo x="21522" y="0"/>
              <wp:lineTo x="0" y="0"/>
            </wp:wrapPolygon>
          </wp:wrapTight>
          <wp:docPr id="7" name="Picture 7" descr="cid:image010.jpg@01D472A2.9B5B7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0.jpg@01D472A2.9B5B7E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01645"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05C">
      <w:rPr>
        <w:rFonts w:ascii="Arial" w:hAnsi="Arial" w:cs="Arial"/>
        <w:noProof/>
      </w:rPr>
      <w:drawing>
        <wp:anchor distT="0" distB="0" distL="114300" distR="114300" simplePos="0" relativeHeight="251660288" behindDoc="1" locked="0" layoutInCell="1" allowOverlap="1" wp14:anchorId="59AA8446" wp14:editId="7DA15CA6">
          <wp:simplePos x="0" y="0"/>
          <wp:positionH relativeFrom="margin">
            <wp:posOffset>-146050</wp:posOffset>
          </wp:positionH>
          <wp:positionV relativeFrom="paragraph">
            <wp:posOffset>194945</wp:posOffset>
          </wp:positionV>
          <wp:extent cx="3550285" cy="436245"/>
          <wp:effectExtent l="0" t="0" r="0" b="1905"/>
          <wp:wrapTight wrapText="bothSides">
            <wp:wrapPolygon edited="0">
              <wp:start x="0" y="0"/>
              <wp:lineTo x="0" y="20751"/>
              <wp:lineTo x="21442" y="20751"/>
              <wp:lineTo x="21442" y="0"/>
              <wp:lineTo x="0" y="0"/>
            </wp:wrapPolygon>
          </wp:wrapTight>
          <wp:docPr id="9" name="Picture 9" descr="cid:image003.png@01D4BEE8.A8822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4BEE8.A8822AA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50285" cy="436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D645" w14:textId="77777777" w:rsidR="00B95B53" w:rsidRDefault="00B95B53">
    <w:pPr>
      <w:pStyle w:val="Footer"/>
    </w:pPr>
    <w:r>
      <w:rPr>
        <w:rFonts w:asciiTheme="minorHAnsi" w:eastAsia="Arial" w:hAnsiTheme="minorHAnsi" w:cs="Arial"/>
        <w:b/>
        <w:noProof/>
        <w:sz w:val="28"/>
        <w:szCs w:val="28"/>
      </w:rPr>
      <w:drawing>
        <wp:inline distT="0" distB="0" distL="0" distR="0" wp14:anchorId="102F0ABC" wp14:editId="77BB8691">
          <wp:extent cx="6645910" cy="551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amended long.jpg"/>
                  <pic:cNvPicPr/>
                </pic:nvPicPr>
                <pic:blipFill>
                  <a:blip r:embed="rId1">
                    <a:extLst>
                      <a:ext uri="{28A0092B-C50C-407E-A947-70E740481C1C}">
                        <a14:useLocalDpi xmlns:a14="http://schemas.microsoft.com/office/drawing/2010/main" val="0"/>
                      </a:ext>
                    </a:extLst>
                  </a:blip>
                  <a:stretch>
                    <a:fillRect/>
                  </a:stretch>
                </pic:blipFill>
                <pic:spPr>
                  <a:xfrm>
                    <a:off x="0" y="0"/>
                    <a:ext cx="6645910" cy="5511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A447E" w14:textId="77777777" w:rsidR="00FF749A" w:rsidRDefault="00FF749A">
      <w:r>
        <w:separator/>
      </w:r>
    </w:p>
  </w:footnote>
  <w:footnote w:type="continuationSeparator" w:id="0">
    <w:p w14:paraId="57C8379B" w14:textId="77777777" w:rsidR="00FF749A" w:rsidRDefault="00FF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A35B" w14:textId="77777777" w:rsidR="00F00409" w:rsidRDefault="00C77238">
    <w:pPr>
      <w:pStyle w:val="Header"/>
      <w:jc w:val="right"/>
      <w:rPr>
        <w:rFonts w:ascii="Arial" w:eastAsia="Arial" w:hAnsi="Arial" w:cs="Arial"/>
        <w:b/>
        <w:sz w:val="22"/>
        <w:szCs w:val="22"/>
      </w:rPr>
    </w:pPr>
    <w:r>
      <w:rPr>
        <w:rFonts w:ascii="Arial" w:eastAsia="Arial" w:hAnsi="Arial" w:cs="Arial"/>
        <w:b/>
        <w:noProof/>
        <w:sz w:val="22"/>
        <w:szCs w:val="22"/>
      </w:rPr>
      <w:drawing>
        <wp:anchor distT="0" distB="0" distL="114300" distR="114300" simplePos="0" relativeHeight="251658240" behindDoc="1" locked="0" layoutInCell="1" allowOverlap="1" wp14:anchorId="191C6A4E" wp14:editId="7226E43C">
          <wp:simplePos x="0" y="0"/>
          <wp:positionH relativeFrom="page">
            <wp:posOffset>2417002</wp:posOffset>
          </wp:positionH>
          <wp:positionV relativeFrom="paragraph">
            <wp:posOffset>-720090</wp:posOffset>
          </wp:positionV>
          <wp:extent cx="3295015" cy="737870"/>
          <wp:effectExtent l="0" t="0" r="635" b="5080"/>
          <wp:wrapTight wrapText="bothSides">
            <wp:wrapPolygon edited="0">
              <wp:start x="0" y="0"/>
              <wp:lineTo x="0" y="21191"/>
              <wp:lineTo x="21479" y="21191"/>
              <wp:lineTo x="214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5015" cy="7378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FCBF" w14:textId="77777777" w:rsidR="00F00409" w:rsidRDefault="00B95B53" w:rsidP="00B95B53">
    <w:pPr>
      <w:pStyle w:val="Header"/>
      <w:tabs>
        <w:tab w:val="clear" w:pos="8306"/>
        <w:tab w:val="right" w:pos="9781"/>
      </w:tabs>
      <w:ind w:right="-613"/>
    </w:pPr>
    <w:r>
      <w:rPr>
        <w:rFonts w:ascii="Arial" w:eastAsia="Arial" w:hAnsi="Arial" w:cs="Arial"/>
        <w:b/>
        <w:noProof/>
        <w:sz w:val="22"/>
        <w:szCs w:val="22"/>
      </w:rPr>
      <w:drawing>
        <wp:inline distT="0" distB="0" distL="0" distR="0" wp14:anchorId="326C49BC" wp14:editId="7F558DD4">
          <wp:extent cx="6645910" cy="11652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mended.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165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F5A"/>
    <w:multiLevelType w:val="multilevel"/>
    <w:tmpl w:val="47920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17B23"/>
    <w:multiLevelType w:val="hybridMultilevel"/>
    <w:tmpl w:val="9CDE90FA"/>
    <w:lvl w:ilvl="0" w:tplc="34562450">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A52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643D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101C6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6352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C2E6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0492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ED4B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C857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D7202"/>
    <w:multiLevelType w:val="hybridMultilevel"/>
    <w:tmpl w:val="28CEC458"/>
    <w:lvl w:ilvl="0" w:tplc="F254133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25D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6EF2B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B86F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FA80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9C12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482AD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D0472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BEC92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F36C64"/>
    <w:multiLevelType w:val="multilevel"/>
    <w:tmpl w:val="1DEE9A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6661FE4"/>
    <w:multiLevelType w:val="hybridMultilevel"/>
    <w:tmpl w:val="3D1E159E"/>
    <w:lvl w:ilvl="0" w:tplc="9E665BA4">
      <w:start w:val="5"/>
      <w:numFmt w:val="decimal"/>
      <w:lvlText w:val="%1."/>
      <w:lvlJc w:val="left"/>
      <w:pPr>
        <w:ind w:left="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565912">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C4F594">
      <w:start w:val="1"/>
      <w:numFmt w:val="bullet"/>
      <w:lvlText w:val="▪"/>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86832C">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81B5C">
      <w:start w:val="1"/>
      <w:numFmt w:val="bullet"/>
      <w:lvlText w:val="o"/>
      <w:lvlJc w:val="left"/>
      <w:pPr>
        <w:ind w:left="5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2A297A">
      <w:start w:val="1"/>
      <w:numFmt w:val="bullet"/>
      <w:lvlText w:val="▪"/>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3C7572">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6EF9FE">
      <w:start w:val="1"/>
      <w:numFmt w:val="bullet"/>
      <w:lvlText w:val="o"/>
      <w:lvlJc w:val="left"/>
      <w:pPr>
        <w:ind w:left="7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8AF398">
      <w:start w:val="1"/>
      <w:numFmt w:val="bullet"/>
      <w:lvlText w:val="▪"/>
      <w:lvlJc w:val="left"/>
      <w:pPr>
        <w:ind w:left="79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69735B"/>
    <w:multiLevelType w:val="multilevel"/>
    <w:tmpl w:val="5162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A53CA"/>
    <w:multiLevelType w:val="multilevel"/>
    <w:tmpl w:val="6BBEB8B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0FFC69CD"/>
    <w:multiLevelType w:val="multilevel"/>
    <w:tmpl w:val="71A08FF4"/>
    <w:lvl w:ilvl="0">
      <w:start w:val="1"/>
      <w:numFmt w:val="bullet"/>
      <w:pStyle w:val="List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11D54266"/>
    <w:multiLevelType w:val="multilevel"/>
    <w:tmpl w:val="FA80927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16834768"/>
    <w:multiLevelType w:val="multilevel"/>
    <w:tmpl w:val="42D68E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D3533F9"/>
    <w:multiLevelType w:val="hybridMultilevel"/>
    <w:tmpl w:val="2920FA4C"/>
    <w:lvl w:ilvl="0" w:tplc="DECE4908">
      <w:start w:val="1"/>
      <w:numFmt w:val="upperLetter"/>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1" w15:restartNumberingAfterBreak="0">
    <w:nsid w:val="1D8652C4"/>
    <w:multiLevelType w:val="hybridMultilevel"/>
    <w:tmpl w:val="55CE4296"/>
    <w:lvl w:ilvl="0" w:tplc="600E8EA2">
      <w:start w:val="8"/>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26363"/>
    <w:multiLevelType w:val="hybridMultilevel"/>
    <w:tmpl w:val="3880E992"/>
    <w:lvl w:ilvl="0" w:tplc="0FE66F42">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B69C98">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02C62">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AE56">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2E0D2">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22B768">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0D530">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A6DA4">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98A082">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745BB3"/>
    <w:multiLevelType w:val="multilevel"/>
    <w:tmpl w:val="50A2C34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A1296"/>
    <w:multiLevelType w:val="multilevel"/>
    <w:tmpl w:val="7E7282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68C153C"/>
    <w:multiLevelType w:val="multilevel"/>
    <w:tmpl w:val="9DF41DF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835C13"/>
    <w:multiLevelType w:val="hybridMultilevel"/>
    <w:tmpl w:val="39B08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A75733"/>
    <w:multiLevelType w:val="multilevel"/>
    <w:tmpl w:val="EDEABB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2F17446D"/>
    <w:multiLevelType w:val="hybridMultilevel"/>
    <w:tmpl w:val="887A52E0"/>
    <w:lvl w:ilvl="0" w:tplc="CEC4D24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EC2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8EB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ECBF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FEB2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F4B8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7C07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49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6E88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02F3468"/>
    <w:multiLevelType w:val="hybridMultilevel"/>
    <w:tmpl w:val="FB56AE20"/>
    <w:lvl w:ilvl="0" w:tplc="4512151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46C76"/>
    <w:multiLevelType w:val="multilevel"/>
    <w:tmpl w:val="4D30A4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C3A4276"/>
    <w:multiLevelType w:val="multilevel"/>
    <w:tmpl w:val="F33A8E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43FF4518"/>
    <w:multiLevelType w:val="hybridMultilevel"/>
    <w:tmpl w:val="EB48D07E"/>
    <w:lvl w:ilvl="0" w:tplc="08C81EF8">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B4D0AC">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9E3E5A">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877B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22566">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BE5F32">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8E861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1CAA10">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A5D18">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6E4D72"/>
    <w:multiLevelType w:val="hybridMultilevel"/>
    <w:tmpl w:val="A92EC83E"/>
    <w:lvl w:ilvl="0" w:tplc="A4EA1D6A">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7454AE">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807AD8">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B65F8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D25D24">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45362">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E2A0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85AD8">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FADDFA">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282B20"/>
    <w:multiLevelType w:val="multilevel"/>
    <w:tmpl w:val="4AA4D24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5" w15:restartNumberingAfterBreak="0">
    <w:nsid w:val="561F372A"/>
    <w:multiLevelType w:val="multilevel"/>
    <w:tmpl w:val="1A22E7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B896C8B"/>
    <w:multiLevelType w:val="multilevel"/>
    <w:tmpl w:val="AB4AD21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7" w15:restartNumberingAfterBreak="0">
    <w:nsid w:val="5F1151A9"/>
    <w:multiLevelType w:val="multilevel"/>
    <w:tmpl w:val="98E03A1C"/>
    <w:styleLink w:val="NumbLstMain"/>
    <w:lvl w:ilvl="0">
      <w:start w:val="1"/>
      <w:numFmt w:val="decimal"/>
      <w:lvlText w:val="%1."/>
      <w:lvlJc w:val="left"/>
      <w:pPr>
        <w:tabs>
          <w:tab w:val="num" w:pos="680"/>
        </w:tabs>
        <w:ind w:left="680" w:hanging="680"/>
      </w:pPr>
      <w:rPr>
        <w:rFonts w:ascii="Candara" w:hAnsi="Candara" w:hint="default"/>
        <w:b/>
        <w:i w:val="0"/>
        <w:color w:val="394A58"/>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703"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28" w15:restartNumberingAfterBreak="0">
    <w:nsid w:val="5F16248F"/>
    <w:multiLevelType w:val="hybridMultilevel"/>
    <w:tmpl w:val="938A9340"/>
    <w:lvl w:ilvl="0" w:tplc="6CC64D80">
      <w:start w:val="1"/>
      <w:numFmt w:val="decimal"/>
      <w:lvlText w:val="%1."/>
      <w:lvlJc w:val="left"/>
      <w:pPr>
        <w:ind w:left="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86666A56">
      <w:start w:val="1"/>
      <w:numFmt w:val="lowerLetter"/>
      <w:lvlText w:val="%2"/>
      <w:lvlJc w:val="left"/>
      <w:pPr>
        <w:ind w:left="10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E54AFEDC">
      <w:start w:val="1"/>
      <w:numFmt w:val="lowerRoman"/>
      <w:lvlText w:val="%3"/>
      <w:lvlJc w:val="left"/>
      <w:pPr>
        <w:ind w:left="18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FD92600C">
      <w:start w:val="1"/>
      <w:numFmt w:val="decimal"/>
      <w:lvlText w:val="%4"/>
      <w:lvlJc w:val="left"/>
      <w:pPr>
        <w:ind w:left="25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224C2266">
      <w:start w:val="1"/>
      <w:numFmt w:val="lowerLetter"/>
      <w:lvlText w:val="%5"/>
      <w:lvlJc w:val="left"/>
      <w:pPr>
        <w:ind w:left="324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0F3A91AC">
      <w:start w:val="1"/>
      <w:numFmt w:val="lowerRoman"/>
      <w:lvlText w:val="%6"/>
      <w:lvlJc w:val="left"/>
      <w:pPr>
        <w:ind w:left="396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E32CB5FA">
      <w:start w:val="1"/>
      <w:numFmt w:val="decimal"/>
      <w:lvlText w:val="%7"/>
      <w:lvlJc w:val="left"/>
      <w:pPr>
        <w:ind w:left="46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E1E4A3EC">
      <w:start w:val="1"/>
      <w:numFmt w:val="lowerLetter"/>
      <w:lvlText w:val="%8"/>
      <w:lvlJc w:val="left"/>
      <w:pPr>
        <w:ind w:left="54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3816127C">
      <w:start w:val="1"/>
      <w:numFmt w:val="lowerRoman"/>
      <w:lvlText w:val="%9"/>
      <w:lvlJc w:val="left"/>
      <w:pPr>
        <w:ind w:left="61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abstractNum w:abstractNumId="29" w15:restartNumberingAfterBreak="0">
    <w:nsid w:val="6142676C"/>
    <w:multiLevelType w:val="hybridMultilevel"/>
    <w:tmpl w:val="D794C806"/>
    <w:lvl w:ilvl="0" w:tplc="1CD80F48">
      <w:start w:val="1"/>
      <w:numFmt w:val="bullet"/>
      <w:lvlText w:val="•"/>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CBF7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EC5FA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C2BFA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41B4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0E5DD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D27BF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2F12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C9C8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3C834BE"/>
    <w:multiLevelType w:val="hybridMultilevel"/>
    <w:tmpl w:val="3648E904"/>
    <w:lvl w:ilvl="0" w:tplc="CE64885E">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EAE48">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C768C">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CBDE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C218C">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B38E">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28502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128A9A">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CE3684">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D41A4D"/>
    <w:multiLevelType w:val="hybridMultilevel"/>
    <w:tmpl w:val="6C08F2A4"/>
    <w:lvl w:ilvl="0" w:tplc="2C16CFB2">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B6C33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3E636A">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72EE08">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8F1AE">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C8CFC2">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408F7E">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04A96">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04D966">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C0528A"/>
    <w:multiLevelType w:val="hybridMultilevel"/>
    <w:tmpl w:val="57EC94B0"/>
    <w:lvl w:ilvl="0" w:tplc="90603C90">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6026F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E049F8">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C8682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502F0A">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C60FDC">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FC218E">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6A9BE">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22FC6">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0E21C2"/>
    <w:multiLevelType w:val="multilevel"/>
    <w:tmpl w:val="B29230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4" w15:restartNumberingAfterBreak="0">
    <w:nsid w:val="68D44B8C"/>
    <w:multiLevelType w:val="hybridMultilevel"/>
    <w:tmpl w:val="DC1CA238"/>
    <w:lvl w:ilvl="0" w:tplc="C15A2650">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A0202">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6CFBE">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B06F1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A1A9A">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8A6174">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7A6D66">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636B8">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966E30">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DB6EBE"/>
    <w:multiLevelType w:val="multilevel"/>
    <w:tmpl w:val="98E03A1C"/>
    <w:lvl w:ilvl="0">
      <w:start w:val="1"/>
      <w:numFmt w:val="decimal"/>
      <w:lvlText w:val="%1."/>
      <w:lvlJc w:val="left"/>
      <w:pPr>
        <w:tabs>
          <w:tab w:val="num" w:pos="680"/>
        </w:tabs>
        <w:ind w:left="680" w:hanging="680"/>
      </w:pPr>
      <w:rPr>
        <w:rFonts w:ascii="Candara" w:hAnsi="Candara" w:hint="default"/>
        <w:b/>
        <w:i w:val="0"/>
        <w:color w:val="394A58"/>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703"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36" w15:restartNumberingAfterBreak="0">
    <w:nsid w:val="70DC74BA"/>
    <w:multiLevelType w:val="multilevel"/>
    <w:tmpl w:val="C1BAAFC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2062069"/>
    <w:multiLevelType w:val="multilevel"/>
    <w:tmpl w:val="07D25D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8A35C70"/>
    <w:multiLevelType w:val="hybridMultilevel"/>
    <w:tmpl w:val="EC10D722"/>
    <w:lvl w:ilvl="0" w:tplc="CEA06E28">
      <w:start w:val="1"/>
      <w:numFmt w:val="bullet"/>
      <w:lvlText w:val="-"/>
      <w:lvlJc w:val="left"/>
      <w:pPr>
        <w:ind w:left="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82F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620D2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B4FE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C8B0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5661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C66F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09A2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22E61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7"/>
  </w:num>
  <w:num w:numId="3">
    <w:abstractNumId w:val="37"/>
  </w:num>
  <w:num w:numId="4">
    <w:abstractNumId w:val="9"/>
  </w:num>
  <w:num w:numId="5">
    <w:abstractNumId w:val="0"/>
  </w:num>
  <w:num w:numId="6">
    <w:abstractNumId w:val="7"/>
  </w:num>
  <w:num w:numId="7">
    <w:abstractNumId w:val="3"/>
  </w:num>
  <w:num w:numId="8">
    <w:abstractNumId w:val="14"/>
  </w:num>
  <w:num w:numId="9">
    <w:abstractNumId w:val="24"/>
  </w:num>
  <w:num w:numId="10">
    <w:abstractNumId w:val="26"/>
  </w:num>
  <w:num w:numId="11">
    <w:abstractNumId w:val="33"/>
  </w:num>
  <w:num w:numId="12">
    <w:abstractNumId w:val="6"/>
  </w:num>
  <w:num w:numId="13">
    <w:abstractNumId w:val="25"/>
  </w:num>
  <w:num w:numId="14">
    <w:abstractNumId w:val="20"/>
  </w:num>
  <w:num w:numId="15">
    <w:abstractNumId w:val="8"/>
  </w:num>
  <w:num w:numId="16">
    <w:abstractNumId w:val="16"/>
  </w:num>
  <w:num w:numId="17">
    <w:abstractNumId w:val="5"/>
  </w:num>
  <w:num w:numId="18">
    <w:abstractNumId w:val="19"/>
  </w:num>
  <w:num w:numId="19">
    <w:abstractNumId w:val="27"/>
  </w:num>
  <w:num w:numId="20">
    <w:abstractNumId w:val="35"/>
    <w:lvlOverride w:ilvl="0">
      <w:lvl w:ilvl="0">
        <w:start w:val="1"/>
        <w:numFmt w:val="decimal"/>
        <w:lvlText w:val="%1."/>
        <w:lvlJc w:val="left"/>
        <w:pPr>
          <w:tabs>
            <w:tab w:val="num" w:pos="680"/>
          </w:tabs>
          <w:ind w:left="680" w:hanging="680"/>
        </w:pPr>
        <w:rPr>
          <w:rFonts w:asciiTheme="minorHAnsi" w:hAnsiTheme="minorHAnsi" w:hint="default"/>
          <w:b/>
          <w:i w:val="0"/>
          <w:color w:val="auto"/>
          <w:sz w:val="32"/>
          <w:szCs w:val="32"/>
        </w:rPr>
      </w:lvl>
    </w:lvlOverride>
  </w:num>
  <w:num w:numId="21">
    <w:abstractNumId w:val="35"/>
  </w:num>
  <w:num w:numId="22">
    <w:abstractNumId w:val="10"/>
  </w:num>
  <w:num w:numId="23">
    <w:abstractNumId w:val="38"/>
  </w:num>
  <w:num w:numId="24">
    <w:abstractNumId w:val="22"/>
  </w:num>
  <w:num w:numId="25">
    <w:abstractNumId w:val="30"/>
  </w:num>
  <w:num w:numId="26">
    <w:abstractNumId w:val="31"/>
  </w:num>
  <w:num w:numId="27">
    <w:abstractNumId w:val="32"/>
  </w:num>
  <w:num w:numId="28">
    <w:abstractNumId w:val="12"/>
  </w:num>
  <w:num w:numId="29">
    <w:abstractNumId w:val="15"/>
  </w:num>
  <w:num w:numId="30">
    <w:abstractNumId w:val="1"/>
  </w:num>
  <w:num w:numId="31">
    <w:abstractNumId w:val="18"/>
  </w:num>
  <w:num w:numId="32">
    <w:abstractNumId w:val="2"/>
  </w:num>
  <w:num w:numId="33">
    <w:abstractNumId w:val="4"/>
  </w:num>
  <w:num w:numId="34">
    <w:abstractNumId w:val="23"/>
  </w:num>
  <w:num w:numId="35">
    <w:abstractNumId w:val="13"/>
  </w:num>
  <w:num w:numId="36">
    <w:abstractNumId w:val="36"/>
  </w:num>
  <w:num w:numId="37">
    <w:abstractNumId w:val="34"/>
  </w:num>
  <w:num w:numId="38">
    <w:abstractNumId w:val="29"/>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09"/>
    <w:rsid w:val="00002ABF"/>
    <w:rsid w:val="000C6628"/>
    <w:rsid w:val="000C77A3"/>
    <w:rsid w:val="000E0972"/>
    <w:rsid w:val="000E2D6D"/>
    <w:rsid w:val="00103B4D"/>
    <w:rsid w:val="0018160B"/>
    <w:rsid w:val="00191FA2"/>
    <w:rsid w:val="001B6457"/>
    <w:rsid w:val="001F4513"/>
    <w:rsid w:val="00203741"/>
    <w:rsid w:val="00216D59"/>
    <w:rsid w:val="00222A9E"/>
    <w:rsid w:val="002365D9"/>
    <w:rsid w:val="0025315C"/>
    <w:rsid w:val="00256C13"/>
    <w:rsid w:val="00265112"/>
    <w:rsid w:val="002A1DFF"/>
    <w:rsid w:val="002A26AB"/>
    <w:rsid w:val="002B15FA"/>
    <w:rsid w:val="002D1EBB"/>
    <w:rsid w:val="002D7C5E"/>
    <w:rsid w:val="002D7D18"/>
    <w:rsid w:val="002E0DCC"/>
    <w:rsid w:val="002F5562"/>
    <w:rsid w:val="00356DA5"/>
    <w:rsid w:val="0037100A"/>
    <w:rsid w:val="003A00EA"/>
    <w:rsid w:val="003E2766"/>
    <w:rsid w:val="003F077B"/>
    <w:rsid w:val="003F5032"/>
    <w:rsid w:val="004076DE"/>
    <w:rsid w:val="0044059A"/>
    <w:rsid w:val="00487278"/>
    <w:rsid w:val="0049205C"/>
    <w:rsid w:val="004946F5"/>
    <w:rsid w:val="004F695E"/>
    <w:rsid w:val="00505FD3"/>
    <w:rsid w:val="00515C1D"/>
    <w:rsid w:val="00544298"/>
    <w:rsid w:val="00544AA8"/>
    <w:rsid w:val="005F1D37"/>
    <w:rsid w:val="006065F6"/>
    <w:rsid w:val="006422D8"/>
    <w:rsid w:val="00646CA5"/>
    <w:rsid w:val="00664762"/>
    <w:rsid w:val="006861AD"/>
    <w:rsid w:val="006A16A4"/>
    <w:rsid w:val="006B7250"/>
    <w:rsid w:val="006C2BDE"/>
    <w:rsid w:val="006E7142"/>
    <w:rsid w:val="007570BC"/>
    <w:rsid w:val="0079090D"/>
    <w:rsid w:val="007B76B6"/>
    <w:rsid w:val="007D1CB8"/>
    <w:rsid w:val="00813DAA"/>
    <w:rsid w:val="00825C7B"/>
    <w:rsid w:val="00837035"/>
    <w:rsid w:val="0085200D"/>
    <w:rsid w:val="008A03FB"/>
    <w:rsid w:val="008A757C"/>
    <w:rsid w:val="008D53B3"/>
    <w:rsid w:val="008F3B91"/>
    <w:rsid w:val="00901CA1"/>
    <w:rsid w:val="009111BA"/>
    <w:rsid w:val="00922A9F"/>
    <w:rsid w:val="0093633A"/>
    <w:rsid w:val="00990628"/>
    <w:rsid w:val="009951DA"/>
    <w:rsid w:val="00A14723"/>
    <w:rsid w:val="00A93129"/>
    <w:rsid w:val="00AA761B"/>
    <w:rsid w:val="00AB03F5"/>
    <w:rsid w:val="00AB1B15"/>
    <w:rsid w:val="00AB6C22"/>
    <w:rsid w:val="00AD13F6"/>
    <w:rsid w:val="00B272FA"/>
    <w:rsid w:val="00B65E05"/>
    <w:rsid w:val="00B76A8D"/>
    <w:rsid w:val="00B95B53"/>
    <w:rsid w:val="00BA4B7A"/>
    <w:rsid w:val="00BE0A93"/>
    <w:rsid w:val="00BE353E"/>
    <w:rsid w:val="00BE6E41"/>
    <w:rsid w:val="00BF5F79"/>
    <w:rsid w:val="00C07A1D"/>
    <w:rsid w:val="00C17CB5"/>
    <w:rsid w:val="00C313F5"/>
    <w:rsid w:val="00C344FD"/>
    <w:rsid w:val="00C41AF9"/>
    <w:rsid w:val="00C52062"/>
    <w:rsid w:val="00C77238"/>
    <w:rsid w:val="00CC567F"/>
    <w:rsid w:val="00CC6A55"/>
    <w:rsid w:val="00CD66EC"/>
    <w:rsid w:val="00D01253"/>
    <w:rsid w:val="00D06F01"/>
    <w:rsid w:val="00D410CF"/>
    <w:rsid w:val="00DB6394"/>
    <w:rsid w:val="00DD73F7"/>
    <w:rsid w:val="00E33A39"/>
    <w:rsid w:val="00E671F2"/>
    <w:rsid w:val="00E70180"/>
    <w:rsid w:val="00E87B3E"/>
    <w:rsid w:val="00EC36F4"/>
    <w:rsid w:val="00EC5721"/>
    <w:rsid w:val="00F00409"/>
    <w:rsid w:val="00F3198B"/>
    <w:rsid w:val="00F3266C"/>
    <w:rsid w:val="00F441D4"/>
    <w:rsid w:val="00F56A8E"/>
    <w:rsid w:val="00F62A21"/>
    <w:rsid w:val="00F721C6"/>
    <w:rsid w:val="00F767A1"/>
    <w:rsid w:val="00F9454F"/>
    <w:rsid w:val="00FA1CC9"/>
    <w:rsid w:val="00FD4488"/>
    <w:rsid w:val="00FE61E9"/>
    <w:rsid w:val="00FF018E"/>
    <w:rsid w:val="00FF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265252"/>
  <w15:docId w15:val="{D3F8BC6D-04E3-4C45-91FE-A329CBAB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5"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aliases w:val="Chapter Heading"/>
    <w:next w:val="Heading5"/>
    <w:link w:val="Heading1Char"/>
    <w:uiPriority w:val="9"/>
    <w:qFormat/>
    <w:rsid w:val="00F767A1"/>
    <w:pPr>
      <w:keepNext/>
      <w:tabs>
        <w:tab w:val="num" w:pos="680"/>
      </w:tabs>
      <w:spacing w:before="360" w:after="240"/>
      <w:ind w:left="680" w:hanging="680"/>
      <w:outlineLvl w:val="0"/>
    </w:pPr>
    <w:rPr>
      <w:rFonts w:asciiTheme="minorHAnsi" w:eastAsia="Yu Gothic UI" w:hAnsiTheme="minorHAnsi" w:cstheme="minorHAnsi"/>
      <w:b/>
      <w:color w:val="000000" w:themeColor="text1"/>
      <w:sz w:val="36"/>
      <w:szCs w:val="36"/>
      <w:lang w:eastAsia="en-US"/>
    </w:rPr>
  </w:style>
  <w:style w:type="paragraph" w:styleId="Heading2">
    <w:name w:val="heading 2"/>
    <w:aliases w:val="Sub Head 1"/>
    <w:next w:val="Heading5"/>
    <w:link w:val="Heading2Char"/>
    <w:uiPriority w:val="9"/>
    <w:qFormat/>
    <w:rsid w:val="00F767A1"/>
    <w:pPr>
      <w:keepNext/>
      <w:pBdr>
        <w:bottom w:val="single" w:sz="4" w:space="1" w:color="FF5000"/>
      </w:pBdr>
      <w:spacing w:before="240" w:after="120"/>
      <w:ind w:left="680"/>
      <w:outlineLvl w:val="1"/>
    </w:pPr>
    <w:rPr>
      <w:rFonts w:ascii="Yu Gothic UI" w:eastAsia="Yu Gothic UI" w:hAnsi="Yu Gothic UI"/>
      <w:b/>
      <w:bCs/>
      <w:color w:val="052D3F"/>
      <w:sz w:val="36"/>
      <w:szCs w:val="36"/>
      <w:lang w:eastAsia="en-US"/>
    </w:rPr>
  </w:style>
  <w:style w:type="paragraph" w:styleId="Heading3">
    <w:name w:val="heading 3"/>
    <w:aliases w:val="Sub Head 2"/>
    <w:basedOn w:val="Normal"/>
    <w:link w:val="Heading3Char"/>
    <w:uiPriority w:val="9"/>
    <w:qFormat/>
    <w:pPr>
      <w:keepNext/>
      <w:spacing w:before="360" w:after="60" w:line="264" w:lineRule="auto"/>
      <w:outlineLvl w:val="2"/>
    </w:pPr>
    <w:rPr>
      <w:rFonts w:ascii="Arial" w:eastAsia="Arial" w:hAnsi="Arial" w:cs="Arial"/>
      <w:bCs/>
      <w:sz w:val="26"/>
      <w:szCs w:val="26"/>
      <w:u w:val="single"/>
    </w:rPr>
  </w:style>
  <w:style w:type="paragraph" w:styleId="Heading4">
    <w:name w:val="heading 4"/>
    <w:aliases w:val="Subhead 3"/>
    <w:basedOn w:val="Normal"/>
    <w:next w:val="Normal"/>
    <w:link w:val="Heading4Char"/>
    <w:uiPriority w:val="2"/>
    <w:unhideWhenUsed/>
    <w:qFormat/>
    <w:rsid w:val="00F767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Paragraph Text"/>
    <w:basedOn w:val="Normal"/>
    <w:next w:val="Normal"/>
    <w:link w:val="Heading5Char"/>
    <w:uiPriority w:val="1"/>
    <w:unhideWhenUsed/>
    <w:qFormat/>
    <w:rsid w:val="00813DA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67A1"/>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aliases w:val="Bullet 3"/>
    <w:link w:val="Heading8Char"/>
    <w:uiPriority w:val="5"/>
    <w:qFormat/>
    <w:rsid w:val="00F767A1"/>
    <w:pPr>
      <w:tabs>
        <w:tab w:val="num" w:pos="1361"/>
      </w:tabs>
      <w:spacing w:before="180" w:after="180"/>
      <w:ind w:left="1361" w:hanging="681"/>
      <w:outlineLvl w:val="7"/>
    </w:pPr>
    <w:rPr>
      <w:rFonts w:ascii="Yu Gothic UI" w:hAnsi="Yu Gothic UI"/>
      <w:sz w:val="22"/>
      <w:szCs w:val="44"/>
      <w:lang w:eastAsia="en-US"/>
    </w:rPr>
  </w:style>
  <w:style w:type="paragraph" w:styleId="Heading9">
    <w:name w:val="heading 9"/>
    <w:aliases w:val="Bullet Heading"/>
    <w:basedOn w:val="Normal"/>
    <w:next w:val="Heading6"/>
    <w:link w:val="Heading9Char"/>
    <w:uiPriority w:val="3"/>
    <w:qFormat/>
    <w:rsid w:val="00F767A1"/>
    <w:pPr>
      <w:spacing w:before="240" w:after="120" w:line="280" w:lineRule="atLeast"/>
      <w:ind w:left="680"/>
      <w:jc w:val="both"/>
      <w:outlineLvl w:val="8"/>
    </w:pPr>
    <w:rPr>
      <w:rFonts w:ascii="Candara" w:eastAsia="Yu Gothic UI" w:hAnsi="Candara"/>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 Head 2 Char"/>
    <w:link w:val="Heading3"/>
    <w:rPr>
      <w:rFonts w:ascii="Arial" w:eastAsia="Arial" w:hAnsi="Arial" w:cs="Arial"/>
      <w:bCs/>
      <w:sz w:val="26"/>
      <w:szCs w:val="26"/>
      <w:u w:val="single"/>
      <w:lang w:eastAsia="en-GB"/>
    </w:rPr>
  </w:style>
  <w:style w:type="paragraph" w:styleId="BalloonText">
    <w:name w:val="Balloon Text"/>
    <w:basedOn w:val="Normal"/>
    <w:link w:val="BalloonTextChar"/>
    <w:semiHidden/>
    <w:rPr>
      <w:sz w:val="20"/>
      <w:szCs w:val="20"/>
    </w:rPr>
  </w:style>
  <w:style w:type="character" w:customStyle="1" w:styleId="BalloonTextChar">
    <w:name w:val="Balloon Text Char"/>
    <w:link w:val="BalloonText"/>
    <w:semiHidden/>
    <w:rPr>
      <w:lang w:eastAsia="en-GB"/>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rPr>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Pr>
      <w:sz w:val="24"/>
      <w:szCs w:val="24"/>
    </w:rPr>
  </w:style>
  <w:style w:type="paragraph" w:styleId="ListParagraph">
    <w:name w:val="List Paragraph"/>
    <w:basedOn w:val="Normal"/>
    <w:qFormat/>
    <w:pPr>
      <w:spacing w:after="200" w:line="276" w:lineRule="auto"/>
      <w:ind w:left="720"/>
      <w:contextualSpacing/>
    </w:pPr>
    <w:rPr>
      <w:rFonts w:ascii="Calibri" w:eastAsia="SimSun" w:hAnsi="Calibri" w:cs="Calibri"/>
      <w:sz w:val="22"/>
      <w:szCs w:val="22"/>
      <w:lang w:eastAsia="en-US"/>
    </w:rPr>
  </w:style>
  <w:style w:type="character" w:styleId="Hyperlink">
    <w:name w:val="Hyperlink"/>
    <w:rPr>
      <w:color w:val="0000FF"/>
      <w:u w:val="single"/>
    </w:rPr>
  </w:style>
  <w:style w:type="paragraph" w:styleId="ListBullet">
    <w:name w:val="List Bullet"/>
    <w:basedOn w:val="Normal"/>
    <w:pPr>
      <w:numPr>
        <w:numId w:val="6"/>
      </w:numPr>
      <w:tabs>
        <w:tab w:val="num" w:pos="360"/>
      </w:tabs>
      <w:spacing w:after="120" w:line="264" w:lineRule="auto"/>
      <w:ind w:left="360"/>
    </w:pPr>
    <w:rPr>
      <w:rFonts w:ascii="Arial" w:eastAsia="Arial" w:hAnsi="Arial" w:cs="Arial"/>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eastAsia="en-GB"/>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b/>
      <w:bCs/>
      <w:sz w:val="20"/>
      <w:szCs w:val="20"/>
    </w:rPr>
  </w:style>
  <w:style w:type="paragraph" w:styleId="NoSpacing">
    <w:name w:val="No Spacing"/>
    <w:qFormat/>
    <w:rPr>
      <w:rFonts w:ascii="Verdana" w:eastAsia="Microsoft YaHei" w:hAnsi="Verdana" w:cs="Verdana"/>
      <w:szCs w:val="22"/>
    </w:rPr>
  </w:style>
  <w:style w:type="paragraph" w:customStyle="1" w:styleId="Body1">
    <w:name w:val="Body 1"/>
    <w:rPr>
      <w:rFonts w:ascii="Helvetica" w:eastAsia="Arial Unicode MS" w:hAnsi="Helvetica" w:cs="Helvetica"/>
      <w:color w:val="000000"/>
      <w:sz w:val="24"/>
      <w:lang w:eastAsia="en-GB"/>
    </w:rPr>
  </w:style>
  <w:style w:type="paragraph" w:styleId="NormalWeb">
    <w:name w:val="Normal (Web)"/>
    <w:basedOn w:val="Normal"/>
    <w:semiHidden/>
    <w:unhideWhenUsed/>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Pr>
      <w:rFonts w:ascii="Calibri" w:eastAsia="Calibri" w:hAnsi="Calibri" w:cs="Calibri"/>
      <w:sz w:val="22"/>
      <w:szCs w:val="22"/>
      <w:lang w:eastAsia="en-US"/>
    </w:rPr>
  </w:style>
  <w:style w:type="character" w:customStyle="1" w:styleId="PlainTextChar">
    <w:name w:val="Plain Text Char"/>
    <w:basedOn w:val="DefaultParagraphFont"/>
    <w:link w:val="PlainText"/>
    <w:rPr>
      <w:rFonts w:ascii="Calibri" w:eastAsia="Calibri" w:hAnsi="Calibri" w:cs="Calibri"/>
      <w:sz w:val="22"/>
      <w:szCs w:val="22"/>
      <w:lang w:eastAsia="en-US"/>
    </w:rPr>
  </w:style>
  <w:style w:type="paragraph" w:styleId="BodyText">
    <w:name w:val="Body Text"/>
    <w:basedOn w:val="Normal"/>
    <w:link w:val="BodyTextChar"/>
    <w:qFormat/>
    <w:pPr>
      <w:widowControl w:val="0"/>
      <w:ind w:left="100"/>
    </w:pPr>
    <w:rPr>
      <w:lang w:val="en-US" w:eastAsia="en-US"/>
    </w:rPr>
  </w:style>
  <w:style w:type="character" w:customStyle="1" w:styleId="BodyTextChar">
    <w:name w:val="Body Text Char"/>
    <w:basedOn w:val="DefaultParagraphFont"/>
    <w:link w:val="BodyText"/>
    <w:rPr>
      <w:sz w:val="24"/>
      <w:szCs w:val="24"/>
      <w:lang w:val="en-US" w:eastAsia="en-US"/>
    </w:rPr>
  </w:style>
  <w:style w:type="paragraph" w:styleId="Revision">
    <w:name w:val="Revision"/>
    <w:semiHidden/>
    <w:rPr>
      <w:sz w:val="24"/>
      <w:szCs w:val="24"/>
      <w:lang w:eastAsia="en-GB"/>
    </w:rPr>
  </w:style>
  <w:style w:type="paragraph" w:customStyle="1" w:styleId="MOIText">
    <w:name w:val="MOI Text"/>
    <w:basedOn w:val="Normal"/>
    <w:rsid w:val="003F077B"/>
    <w:pPr>
      <w:widowControl w:val="0"/>
      <w:adjustRightInd w:val="0"/>
      <w:spacing w:before="60" w:after="60" w:line="360" w:lineRule="atLeast"/>
      <w:ind w:left="720"/>
      <w:jc w:val="both"/>
    </w:pPr>
    <w:rPr>
      <w:rFonts w:ascii="Arial" w:hAnsi="Arial" w:cs="Arial"/>
      <w:sz w:val="22"/>
      <w:szCs w:val="22"/>
    </w:rPr>
  </w:style>
  <w:style w:type="character" w:customStyle="1" w:styleId="Heading5Char">
    <w:name w:val="Heading 5 Char"/>
    <w:aliases w:val="Paragraph Text Char"/>
    <w:basedOn w:val="DefaultParagraphFont"/>
    <w:link w:val="Heading5"/>
    <w:uiPriority w:val="9"/>
    <w:semiHidden/>
    <w:rsid w:val="00813DAA"/>
    <w:rPr>
      <w:rFonts w:asciiTheme="majorHAnsi" w:eastAsiaTheme="majorEastAsia" w:hAnsiTheme="majorHAnsi" w:cstheme="majorBidi"/>
      <w:color w:val="365F91" w:themeColor="accent1" w:themeShade="BF"/>
      <w:sz w:val="24"/>
      <w:szCs w:val="24"/>
      <w:lang w:eastAsia="en-GB"/>
    </w:rPr>
  </w:style>
  <w:style w:type="character" w:customStyle="1" w:styleId="Heading4Char">
    <w:name w:val="Heading 4 Char"/>
    <w:aliases w:val="Subhead 3 Char"/>
    <w:basedOn w:val="DefaultParagraphFont"/>
    <w:link w:val="Heading4"/>
    <w:uiPriority w:val="9"/>
    <w:semiHidden/>
    <w:rsid w:val="00F767A1"/>
    <w:rPr>
      <w:rFonts w:asciiTheme="majorHAnsi" w:eastAsiaTheme="majorEastAsia" w:hAnsiTheme="majorHAnsi" w:cstheme="majorBidi"/>
      <w:i/>
      <w:iCs/>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F767A1"/>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aliases w:val="Chapter Heading Char"/>
    <w:basedOn w:val="DefaultParagraphFont"/>
    <w:link w:val="Heading1"/>
    <w:rsid w:val="00F767A1"/>
    <w:rPr>
      <w:rFonts w:asciiTheme="minorHAnsi" w:eastAsia="Yu Gothic UI" w:hAnsiTheme="minorHAnsi" w:cstheme="minorHAnsi"/>
      <w:b/>
      <w:color w:val="000000" w:themeColor="text1"/>
      <w:sz w:val="36"/>
      <w:szCs w:val="36"/>
      <w:lang w:eastAsia="en-US"/>
    </w:rPr>
  </w:style>
  <w:style w:type="character" w:customStyle="1" w:styleId="Heading2Char">
    <w:name w:val="Heading 2 Char"/>
    <w:aliases w:val="Sub Head 1 Char"/>
    <w:basedOn w:val="DefaultParagraphFont"/>
    <w:link w:val="Heading2"/>
    <w:rsid w:val="00F767A1"/>
    <w:rPr>
      <w:rFonts w:ascii="Yu Gothic UI" w:eastAsia="Yu Gothic UI" w:hAnsi="Yu Gothic UI"/>
      <w:b/>
      <w:bCs/>
      <w:color w:val="052D3F"/>
      <w:sz w:val="36"/>
      <w:szCs w:val="36"/>
      <w:lang w:eastAsia="en-US"/>
    </w:rPr>
  </w:style>
  <w:style w:type="character" w:customStyle="1" w:styleId="Heading8Char">
    <w:name w:val="Heading 8 Char"/>
    <w:aliases w:val="Bullet 3 Char"/>
    <w:basedOn w:val="DefaultParagraphFont"/>
    <w:link w:val="Heading8"/>
    <w:uiPriority w:val="5"/>
    <w:rsid w:val="00F767A1"/>
    <w:rPr>
      <w:rFonts w:ascii="Yu Gothic UI" w:hAnsi="Yu Gothic UI"/>
      <w:sz w:val="22"/>
      <w:szCs w:val="44"/>
      <w:lang w:eastAsia="en-US"/>
    </w:rPr>
  </w:style>
  <w:style w:type="character" w:customStyle="1" w:styleId="Heading9Char">
    <w:name w:val="Heading 9 Char"/>
    <w:aliases w:val="Bullet Heading Char"/>
    <w:basedOn w:val="DefaultParagraphFont"/>
    <w:link w:val="Heading9"/>
    <w:uiPriority w:val="3"/>
    <w:rsid w:val="00F767A1"/>
    <w:rPr>
      <w:rFonts w:ascii="Candara" w:eastAsia="Yu Gothic UI" w:hAnsi="Candara"/>
      <w:i/>
      <w:sz w:val="24"/>
      <w:lang w:eastAsia="en-US"/>
    </w:rPr>
  </w:style>
  <w:style w:type="paragraph" w:customStyle="1" w:styleId="FigureTitle">
    <w:name w:val="Figure Title"/>
    <w:basedOn w:val="Normal"/>
    <w:next w:val="Normal"/>
    <w:uiPriority w:val="19"/>
    <w:qFormat/>
    <w:rsid w:val="00F767A1"/>
    <w:pPr>
      <w:keepNext/>
      <w:spacing w:before="40" w:after="40"/>
      <w:ind w:left="57"/>
    </w:pPr>
    <w:rPr>
      <w:rFonts w:ascii="Yu Gothic UI" w:eastAsia="Yu Gothic UI" w:hAnsi="Yu Gothic UI"/>
      <w:sz w:val="22"/>
      <w:szCs w:val="20"/>
      <w:lang w:eastAsia="en-US"/>
    </w:rPr>
  </w:style>
  <w:style w:type="numbering" w:customStyle="1" w:styleId="NumbLstMain">
    <w:name w:val="NumbLstMain"/>
    <w:uiPriority w:val="99"/>
    <w:rsid w:val="00F767A1"/>
    <w:pPr>
      <w:numPr>
        <w:numId w:val="19"/>
      </w:numPr>
    </w:pPr>
  </w:style>
  <w:style w:type="paragraph" w:customStyle="1" w:styleId="TableTitle">
    <w:name w:val="Table Title"/>
    <w:basedOn w:val="Normal"/>
    <w:uiPriority w:val="11"/>
    <w:qFormat/>
    <w:rsid w:val="00F767A1"/>
    <w:pPr>
      <w:pBdr>
        <w:top w:val="single" w:sz="4" w:space="1" w:color="394A58"/>
      </w:pBdr>
      <w:shd w:val="clear" w:color="auto" w:fill="C9CED3"/>
      <w:spacing w:before="360"/>
      <w:ind w:left="703" w:right="28"/>
    </w:pPr>
    <w:rPr>
      <w:rFonts w:ascii="Yu Gothic UI" w:eastAsia="Yu Gothic UI" w:hAnsi="Yu Gothic UI"/>
      <w:sz w:val="22"/>
      <w:szCs w:val="20"/>
      <w:lang w:eastAsia="en-US"/>
    </w:rPr>
  </w:style>
  <w:style w:type="paragraph" w:customStyle="1" w:styleId="footnotedescription">
    <w:name w:val="footnote description"/>
    <w:next w:val="Normal"/>
    <w:link w:val="footnotedescriptionChar"/>
    <w:hidden/>
    <w:rsid w:val="003E2766"/>
    <w:pPr>
      <w:spacing w:line="259" w:lineRule="auto"/>
    </w:pPr>
    <w:rPr>
      <w:rFonts w:ascii="Arial" w:eastAsia="Arial" w:hAnsi="Arial" w:cs="Arial"/>
      <w:color w:val="000000"/>
      <w:szCs w:val="22"/>
      <w:lang w:eastAsia="en-GB"/>
    </w:rPr>
  </w:style>
  <w:style w:type="character" w:customStyle="1" w:styleId="footnotedescriptionChar">
    <w:name w:val="footnote description Char"/>
    <w:link w:val="footnotedescription"/>
    <w:rsid w:val="003E2766"/>
    <w:rPr>
      <w:rFonts w:ascii="Arial" w:eastAsia="Arial" w:hAnsi="Arial" w:cs="Arial"/>
      <w:color w:val="000000"/>
      <w:szCs w:val="22"/>
      <w:lang w:eastAsia="en-GB"/>
    </w:rPr>
  </w:style>
  <w:style w:type="paragraph" w:styleId="TOC1">
    <w:name w:val="toc 1"/>
    <w:hidden/>
    <w:rsid w:val="003E2766"/>
    <w:pPr>
      <w:spacing w:after="437" w:line="249" w:lineRule="auto"/>
      <w:ind w:left="543" w:right="48"/>
      <w:jc w:val="both"/>
    </w:pPr>
    <w:rPr>
      <w:rFonts w:ascii="Arial" w:eastAsia="Arial" w:hAnsi="Arial" w:cs="Arial"/>
      <w:color w:val="000000"/>
      <w:sz w:val="24"/>
      <w:szCs w:val="22"/>
      <w:lang w:eastAsia="en-GB"/>
    </w:rPr>
  </w:style>
  <w:style w:type="character" w:customStyle="1" w:styleId="footnotemark">
    <w:name w:val="footnote mark"/>
    <w:hidden/>
    <w:rsid w:val="003E2766"/>
    <w:rPr>
      <w:rFonts w:ascii="Arial" w:eastAsia="Arial" w:hAnsi="Arial" w:cs="Arial"/>
      <w:color w:val="000000"/>
      <w:sz w:val="20"/>
      <w:vertAlign w:val="superscript"/>
    </w:rPr>
  </w:style>
  <w:style w:type="table" w:customStyle="1" w:styleId="TableGrid0">
    <w:name w:val="TableGrid"/>
    <w:rsid w:val="003E2766"/>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5089">
      <w:bodyDiv w:val="1"/>
      <w:marLeft w:val="0"/>
      <w:marRight w:val="0"/>
      <w:marTop w:val="0"/>
      <w:marBottom w:val="0"/>
      <w:divBdr>
        <w:top w:val="none" w:sz="0" w:space="0" w:color="auto"/>
        <w:left w:val="none" w:sz="0" w:space="0" w:color="auto"/>
        <w:bottom w:val="none" w:sz="0" w:space="0" w:color="auto"/>
        <w:right w:val="none" w:sz="0" w:space="0" w:color="auto"/>
      </w:divBdr>
    </w:div>
    <w:div w:id="429276260">
      <w:bodyDiv w:val="1"/>
      <w:marLeft w:val="0"/>
      <w:marRight w:val="0"/>
      <w:marTop w:val="0"/>
      <w:marBottom w:val="0"/>
      <w:divBdr>
        <w:top w:val="none" w:sz="0" w:space="0" w:color="auto"/>
        <w:left w:val="none" w:sz="0" w:space="0" w:color="auto"/>
        <w:bottom w:val="none" w:sz="0" w:space="0" w:color="auto"/>
        <w:right w:val="none" w:sz="0" w:space="0" w:color="auto"/>
      </w:divBdr>
    </w:div>
    <w:div w:id="630985255">
      <w:bodyDiv w:val="1"/>
      <w:marLeft w:val="0"/>
      <w:marRight w:val="0"/>
      <w:marTop w:val="0"/>
      <w:marBottom w:val="0"/>
      <w:divBdr>
        <w:top w:val="none" w:sz="0" w:space="0" w:color="auto"/>
        <w:left w:val="none" w:sz="0" w:space="0" w:color="auto"/>
        <w:bottom w:val="none" w:sz="0" w:space="0" w:color="auto"/>
        <w:right w:val="none" w:sz="0" w:space="0" w:color="auto"/>
      </w:divBdr>
    </w:div>
    <w:div w:id="983851853">
      <w:bodyDiv w:val="1"/>
      <w:marLeft w:val="0"/>
      <w:marRight w:val="0"/>
      <w:marTop w:val="0"/>
      <w:marBottom w:val="0"/>
      <w:divBdr>
        <w:top w:val="none" w:sz="0" w:space="0" w:color="auto"/>
        <w:left w:val="none" w:sz="0" w:space="0" w:color="auto"/>
        <w:bottom w:val="none" w:sz="0" w:space="0" w:color="auto"/>
        <w:right w:val="none" w:sz="0" w:space="0" w:color="auto"/>
      </w:divBdr>
    </w:div>
    <w:div w:id="1578392889">
      <w:bodyDiv w:val="1"/>
      <w:marLeft w:val="0"/>
      <w:marRight w:val="0"/>
      <w:marTop w:val="0"/>
      <w:marBottom w:val="0"/>
      <w:divBdr>
        <w:top w:val="none" w:sz="0" w:space="0" w:color="auto"/>
        <w:left w:val="none" w:sz="0" w:space="0" w:color="auto"/>
        <w:bottom w:val="none" w:sz="0" w:space="0" w:color="auto"/>
        <w:right w:val="none" w:sz="0" w:space="0" w:color="auto"/>
      </w:divBdr>
    </w:div>
    <w:div w:id="1860579907">
      <w:bodyDiv w:val="1"/>
      <w:marLeft w:val="0"/>
      <w:marRight w:val="0"/>
      <w:marTop w:val="0"/>
      <w:marBottom w:val="0"/>
      <w:divBdr>
        <w:top w:val="none" w:sz="0" w:space="0" w:color="auto"/>
        <w:left w:val="none" w:sz="0" w:space="0" w:color="auto"/>
        <w:bottom w:val="none" w:sz="0" w:space="0" w:color="auto"/>
        <w:right w:val="none" w:sz="0" w:space="0" w:color="auto"/>
      </w:divBdr>
    </w:div>
    <w:div w:id="214677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novationagencynwc.nhs.uk/business-connect/buisness-connect-lancashire"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kenny@innovationagencynwc.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766253/ESIF-GN-1-033_ERDF_Summative_Assessment_Guidance_v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draft-european-regional-development-fund-operational-programme-2014-to-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4.jpg@01D49927.C96C4FC0" TargetMode="External"/><Relationship Id="rId1" Type="http://schemas.openxmlformats.org/officeDocument/2006/relationships/image" Target="media/image4.jpeg"/><Relationship Id="rId4" Type="http://schemas.openxmlformats.org/officeDocument/2006/relationships/image" Target="cid:image003.png@01D4BEE8.A8822AA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33FB-6009-42F6-8831-E6224A7E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emahsn-expression-of-interest-form--17-06-14</vt:lpstr>
    </vt:vector>
  </TitlesOfParts>
  <Company>Nottinghamshire Healthcare NHS Trust</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emahsn-expression-of-interest-form--17-06-14</dc:title>
  <dc:creator>Lucy Hose</dc:creator>
  <cp:lastModifiedBy>Mcgarry Stephen (LCFT)</cp:lastModifiedBy>
  <cp:revision>3</cp:revision>
  <cp:lastPrinted>2019-03-07T12:17:00Z</cp:lastPrinted>
  <dcterms:created xsi:type="dcterms:W3CDTF">2019-05-03T14:52:00Z</dcterms:created>
  <dcterms:modified xsi:type="dcterms:W3CDTF">2019-05-03T15:08:00Z</dcterms:modified>
</cp:coreProperties>
</file>