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7C618" w14:textId="59609874" w:rsidR="00634D5B" w:rsidRDefault="00177047" w:rsidP="00177047">
      <w:pPr>
        <w:pStyle w:val="ContractParaLevel2"/>
        <w:numPr>
          <w:ilvl w:val="0"/>
          <w:numId w:val="0"/>
        </w:numPr>
        <w:rPr>
          <w:noProof/>
        </w:rPr>
      </w:pPr>
      <w:bookmarkStart w:id="0" w:name="_GoBack"/>
      <w:bookmarkEnd w:id="0"/>
      <w:r w:rsidRPr="00615141">
        <w:rPr>
          <w:noProof/>
          <w:lang w:eastAsia="en-GB"/>
        </w:rPr>
        <w:drawing>
          <wp:anchor distT="0" distB="0" distL="114300" distR="114300" simplePos="0" relativeHeight="251657728" behindDoc="1" locked="0" layoutInCell="1" allowOverlap="1" wp14:anchorId="3FB7C9F2" wp14:editId="010E0E47">
            <wp:simplePos x="0" y="0"/>
            <wp:positionH relativeFrom="column">
              <wp:posOffset>-124253</wp:posOffset>
            </wp:positionH>
            <wp:positionV relativeFrom="paragraph">
              <wp:posOffset>-71504</wp:posOffset>
            </wp:positionV>
            <wp:extent cx="1352550" cy="1344295"/>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52550" cy="1344295"/>
                    </a:xfrm>
                    <a:prstGeom prst="rect">
                      <a:avLst/>
                    </a:prstGeom>
                    <a:noFill/>
                  </pic:spPr>
                </pic:pic>
              </a:graphicData>
            </a:graphic>
            <wp14:sizeRelH relativeFrom="page">
              <wp14:pctWidth>0</wp14:pctWidth>
            </wp14:sizeRelH>
            <wp14:sizeRelV relativeFrom="page">
              <wp14:pctHeight>0</wp14:pctHeight>
            </wp14:sizeRelV>
          </wp:anchor>
        </w:drawing>
      </w:r>
    </w:p>
    <w:p w14:paraId="3FB7C619" w14:textId="2151C789" w:rsidR="00634D5B" w:rsidRDefault="00634D5B">
      <w:pPr>
        <w:rPr>
          <w:b/>
          <w:noProof/>
        </w:rPr>
      </w:pPr>
    </w:p>
    <w:p w14:paraId="3FB7C61A" w14:textId="77777777" w:rsidR="00634D5B" w:rsidRDefault="00634D5B">
      <w:pPr>
        <w:rPr>
          <w:b/>
          <w:noProof/>
        </w:rPr>
      </w:pPr>
    </w:p>
    <w:p w14:paraId="3FB7C61B" w14:textId="77777777" w:rsidR="00634D5B" w:rsidRDefault="00634D5B">
      <w:pPr>
        <w:rPr>
          <w:b/>
          <w:noProof/>
        </w:rPr>
      </w:pPr>
    </w:p>
    <w:p w14:paraId="3FB7C61C" w14:textId="77777777" w:rsidR="00634D5B" w:rsidRDefault="00634D5B">
      <w:pPr>
        <w:rPr>
          <w:b/>
          <w:noProof/>
        </w:rPr>
      </w:pPr>
    </w:p>
    <w:p w14:paraId="3FB7C61D" w14:textId="77777777" w:rsidR="00634D5B" w:rsidRDefault="00634D5B">
      <w:pPr>
        <w:rPr>
          <w:b/>
          <w:noProof/>
        </w:rPr>
      </w:pPr>
    </w:p>
    <w:p w14:paraId="3FB7C61E" w14:textId="77777777" w:rsidR="00634D5B" w:rsidRDefault="00634D5B">
      <w:pPr>
        <w:rPr>
          <w:b/>
          <w:noProof/>
        </w:rPr>
      </w:pPr>
    </w:p>
    <w:p w14:paraId="3FB7C61F" w14:textId="77777777" w:rsidR="00634D5B" w:rsidRDefault="00634D5B">
      <w:pPr>
        <w:rPr>
          <w:b/>
          <w:noProof/>
        </w:rPr>
      </w:pPr>
    </w:p>
    <w:p w14:paraId="3FB7C620" w14:textId="77777777" w:rsidR="00634D5B" w:rsidRDefault="00634D5B">
      <w:pPr>
        <w:rPr>
          <w:b/>
          <w:noProof/>
        </w:rPr>
      </w:pPr>
    </w:p>
    <w:p w14:paraId="3FB7C621" w14:textId="77777777" w:rsidR="00634D5B" w:rsidRDefault="00634D5B">
      <w:pPr>
        <w:rPr>
          <w:b/>
          <w:noProof/>
        </w:rPr>
      </w:pPr>
    </w:p>
    <w:p w14:paraId="3FB7C623" w14:textId="55D133F2" w:rsidR="0058791D" w:rsidRPr="0058791D" w:rsidRDefault="003D7417" w:rsidP="0058791D">
      <w:pPr>
        <w:overflowPunct w:val="0"/>
        <w:autoSpaceDE w:val="0"/>
        <w:autoSpaceDN w:val="0"/>
        <w:adjustRightInd w:val="0"/>
        <w:spacing w:before="120" w:after="120" w:line="240" w:lineRule="auto"/>
        <w:jc w:val="center"/>
        <w:textAlignment w:val="baseline"/>
        <w:rPr>
          <w:rFonts w:eastAsia="Times New Roman" w:cs="Times New Roman"/>
          <w:b/>
          <w:sz w:val="40"/>
          <w:szCs w:val="40"/>
        </w:rPr>
      </w:pPr>
      <w:r>
        <w:rPr>
          <w:rFonts w:eastAsia="Times New Roman" w:cs="Times New Roman"/>
          <w:b/>
          <w:sz w:val="40"/>
          <w:szCs w:val="40"/>
        </w:rPr>
        <w:t>Contract</w:t>
      </w:r>
    </w:p>
    <w:p w14:paraId="3FB7C624" w14:textId="77777777" w:rsidR="0058791D" w:rsidRPr="0058791D" w:rsidRDefault="0058791D" w:rsidP="0058791D">
      <w:pPr>
        <w:overflowPunct w:val="0"/>
        <w:autoSpaceDE w:val="0"/>
        <w:autoSpaceDN w:val="0"/>
        <w:adjustRightInd w:val="0"/>
        <w:spacing w:before="120" w:after="120" w:line="240" w:lineRule="auto"/>
        <w:ind w:left="737" w:hanging="737"/>
        <w:textAlignment w:val="baseline"/>
        <w:rPr>
          <w:rFonts w:eastAsia="Times New Roman" w:cs="Times New Roman"/>
          <w:b/>
          <w:sz w:val="40"/>
          <w:szCs w:val="40"/>
        </w:rPr>
      </w:pPr>
    </w:p>
    <w:p w14:paraId="3FB7C625" w14:textId="77777777" w:rsidR="0058791D" w:rsidRPr="0058791D" w:rsidRDefault="0058791D" w:rsidP="0058791D">
      <w:pPr>
        <w:overflowPunct w:val="0"/>
        <w:autoSpaceDE w:val="0"/>
        <w:autoSpaceDN w:val="0"/>
        <w:adjustRightInd w:val="0"/>
        <w:spacing w:before="120" w:after="120" w:line="240" w:lineRule="auto"/>
        <w:ind w:left="737" w:hanging="737"/>
        <w:textAlignment w:val="baseline"/>
        <w:rPr>
          <w:rFonts w:eastAsia="Times New Roman" w:cs="Times New Roman"/>
          <w:b/>
          <w:sz w:val="40"/>
          <w:szCs w:val="40"/>
        </w:rPr>
      </w:pPr>
    </w:p>
    <w:p w14:paraId="3FB7C626" w14:textId="01679967" w:rsidR="0058791D" w:rsidRPr="0058791D" w:rsidRDefault="00263C51" w:rsidP="0058791D">
      <w:pPr>
        <w:overflowPunct w:val="0"/>
        <w:autoSpaceDE w:val="0"/>
        <w:autoSpaceDN w:val="0"/>
        <w:adjustRightInd w:val="0"/>
        <w:spacing w:before="120" w:after="120" w:line="240" w:lineRule="auto"/>
        <w:ind w:left="737" w:hanging="737"/>
        <w:jc w:val="center"/>
        <w:textAlignment w:val="baseline"/>
        <w:rPr>
          <w:rFonts w:eastAsia="Times New Roman" w:cs="Times New Roman"/>
          <w:b/>
          <w:sz w:val="40"/>
          <w:szCs w:val="40"/>
        </w:rPr>
      </w:pPr>
      <w:r>
        <w:rPr>
          <w:rFonts w:eastAsia="Times New Roman" w:cs="Times New Roman"/>
          <w:b/>
          <w:sz w:val="40"/>
          <w:szCs w:val="40"/>
        </w:rPr>
        <w:t>STA</w:t>
      </w:r>
      <w:r w:rsidR="00D21DDF">
        <w:rPr>
          <w:rFonts w:eastAsia="Times New Roman" w:cs="Times New Roman"/>
          <w:b/>
          <w:sz w:val="40"/>
          <w:szCs w:val="40"/>
        </w:rPr>
        <w:t xml:space="preserve"> </w:t>
      </w:r>
      <w:r w:rsidR="0058791D" w:rsidRPr="0058791D">
        <w:rPr>
          <w:rFonts w:eastAsia="Times New Roman" w:cs="Times New Roman"/>
          <w:b/>
          <w:sz w:val="40"/>
          <w:szCs w:val="40"/>
        </w:rPr>
        <w:t>Helpline</w:t>
      </w:r>
    </w:p>
    <w:p w14:paraId="3FB7C627" w14:textId="77777777" w:rsidR="0058791D" w:rsidRPr="0058791D" w:rsidRDefault="0058791D" w:rsidP="0058791D">
      <w:pPr>
        <w:spacing w:before="120" w:after="0" w:line="240" w:lineRule="auto"/>
        <w:rPr>
          <w:rFonts w:eastAsia="Times New Roman" w:cs="Times New Roman"/>
          <w:b/>
          <w:sz w:val="28"/>
          <w:szCs w:val="28"/>
        </w:rPr>
      </w:pPr>
    </w:p>
    <w:p w14:paraId="3FB7C628" w14:textId="6D5A06D4" w:rsidR="0058791D" w:rsidRPr="0058791D" w:rsidRDefault="008976B1" w:rsidP="0058791D">
      <w:pPr>
        <w:overflowPunct w:val="0"/>
        <w:autoSpaceDE w:val="0"/>
        <w:autoSpaceDN w:val="0"/>
        <w:adjustRightInd w:val="0"/>
        <w:spacing w:before="120" w:after="120" w:line="240" w:lineRule="auto"/>
        <w:ind w:left="737" w:hanging="737"/>
        <w:jc w:val="center"/>
        <w:textAlignment w:val="baseline"/>
        <w:rPr>
          <w:rFonts w:eastAsia="Times New Roman" w:cs="Times New Roman"/>
          <w:b/>
          <w:sz w:val="40"/>
          <w:szCs w:val="40"/>
        </w:rPr>
      </w:pPr>
      <w:r>
        <w:rPr>
          <w:rFonts w:eastAsia="Times New Roman" w:cs="Times New Roman"/>
          <w:b/>
          <w:sz w:val="36"/>
          <w:szCs w:val="36"/>
        </w:rPr>
        <w:t>Contract Number STA 0182</w:t>
      </w:r>
    </w:p>
    <w:p w14:paraId="3FB7C629" w14:textId="77777777" w:rsidR="00634D5B" w:rsidRDefault="00634D5B">
      <w:pPr>
        <w:rPr>
          <w:b/>
          <w:noProof/>
        </w:rPr>
      </w:pPr>
    </w:p>
    <w:p w14:paraId="3FB7C62A" w14:textId="77777777" w:rsidR="00634D5B" w:rsidRDefault="00634D5B">
      <w:pPr>
        <w:rPr>
          <w:b/>
          <w:noProof/>
        </w:rPr>
      </w:pPr>
    </w:p>
    <w:p w14:paraId="3FB7C62B" w14:textId="77777777" w:rsidR="00634D5B" w:rsidRDefault="00634D5B">
      <w:pPr>
        <w:rPr>
          <w:b/>
          <w:noProof/>
        </w:rPr>
      </w:pPr>
    </w:p>
    <w:p w14:paraId="3FB7C62C" w14:textId="77777777" w:rsidR="00634D5B" w:rsidRDefault="00634D5B">
      <w:pPr>
        <w:rPr>
          <w:b/>
          <w:noProof/>
        </w:rPr>
      </w:pPr>
    </w:p>
    <w:p w14:paraId="3FB7C62D" w14:textId="77777777" w:rsidR="00634D5B" w:rsidRDefault="00634D5B">
      <w:pPr>
        <w:rPr>
          <w:b/>
          <w:noProof/>
        </w:rPr>
      </w:pPr>
    </w:p>
    <w:p w14:paraId="3FB7C62E" w14:textId="77777777" w:rsidR="00634D5B" w:rsidRDefault="00634D5B">
      <w:pPr>
        <w:rPr>
          <w:b/>
          <w:noProof/>
        </w:rPr>
      </w:pPr>
    </w:p>
    <w:p w14:paraId="3FB7C62F" w14:textId="77777777" w:rsidR="00634D5B" w:rsidRDefault="00634D5B">
      <w:pPr>
        <w:rPr>
          <w:b/>
          <w:noProof/>
        </w:rPr>
      </w:pPr>
    </w:p>
    <w:p w14:paraId="3FB7C630" w14:textId="77777777" w:rsidR="00634D5B" w:rsidRDefault="00634D5B">
      <w:pPr>
        <w:rPr>
          <w:b/>
          <w:noProof/>
        </w:rPr>
      </w:pPr>
    </w:p>
    <w:p w14:paraId="3FB7C631" w14:textId="77777777" w:rsidR="00634D5B" w:rsidRDefault="00634D5B">
      <w:pPr>
        <w:rPr>
          <w:b/>
          <w:noProof/>
        </w:rPr>
      </w:pPr>
    </w:p>
    <w:p w14:paraId="3FB7C632" w14:textId="77777777" w:rsidR="00634D5B" w:rsidRDefault="00634D5B">
      <w:pPr>
        <w:rPr>
          <w:b/>
          <w:noProof/>
        </w:rPr>
      </w:pPr>
    </w:p>
    <w:p w14:paraId="3FB7C633" w14:textId="77777777" w:rsidR="00634D5B" w:rsidRDefault="00634D5B">
      <w:pPr>
        <w:rPr>
          <w:b/>
          <w:noProof/>
        </w:rPr>
      </w:pPr>
    </w:p>
    <w:p w14:paraId="55C2AD72" w14:textId="77777777" w:rsidR="003D7417" w:rsidRDefault="003D7417" w:rsidP="005121F4">
      <w:pPr>
        <w:jc w:val="center"/>
        <w:rPr>
          <w:rFonts w:cs="Arial"/>
          <w:b/>
          <w:noProof/>
          <w:szCs w:val="24"/>
        </w:rPr>
      </w:pPr>
    </w:p>
    <w:p w14:paraId="3FB7C634" w14:textId="77777777" w:rsidR="00634D5B" w:rsidRDefault="005121F4" w:rsidP="005121F4">
      <w:pPr>
        <w:jc w:val="center"/>
        <w:rPr>
          <w:rFonts w:cs="Arial"/>
          <w:noProof/>
          <w:szCs w:val="24"/>
        </w:rPr>
      </w:pPr>
      <w:r>
        <w:rPr>
          <w:rFonts w:cs="Arial"/>
          <w:b/>
          <w:noProof/>
          <w:szCs w:val="24"/>
        </w:rPr>
        <w:lastRenderedPageBreak/>
        <w:t>Contents</w:t>
      </w:r>
    </w:p>
    <w:p w14:paraId="0367464C" w14:textId="7FC56468" w:rsidR="009809D1" w:rsidRDefault="005E3007">
      <w:pPr>
        <w:pStyle w:val="TOC2"/>
        <w:tabs>
          <w:tab w:val="right" w:leader="dot" w:pos="9344"/>
        </w:tabs>
        <w:rPr>
          <w:rFonts w:asciiTheme="minorHAnsi" w:hAnsiTheme="minorHAnsi"/>
          <w:noProof/>
        </w:rPr>
      </w:pPr>
      <w:r>
        <w:fldChar w:fldCharType="begin"/>
      </w:r>
      <w:r>
        <w:instrText xml:space="preserve"> TOC \h \z \t "Clause Level 1 (Heading),2,Title,1" </w:instrText>
      </w:r>
      <w:r>
        <w:fldChar w:fldCharType="separate"/>
      </w:r>
      <w:hyperlink w:anchor="_Toc507749036" w:history="1">
        <w:r w:rsidR="009809D1" w:rsidRPr="009B5732">
          <w:rPr>
            <w:rStyle w:val="Hyperlink"/>
            <w:rFonts w:ascii="Arial Bold" w:hAnsi="Arial Bold"/>
            <w:noProof/>
          </w:rPr>
          <w:t>1</w:t>
        </w:r>
        <w:r w:rsidR="009809D1">
          <w:rPr>
            <w:rFonts w:asciiTheme="minorHAnsi" w:hAnsiTheme="minorHAnsi"/>
            <w:noProof/>
          </w:rPr>
          <w:tab/>
        </w:r>
        <w:r w:rsidR="009809D1" w:rsidRPr="009B5732">
          <w:rPr>
            <w:rStyle w:val="Hyperlink"/>
            <w:noProof/>
          </w:rPr>
          <w:t>Interpretation</w:t>
        </w:r>
        <w:r w:rsidR="009809D1">
          <w:rPr>
            <w:noProof/>
            <w:webHidden/>
          </w:rPr>
          <w:tab/>
        </w:r>
        <w:r w:rsidR="009809D1">
          <w:rPr>
            <w:noProof/>
            <w:webHidden/>
          </w:rPr>
          <w:fldChar w:fldCharType="begin"/>
        </w:r>
        <w:r w:rsidR="009809D1">
          <w:rPr>
            <w:noProof/>
            <w:webHidden/>
          </w:rPr>
          <w:instrText xml:space="preserve"> PAGEREF _Toc507749036 \h </w:instrText>
        </w:r>
        <w:r w:rsidR="009809D1">
          <w:rPr>
            <w:noProof/>
            <w:webHidden/>
          </w:rPr>
        </w:r>
        <w:r w:rsidR="009809D1">
          <w:rPr>
            <w:noProof/>
            <w:webHidden/>
          </w:rPr>
          <w:fldChar w:fldCharType="separate"/>
        </w:r>
        <w:r w:rsidR="00415CA7">
          <w:rPr>
            <w:noProof/>
            <w:webHidden/>
          </w:rPr>
          <w:t>5</w:t>
        </w:r>
        <w:r w:rsidR="009809D1">
          <w:rPr>
            <w:noProof/>
            <w:webHidden/>
          </w:rPr>
          <w:fldChar w:fldCharType="end"/>
        </w:r>
      </w:hyperlink>
    </w:p>
    <w:p w14:paraId="2C0083E3" w14:textId="7C5574A8" w:rsidR="009809D1" w:rsidRDefault="00031F5C">
      <w:pPr>
        <w:pStyle w:val="TOC2"/>
        <w:tabs>
          <w:tab w:val="right" w:leader="dot" w:pos="9344"/>
        </w:tabs>
        <w:rPr>
          <w:rFonts w:asciiTheme="minorHAnsi" w:hAnsiTheme="minorHAnsi"/>
          <w:noProof/>
        </w:rPr>
      </w:pPr>
      <w:hyperlink w:anchor="_Toc507749037" w:history="1">
        <w:r w:rsidR="009809D1" w:rsidRPr="009B5732">
          <w:rPr>
            <w:rStyle w:val="Hyperlink"/>
            <w:rFonts w:ascii="Arial Bold" w:hAnsi="Arial Bold"/>
            <w:noProof/>
          </w:rPr>
          <w:t>2</w:t>
        </w:r>
        <w:r w:rsidR="009809D1">
          <w:rPr>
            <w:rFonts w:asciiTheme="minorHAnsi" w:hAnsiTheme="minorHAnsi"/>
            <w:noProof/>
          </w:rPr>
          <w:tab/>
        </w:r>
        <w:r w:rsidR="009809D1" w:rsidRPr="009B5732">
          <w:rPr>
            <w:rStyle w:val="Hyperlink"/>
            <w:noProof/>
          </w:rPr>
          <w:t>Commencement and Continuation</w:t>
        </w:r>
        <w:r w:rsidR="009809D1">
          <w:rPr>
            <w:noProof/>
            <w:webHidden/>
          </w:rPr>
          <w:tab/>
        </w:r>
        <w:r w:rsidR="009809D1">
          <w:rPr>
            <w:noProof/>
            <w:webHidden/>
          </w:rPr>
          <w:fldChar w:fldCharType="begin"/>
        </w:r>
        <w:r w:rsidR="009809D1">
          <w:rPr>
            <w:noProof/>
            <w:webHidden/>
          </w:rPr>
          <w:instrText xml:space="preserve"> PAGEREF _Toc507749037 \h </w:instrText>
        </w:r>
        <w:r w:rsidR="009809D1">
          <w:rPr>
            <w:noProof/>
            <w:webHidden/>
          </w:rPr>
        </w:r>
        <w:r w:rsidR="009809D1">
          <w:rPr>
            <w:noProof/>
            <w:webHidden/>
          </w:rPr>
          <w:fldChar w:fldCharType="separate"/>
        </w:r>
        <w:r w:rsidR="00415CA7">
          <w:rPr>
            <w:noProof/>
            <w:webHidden/>
          </w:rPr>
          <w:t>13</w:t>
        </w:r>
        <w:r w:rsidR="009809D1">
          <w:rPr>
            <w:noProof/>
            <w:webHidden/>
          </w:rPr>
          <w:fldChar w:fldCharType="end"/>
        </w:r>
      </w:hyperlink>
    </w:p>
    <w:p w14:paraId="2AD070BC" w14:textId="60AC872A" w:rsidR="009809D1" w:rsidRDefault="00031F5C">
      <w:pPr>
        <w:pStyle w:val="TOC2"/>
        <w:tabs>
          <w:tab w:val="right" w:leader="dot" w:pos="9344"/>
        </w:tabs>
        <w:rPr>
          <w:rFonts w:asciiTheme="minorHAnsi" w:hAnsiTheme="minorHAnsi"/>
          <w:noProof/>
        </w:rPr>
      </w:pPr>
      <w:hyperlink w:anchor="_Toc507749040" w:history="1">
        <w:r w:rsidR="009809D1" w:rsidRPr="009B5732">
          <w:rPr>
            <w:rStyle w:val="Hyperlink"/>
            <w:rFonts w:ascii="Arial Bold" w:hAnsi="Arial Bold"/>
            <w:noProof/>
          </w:rPr>
          <w:t>3</w:t>
        </w:r>
        <w:r w:rsidR="009809D1">
          <w:rPr>
            <w:rFonts w:asciiTheme="minorHAnsi" w:hAnsiTheme="minorHAnsi"/>
            <w:noProof/>
          </w:rPr>
          <w:tab/>
        </w:r>
        <w:r w:rsidR="009809D1" w:rsidRPr="009B5732">
          <w:rPr>
            <w:rStyle w:val="Hyperlink"/>
            <w:noProof/>
          </w:rPr>
          <w:t>Services Levels and Service Credits</w:t>
        </w:r>
        <w:r w:rsidR="009809D1">
          <w:rPr>
            <w:noProof/>
            <w:webHidden/>
          </w:rPr>
          <w:tab/>
        </w:r>
        <w:r w:rsidR="009809D1">
          <w:rPr>
            <w:noProof/>
            <w:webHidden/>
          </w:rPr>
          <w:fldChar w:fldCharType="begin"/>
        </w:r>
        <w:r w:rsidR="009809D1">
          <w:rPr>
            <w:noProof/>
            <w:webHidden/>
          </w:rPr>
          <w:instrText xml:space="preserve"> PAGEREF _Toc507749040 \h </w:instrText>
        </w:r>
        <w:r w:rsidR="009809D1">
          <w:rPr>
            <w:noProof/>
            <w:webHidden/>
          </w:rPr>
        </w:r>
        <w:r w:rsidR="009809D1">
          <w:rPr>
            <w:noProof/>
            <w:webHidden/>
          </w:rPr>
          <w:fldChar w:fldCharType="separate"/>
        </w:r>
        <w:r w:rsidR="00415CA7">
          <w:rPr>
            <w:noProof/>
            <w:webHidden/>
          </w:rPr>
          <w:t>13</w:t>
        </w:r>
        <w:r w:rsidR="009809D1">
          <w:rPr>
            <w:noProof/>
            <w:webHidden/>
          </w:rPr>
          <w:fldChar w:fldCharType="end"/>
        </w:r>
      </w:hyperlink>
    </w:p>
    <w:p w14:paraId="1981AAE6" w14:textId="4CA352B7" w:rsidR="009809D1" w:rsidRDefault="00031F5C">
      <w:pPr>
        <w:pStyle w:val="TOC2"/>
        <w:tabs>
          <w:tab w:val="right" w:leader="dot" w:pos="9344"/>
        </w:tabs>
        <w:rPr>
          <w:rFonts w:asciiTheme="minorHAnsi" w:hAnsiTheme="minorHAnsi"/>
          <w:noProof/>
        </w:rPr>
      </w:pPr>
      <w:hyperlink w:anchor="_Toc507749041" w:history="1">
        <w:r w:rsidR="009809D1" w:rsidRPr="009B5732">
          <w:rPr>
            <w:rStyle w:val="Hyperlink"/>
            <w:rFonts w:ascii="Arial Bold" w:hAnsi="Arial Bold"/>
            <w:noProof/>
          </w:rPr>
          <w:t>4</w:t>
        </w:r>
        <w:r w:rsidR="009809D1">
          <w:rPr>
            <w:rFonts w:asciiTheme="minorHAnsi" w:hAnsiTheme="minorHAnsi"/>
            <w:noProof/>
          </w:rPr>
          <w:tab/>
        </w:r>
        <w:r w:rsidR="009809D1" w:rsidRPr="009B5732">
          <w:rPr>
            <w:rStyle w:val="Hyperlink"/>
            <w:noProof/>
          </w:rPr>
          <w:t>Status of Contractor</w:t>
        </w:r>
        <w:r w:rsidR="009809D1">
          <w:rPr>
            <w:noProof/>
            <w:webHidden/>
          </w:rPr>
          <w:tab/>
        </w:r>
        <w:r w:rsidR="009809D1">
          <w:rPr>
            <w:noProof/>
            <w:webHidden/>
          </w:rPr>
          <w:fldChar w:fldCharType="begin"/>
        </w:r>
        <w:r w:rsidR="009809D1">
          <w:rPr>
            <w:noProof/>
            <w:webHidden/>
          </w:rPr>
          <w:instrText xml:space="preserve"> PAGEREF _Toc507749041 \h </w:instrText>
        </w:r>
        <w:r w:rsidR="009809D1">
          <w:rPr>
            <w:noProof/>
            <w:webHidden/>
          </w:rPr>
        </w:r>
        <w:r w:rsidR="009809D1">
          <w:rPr>
            <w:noProof/>
            <w:webHidden/>
          </w:rPr>
          <w:fldChar w:fldCharType="separate"/>
        </w:r>
        <w:r w:rsidR="00415CA7">
          <w:rPr>
            <w:noProof/>
            <w:webHidden/>
          </w:rPr>
          <w:t>13</w:t>
        </w:r>
        <w:r w:rsidR="009809D1">
          <w:rPr>
            <w:noProof/>
            <w:webHidden/>
          </w:rPr>
          <w:fldChar w:fldCharType="end"/>
        </w:r>
      </w:hyperlink>
    </w:p>
    <w:p w14:paraId="1E8601CA" w14:textId="5F6E3C46" w:rsidR="009809D1" w:rsidRDefault="00031F5C">
      <w:pPr>
        <w:pStyle w:val="TOC2"/>
        <w:tabs>
          <w:tab w:val="right" w:leader="dot" w:pos="9344"/>
        </w:tabs>
        <w:rPr>
          <w:rFonts w:asciiTheme="minorHAnsi" w:hAnsiTheme="minorHAnsi"/>
          <w:noProof/>
        </w:rPr>
      </w:pPr>
      <w:hyperlink w:anchor="_Toc507749042" w:history="1">
        <w:r w:rsidR="009809D1" w:rsidRPr="009B5732">
          <w:rPr>
            <w:rStyle w:val="Hyperlink"/>
            <w:rFonts w:ascii="Arial Bold" w:hAnsi="Arial Bold"/>
            <w:noProof/>
          </w:rPr>
          <w:t>5</w:t>
        </w:r>
        <w:r w:rsidR="009809D1">
          <w:rPr>
            <w:rFonts w:asciiTheme="minorHAnsi" w:hAnsiTheme="minorHAnsi"/>
            <w:noProof/>
          </w:rPr>
          <w:tab/>
        </w:r>
        <w:r w:rsidR="009809D1" w:rsidRPr="009B5732">
          <w:rPr>
            <w:rStyle w:val="Hyperlink"/>
            <w:noProof/>
          </w:rPr>
          <w:t>Contractor’s Co-operation with Departmental objectives</w:t>
        </w:r>
        <w:r w:rsidR="009809D1">
          <w:rPr>
            <w:noProof/>
            <w:webHidden/>
          </w:rPr>
          <w:tab/>
        </w:r>
        <w:r w:rsidR="009809D1">
          <w:rPr>
            <w:noProof/>
            <w:webHidden/>
          </w:rPr>
          <w:fldChar w:fldCharType="begin"/>
        </w:r>
        <w:r w:rsidR="009809D1">
          <w:rPr>
            <w:noProof/>
            <w:webHidden/>
          </w:rPr>
          <w:instrText xml:space="preserve"> PAGEREF _Toc507749042 \h </w:instrText>
        </w:r>
        <w:r w:rsidR="009809D1">
          <w:rPr>
            <w:noProof/>
            <w:webHidden/>
          </w:rPr>
        </w:r>
        <w:r w:rsidR="009809D1">
          <w:rPr>
            <w:noProof/>
            <w:webHidden/>
          </w:rPr>
          <w:fldChar w:fldCharType="separate"/>
        </w:r>
        <w:r w:rsidR="00415CA7">
          <w:rPr>
            <w:noProof/>
            <w:webHidden/>
          </w:rPr>
          <w:t>13</w:t>
        </w:r>
        <w:r w:rsidR="009809D1">
          <w:rPr>
            <w:noProof/>
            <w:webHidden/>
          </w:rPr>
          <w:fldChar w:fldCharType="end"/>
        </w:r>
      </w:hyperlink>
    </w:p>
    <w:p w14:paraId="15FF59C2" w14:textId="7D0FE2D7" w:rsidR="009809D1" w:rsidRDefault="00031F5C">
      <w:pPr>
        <w:pStyle w:val="TOC2"/>
        <w:tabs>
          <w:tab w:val="right" w:leader="dot" w:pos="9344"/>
        </w:tabs>
        <w:rPr>
          <w:rFonts w:asciiTheme="minorHAnsi" w:hAnsiTheme="minorHAnsi"/>
          <w:noProof/>
        </w:rPr>
      </w:pPr>
      <w:hyperlink w:anchor="_Toc507749043" w:history="1">
        <w:r w:rsidR="009809D1" w:rsidRPr="009B5732">
          <w:rPr>
            <w:rStyle w:val="Hyperlink"/>
            <w:rFonts w:ascii="Arial Bold" w:hAnsi="Arial Bold"/>
            <w:noProof/>
          </w:rPr>
          <w:t>6</w:t>
        </w:r>
        <w:r w:rsidR="009809D1">
          <w:rPr>
            <w:rFonts w:asciiTheme="minorHAnsi" w:hAnsiTheme="minorHAnsi"/>
            <w:noProof/>
          </w:rPr>
          <w:tab/>
        </w:r>
        <w:r w:rsidR="009809D1" w:rsidRPr="009B5732">
          <w:rPr>
            <w:rStyle w:val="Hyperlink"/>
            <w:noProof/>
          </w:rPr>
          <w:t>Contractor's Obligations</w:t>
        </w:r>
        <w:r w:rsidR="009809D1">
          <w:rPr>
            <w:noProof/>
            <w:webHidden/>
          </w:rPr>
          <w:tab/>
        </w:r>
        <w:r w:rsidR="009809D1">
          <w:rPr>
            <w:noProof/>
            <w:webHidden/>
          </w:rPr>
          <w:fldChar w:fldCharType="begin"/>
        </w:r>
        <w:r w:rsidR="009809D1">
          <w:rPr>
            <w:noProof/>
            <w:webHidden/>
          </w:rPr>
          <w:instrText xml:space="preserve"> PAGEREF _Toc507749043 \h </w:instrText>
        </w:r>
        <w:r w:rsidR="009809D1">
          <w:rPr>
            <w:noProof/>
            <w:webHidden/>
          </w:rPr>
        </w:r>
        <w:r w:rsidR="009809D1">
          <w:rPr>
            <w:noProof/>
            <w:webHidden/>
          </w:rPr>
          <w:fldChar w:fldCharType="separate"/>
        </w:r>
        <w:r w:rsidR="00415CA7">
          <w:rPr>
            <w:noProof/>
            <w:webHidden/>
          </w:rPr>
          <w:t>13</w:t>
        </w:r>
        <w:r w:rsidR="009809D1">
          <w:rPr>
            <w:noProof/>
            <w:webHidden/>
          </w:rPr>
          <w:fldChar w:fldCharType="end"/>
        </w:r>
      </w:hyperlink>
    </w:p>
    <w:p w14:paraId="002323DF" w14:textId="37AA4F28" w:rsidR="009809D1" w:rsidRDefault="00031F5C">
      <w:pPr>
        <w:pStyle w:val="TOC2"/>
        <w:tabs>
          <w:tab w:val="right" w:leader="dot" w:pos="9344"/>
        </w:tabs>
        <w:rPr>
          <w:rFonts w:asciiTheme="minorHAnsi" w:hAnsiTheme="minorHAnsi"/>
          <w:noProof/>
        </w:rPr>
      </w:pPr>
      <w:hyperlink w:anchor="_Toc507749044" w:history="1">
        <w:r w:rsidR="009809D1" w:rsidRPr="009B5732">
          <w:rPr>
            <w:rStyle w:val="Hyperlink"/>
            <w:rFonts w:ascii="Arial Bold" w:hAnsi="Arial Bold"/>
            <w:noProof/>
          </w:rPr>
          <w:t>7</w:t>
        </w:r>
        <w:r w:rsidR="009809D1">
          <w:rPr>
            <w:rFonts w:asciiTheme="minorHAnsi" w:hAnsiTheme="minorHAnsi"/>
            <w:noProof/>
          </w:rPr>
          <w:tab/>
        </w:r>
        <w:r w:rsidR="009809D1" w:rsidRPr="009B5732">
          <w:rPr>
            <w:rStyle w:val="Hyperlink"/>
            <w:noProof/>
          </w:rPr>
          <w:t>Departments Obligations</w:t>
        </w:r>
        <w:r w:rsidR="009809D1">
          <w:rPr>
            <w:noProof/>
            <w:webHidden/>
          </w:rPr>
          <w:tab/>
        </w:r>
        <w:r w:rsidR="009809D1">
          <w:rPr>
            <w:noProof/>
            <w:webHidden/>
          </w:rPr>
          <w:fldChar w:fldCharType="begin"/>
        </w:r>
        <w:r w:rsidR="009809D1">
          <w:rPr>
            <w:noProof/>
            <w:webHidden/>
          </w:rPr>
          <w:instrText xml:space="preserve"> PAGEREF _Toc507749044 \h </w:instrText>
        </w:r>
        <w:r w:rsidR="009809D1">
          <w:rPr>
            <w:noProof/>
            <w:webHidden/>
          </w:rPr>
        </w:r>
        <w:r w:rsidR="009809D1">
          <w:rPr>
            <w:noProof/>
            <w:webHidden/>
          </w:rPr>
          <w:fldChar w:fldCharType="separate"/>
        </w:r>
        <w:r w:rsidR="00415CA7">
          <w:rPr>
            <w:noProof/>
            <w:webHidden/>
          </w:rPr>
          <w:t>14</w:t>
        </w:r>
        <w:r w:rsidR="009809D1">
          <w:rPr>
            <w:noProof/>
            <w:webHidden/>
          </w:rPr>
          <w:fldChar w:fldCharType="end"/>
        </w:r>
      </w:hyperlink>
    </w:p>
    <w:p w14:paraId="5F23E4EC" w14:textId="1F286C06" w:rsidR="009809D1" w:rsidRDefault="00031F5C">
      <w:pPr>
        <w:pStyle w:val="TOC2"/>
        <w:tabs>
          <w:tab w:val="right" w:leader="dot" w:pos="9344"/>
        </w:tabs>
        <w:rPr>
          <w:rFonts w:asciiTheme="minorHAnsi" w:hAnsiTheme="minorHAnsi"/>
          <w:noProof/>
        </w:rPr>
      </w:pPr>
      <w:hyperlink w:anchor="_Toc507749045" w:history="1">
        <w:r w:rsidR="009809D1" w:rsidRPr="009B5732">
          <w:rPr>
            <w:rStyle w:val="Hyperlink"/>
            <w:rFonts w:ascii="Arial Bold" w:hAnsi="Arial Bold"/>
            <w:noProof/>
          </w:rPr>
          <w:t>8</w:t>
        </w:r>
        <w:r w:rsidR="009809D1">
          <w:rPr>
            <w:rFonts w:asciiTheme="minorHAnsi" w:hAnsiTheme="minorHAnsi"/>
            <w:noProof/>
          </w:rPr>
          <w:tab/>
        </w:r>
        <w:r w:rsidR="009809D1" w:rsidRPr="009B5732">
          <w:rPr>
            <w:rStyle w:val="Hyperlink"/>
            <w:noProof/>
          </w:rPr>
          <w:t>Department’s Responsibilities</w:t>
        </w:r>
        <w:r w:rsidR="009809D1">
          <w:rPr>
            <w:noProof/>
            <w:webHidden/>
          </w:rPr>
          <w:tab/>
        </w:r>
        <w:r w:rsidR="009809D1">
          <w:rPr>
            <w:noProof/>
            <w:webHidden/>
          </w:rPr>
          <w:fldChar w:fldCharType="begin"/>
        </w:r>
        <w:r w:rsidR="009809D1">
          <w:rPr>
            <w:noProof/>
            <w:webHidden/>
          </w:rPr>
          <w:instrText xml:space="preserve"> PAGEREF _Toc507749045 \h </w:instrText>
        </w:r>
        <w:r w:rsidR="009809D1">
          <w:rPr>
            <w:noProof/>
            <w:webHidden/>
          </w:rPr>
        </w:r>
        <w:r w:rsidR="009809D1">
          <w:rPr>
            <w:noProof/>
            <w:webHidden/>
          </w:rPr>
          <w:fldChar w:fldCharType="separate"/>
        </w:r>
        <w:r w:rsidR="00415CA7">
          <w:rPr>
            <w:noProof/>
            <w:webHidden/>
          </w:rPr>
          <w:t>14</w:t>
        </w:r>
        <w:r w:rsidR="009809D1">
          <w:rPr>
            <w:noProof/>
            <w:webHidden/>
          </w:rPr>
          <w:fldChar w:fldCharType="end"/>
        </w:r>
      </w:hyperlink>
    </w:p>
    <w:p w14:paraId="7F121370" w14:textId="5664FE48" w:rsidR="009809D1" w:rsidRDefault="00031F5C">
      <w:pPr>
        <w:pStyle w:val="TOC2"/>
        <w:tabs>
          <w:tab w:val="right" w:leader="dot" w:pos="9344"/>
        </w:tabs>
        <w:rPr>
          <w:rFonts w:asciiTheme="minorHAnsi" w:hAnsiTheme="minorHAnsi"/>
          <w:noProof/>
        </w:rPr>
      </w:pPr>
      <w:hyperlink w:anchor="_Toc507749046" w:history="1">
        <w:r w:rsidR="009809D1" w:rsidRPr="009B5732">
          <w:rPr>
            <w:rStyle w:val="Hyperlink"/>
            <w:rFonts w:ascii="Arial Bold" w:hAnsi="Arial Bold"/>
            <w:noProof/>
          </w:rPr>
          <w:t>9</w:t>
        </w:r>
        <w:r w:rsidR="009809D1">
          <w:rPr>
            <w:rFonts w:asciiTheme="minorHAnsi" w:hAnsiTheme="minorHAnsi"/>
            <w:noProof/>
          </w:rPr>
          <w:tab/>
        </w:r>
        <w:r w:rsidR="009809D1" w:rsidRPr="009B5732">
          <w:rPr>
            <w:rStyle w:val="Hyperlink"/>
            <w:noProof/>
          </w:rPr>
          <w:t>Management</w:t>
        </w:r>
        <w:r w:rsidR="009809D1">
          <w:rPr>
            <w:noProof/>
            <w:webHidden/>
          </w:rPr>
          <w:tab/>
        </w:r>
        <w:r w:rsidR="009809D1">
          <w:rPr>
            <w:noProof/>
            <w:webHidden/>
          </w:rPr>
          <w:fldChar w:fldCharType="begin"/>
        </w:r>
        <w:r w:rsidR="009809D1">
          <w:rPr>
            <w:noProof/>
            <w:webHidden/>
          </w:rPr>
          <w:instrText xml:space="preserve"> PAGEREF _Toc507749046 \h </w:instrText>
        </w:r>
        <w:r w:rsidR="009809D1">
          <w:rPr>
            <w:noProof/>
            <w:webHidden/>
          </w:rPr>
        </w:r>
        <w:r w:rsidR="009809D1">
          <w:rPr>
            <w:noProof/>
            <w:webHidden/>
          </w:rPr>
          <w:fldChar w:fldCharType="separate"/>
        </w:r>
        <w:r w:rsidR="00415CA7">
          <w:rPr>
            <w:noProof/>
            <w:webHidden/>
          </w:rPr>
          <w:t>14</w:t>
        </w:r>
        <w:r w:rsidR="009809D1">
          <w:rPr>
            <w:noProof/>
            <w:webHidden/>
          </w:rPr>
          <w:fldChar w:fldCharType="end"/>
        </w:r>
      </w:hyperlink>
    </w:p>
    <w:p w14:paraId="7380B8E1" w14:textId="5AB2F9FB" w:rsidR="009809D1" w:rsidRDefault="00031F5C">
      <w:pPr>
        <w:pStyle w:val="TOC2"/>
        <w:tabs>
          <w:tab w:val="right" w:leader="dot" w:pos="9344"/>
        </w:tabs>
        <w:rPr>
          <w:rFonts w:asciiTheme="minorHAnsi" w:hAnsiTheme="minorHAnsi"/>
          <w:noProof/>
        </w:rPr>
      </w:pPr>
      <w:hyperlink w:anchor="_Toc507749047" w:history="1">
        <w:r w:rsidR="009809D1" w:rsidRPr="009B5732">
          <w:rPr>
            <w:rStyle w:val="Hyperlink"/>
            <w:rFonts w:ascii="Arial Bold" w:hAnsi="Arial Bold"/>
            <w:noProof/>
          </w:rPr>
          <w:t>10</w:t>
        </w:r>
        <w:r w:rsidR="009809D1">
          <w:rPr>
            <w:rFonts w:asciiTheme="minorHAnsi" w:hAnsiTheme="minorHAnsi"/>
            <w:noProof/>
          </w:rPr>
          <w:tab/>
        </w:r>
        <w:r w:rsidR="009809D1" w:rsidRPr="009B5732">
          <w:rPr>
            <w:rStyle w:val="Hyperlink"/>
            <w:noProof/>
          </w:rPr>
          <w:t>Sustainable Considerations</w:t>
        </w:r>
        <w:r w:rsidR="009809D1">
          <w:rPr>
            <w:noProof/>
            <w:webHidden/>
          </w:rPr>
          <w:tab/>
        </w:r>
        <w:r w:rsidR="009809D1">
          <w:rPr>
            <w:noProof/>
            <w:webHidden/>
          </w:rPr>
          <w:fldChar w:fldCharType="begin"/>
        </w:r>
        <w:r w:rsidR="009809D1">
          <w:rPr>
            <w:noProof/>
            <w:webHidden/>
          </w:rPr>
          <w:instrText xml:space="preserve"> PAGEREF _Toc507749047 \h </w:instrText>
        </w:r>
        <w:r w:rsidR="009809D1">
          <w:rPr>
            <w:noProof/>
            <w:webHidden/>
          </w:rPr>
        </w:r>
        <w:r w:rsidR="009809D1">
          <w:rPr>
            <w:noProof/>
            <w:webHidden/>
          </w:rPr>
          <w:fldChar w:fldCharType="separate"/>
        </w:r>
        <w:r w:rsidR="00415CA7">
          <w:rPr>
            <w:noProof/>
            <w:webHidden/>
          </w:rPr>
          <w:t>14</w:t>
        </w:r>
        <w:r w:rsidR="009809D1">
          <w:rPr>
            <w:noProof/>
            <w:webHidden/>
          </w:rPr>
          <w:fldChar w:fldCharType="end"/>
        </w:r>
      </w:hyperlink>
    </w:p>
    <w:p w14:paraId="2C41800F" w14:textId="1C5E51B6" w:rsidR="009809D1" w:rsidRDefault="00031F5C">
      <w:pPr>
        <w:pStyle w:val="TOC2"/>
        <w:tabs>
          <w:tab w:val="right" w:leader="dot" w:pos="9344"/>
        </w:tabs>
        <w:rPr>
          <w:rFonts w:asciiTheme="minorHAnsi" w:hAnsiTheme="minorHAnsi"/>
          <w:noProof/>
        </w:rPr>
      </w:pPr>
      <w:hyperlink w:anchor="_Toc507749048" w:history="1">
        <w:r w:rsidR="009809D1" w:rsidRPr="009B5732">
          <w:rPr>
            <w:rStyle w:val="Hyperlink"/>
            <w:rFonts w:ascii="Arial Bold" w:hAnsi="Arial Bold"/>
            <w:noProof/>
          </w:rPr>
          <w:t>11</w:t>
        </w:r>
        <w:r w:rsidR="009809D1">
          <w:rPr>
            <w:rFonts w:asciiTheme="minorHAnsi" w:hAnsiTheme="minorHAnsi"/>
            <w:noProof/>
          </w:rPr>
          <w:tab/>
        </w:r>
        <w:r w:rsidR="009809D1" w:rsidRPr="009B5732">
          <w:rPr>
            <w:rStyle w:val="Hyperlink"/>
            <w:noProof/>
          </w:rPr>
          <w:t>Changes to the Department's Requirements</w:t>
        </w:r>
        <w:r w:rsidR="009809D1">
          <w:rPr>
            <w:noProof/>
            <w:webHidden/>
          </w:rPr>
          <w:tab/>
        </w:r>
        <w:r w:rsidR="009809D1">
          <w:rPr>
            <w:noProof/>
            <w:webHidden/>
          </w:rPr>
          <w:fldChar w:fldCharType="begin"/>
        </w:r>
        <w:r w:rsidR="009809D1">
          <w:rPr>
            <w:noProof/>
            <w:webHidden/>
          </w:rPr>
          <w:instrText xml:space="preserve"> PAGEREF _Toc507749048 \h </w:instrText>
        </w:r>
        <w:r w:rsidR="009809D1">
          <w:rPr>
            <w:noProof/>
            <w:webHidden/>
          </w:rPr>
        </w:r>
        <w:r w:rsidR="009809D1">
          <w:rPr>
            <w:noProof/>
            <w:webHidden/>
          </w:rPr>
          <w:fldChar w:fldCharType="separate"/>
        </w:r>
        <w:r w:rsidR="00415CA7">
          <w:rPr>
            <w:noProof/>
            <w:webHidden/>
          </w:rPr>
          <w:t>14</w:t>
        </w:r>
        <w:r w:rsidR="009809D1">
          <w:rPr>
            <w:noProof/>
            <w:webHidden/>
          </w:rPr>
          <w:fldChar w:fldCharType="end"/>
        </w:r>
      </w:hyperlink>
    </w:p>
    <w:p w14:paraId="67DA7DB6" w14:textId="42173D3F" w:rsidR="009809D1" w:rsidRDefault="00031F5C">
      <w:pPr>
        <w:pStyle w:val="TOC2"/>
        <w:tabs>
          <w:tab w:val="right" w:leader="dot" w:pos="9344"/>
        </w:tabs>
        <w:rPr>
          <w:rFonts w:asciiTheme="minorHAnsi" w:hAnsiTheme="minorHAnsi"/>
          <w:noProof/>
        </w:rPr>
      </w:pPr>
      <w:hyperlink w:anchor="_Toc507749049" w:history="1">
        <w:r w:rsidR="009809D1" w:rsidRPr="009B5732">
          <w:rPr>
            <w:rStyle w:val="Hyperlink"/>
            <w:rFonts w:ascii="Arial Bold" w:hAnsi="Arial Bold"/>
            <w:noProof/>
          </w:rPr>
          <w:t>12</w:t>
        </w:r>
        <w:r w:rsidR="009809D1">
          <w:rPr>
            <w:rFonts w:asciiTheme="minorHAnsi" w:hAnsiTheme="minorHAnsi"/>
            <w:noProof/>
          </w:rPr>
          <w:tab/>
        </w:r>
        <w:r w:rsidR="009809D1" w:rsidRPr="009B5732">
          <w:rPr>
            <w:rStyle w:val="Hyperlink"/>
            <w:noProof/>
          </w:rPr>
          <w:t>Amendment, Variation and Change Control</w:t>
        </w:r>
        <w:r w:rsidR="009809D1">
          <w:rPr>
            <w:noProof/>
            <w:webHidden/>
          </w:rPr>
          <w:tab/>
        </w:r>
        <w:r w:rsidR="009809D1">
          <w:rPr>
            <w:noProof/>
            <w:webHidden/>
          </w:rPr>
          <w:fldChar w:fldCharType="begin"/>
        </w:r>
        <w:r w:rsidR="009809D1">
          <w:rPr>
            <w:noProof/>
            <w:webHidden/>
          </w:rPr>
          <w:instrText xml:space="preserve"> PAGEREF _Toc507749049 \h </w:instrText>
        </w:r>
        <w:r w:rsidR="009809D1">
          <w:rPr>
            <w:noProof/>
            <w:webHidden/>
          </w:rPr>
        </w:r>
        <w:r w:rsidR="009809D1">
          <w:rPr>
            <w:noProof/>
            <w:webHidden/>
          </w:rPr>
          <w:fldChar w:fldCharType="separate"/>
        </w:r>
        <w:r w:rsidR="00415CA7">
          <w:rPr>
            <w:noProof/>
            <w:webHidden/>
          </w:rPr>
          <w:t>14</w:t>
        </w:r>
        <w:r w:rsidR="009809D1">
          <w:rPr>
            <w:noProof/>
            <w:webHidden/>
          </w:rPr>
          <w:fldChar w:fldCharType="end"/>
        </w:r>
      </w:hyperlink>
    </w:p>
    <w:p w14:paraId="4415AD26" w14:textId="52CFDDDC" w:rsidR="009809D1" w:rsidRDefault="00031F5C">
      <w:pPr>
        <w:pStyle w:val="TOC2"/>
        <w:tabs>
          <w:tab w:val="right" w:leader="dot" w:pos="9344"/>
        </w:tabs>
        <w:rPr>
          <w:rFonts w:asciiTheme="minorHAnsi" w:hAnsiTheme="minorHAnsi"/>
          <w:noProof/>
        </w:rPr>
      </w:pPr>
      <w:hyperlink w:anchor="_Toc507749050" w:history="1">
        <w:r w:rsidR="009809D1" w:rsidRPr="009B5732">
          <w:rPr>
            <w:rStyle w:val="Hyperlink"/>
            <w:rFonts w:ascii="Arial Bold" w:hAnsi="Arial Bold"/>
            <w:noProof/>
          </w:rPr>
          <w:t>13</w:t>
        </w:r>
        <w:r w:rsidR="009809D1">
          <w:rPr>
            <w:rFonts w:asciiTheme="minorHAnsi" w:hAnsiTheme="minorHAnsi"/>
            <w:noProof/>
          </w:rPr>
          <w:tab/>
        </w:r>
        <w:r w:rsidR="009809D1" w:rsidRPr="009B5732">
          <w:rPr>
            <w:rStyle w:val="Hyperlink"/>
            <w:noProof/>
          </w:rPr>
          <w:t>Contractor's Employees and Sub-Contractors</w:t>
        </w:r>
        <w:r w:rsidR="009809D1">
          <w:rPr>
            <w:noProof/>
            <w:webHidden/>
          </w:rPr>
          <w:tab/>
        </w:r>
        <w:r w:rsidR="009809D1">
          <w:rPr>
            <w:noProof/>
            <w:webHidden/>
          </w:rPr>
          <w:fldChar w:fldCharType="begin"/>
        </w:r>
        <w:r w:rsidR="009809D1">
          <w:rPr>
            <w:noProof/>
            <w:webHidden/>
          </w:rPr>
          <w:instrText xml:space="preserve"> PAGEREF _Toc507749050 \h </w:instrText>
        </w:r>
        <w:r w:rsidR="009809D1">
          <w:rPr>
            <w:noProof/>
            <w:webHidden/>
          </w:rPr>
        </w:r>
        <w:r w:rsidR="009809D1">
          <w:rPr>
            <w:noProof/>
            <w:webHidden/>
          </w:rPr>
          <w:fldChar w:fldCharType="separate"/>
        </w:r>
        <w:r w:rsidR="00415CA7">
          <w:rPr>
            <w:noProof/>
            <w:webHidden/>
          </w:rPr>
          <w:t>14</w:t>
        </w:r>
        <w:r w:rsidR="009809D1">
          <w:rPr>
            <w:noProof/>
            <w:webHidden/>
          </w:rPr>
          <w:fldChar w:fldCharType="end"/>
        </w:r>
      </w:hyperlink>
    </w:p>
    <w:p w14:paraId="0EA05237" w14:textId="14722437" w:rsidR="009809D1" w:rsidRDefault="00031F5C">
      <w:pPr>
        <w:pStyle w:val="TOC2"/>
        <w:tabs>
          <w:tab w:val="right" w:leader="dot" w:pos="9344"/>
        </w:tabs>
        <w:rPr>
          <w:rFonts w:asciiTheme="minorHAnsi" w:hAnsiTheme="minorHAnsi"/>
          <w:noProof/>
        </w:rPr>
      </w:pPr>
      <w:hyperlink w:anchor="_Toc507749051" w:history="1">
        <w:r w:rsidR="009809D1" w:rsidRPr="009B5732">
          <w:rPr>
            <w:rStyle w:val="Hyperlink"/>
            <w:rFonts w:ascii="Arial Bold" w:hAnsi="Arial Bold"/>
            <w:noProof/>
          </w:rPr>
          <w:t>14</w:t>
        </w:r>
        <w:r w:rsidR="009809D1">
          <w:rPr>
            <w:rFonts w:asciiTheme="minorHAnsi" w:hAnsiTheme="minorHAnsi"/>
            <w:noProof/>
          </w:rPr>
          <w:tab/>
        </w:r>
        <w:r w:rsidR="009809D1" w:rsidRPr="009B5732">
          <w:rPr>
            <w:rStyle w:val="Hyperlink"/>
            <w:noProof/>
          </w:rPr>
          <w:t>Supply Chain Rights</w:t>
        </w:r>
        <w:r w:rsidR="009809D1">
          <w:rPr>
            <w:noProof/>
            <w:webHidden/>
          </w:rPr>
          <w:tab/>
        </w:r>
        <w:r w:rsidR="009809D1">
          <w:rPr>
            <w:noProof/>
            <w:webHidden/>
          </w:rPr>
          <w:fldChar w:fldCharType="begin"/>
        </w:r>
        <w:r w:rsidR="009809D1">
          <w:rPr>
            <w:noProof/>
            <w:webHidden/>
          </w:rPr>
          <w:instrText xml:space="preserve"> PAGEREF _Toc507749051 \h </w:instrText>
        </w:r>
        <w:r w:rsidR="009809D1">
          <w:rPr>
            <w:noProof/>
            <w:webHidden/>
          </w:rPr>
        </w:r>
        <w:r w:rsidR="009809D1">
          <w:rPr>
            <w:noProof/>
            <w:webHidden/>
          </w:rPr>
          <w:fldChar w:fldCharType="separate"/>
        </w:r>
        <w:r w:rsidR="00415CA7">
          <w:rPr>
            <w:noProof/>
            <w:webHidden/>
          </w:rPr>
          <w:t>15</w:t>
        </w:r>
        <w:r w:rsidR="009809D1">
          <w:rPr>
            <w:noProof/>
            <w:webHidden/>
          </w:rPr>
          <w:fldChar w:fldCharType="end"/>
        </w:r>
      </w:hyperlink>
    </w:p>
    <w:p w14:paraId="377EBF6E" w14:textId="6FFD24FA" w:rsidR="009809D1" w:rsidRDefault="00031F5C">
      <w:pPr>
        <w:pStyle w:val="TOC2"/>
        <w:tabs>
          <w:tab w:val="right" w:leader="dot" w:pos="9344"/>
        </w:tabs>
        <w:rPr>
          <w:rFonts w:asciiTheme="minorHAnsi" w:hAnsiTheme="minorHAnsi"/>
          <w:noProof/>
        </w:rPr>
      </w:pPr>
      <w:hyperlink w:anchor="_Toc507749052" w:history="1">
        <w:r w:rsidR="009809D1" w:rsidRPr="009B5732">
          <w:rPr>
            <w:rStyle w:val="Hyperlink"/>
            <w:rFonts w:ascii="Arial Bold" w:hAnsi="Arial Bold"/>
            <w:noProof/>
          </w:rPr>
          <w:t>15</w:t>
        </w:r>
        <w:r w:rsidR="009809D1">
          <w:rPr>
            <w:rFonts w:asciiTheme="minorHAnsi" w:hAnsiTheme="minorHAnsi"/>
            <w:noProof/>
          </w:rPr>
          <w:tab/>
        </w:r>
        <w:r w:rsidR="009809D1" w:rsidRPr="009B5732">
          <w:rPr>
            <w:rStyle w:val="Hyperlink"/>
            <w:noProof/>
          </w:rPr>
          <w:t>Personnel Security Standard</w:t>
        </w:r>
        <w:r w:rsidR="009809D1">
          <w:rPr>
            <w:noProof/>
            <w:webHidden/>
          </w:rPr>
          <w:tab/>
        </w:r>
        <w:r w:rsidR="009809D1">
          <w:rPr>
            <w:noProof/>
            <w:webHidden/>
          </w:rPr>
          <w:fldChar w:fldCharType="begin"/>
        </w:r>
        <w:r w:rsidR="009809D1">
          <w:rPr>
            <w:noProof/>
            <w:webHidden/>
          </w:rPr>
          <w:instrText xml:space="preserve"> PAGEREF _Toc507749052 \h </w:instrText>
        </w:r>
        <w:r w:rsidR="009809D1">
          <w:rPr>
            <w:noProof/>
            <w:webHidden/>
          </w:rPr>
        </w:r>
        <w:r w:rsidR="009809D1">
          <w:rPr>
            <w:noProof/>
            <w:webHidden/>
          </w:rPr>
          <w:fldChar w:fldCharType="separate"/>
        </w:r>
        <w:r w:rsidR="00415CA7">
          <w:rPr>
            <w:noProof/>
            <w:webHidden/>
          </w:rPr>
          <w:t>17</w:t>
        </w:r>
        <w:r w:rsidR="009809D1">
          <w:rPr>
            <w:noProof/>
            <w:webHidden/>
          </w:rPr>
          <w:fldChar w:fldCharType="end"/>
        </w:r>
      </w:hyperlink>
    </w:p>
    <w:p w14:paraId="1482A253" w14:textId="4C66DDFA" w:rsidR="009809D1" w:rsidRDefault="00031F5C">
      <w:pPr>
        <w:pStyle w:val="TOC2"/>
        <w:tabs>
          <w:tab w:val="right" w:leader="dot" w:pos="9344"/>
        </w:tabs>
        <w:rPr>
          <w:rFonts w:asciiTheme="minorHAnsi" w:hAnsiTheme="minorHAnsi"/>
          <w:noProof/>
        </w:rPr>
      </w:pPr>
      <w:hyperlink w:anchor="_Toc507749053" w:history="1">
        <w:r w:rsidR="009809D1" w:rsidRPr="009B5732">
          <w:rPr>
            <w:rStyle w:val="Hyperlink"/>
            <w:rFonts w:ascii="Arial Bold" w:hAnsi="Arial Bold"/>
            <w:noProof/>
          </w:rPr>
          <w:t>16</w:t>
        </w:r>
        <w:r w:rsidR="009809D1">
          <w:rPr>
            <w:rFonts w:asciiTheme="minorHAnsi" w:hAnsiTheme="minorHAnsi"/>
            <w:noProof/>
          </w:rPr>
          <w:tab/>
        </w:r>
        <w:r w:rsidR="009809D1" w:rsidRPr="009B5732">
          <w:rPr>
            <w:rStyle w:val="Hyperlink"/>
            <w:noProof/>
          </w:rPr>
          <w:t>The Contract (Rights of Third Parties) Act 1999</w:t>
        </w:r>
        <w:r w:rsidR="009809D1">
          <w:rPr>
            <w:noProof/>
            <w:webHidden/>
          </w:rPr>
          <w:tab/>
        </w:r>
        <w:r w:rsidR="009809D1">
          <w:rPr>
            <w:noProof/>
            <w:webHidden/>
          </w:rPr>
          <w:fldChar w:fldCharType="begin"/>
        </w:r>
        <w:r w:rsidR="009809D1">
          <w:rPr>
            <w:noProof/>
            <w:webHidden/>
          </w:rPr>
          <w:instrText xml:space="preserve"> PAGEREF _Toc507749053 \h </w:instrText>
        </w:r>
        <w:r w:rsidR="009809D1">
          <w:rPr>
            <w:noProof/>
            <w:webHidden/>
          </w:rPr>
        </w:r>
        <w:r w:rsidR="009809D1">
          <w:rPr>
            <w:noProof/>
            <w:webHidden/>
          </w:rPr>
          <w:fldChar w:fldCharType="separate"/>
        </w:r>
        <w:r w:rsidR="00415CA7">
          <w:rPr>
            <w:noProof/>
            <w:webHidden/>
          </w:rPr>
          <w:t>17</w:t>
        </w:r>
        <w:r w:rsidR="009809D1">
          <w:rPr>
            <w:noProof/>
            <w:webHidden/>
          </w:rPr>
          <w:fldChar w:fldCharType="end"/>
        </w:r>
      </w:hyperlink>
    </w:p>
    <w:p w14:paraId="729A08F1" w14:textId="4573377B" w:rsidR="009809D1" w:rsidRDefault="00031F5C">
      <w:pPr>
        <w:pStyle w:val="TOC2"/>
        <w:tabs>
          <w:tab w:val="right" w:leader="dot" w:pos="9344"/>
        </w:tabs>
        <w:rPr>
          <w:rFonts w:asciiTheme="minorHAnsi" w:hAnsiTheme="minorHAnsi"/>
          <w:noProof/>
        </w:rPr>
      </w:pPr>
      <w:hyperlink w:anchor="_Toc507749054" w:history="1">
        <w:r w:rsidR="009809D1" w:rsidRPr="009B5732">
          <w:rPr>
            <w:rStyle w:val="Hyperlink"/>
            <w:rFonts w:ascii="Arial Bold" w:hAnsi="Arial Bold"/>
            <w:noProof/>
          </w:rPr>
          <w:t>17</w:t>
        </w:r>
        <w:r w:rsidR="009809D1">
          <w:rPr>
            <w:rFonts w:asciiTheme="minorHAnsi" w:hAnsiTheme="minorHAnsi"/>
            <w:noProof/>
          </w:rPr>
          <w:tab/>
        </w:r>
        <w:r w:rsidR="009809D1" w:rsidRPr="009B5732">
          <w:rPr>
            <w:rStyle w:val="Hyperlink"/>
            <w:noProof/>
          </w:rPr>
          <w:t>Copyright</w:t>
        </w:r>
        <w:r w:rsidR="009809D1">
          <w:rPr>
            <w:noProof/>
            <w:webHidden/>
          </w:rPr>
          <w:tab/>
        </w:r>
        <w:r w:rsidR="009809D1">
          <w:rPr>
            <w:noProof/>
            <w:webHidden/>
          </w:rPr>
          <w:fldChar w:fldCharType="begin"/>
        </w:r>
        <w:r w:rsidR="009809D1">
          <w:rPr>
            <w:noProof/>
            <w:webHidden/>
          </w:rPr>
          <w:instrText xml:space="preserve"> PAGEREF _Toc507749054 \h </w:instrText>
        </w:r>
        <w:r w:rsidR="009809D1">
          <w:rPr>
            <w:noProof/>
            <w:webHidden/>
          </w:rPr>
        </w:r>
        <w:r w:rsidR="009809D1">
          <w:rPr>
            <w:noProof/>
            <w:webHidden/>
          </w:rPr>
          <w:fldChar w:fldCharType="separate"/>
        </w:r>
        <w:r w:rsidR="00415CA7">
          <w:rPr>
            <w:noProof/>
            <w:webHidden/>
          </w:rPr>
          <w:t>17</w:t>
        </w:r>
        <w:r w:rsidR="009809D1">
          <w:rPr>
            <w:noProof/>
            <w:webHidden/>
          </w:rPr>
          <w:fldChar w:fldCharType="end"/>
        </w:r>
      </w:hyperlink>
    </w:p>
    <w:p w14:paraId="1A55E7A2" w14:textId="395387F5" w:rsidR="009809D1" w:rsidRDefault="00031F5C">
      <w:pPr>
        <w:pStyle w:val="TOC2"/>
        <w:tabs>
          <w:tab w:val="right" w:leader="dot" w:pos="9344"/>
        </w:tabs>
        <w:rPr>
          <w:rFonts w:asciiTheme="minorHAnsi" w:hAnsiTheme="minorHAnsi"/>
          <w:noProof/>
        </w:rPr>
      </w:pPr>
      <w:hyperlink w:anchor="_Toc507749055" w:history="1">
        <w:r w:rsidR="009809D1" w:rsidRPr="009B5732">
          <w:rPr>
            <w:rStyle w:val="Hyperlink"/>
            <w:rFonts w:ascii="Arial Bold" w:hAnsi="Arial Bold"/>
            <w:noProof/>
          </w:rPr>
          <w:t>18</w:t>
        </w:r>
        <w:r w:rsidR="009809D1">
          <w:rPr>
            <w:rFonts w:asciiTheme="minorHAnsi" w:hAnsiTheme="minorHAnsi"/>
            <w:noProof/>
          </w:rPr>
          <w:tab/>
        </w:r>
        <w:r w:rsidR="009809D1" w:rsidRPr="009B5732">
          <w:rPr>
            <w:rStyle w:val="Hyperlink"/>
            <w:noProof/>
          </w:rPr>
          <w:t>Warranty, Indemnity and Liability</w:t>
        </w:r>
        <w:r w:rsidR="009809D1">
          <w:rPr>
            <w:noProof/>
            <w:webHidden/>
          </w:rPr>
          <w:tab/>
        </w:r>
        <w:r w:rsidR="009809D1">
          <w:rPr>
            <w:noProof/>
            <w:webHidden/>
          </w:rPr>
          <w:fldChar w:fldCharType="begin"/>
        </w:r>
        <w:r w:rsidR="009809D1">
          <w:rPr>
            <w:noProof/>
            <w:webHidden/>
          </w:rPr>
          <w:instrText xml:space="preserve"> PAGEREF _Toc507749055 \h </w:instrText>
        </w:r>
        <w:r w:rsidR="009809D1">
          <w:rPr>
            <w:noProof/>
            <w:webHidden/>
          </w:rPr>
        </w:r>
        <w:r w:rsidR="009809D1">
          <w:rPr>
            <w:noProof/>
            <w:webHidden/>
          </w:rPr>
          <w:fldChar w:fldCharType="separate"/>
        </w:r>
        <w:r w:rsidR="00415CA7">
          <w:rPr>
            <w:noProof/>
            <w:webHidden/>
          </w:rPr>
          <w:t>18</w:t>
        </w:r>
        <w:r w:rsidR="009809D1">
          <w:rPr>
            <w:noProof/>
            <w:webHidden/>
          </w:rPr>
          <w:fldChar w:fldCharType="end"/>
        </w:r>
      </w:hyperlink>
    </w:p>
    <w:p w14:paraId="6CA402D9" w14:textId="46B3A02A" w:rsidR="009809D1" w:rsidRDefault="00031F5C">
      <w:pPr>
        <w:pStyle w:val="TOC2"/>
        <w:tabs>
          <w:tab w:val="right" w:leader="dot" w:pos="9344"/>
        </w:tabs>
        <w:rPr>
          <w:rFonts w:asciiTheme="minorHAnsi" w:hAnsiTheme="minorHAnsi"/>
          <w:noProof/>
        </w:rPr>
      </w:pPr>
      <w:hyperlink w:anchor="_Toc507749056" w:history="1">
        <w:r w:rsidR="009809D1" w:rsidRPr="009B5732">
          <w:rPr>
            <w:rStyle w:val="Hyperlink"/>
            <w:rFonts w:ascii="Arial Bold" w:hAnsi="Arial Bold"/>
            <w:noProof/>
          </w:rPr>
          <w:t>19</w:t>
        </w:r>
        <w:r w:rsidR="009809D1">
          <w:rPr>
            <w:rFonts w:asciiTheme="minorHAnsi" w:hAnsiTheme="minorHAnsi"/>
            <w:noProof/>
          </w:rPr>
          <w:tab/>
        </w:r>
        <w:r w:rsidR="009809D1" w:rsidRPr="009B5732">
          <w:rPr>
            <w:rStyle w:val="Hyperlink"/>
            <w:noProof/>
          </w:rPr>
          <w:t>Termination</w:t>
        </w:r>
        <w:r w:rsidR="009809D1">
          <w:rPr>
            <w:noProof/>
            <w:webHidden/>
          </w:rPr>
          <w:tab/>
        </w:r>
        <w:r w:rsidR="009809D1">
          <w:rPr>
            <w:noProof/>
            <w:webHidden/>
          </w:rPr>
          <w:fldChar w:fldCharType="begin"/>
        </w:r>
        <w:r w:rsidR="009809D1">
          <w:rPr>
            <w:noProof/>
            <w:webHidden/>
          </w:rPr>
          <w:instrText xml:space="preserve"> PAGEREF _Toc507749056 \h </w:instrText>
        </w:r>
        <w:r w:rsidR="009809D1">
          <w:rPr>
            <w:noProof/>
            <w:webHidden/>
          </w:rPr>
        </w:r>
        <w:r w:rsidR="009809D1">
          <w:rPr>
            <w:noProof/>
            <w:webHidden/>
          </w:rPr>
          <w:fldChar w:fldCharType="separate"/>
        </w:r>
        <w:r w:rsidR="00415CA7">
          <w:rPr>
            <w:noProof/>
            <w:webHidden/>
          </w:rPr>
          <w:t>1</w:t>
        </w:r>
        <w:r w:rsidR="009809D1">
          <w:rPr>
            <w:noProof/>
            <w:webHidden/>
          </w:rPr>
          <w:fldChar w:fldCharType="end"/>
        </w:r>
      </w:hyperlink>
      <w:r w:rsidR="00415CA7">
        <w:rPr>
          <w:noProof/>
        </w:rPr>
        <w:t>8</w:t>
      </w:r>
    </w:p>
    <w:p w14:paraId="6B0E263B" w14:textId="0AD771BC" w:rsidR="009809D1" w:rsidRDefault="00031F5C">
      <w:pPr>
        <w:pStyle w:val="TOC2"/>
        <w:tabs>
          <w:tab w:val="right" w:leader="dot" w:pos="9344"/>
        </w:tabs>
        <w:rPr>
          <w:rFonts w:asciiTheme="minorHAnsi" w:hAnsiTheme="minorHAnsi"/>
          <w:noProof/>
        </w:rPr>
      </w:pPr>
      <w:hyperlink w:anchor="_Toc507749057" w:history="1">
        <w:r w:rsidR="009809D1" w:rsidRPr="009B5732">
          <w:rPr>
            <w:rStyle w:val="Hyperlink"/>
            <w:rFonts w:ascii="Arial Bold" w:hAnsi="Arial Bold"/>
            <w:noProof/>
          </w:rPr>
          <w:t>20</w:t>
        </w:r>
        <w:r w:rsidR="009809D1">
          <w:rPr>
            <w:rFonts w:asciiTheme="minorHAnsi" w:hAnsiTheme="minorHAnsi"/>
            <w:noProof/>
          </w:rPr>
          <w:tab/>
        </w:r>
        <w:r w:rsidR="009809D1" w:rsidRPr="009B5732">
          <w:rPr>
            <w:rStyle w:val="Hyperlink"/>
            <w:noProof/>
          </w:rPr>
          <w:t>Transfer of Responsibility on Expiry or Termination</w:t>
        </w:r>
        <w:r w:rsidR="009809D1">
          <w:rPr>
            <w:noProof/>
            <w:webHidden/>
          </w:rPr>
          <w:tab/>
        </w:r>
        <w:r w:rsidR="009809D1">
          <w:rPr>
            <w:noProof/>
            <w:webHidden/>
          </w:rPr>
          <w:fldChar w:fldCharType="begin"/>
        </w:r>
        <w:r w:rsidR="009809D1">
          <w:rPr>
            <w:noProof/>
            <w:webHidden/>
          </w:rPr>
          <w:instrText xml:space="preserve"> PAGEREF _Toc507749057 \h </w:instrText>
        </w:r>
        <w:r w:rsidR="009809D1">
          <w:rPr>
            <w:noProof/>
            <w:webHidden/>
          </w:rPr>
        </w:r>
        <w:r w:rsidR="009809D1">
          <w:rPr>
            <w:noProof/>
            <w:webHidden/>
          </w:rPr>
          <w:fldChar w:fldCharType="separate"/>
        </w:r>
        <w:r w:rsidR="00415CA7">
          <w:rPr>
            <w:noProof/>
            <w:webHidden/>
          </w:rPr>
          <w:t>20</w:t>
        </w:r>
        <w:r w:rsidR="009809D1">
          <w:rPr>
            <w:noProof/>
            <w:webHidden/>
          </w:rPr>
          <w:fldChar w:fldCharType="end"/>
        </w:r>
      </w:hyperlink>
    </w:p>
    <w:p w14:paraId="18DD98C0" w14:textId="5A212662" w:rsidR="009809D1" w:rsidRDefault="00031F5C">
      <w:pPr>
        <w:pStyle w:val="TOC2"/>
        <w:tabs>
          <w:tab w:val="right" w:leader="dot" w:pos="9344"/>
        </w:tabs>
        <w:rPr>
          <w:rFonts w:asciiTheme="minorHAnsi" w:hAnsiTheme="minorHAnsi"/>
          <w:noProof/>
        </w:rPr>
      </w:pPr>
      <w:hyperlink w:anchor="_Toc507749058" w:history="1">
        <w:r w:rsidR="009809D1" w:rsidRPr="009B5732">
          <w:rPr>
            <w:rStyle w:val="Hyperlink"/>
            <w:rFonts w:ascii="Arial Bold" w:hAnsi="Arial Bold"/>
            <w:noProof/>
          </w:rPr>
          <w:t>21</w:t>
        </w:r>
        <w:r w:rsidR="009809D1">
          <w:rPr>
            <w:rFonts w:asciiTheme="minorHAnsi" w:hAnsiTheme="minorHAnsi"/>
            <w:noProof/>
          </w:rPr>
          <w:tab/>
        </w:r>
        <w:r w:rsidR="009809D1" w:rsidRPr="009B5732">
          <w:rPr>
            <w:rStyle w:val="Hyperlink"/>
            <w:noProof/>
          </w:rPr>
          <w:t>Exit Management Plan</w:t>
        </w:r>
        <w:r w:rsidR="009809D1">
          <w:rPr>
            <w:noProof/>
            <w:webHidden/>
          </w:rPr>
          <w:tab/>
        </w:r>
        <w:r w:rsidR="009809D1">
          <w:rPr>
            <w:noProof/>
            <w:webHidden/>
          </w:rPr>
          <w:fldChar w:fldCharType="begin"/>
        </w:r>
        <w:r w:rsidR="009809D1">
          <w:rPr>
            <w:noProof/>
            <w:webHidden/>
          </w:rPr>
          <w:instrText xml:space="preserve"> PAGEREF _Toc507749058 \h </w:instrText>
        </w:r>
        <w:r w:rsidR="009809D1">
          <w:rPr>
            <w:noProof/>
            <w:webHidden/>
          </w:rPr>
        </w:r>
        <w:r w:rsidR="009809D1">
          <w:rPr>
            <w:noProof/>
            <w:webHidden/>
          </w:rPr>
          <w:fldChar w:fldCharType="separate"/>
        </w:r>
        <w:r w:rsidR="00415CA7">
          <w:rPr>
            <w:noProof/>
            <w:webHidden/>
          </w:rPr>
          <w:t>20</w:t>
        </w:r>
        <w:r w:rsidR="009809D1">
          <w:rPr>
            <w:noProof/>
            <w:webHidden/>
          </w:rPr>
          <w:fldChar w:fldCharType="end"/>
        </w:r>
      </w:hyperlink>
    </w:p>
    <w:p w14:paraId="0839C636" w14:textId="580B1EDD" w:rsidR="009809D1" w:rsidRDefault="00031F5C">
      <w:pPr>
        <w:pStyle w:val="TOC2"/>
        <w:tabs>
          <w:tab w:val="right" w:leader="dot" w:pos="9344"/>
        </w:tabs>
        <w:rPr>
          <w:rFonts w:asciiTheme="minorHAnsi" w:hAnsiTheme="minorHAnsi"/>
          <w:noProof/>
        </w:rPr>
      </w:pPr>
      <w:hyperlink w:anchor="_Toc507749059" w:history="1">
        <w:r w:rsidR="009809D1" w:rsidRPr="009B5732">
          <w:rPr>
            <w:rStyle w:val="Hyperlink"/>
            <w:rFonts w:ascii="Arial Bold" w:hAnsi="Arial Bold"/>
            <w:noProof/>
          </w:rPr>
          <w:t>22</w:t>
        </w:r>
        <w:r w:rsidR="009809D1">
          <w:rPr>
            <w:rFonts w:asciiTheme="minorHAnsi" w:hAnsiTheme="minorHAnsi"/>
            <w:noProof/>
          </w:rPr>
          <w:tab/>
        </w:r>
        <w:r w:rsidR="009809D1" w:rsidRPr="009B5732">
          <w:rPr>
            <w:rStyle w:val="Hyperlink"/>
            <w:noProof/>
          </w:rPr>
          <w:t>Confidentiality</w:t>
        </w:r>
        <w:r w:rsidR="009809D1">
          <w:rPr>
            <w:noProof/>
            <w:webHidden/>
          </w:rPr>
          <w:tab/>
        </w:r>
        <w:r w:rsidR="009809D1">
          <w:rPr>
            <w:noProof/>
            <w:webHidden/>
          </w:rPr>
          <w:fldChar w:fldCharType="begin"/>
        </w:r>
        <w:r w:rsidR="009809D1">
          <w:rPr>
            <w:noProof/>
            <w:webHidden/>
          </w:rPr>
          <w:instrText xml:space="preserve"> PAGEREF _Toc507749059 \h </w:instrText>
        </w:r>
        <w:r w:rsidR="009809D1">
          <w:rPr>
            <w:noProof/>
            <w:webHidden/>
          </w:rPr>
        </w:r>
        <w:r w:rsidR="009809D1">
          <w:rPr>
            <w:noProof/>
            <w:webHidden/>
          </w:rPr>
          <w:fldChar w:fldCharType="separate"/>
        </w:r>
        <w:r w:rsidR="00415CA7">
          <w:rPr>
            <w:noProof/>
            <w:webHidden/>
          </w:rPr>
          <w:t>20</w:t>
        </w:r>
        <w:r w:rsidR="009809D1">
          <w:rPr>
            <w:noProof/>
            <w:webHidden/>
          </w:rPr>
          <w:fldChar w:fldCharType="end"/>
        </w:r>
      </w:hyperlink>
    </w:p>
    <w:p w14:paraId="2B75AB88" w14:textId="2B342596" w:rsidR="009809D1" w:rsidRDefault="00031F5C">
      <w:pPr>
        <w:pStyle w:val="TOC2"/>
        <w:tabs>
          <w:tab w:val="right" w:leader="dot" w:pos="9344"/>
        </w:tabs>
        <w:rPr>
          <w:rFonts w:asciiTheme="minorHAnsi" w:hAnsiTheme="minorHAnsi"/>
          <w:noProof/>
        </w:rPr>
      </w:pPr>
      <w:hyperlink w:anchor="_Toc507749060" w:history="1">
        <w:r w:rsidR="009809D1" w:rsidRPr="009B5732">
          <w:rPr>
            <w:rStyle w:val="Hyperlink"/>
            <w:rFonts w:ascii="Arial Bold" w:hAnsi="Arial Bold"/>
            <w:noProof/>
          </w:rPr>
          <w:t>23</w:t>
        </w:r>
        <w:r w:rsidR="009809D1">
          <w:rPr>
            <w:rFonts w:asciiTheme="minorHAnsi" w:hAnsiTheme="minorHAnsi"/>
            <w:noProof/>
          </w:rPr>
          <w:tab/>
        </w:r>
        <w:r w:rsidR="009809D1" w:rsidRPr="009B5732">
          <w:rPr>
            <w:rStyle w:val="Hyperlink"/>
            <w:noProof/>
          </w:rPr>
          <w:t>Data Protection Act</w:t>
        </w:r>
        <w:r w:rsidR="009809D1">
          <w:rPr>
            <w:noProof/>
            <w:webHidden/>
          </w:rPr>
          <w:tab/>
        </w:r>
      </w:hyperlink>
      <w:r w:rsidR="0055465B">
        <w:rPr>
          <w:noProof/>
        </w:rPr>
        <w:t>22</w:t>
      </w:r>
    </w:p>
    <w:p w14:paraId="5C4256CC" w14:textId="6F0C0027" w:rsidR="009809D1" w:rsidRDefault="00031F5C">
      <w:pPr>
        <w:pStyle w:val="TOC2"/>
        <w:tabs>
          <w:tab w:val="right" w:leader="dot" w:pos="9344"/>
        </w:tabs>
        <w:rPr>
          <w:rFonts w:asciiTheme="minorHAnsi" w:hAnsiTheme="minorHAnsi"/>
          <w:noProof/>
        </w:rPr>
      </w:pPr>
      <w:hyperlink w:anchor="_Toc507749061" w:history="1">
        <w:r w:rsidR="009809D1" w:rsidRPr="009B5732">
          <w:rPr>
            <w:rStyle w:val="Hyperlink"/>
            <w:rFonts w:ascii="Arial Bold" w:hAnsi="Arial Bold"/>
            <w:noProof/>
            <w:lang w:eastAsia="en-US"/>
          </w:rPr>
          <w:t>24</w:t>
        </w:r>
        <w:r w:rsidR="009809D1">
          <w:rPr>
            <w:rFonts w:asciiTheme="minorHAnsi" w:hAnsiTheme="minorHAnsi"/>
            <w:noProof/>
          </w:rPr>
          <w:tab/>
        </w:r>
        <w:r w:rsidR="009809D1" w:rsidRPr="009B5732">
          <w:rPr>
            <w:rStyle w:val="Hyperlink"/>
            <w:noProof/>
            <w:lang w:eastAsia="en-US"/>
          </w:rPr>
          <w:t>Freedom of Information</w:t>
        </w:r>
        <w:r w:rsidR="009809D1">
          <w:rPr>
            <w:noProof/>
            <w:webHidden/>
          </w:rPr>
          <w:tab/>
        </w:r>
        <w:r w:rsidR="009809D1">
          <w:rPr>
            <w:noProof/>
            <w:webHidden/>
          </w:rPr>
          <w:fldChar w:fldCharType="begin"/>
        </w:r>
        <w:r w:rsidR="009809D1">
          <w:rPr>
            <w:noProof/>
            <w:webHidden/>
          </w:rPr>
          <w:instrText xml:space="preserve"> PAGEREF _Toc507749061 \h </w:instrText>
        </w:r>
        <w:r w:rsidR="009809D1">
          <w:rPr>
            <w:noProof/>
            <w:webHidden/>
          </w:rPr>
        </w:r>
        <w:r w:rsidR="009809D1">
          <w:rPr>
            <w:noProof/>
            <w:webHidden/>
          </w:rPr>
          <w:fldChar w:fldCharType="separate"/>
        </w:r>
        <w:r w:rsidR="00415CA7">
          <w:rPr>
            <w:noProof/>
            <w:webHidden/>
          </w:rPr>
          <w:t>25</w:t>
        </w:r>
        <w:r w:rsidR="009809D1">
          <w:rPr>
            <w:noProof/>
            <w:webHidden/>
          </w:rPr>
          <w:fldChar w:fldCharType="end"/>
        </w:r>
      </w:hyperlink>
    </w:p>
    <w:p w14:paraId="7808BA81" w14:textId="465629F4" w:rsidR="009809D1" w:rsidRDefault="00031F5C">
      <w:pPr>
        <w:pStyle w:val="TOC2"/>
        <w:tabs>
          <w:tab w:val="right" w:leader="dot" w:pos="9344"/>
        </w:tabs>
        <w:rPr>
          <w:rFonts w:asciiTheme="minorHAnsi" w:hAnsiTheme="minorHAnsi"/>
          <w:noProof/>
        </w:rPr>
      </w:pPr>
      <w:hyperlink w:anchor="_Toc507749062" w:history="1">
        <w:r w:rsidR="009809D1" w:rsidRPr="009B5732">
          <w:rPr>
            <w:rStyle w:val="Hyperlink"/>
            <w:rFonts w:ascii="Arial Bold" w:hAnsi="Arial Bold"/>
            <w:noProof/>
          </w:rPr>
          <w:t>25</w:t>
        </w:r>
        <w:r w:rsidR="009809D1">
          <w:rPr>
            <w:rFonts w:asciiTheme="minorHAnsi" w:hAnsiTheme="minorHAnsi"/>
            <w:noProof/>
          </w:rPr>
          <w:tab/>
        </w:r>
        <w:r w:rsidR="009809D1" w:rsidRPr="009B5732">
          <w:rPr>
            <w:rStyle w:val="Hyperlink"/>
            <w:noProof/>
          </w:rPr>
          <w:t>Access and Information</w:t>
        </w:r>
        <w:r w:rsidR="009809D1">
          <w:rPr>
            <w:noProof/>
            <w:webHidden/>
          </w:rPr>
          <w:tab/>
        </w:r>
        <w:r w:rsidR="009809D1">
          <w:rPr>
            <w:noProof/>
            <w:webHidden/>
          </w:rPr>
          <w:fldChar w:fldCharType="begin"/>
        </w:r>
        <w:r w:rsidR="009809D1">
          <w:rPr>
            <w:noProof/>
            <w:webHidden/>
          </w:rPr>
          <w:instrText xml:space="preserve"> PAGEREF _Toc507749062 \h </w:instrText>
        </w:r>
        <w:r w:rsidR="009809D1">
          <w:rPr>
            <w:noProof/>
            <w:webHidden/>
          </w:rPr>
        </w:r>
        <w:r w:rsidR="009809D1">
          <w:rPr>
            <w:noProof/>
            <w:webHidden/>
          </w:rPr>
          <w:fldChar w:fldCharType="separate"/>
        </w:r>
        <w:r w:rsidR="00415CA7">
          <w:rPr>
            <w:noProof/>
            <w:webHidden/>
          </w:rPr>
          <w:t>26</w:t>
        </w:r>
        <w:r w:rsidR="009809D1">
          <w:rPr>
            <w:noProof/>
            <w:webHidden/>
          </w:rPr>
          <w:fldChar w:fldCharType="end"/>
        </w:r>
      </w:hyperlink>
    </w:p>
    <w:p w14:paraId="01E7E45F" w14:textId="3DAE9F62" w:rsidR="009809D1" w:rsidRDefault="00031F5C">
      <w:pPr>
        <w:pStyle w:val="TOC2"/>
        <w:tabs>
          <w:tab w:val="right" w:leader="dot" w:pos="9344"/>
        </w:tabs>
        <w:rPr>
          <w:rFonts w:asciiTheme="minorHAnsi" w:hAnsiTheme="minorHAnsi"/>
          <w:noProof/>
        </w:rPr>
      </w:pPr>
      <w:hyperlink w:anchor="_Toc507749063" w:history="1">
        <w:r w:rsidR="009809D1" w:rsidRPr="009B5732">
          <w:rPr>
            <w:rStyle w:val="Hyperlink"/>
            <w:rFonts w:ascii="Arial Bold" w:hAnsi="Arial Bold"/>
            <w:noProof/>
            <w:lang w:eastAsia="en-US"/>
          </w:rPr>
          <w:t>26</w:t>
        </w:r>
        <w:r w:rsidR="009809D1">
          <w:rPr>
            <w:rFonts w:asciiTheme="minorHAnsi" w:hAnsiTheme="minorHAnsi"/>
            <w:noProof/>
          </w:rPr>
          <w:tab/>
        </w:r>
        <w:r w:rsidR="009809D1" w:rsidRPr="009B5732">
          <w:rPr>
            <w:rStyle w:val="Hyperlink"/>
            <w:noProof/>
            <w:lang w:eastAsia="en-US"/>
          </w:rPr>
          <w:t>Tax Indemnity</w:t>
        </w:r>
        <w:r w:rsidR="009809D1">
          <w:rPr>
            <w:noProof/>
            <w:webHidden/>
          </w:rPr>
          <w:tab/>
        </w:r>
        <w:r w:rsidR="009809D1">
          <w:rPr>
            <w:noProof/>
            <w:webHidden/>
          </w:rPr>
          <w:fldChar w:fldCharType="begin"/>
        </w:r>
        <w:r w:rsidR="009809D1">
          <w:rPr>
            <w:noProof/>
            <w:webHidden/>
          </w:rPr>
          <w:instrText xml:space="preserve"> PAGEREF _Toc507749063 \h </w:instrText>
        </w:r>
        <w:r w:rsidR="009809D1">
          <w:rPr>
            <w:noProof/>
            <w:webHidden/>
          </w:rPr>
        </w:r>
        <w:r w:rsidR="009809D1">
          <w:rPr>
            <w:noProof/>
            <w:webHidden/>
          </w:rPr>
          <w:fldChar w:fldCharType="separate"/>
        </w:r>
        <w:r w:rsidR="00415CA7">
          <w:rPr>
            <w:noProof/>
            <w:webHidden/>
          </w:rPr>
          <w:t>26</w:t>
        </w:r>
        <w:r w:rsidR="009809D1">
          <w:rPr>
            <w:noProof/>
            <w:webHidden/>
          </w:rPr>
          <w:fldChar w:fldCharType="end"/>
        </w:r>
      </w:hyperlink>
    </w:p>
    <w:p w14:paraId="3830CD94" w14:textId="04D59E05" w:rsidR="009809D1" w:rsidRDefault="00031F5C">
      <w:pPr>
        <w:pStyle w:val="TOC2"/>
        <w:tabs>
          <w:tab w:val="right" w:leader="dot" w:pos="9344"/>
        </w:tabs>
        <w:rPr>
          <w:rFonts w:asciiTheme="minorHAnsi" w:hAnsiTheme="minorHAnsi"/>
          <w:noProof/>
        </w:rPr>
      </w:pPr>
      <w:hyperlink w:anchor="_Toc507749064" w:history="1">
        <w:r w:rsidR="009809D1" w:rsidRPr="009B5732">
          <w:rPr>
            <w:rStyle w:val="Hyperlink"/>
            <w:rFonts w:ascii="Arial Bold" w:hAnsi="Arial Bold"/>
            <w:noProof/>
          </w:rPr>
          <w:t>27</w:t>
        </w:r>
        <w:r w:rsidR="009809D1">
          <w:rPr>
            <w:rFonts w:asciiTheme="minorHAnsi" w:hAnsiTheme="minorHAnsi"/>
            <w:noProof/>
          </w:rPr>
          <w:tab/>
        </w:r>
        <w:r w:rsidR="009809D1" w:rsidRPr="009B5732">
          <w:rPr>
            <w:rStyle w:val="Hyperlink"/>
            <w:noProof/>
          </w:rPr>
          <w:t>Tax Compliance</w:t>
        </w:r>
        <w:r w:rsidR="009809D1">
          <w:rPr>
            <w:noProof/>
            <w:webHidden/>
          </w:rPr>
          <w:tab/>
        </w:r>
        <w:r w:rsidR="009809D1">
          <w:rPr>
            <w:noProof/>
            <w:webHidden/>
          </w:rPr>
          <w:fldChar w:fldCharType="begin"/>
        </w:r>
        <w:r w:rsidR="009809D1">
          <w:rPr>
            <w:noProof/>
            <w:webHidden/>
          </w:rPr>
          <w:instrText xml:space="preserve"> PAGEREF _Toc507749064 \h </w:instrText>
        </w:r>
        <w:r w:rsidR="009809D1">
          <w:rPr>
            <w:noProof/>
            <w:webHidden/>
          </w:rPr>
        </w:r>
        <w:r w:rsidR="009809D1">
          <w:rPr>
            <w:noProof/>
            <w:webHidden/>
          </w:rPr>
          <w:fldChar w:fldCharType="separate"/>
        </w:r>
        <w:r w:rsidR="00415CA7">
          <w:rPr>
            <w:noProof/>
            <w:webHidden/>
          </w:rPr>
          <w:t>27</w:t>
        </w:r>
        <w:r w:rsidR="009809D1">
          <w:rPr>
            <w:noProof/>
            <w:webHidden/>
          </w:rPr>
          <w:fldChar w:fldCharType="end"/>
        </w:r>
      </w:hyperlink>
    </w:p>
    <w:p w14:paraId="434B8208" w14:textId="51C7DFC7" w:rsidR="009809D1" w:rsidRDefault="00031F5C">
      <w:pPr>
        <w:pStyle w:val="TOC2"/>
        <w:tabs>
          <w:tab w:val="right" w:leader="dot" w:pos="9344"/>
        </w:tabs>
        <w:rPr>
          <w:rFonts w:asciiTheme="minorHAnsi" w:hAnsiTheme="minorHAnsi"/>
          <w:noProof/>
        </w:rPr>
      </w:pPr>
      <w:hyperlink w:anchor="_Toc507749065" w:history="1">
        <w:r w:rsidR="009809D1" w:rsidRPr="009B5732">
          <w:rPr>
            <w:rStyle w:val="Hyperlink"/>
            <w:rFonts w:ascii="Arial Bold" w:hAnsi="Arial Bold"/>
            <w:noProof/>
          </w:rPr>
          <w:t>28</w:t>
        </w:r>
        <w:r w:rsidR="009809D1">
          <w:rPr>
            <w:rFonts w:asciiTheme="minorHAnsi" w:hAnsiTheme="minorHAnsi"/>
            <w:noProof/>
          </w:rPr>
          <w:tab/>
        </w:r>
        <w:r w:rsidR="009809D1" w:rsidRPr="009B5732">
          <w:rPr>
            <w:rStyle w:val="Hyperlink"/>
            <w:noProof/>
          </w:rPr>
          <w:t>Waiver</w:t>
        </w:r>
        <w:r w:rsidR="009809D1">
          <w:rPr>
            <w:noProof/>
            <w:webHidden/>
          </w:rPr>
          <w:tab/>
        </w:r>
        <w:r w:rsidR="009809D1">
          <w:rPr>
            <w:noProof/>
            <w:webHidden/>
          </w:rPr>
          <w:fldChar w:fldCharType="begin"/>
        </w:r>
        <w:r w:rsidR="009809D1">
          <w:rPr>
            <w:noProof/>
            <w:webHidden/>
          </w:rPr>
          <w:instrText xml:space="preserve"> PAGEREF _Toc507749065 \h </w:instrText>
        </w:r>
        <w:r w:rsidR="009809D1">
          <w:rPr>
            <w:noProof/>
            <w:webHidden/>
          </w:rPr>
        </w:r>
        <w:r w:rsidR="009809D1">
          <w:rPr>
            <w:noProof/>
            <w:webHidden/>
          </w:rPr>
          <w:fldChar w:fldCharType="separate"/>
        </w:r>
        <w:r w:rsidR="00415CA7">
          <w:rPr>
            <w:noProof/>
            <w:webHidden/>
          </w:rPr>
          <w:t>28</w:t>
        </w:r>
        <w:r w:rsidR="009809D1">
          <w:rPr>
            <w:noProof/>
            <w:webHidden/>
          </w:rPr>
          <w:fldChar w:fldCharType="end"/>
        </w:r>
      </w:hyperlink>
    </w:p>
    <w:p w14:paraId="42C84087" w14:textId="78D6188D" w:rsidR="009809D1" w:rsidRDefault="00031F5C">
      <w:pPr>
        <w:pStyle w:val="TOC2"/>
        <w:tabs>
          <w:tab w:val="right" w:leader="dot" w:pos="9344"/>
        </w:tabs>
        <w:rPr>
          <w:rFonts w:asciiTheme="minorHAnsi" w:hAnsiTheme="minorHAnsi"/>
          <w:noProof/>
        </w:rPr>
      </w:pPr>
      <w:hyperlink w:anchor="_Toc507749066" w:history="1">
        <w:r w:rsidR="009809D1" w:rsidRPr="009B5732">
          <w:rPr>
            <w:rStyle w:val="Hyperlink"/>
            <w:rFonts w:ascii="Arial Bold" w:hAnsi="Arial Bold"/>
            <w:noProof/>
          </w:rPr>
          <w:t>29</w:t>
        </w:r>
        <w:r w:rsidR="009809D1">
          <w:rPr>
            <w:rFonts w:asciiTheme="minorHAnsi" w:hAnsiTheme="minorHAnsi"/>
            <w:noProof/>
          </w:rPr>
          <w:tab/>
        </w:r>
        <w:r w:rsidR="009809D1" w:rsidRPr="009B5732">
          <w:rPr>
            <w:rStyle w:val="Hyperlink"/>
            <w:noProof/>
          </w:rPr>
          <w:t>Notices</w:t>
        </w:r>
        <w:r w:rsidR="009809D1">
          <w:rPr>
            <w:noProof/>
            <w:webHidden/>
          </w:rPr>
          <w:tab/>
        </w:r>
        <w:r w:rsidR="009809D1">
          <w:rPr>
            <w:noProof/>
            <w:webHidden/>
          </w:rPr>
          <w:fldChar w:fldCharType="begin"/>
        </w:r>
        <w:r w:rsidR="009809D1">
          <w:rPr>
            <w:noProof/>
            <w:webHidden/>
          </w:rPr>
          <w:instrText xml:space="preserve"> PAGEREF _Toc507749066 \h </w:instrText>
        </w:r>
        <w:r w:rsidR="009809D1">
          <w:rPr>
            <w:noProof/>
            <w:webHidden/>
          </w:rPr>
        </w:r>
        <w:r w:rsidR="009809D1">
          <w:rPr>
            <w:noProof/>
            <w:webHidden/>
          </w:rPr>
          <w:fldChar w:fldCharType="separate"/>
        </w:r>
        <w:r w:rsidR="00415CA7">
          <w:rPr>
            <w:noProof/>
            <w:webHidden/>
          </w:rPr>
          <w:t>28</w:t>
        </w:r>
        <w:r w:rsidR="009809D1">
          <w:rPr>
            <w:noProof/>
            <w:webHidden/>
          </w:rPr>
          <w:fldChar w:fldCharType="end"/>
        </w:r>
      </w:hyperlink>
    </w:p>
    <w:p w14:paraId="176049CC" w14:textId="5D799085" w:rsidR="009809D1" w:rsidRDefault="00031F5C">
      <w:pPr>
        <w:pStyle w:val="TOC2"/>
        <w:tabs>
          <w:tab w:val="right" w:leader="dot" w:pos="9344"/>
        </w:tabs>
        <w:rPr>
          <w:rFonts w:asciiTheme="minorHAnsi" w:hAnsiTheme="minorHAnsi"/>
          <w:noProof/>
        </w:rPr>
      </w:pPr>
      <w:hyperlink w:anchor="_Toc507749067" w:history="1">
        <w:r w:rsidR="009809D1" w:rsidRPr="009B5732">
          <w:rPr>
            <w:rStyle w:val="Hyperlink"/>
            <w:rFonts w:ascii="Arial Bold" w:hAnsi="Arial Bold"/>
            <w:noProof/>
          </w:rPr>
          <w:t>30</w:t>
        </w:r>
        <w:r w:rsidR="009809D1">
          <w:rPr>
            <w:rFonts w:asciiTheme="minorHAnsi" w:hAnsiTheme="minorHAnsi"/>
            <w:noProof/>
          </w:rPr>
          <w:tab/>
        </w:r>
        <w:r w:rsidR="009809D1" w:rsidRPr="009B5732">
          <w:rPr>
            <w:rStyle w:val="Hyperlink"/>
            <w:noProof/>
          </w:rPr>
          <w:t>Dispute resolution</w:t>
        </w:r>
        <w:r w:rsidR="009809D1">
          <w:rPr>
            <w:noProof/>
            <w:webHidden/>
          </w:rPr>
          <w:tab/>
        </w:r>
        <w:r w:rsidR="009809D1">
          <w:rPr>
            <w:noProof/>
            <w:webHidden/>
          </w:rPr>
          <w:fldChar w:fldCharType="begin"/>
        </w:r>
        <w:r w:rsidR="009809D1">
          <w:rPr>
            <w:noProof/>
            <w:webHidden/>
          </w:rPr>
          <w:instrText xml:space="preserve"> PAGEREF _Toc507749067 \h </w:instrText>
        </w:r>
        <w:r w:rsidR="009809D1">
          <w:rPr>
            <w:noProof/>
            <w:webHidden/>
          </w:rPr>
        </w:r>
        <w:r w:rsidR="009809D1">
          <w:rPr>
            <w:noProof/>
            <w:webHidden/>
          </w:rPr>
          <w:fldChar w:fldCharType="separate"/>
        </w:r>
        <w:r w:rsidR="00415CA7">
          <w:rPr>
            <w:noProof/>
            <w:webHidden/>
          </w:rPr>
          <w:t>28</w:t>
        </w:r>
        <w:r w:rsidR="009809D1">
          <w:rPr>
            <w:noProof/>
            <w:webHidden/>
          </w:rPr>
          <w:fldChar w:fldCharType="end"/>
        </w:r>
      </w:hyperlink>
    </w:p>
    <w:p w14:paraId="63FBC6E9" w14:textId="67032CFC" w:rsidR="009809D1" w:rsidRDefault="00031F5C">
      <w:pPr>
        <w:pStyle w:val="TOC2"/>
        <w:tabs>
          <w:tab w:val="right" w:leader="dot" w:pos="9344"/>
        </w:tabs>
        <w:rPr>
          <w:rFonts w:asciiTheme="minorHAnsi" w:hAnsiTheme="minorHAnsi"/>
          <w:noProof/>
        </w:rPr>
      </w:pPr>
      <w:hyperlink w:anchor="_Toc507749068" w:history="1">
        <w:r w:rsidR="009809D1" w:rsidRPr="009B5732">
          <w:rPr>
            <w:rStyle w:val="Hyperlink"/>
            <w:rFonts w:ascii="Arial Bold" w:hAnsi="Arial Bold"/>
            <w:noProof/>
          </w:rPr>
          <w:t>31</w:t>
        </w:r>
        <w:r w:rsidR="009809D1">
          <w:rPr>
            <w:rFonts w:asciiTheme="minorHAnsi" w:hAnsiTheme="minorHAnsi"/>
            <w:noProof/>
          </w:rPr>
          <w:tab/>
        </w:r>
        <w:r w:rsidR="009809D1" w:rsidRPr="009B5732">
          <w:rPr>
            <w:rStyle w:val="Hyperlink"/>
            <w:noProof/>
          </w:rPr>
          <w:t>Discrimination</w:t>
        </w:r>
        <w:r w:rsidR="009809D1">
          <w:rPr>
            <w:noProof/>
            <w:webHidden/>
          </w:rPr>
          <w:tab/>
        </w:r>
        <w:r w:rsidR="009809D1">
          <w:rPr>
            <w:noProof/>
            <w:webHidden/>
          </w:rPr>
          <w:fldChar w:fldCharType="begin"/>
        </w:r>
        <w:r w:rsidR="009809D1">
          <w:rPr>
            <w:noProof/>
            <w:webHidden/>
          </w:rPr>
          <w:instrText xml:space="preserve"> PAGEREF _Toc507749068 \h </w:instrText>
        </w:r>
        <w:r w:rsidR="009809D1">
          <w:rPr>
            <w:noProof/>
            <w:webHidden/>
          </w:rPr>
        </w:r>
        <w:r w:rsidR="009809D1">
          <w:rPr>
            <w:noProof/>
            <w:webHidden/>
          </w:rPr>
          <w:fldChar w:fldCharType="separate"/>
        </w:r>
        <w:r w:rsidR="00415CA7">
          <w:rPr>
            <w:noProof/>
            <w:webHidden/>
          </w:rPr>
          <w:t>28</w:t>
        </w:r>
        <w:r w:rsidR="009809D1">
          <w:rPr>
            <w:noProof/>
            <w:webHidden/>
          </w:rPr>
          <w:fldChar w:fldCharType="end"/>
        </w:r>
      </w:hyperlink>
    </w:p>
    <w:p w14:paraId="4D0AD480" w14:textId="124F5CE2" w:rsidR="009809D1" w:rsidRDefault="00031F5C">
      <w:pPr>
        <w:pStyle w:val="TOC2"/>
        <w:tabs>
          <w:tab w:val="right" w:leader="dot" w:pos="9344"/>
        </w:tabs>
        <w:rPr>
          <w:rFonts w:asciiTheme="minorHAnsi" w:hAnsiTheme="minorHAnsi"/>
          <w:noProof/>
        </w:rPr>
      </w:pPr>
      <w:hyperlink w:anchor="_Toc507749069" w:history="1">
        <w:r w:rsidR="009809D1" w:rsidRPr="009B5732">
          <w:rPr>
            <w:rStyle w:val="Hyperlink"/>
            <w:rFonts w:ascii="Arial Bold" w:hAnsi="Arial Bold"/>
            <w:noProof/>
          </w:rPr>
          <w:t>32</w:t>
        </w:r>
        <w:r w:rsidR="009809D1">
          <w:rPr>
            <w:rFonts w:asciiTheme="minorHAnsi" w:hAnsiTheme="minorHAnsi"/>
            <w:noProof/>
          </w:rPr>
          <w:tab/>
        </w:r>
        <w:r w:rsidR="009809D1" w:rsidRPr="009B5732">
          <w:rPr>
            <w:rStyle w:val="Hyperlink"/>
            <w:noProof/>
          </w:rPr>
          <w:t>Law and Jurisdiction</w:t>
        </w:r>
        <w:r w:rsidR="009809D1">
          <w:rPr>
            <w:noProof/>
            <w:webHidden/>
          </w:rPr>
          <w:tab/>
        </w:r>
        <w:r w:rsidR="009809D1">
          <w:rPr>
            <w:noProof/>
            <w:webHidden/>
          </w:rPr>
          <w:fldChar w:fldCharType="begin"/>
        </w:r>
        <w:r w:rsidR="009809D1">
          <w:rPr>
            <w:noProof/>
            <w:webHidden/>
          </w:rPr>
          <w:instrText xml:space="preserve"> PAGEREF _Toc507749069 \h </w:instrText>
        </w:r>
        <w:r w:rsidR="009809D1">
          <w:rPr>
            <w:noProof/>
            <w:webHidden/>
          </w:rPr>
        </w:r>
        <w:r w:rsidR="009809D1">
          <w:rPr>
            <w:noProof/>
            <w:webHidden/>
          </w:rPr>
          <w:fldChar w:fldCharType="separate"/>
        </w:r>
        <w:r w:rsidR="00415CA7">
          <w:rPr>
            <w:noProof/>
            <w:webHidden/>
          </w:rPr>
          <w:t>29</w:t>
        </w:r>
        <w:r w:rsidR="009809D1">
          <w:rPr>
            <w:noProof/>
            <w:webHidden/>
          </w:rPr>
          <w:fldChar w:fldCharType="end"/>
        </w:r>
      </w:hyperlink>
    </w:p>
    <w:p w14:paraId="33871601" w14:textId="7FFCE65D" w:rsidR="009809D1" w:rsidRDefault="00031F5C">
      <w:pPr>
        <w:pStyle w:val="TOC2"/>
        <w:tabs>
          <w:tab w:val="right" w:leader="dot" w:pos="9344"/>
        </w:tabs>
        <w:rPr>
          <w:rFonts w:asciiTheme="minorHAnsi" w:hAnsiTheme="minorHAnsi"/>
          <w:noProof/>
        </w:rPr>
      </w:pPr>
      <w:hyperlink w:anchor="_Toc507749070" w:history="1">
        <w:r w:rsidR="009809D1" w:rsidRPr="009B5732">
          <w:rPr>
            <w:rStyle w:val="Hyperlink"/>
            <w:rFonts w:ascii="Arial Bold" w:hAnsi="Arial Bold"/>
            <w:noProof/>
          </w:rPr>
          <w:t>33</w:t>
        </w:r>
        <w:r w:rsidR="009809D1">
          <w:rPr>
            <w:rFonts w:asciiTheme="minorHAnsi" w:hAnsiTheme="minorHAnsi"/>
            <w:noProof/>
          </w:rPr>
          <w:tab/>
        </w:r>
        <w:r w:rsidR="009809D1" w:rsidRPr="009B5732">
          <w:rPr>
            <w:rStyle w:val="Hyperlink"/>
            <w:noProof/>
          </w:rPr>
          <w:t>Contractors Standards</w:t>
        </w:r>
        <w:r w:rsidR="009809D1">
          <w:rPr>
            <w:noProof/>
            <w:webHidden/>
          </w:rPr>
          <w:tab/>
        </w:r>
        <w:r w:rsidR="009809D1">
          <w:rPr>
            <w:noProof/>
            <w:webHidden/>
          </w:rPr>
          <w:fldChar w:fldCharType="begin"/>
        </w:r>
        <w:r w:rsidR="009809D1">
          <w:rPr>
            <w:noProof/>
            <w:webHidden/>
          </w:rPr>
          <w:instrText xml:space="preserve"> PAGEREF _Toc507749070 \h </w:instrText>
        </w:r>
        <w:r w:rsidR="009809D1">
          <w:rPr>
            <w:noProof/>
            <w:webHidden/>
          </w:rPr>
        </w:r>
        <w:r w:rsidR="009809D1">
          <w:rPr>
            <w:noProof/>
            <w:webHidden/>
          </w:rPr>
          <w:fldChar w:fldCharType="separate"/>
        </w:r>
        <w:r w:rsidR="00415CA7">
          <w:rPr>
            <w:noProof/>
            <w:webHidden/>
          </w:rPr>
          <w:t>29</w:t>
        </w:r>
        <w:r w:rsidR="009809D1">
          <w:rPr>
            <w:noProof/>
            <w:webHidden/>
          </w:rPr>
          <w:fldChar w:fldCharType="end"/>
        </w:r>
      </w:hyperlink>
    </w:p>
    <w:p w14:paraId="60640698" w14:textId="4260D2CF" w:rsidR="009809D1" w:rsidRDefault="00031F5C">
      <w:pPr>
        <w:pStyle w:val="TOC2"/>
        <w:tabs>
          <w:tab w:val="right" w:leader="dot" w:pos="9344"/>
        </w:tabs>
        <w:rPr>
          <w:rFonts w:asciiTheme="minorHAnsi" w:hAnsiTheme="minorHAnsi"/>
          <w:noProof/>
        </w:rPr>
      </w:pPr>
      <w:hyperlink w:anchor="_Toc507749071" w:history="1">
        <w:r w:rsidR="009809D1" w:rsidRPr="009B5732">
          <w:rPr>
            <w:rStyle w:val="Hyperlink"/>
            <w:rFonts w:ascii="Arial Bold" w:hAnsi="Arial Bold"/>
            <w:noProof/>
          </w:rPr>
          <w:t>34</w:t>
        </w:r>
        <w:r w:rsidR="009809D1">
          <w:rPr>
            <w:rFonts w:asciiTheme="minorHAnsi" w:hAnsiTheme="minorHAnsi"/>
            <w:noProof/>
          </w:rPr>
          <w:tab/>
        </w:r>
        <w:r w:rsidR="009809D1" w:rsidRPr="009B5732">
          <w:rPr>
            <w:rStyle w:val="Hyperlink"/>
            <w:noProof/>
          </w:rPr>
          <w:t>Departmental Security Standards</w:t>
        </w:r>
        <w:r w:rsidR="009809D1">
          <w:rPr>
            <w:noProof/>
            <w:webHidden/>
          </w:rPr>
          <w:tab/>
        </w:r>
        <w:r w:rsidR="009809D1">
          <w:rPr>
            <w:noProof/>
            <w:webHidden/>
          </w:rPr>
          <w:fldChar w:fldCharType="begin"/>
        </w:r>
        <w:r w:rsidR="009809D1">
          <w:rPr>
            <w:noProof/>
            <w:webHidden/>
          </w:rPr>
          <w:instrText xml:space="preserve"> PAGEREF _Toc507749071 \h </w:instrText>
        </w:r>
        <w:r w:rsidR="009809D1">
          <w:rPr>
            <w:noProof/>
            <w:webHidden/>
          </w:rPr>
        </w:r>
        <w:r w:rsidR="009809D1">
          <w:rPr>
            <w:noProof/>
            <w:webHidden/>
          </w:rPr>
          <w:fldChar w:fldCharType="separate"/>
        </w:r>
        <w:r w:rsidR="00415CA7">
          <w:rPr>
            <w:noProof/>
            <w:webHidden/>
          </w:rPr>
          <w:t>29</w:t>
        </w:r>
        <w:r w:rsidR="009809D1">
          <w:rPr>
            <w:noProof/>
            <w:webHidden/>
          </w:rPr>
          <w:fldChar w:fldCharType="end"/>
        </w:r>
      </w:hyperlink>
    </w:p>
    <w:p w14:paraId="785DD413" w14:textId="4623FF6A" w:rsidR="009809D1" w:rsidRDefault="00031F5C">
      <w:pPr>
        <w:pStyle w:val="TOC2"/>
        <w:tabs>
          <w:tab w:val="right" w:leader="dot" w:pos="9344"/>
        </w:tabs>
        <w:rPr>
          <w:rFonts w:asciiTheme="minorHAnsi" w:hAnsiTheme="minorHAnsi"/>
          <w:noProof/>
        </w:rPr>
      </w:pPr>
      <w:hyperlink w:anchor="_Toc507749072" w:history="1">
        <w:r w:rsidR="009809D1" w:rsidRPr="009B5732">
          <w:rPr>
            <w:rStyle w:val="Hyperlink"/>
            <w:rFonts w:ascii="Arial Bold" w:hAnsi="Arial Bold"/>
            <w:noProof/>
          </w:rPr>
          <w:t>35</w:t>
        </w:r>
        <w:r w:rsidR="009809D1">
          <w:rPr>
            <w:rFonts w:asciiTheme="minorHAnsi" w:hAnsiTheme="minorHAnsi"/>
            <w:noProof/>
          </w:rPr>
          <w:tab/>
        </w:r>
        <w:r w:rsidR="009809D1" w:rsidRPr="009B5732">
          <w:rPr>
            <w:rStyle w:val="Hyperlink"/>
            <w:noProof/>
          </w:rPr>
          <w:t>Security Requirements</w:t>
        </w:r>
        <w:r w:rsidR="009809D1">
          <w:rPr>
            <w:noProof/>
            <w:webHidden/>
          </w:rPr>
          <w:tab/>
        </w:r>
        <w:r w:rsidR="009809D1">
          <w:rPr>
            <w:noProof/>
            <w:webHidden/>
          </w:rPr>
          <w:fldChar w:fldCharType="begin"/>
        </w:r>
        <w:r w:rsidR="009809D1">
          <w:rPr>
            <w:noProof/>
            <w:webHidden/>
          </w:rPr>
          <w:instrText xml:space="preserve"> PAGEREF _Toc507749072 \h </w:instrText>
        </w:r>
        <w:r w:rsidR="009809D1">
          <w:rPr>
            <w:noProof/>
            <w:webHidden/>
          </w:rPr>
        </w:r>
        <w:r w:rsidR="009809D1">
          <w:rPr>
            <w:noProof/>
            <w:webHidden/>
          </w:rPr>
          <w:fldChar w:fldCharType="separate"/>
        </w:r>
        <w:r w:rsidR="00415CA7">
          <w:rPr>
            <w:noProof/>
            <w:webHidden/>
          </w:rPr>
          <w:t>31</w:t>
        </w:r>
        <w:r w:rsidR="009809D1">
          <w:rPr>
            <w:noProof/>
            <w:webHidden/>
          </w:rPr>
          <w:fldChar w:fldCharType="end"/>
        </w:r>
      </w:hyperlink>
    </w:p>
    <w:p w14:paraId="429DDB75" w14:textId="1ED34CB0" w:rsidR="009809D1" w:rsidRDefault="00031F5C">
      <w:pPr>
        <w:pStyle w:val="TOC2"/>
        <w:tabs>
          <w:tab w:val="right" w:leader="dot" w:pos="9344"/>
        </w:tabs>
        <w:rPr>
          <w:rFonts w:asciiTheme="minorHAnsi" w:hAnsiTheme="minorHAnsi"/>
          <w:noProof/>
        </w:rPr>
      </w:pPr>
      <w:hyperlink w:anchor="_Toc507749073" w:history="1">
        <w:r w:rsidR="009809D1" w:rsidRPr="009B5732">
          <w:rPr>
            <w:rStyle w:val="Hyperlink"/>
            <w:rFonts w:ascii="Arial Bold" w:hAnsi="Arial Bold"/>
            <w:noProof/>
          </w:rPr>
          <w:t>36</w:t>
        </w:r>
        <w:r w:rsidR="009809D1">
          <w:rPr>
            <w:rFonts w:asciiTheme="minorHAnsi" w:hAnsiTheme="minorHAnsi"/>
            <w:noProof/>
          </w:rPr>
          <w:tab/>
        </w:r>
        <w:r w:rsidR="009809D1" w:rsidRPr="009B5732">
          <w:rPr>
            <w:rStyle w:val="Hyperlink"/>
            <w:noProof/>
          </w:rPr>
          <w:t>Step-in Rights</w:t>
        </w:r>
        <w:r w:rsidR="009809D1">
          <w:rPr>
            <w:noProof/>
            <w:webHidden/>
          </w:rPr>
          <w:tab/>
        </w:r>
        <w:r w:rsidR="009809D1">
          <w:rPr>
            <w:noProof/>
            <w:webHidden/>
          </w:rPr>
          <w:fldChar w:fldCharType="begin"/>
        </w:r>
        <w:r w:rsidR="009809D1">
          <w:rPr>
            <w:noProof/>
            <w:webHidden/>
          </w:rPr>
          <w:instrText xml:space="preserve"> PAGEREF _Toc507749073 \h </w:instrText>
        </w:r>
        <w:r w:rsidR="009809D1">
          <w:rPr>
            <w:noProof/>
            <w:webHidden/>
          </w:rPr>
        </w:r>
        <w:r w:rsidR="009809D1">
          <w:rPr>
            <w:noProof/>
            <w:webHidden/>
          </w:rPr>
          <w:fldChar w:fldCharType="separate"/>
        </w:r>
        <w:r w:rsidR="00415CA7">
          <w:rPr>
            <w:noProof/>
            <w:webHidden/>
          </w:rPr>
          <w:t>32</w:t>
        </w:r>
        <w:r w:rsidR="009809D1">
          <w:rPr>
            <w:noProof/>
            <w:webHidden/>
          </w:rPr>
          <w:fldChar w:fldCharType="end"/>
        </w:r>
      </w:hyperlink>
    </w:p>
    <w:p w14:paraId="3CF8E967" w14:textId="2E5C6D93" w:rsidR="009809D1" w:rsidRDefault="00031F5C">
      <w:pPr>
        <w:pStyle w:val="TOC2"/>
        <w:tabs>
          <w:tab w:val="right" w:leader="dot" w:pos="9344"/>
        </w:tabs>
        <w:rPr>
          <w:rFonts w:asciiTheme="minorHAnsi" w:hAnsiTheme="minorHAnsi"/>
          <w:noProof/>
        </w:rPr>
      </w:pPr>
      <w:hyperlink w:anchor="_Toc507749074" w:history="1">
        <w:r w:rsidR="009809D1" w:rsidRPr="009B5732">
          <w:rPr>
            <w:rStyle w:val="Hyperlink"/>
            <w:rFonts w:ascii="Arial Bold" w:hAnsi="Arial Bold"/>
            <w:noProof/>
          </w:rPr>
          <w:t>37</w:t>
        </w:r>
        <w:r w:rsidR="009809D1">
          <w:rPr>
            <w:rFonts w:asciiTheme="minorHAnsi" w:hAnsiTheme="minorHAnsi"/>
            <w:noProof/>
          </w:rPr>
          <w:tab/>
        </w:r>
        <w:r w:rsidR="009809D1" w:rsidRPr="009B5732">
          <w:rPr>
            <w:rStyle w:val="Hyperlink"/>
            <w:noProof/>
          </w:rPr>
          <w:t>Apprenticeships</w:t>
        </w:r>
        <w:r w:rsidR="009809D1">
          <w:rPr>
            <w:noProof/>
            <w:webHidden/>
          </w:rPr>
          <w:tab/>
        </w:r>
        <w:r w:rsidR="009809D1">
          <w:rPr>
            <w:noProof/>
            <w:webHidden/>
          </w:rPr>
          <w:fldChar w:fldCharType="begin"/>
        </w:r>
        <w:r w:rsidR="009809D1">
          <w:rPr>
            <w:noProof/>
            <w:webHidden/>
          </w:rPr>
          <w:instrText xml:space="preserve"> PAGEREF _Toc507749074 \h </w:instrText>
        </w:r>
        <w:r w:rsidR="009809D1">
          <w:rPr>
            <w:noProof/>
            <w:webHidden/>
          </w:rPr>
        </w:r>
        <w:r w:rsidR="009809D1">
          <w:rPr>
            <w:noProof/>
            <w:webHidden/>
          </w:rPr>
          <w:fldChar w:fldCharType="separate"/>
        </w:r>
        <w:r w:rsidR="00415CA7">
          <w:rPr>
            <w:noProof/>
            <w:webHidden/>
          </w:rPr>
          <w:t>35</w:t>
        </w:r>
        <w:r w:rsidR="009809D1">
          <w:rPr>
            <w:noProof/>
            <w:webHidden/>
          </w:rPr>
          <w:fldChar w:fldCharType="end"/>
        </w:r>
      </w:hyperlink>
    </w:p>
    <w:p w14:paraId="341EDC5A" w14:textId="189480D2" w:rsidR="009809D1" w:rsidRDefault="00031F5C">
      <w:pPr>
        <w:pStyle w:val="TOC2"/>
        <w:tabs>
          <w:tab w:val="right" w:leader="dot" w:pos="9344"/>
        </w:tabs>
        <w:rPr>
          <w:rFonts w:asciiTheme="minorHAnsi" w:hAnsiTheme="minorHAnsi"/>
          <w:noProof/>
        </w:rPr>
      </w:pPr>
      <w:hyperlink w:anchor="_Toc507749075" w:history="1">
        <w:r w:rsidR="009809D1" w:rsidRPr="009B5732">
          <w:rPr>
            <w:rStyle w:val="Hyperlink"/>
            <w:rFonts w:ascii="Arial Bold" w:hAnsi="Arial Bold"/>
            <w:noProof/>
          </w:rPr>
          <w:t>38</w:t>
        </w:r>
        <w:r w:rsidR="009809D1">
          <w:rPr>
            <w:rFonts w:asciiTheme="minorHAnsi" w:hAnsiTheme="minorHAnsi"/>
            <w:noProof/>
          </w:rPr>
          <w:tab/>
        </w:r>
        <w:r w:rsidR="009809D1" w:rsidRPr="009B5732">
          <w:rPr>
            <w:rStyle w:val="Hyperlink"/>
            <w:noProof/>
          </w:rPr>
          <w:t>TUPE</w:t>
        </w:r>
        <w:r w:rsidR="009809D1">
          <w:rPr>
            <w:noProof/>
            <w:webHidden/>
          </w:rPr>
          <w:tab/>
        </w:r>
        <w:r w:rsidR="009809D1">
          <w:rPr>
            <w:noProof/>
            <w:webHidden/>
          </w:rPr>
          <w:fldChar w:fldCharType="begin"/>
        </w:r>
        <w:r w:rsidR="009809D1">
          <w:rPr>
            <w:noProof/>
            <w:webHidden/>
          </w:rPr>
          <w:instrText xml:space="preserve"> PAGEREF _Toc507749075 \h </w:instrText>
        </w:r>
        <w:r w:rsidR="009809D1">
          <w:rPr>
            <w:noProof/>
            <w:webHidden/>
          </w:rPr>
        </w:r>
        <w:r w:rsidR="009809D1">
          <w:rPr>
            <w:noProof/>
            <w:webHidden/>
          </w:rPr>
          <w:fldChar w:fldCharType="separate"/>
        </w:r>
        <w:r w:rsidR="00415CA7">
          <w:rPr>
            <w:noProof/>
            <w:webHidden/>
          </w:rPr>
          <w:t>35</w:t>
        </w:r>
        <w:r w:rsidR="009809D1">
          <w:rPr>
            <w:noProof/>
            <w:webHidden/>
          </w:rPr>
          <w:fldChar w:fldCharType="end"/>
        </w:r>
      </w:hyperlink>
    </w:p>
    <w:p w14:paraId="1EF82A8F" w14:textId="7A50F19C" w:rsidR="009809D1" w:rsidRDefault="00031F5C">
      <w:pPr>
        <w:pStyle w:val="TOC2"/>
        <w:tabs>
          <w:tab w:val="right" w:leader="dot" w:pos="9344"/>
        </w:tabs>
        <w:rPr>
          <w:rFonts w:asciiTheme="minorHAnsi" w:hAnsiTheme="minorHAnsi"/>
          <w:noProof/>
        </w:rPr>
      </w:pPr>
      <w:hyperlink w:anchor="_Toc507749076" w:history="1">
        <w:r w:rsidR="009809D1" w:rsidRPr="009B5732">
          <w:rPr>
            <w:rStyle w:val="Hyperlink"/>
            <w:rFonts w:ascii="Arial Bold" w:hAnsi="Arial Bold" w:cs="Arial"/>
            <w:noProof/>
          </w:rPr>
          <w:t>39</w:t>
        </w:r>
        <w:r w:rsidR="009809D1">
          <w:rPr>
            <w:rFonts w:asciiTheme="minorHAnsi" w:hAnsiTheme="minorHAnsi"/>
            <w:noProof/>
          </w:rPr>
          <w:tab/>
        </w:r>
        <w:r w:rsidR="009809D1" w:rsidRPr="009B5732">
          <w:rPr>
            <w:rStyle w:val="Hyperlink"/>
            <w:rFonts w:cs="Arial"/>
            <w:noProof/>
          </w:rPr>
          <w:t>Intellectual Property</w:t>
        </w:r>
        <w:r w:rsidR="009809D1">
          <w:rPr>
            <w:noProof/>
            <w:webHidden/>
          </w:rPr>
          <w:tab/>
        </w:r>
        <w:r w:rsidR="009809D1">
          <w:rPr>
            <w:noProof/>
            <w:webHidden/>
          </w:rPr>
          <w:fldChar w:fldCharType="begin"/>
        </w:r>
        <w:r w:rsidR="009809D1">
          <w:rPr>
            <w:noProof/>
            <w:webHidden/>
          </w:rPr>
          <w:instrText xml:space="preserve"> PAGEREF _Toc507749076 \h </w:instrText>
        </w:r>
        <w:r w:rsidR="009809D1">
          <w:rPr>
            <w:noProof/>
            <w:webHidden/>
          </w:rPr>
        </w:r>
        <w:r w:rsidR="009809D1">
          <w:rPr>
            <w:noProof/>
            <w:webHidden/>
          </w:rPr>
          <w:fldChar w:fldCharType="separate"/>
        </w:r>
        <w:r w:rsidR="00415CA7">
          <w:rPr>
            <w:noProof/>
            <w:webHidden/>
          </w:rPr>
          <w:t>36</w:t>
        </w:r>
        <w:r w:rsidR="009809D1">
          <w:rPr>
            <w:noProof/>
            <w:webHidden/>
          </w:rPr>
          <w:fldChar w:fldCharType="end"/>
        </w:r>
      </w:hyperlink>
    </w:p>
    <w:p w14:paraId="31857CD4" w14:textId="774505F3" w:rsidR="009809D1" w:rsidRDefault="00031F5C">
      <w:pPr>
        <w:pStyle w:val="TOC1"/>
        <w:tabs>
          <w:tab w:val="right" w:leader="dot" w:pos="9344"/>
        </w:tabs>
        <w:rPr>
          <w:rFonts w:asciiTheme="minorHAnsi" w:hAnsiTheme="minorHAnsi"/>
          <w:b w:val="0"/>
          <w:noProof/>
          <w:sz w:val="22"/>
        </w:rPr>
      </w:pPr>
      <w:hyperlink w:anchor="_Toc507749077" w:history="1">
        <w:r w:rsidR="009809D1" w:rsidRPr="009B5732">
          <w:rPr>
            <w:rStyle w:val="Hyperlink"/>
            <w:noProof/>
          </w:rPr>
          <w:t>Schedule 1 – Services</w:t>
        </w:r>
        <w:r w:rsidR="009809D1">
          <w:rPr>
            <w:noProof/>
            <w:webHidden/>
          </w:rPr>
          <w:tab/>
        </w:r>
        <w:r w:rsidR="009809D1">
          <w:rPr>
            <w:noProof/>
            <w:webHidden/>
          </w:rPr>
          <w:fldChar w:fldCharType="begin"/>
        </w:r>
        <w:r w:rsidR="009809D1">
          <w:rPr>
            <w:noProof/>
            <w:webHidden/>
          </w:rPr>
          <w:instrText xml:space="preserve"> PAGEREF _Toc507749077 \h </w:instrText>
        </w:r>
        <w:r w:rsidR="009809D1">
          <w:rPr>
            <w:noProof/>
            <w:webHidden/>
          </w:rPr>
        </w:r>
        <w:r w:rsidR="009809D1">
          <w:rPr>
            <w:noProof/>
            <w:webHidden/>
          </w:rPr>
          <w:fldChar w:fldCharType="separate"/>
        </w:r>
        <w:r w:rsidR="00415CA7">
          <w:rPr>
            <w:noProof/>
            <w:webHidden/>
          </w:rPr>
          <w:t>39</w:t>
        </w:r>
        <w:r w:rsidR="009809D1">
          <w:rPr>
            <w:noProof/>
            <w:webHidden/>
          </w:rPr>
          <w:fldChar w:fldCharType="end"/>
        </w:r>
      </w:hyperlink>
    </w:p>
    <w:p w14:paraId="6912926D" w14:textId="22DC7B9C" w:rsidR="009809D1" w:rsidRDefault="00031F5C">
      <w:pPr>
        <w:pStyle w:val="TOC2"/>
        <w:tabs>
          <w:tab w:val="right" w:leader="dot" w:pos="9344"/>
        </w:tabs>
        <w:rPr>
          <w:rFonts w:asciiTheme="minorHAnsi" w:hAnsiTheme="minorHAnsi"/>
          <w:noProof/>
        </w:rPr>
      </w:pPr>
      <w:hyperlink w:anchor="_Toc507749078" w:history="1">
        <w:r w:rsidR="009809D1" w:rsidRPr="009B5732">
          <w:rPr>
            <w:rStyle w:val="Hyperlink"/>
            <w:rFonts w:ascii="Arial Bold" w:hAnsi="Arial Bold"/>
            <w:noProof/>
          </w:rPr>
          <w:t>1</w:t>
        </w:r>
        <w:r w:rsidR="009809D1">
          <w:rPr>
            <w:rFonts w:asciiTheme="minorHAnsi" w:hAnsiTheme="minorHAnsi"/>
            <w:noProof/>
          </w:rPr>
          <w:tab/>
        </w:r>
        <w:r w:rsidR="009809D1" w:rsidRPr="009B5732">
          <w:rPr>
            <w:rStyle w:val="Hyperlink"/>
            <w:noProof/>
          </w:rPr>
          <w:t>Deliverables and Equipment</w:t>
        </w:r>
        <w:r w:rsidR="009809D1">
          <w:rPr>
            <w:noProof/>
            <w:webHidden/>
          </w:rPr>
          <w:tab/>
        </w:r>
        <w:r w:rsidR="009809D1">
          <w:rPr>
            <w:noProof/>
            <w:webHidden/>
          </w:rPr>
          <w:fldChar w:fldCharType="begin"/>
        </w:r>
        <w:r w:rsidR="009809D1">
          <w:rPr>
            <w:noProof/>
            <w:webHidden/>
          </w:rPr>
          <w:instrText xml:space="preserve"> PAGEREF _Toc507749078 \h </w:instrText>
        </w:r>
        <w:r w:rsidR="009809D1">
          <w:rPr>
            <w:noProof/>
            <w:webHidden/>
          </w:rPr>
        </w:r>
        <w:r w:rsidR="009809D1">
          <w:rPr>
            <w:noProof/>
            <w:webHidden/>
          </w:rPr>
          <w:fldChar w:fldCharType="separate"/>
        </w:r>
        <w:r w:rsidR="00415CA7">
          <w:rPr>
            <w:noProof/>
            <w:webHidden/>
          </w:rPr>
          <w:t>39</w:t>
        </w:r>
        <w:r w:rsidR="009809D1">
          <w:rPr>
            <w:noProof/>
            <w:webHidden/>
          </w:rPr>
          <w:fldChar w:fldCharType="end"/>
        </w:r>
      </w:hyperlink>
    </w:p>
    <w:p w14:paraId="08884F65" w14:textId="3CF77BA4" w:rsidR="009809D1" w:rsidRDefault="00031F5C">
      <w:pPr>
        <w:pStyle w:val="TOC1"/>
        <w:tabs>
          <w:tab w:val="right" w:leader="dot" w:pos="9344"/>
        </w:tabs>
        <w:rPr>
          <w:rFonts w:asciiTheme="minorHAnsi" w:hAnsiTheme="minorHAnsi"/>
          <w:b w:val="0"/>
          <w:noProof/>
          <w:sz w:val="22"/>
        </w:rPr>
      </w:pPr>
      <w:hyperlink w:anchor="_Toc507749079" w:history="1">
        <w:r w:rsidR="009809D1" w:rsidRPr="009B5732">
          <w:rPr>
            <w:rStyle w:val="Hyperlink"/>
            <w:noProof/>
          </w:rPr>
          <w:t>Specification of Services Requirement</w:t>
        </w:r>
        <w:r w:rsidR="009809D1">
          <w:rPr>
            <w:noProof/>
            <w:webHidden/>
          </w:rPr>
          <w:tab/>
        </w:r>
        <w:r w:rsidR="009809D1">
          <w:rPr>
            <w:noProof/>
            <w:webHidden/>
          </w:rPr>
          <w:fldChar w:fldCharType="begin"/>
        </w:r>
        <w:r w:rsidR="009809D1">
          <w:rPr>
            <w:noProof/>
            <w:webHidden/>
          </w:rPr>
          <w:instrText xml:space="preserve"> PAGEREF _Toc507749079 \h </w:instrText>
        </w:r>
        <w:r w:rsidR="009809D1">
          <w:rPr>
            <w:noProof/>
            <w:webHidden/>
          </w:rPr>
        </w:r>
        <w:r w:rsidR="009809D1">
          <w:rPr>
            <w:noProof/>
            <w:webHidden/>
          </w:rPr>
          <w:fldChar w:fldCharType="separate"/>
        </w:r>
        <w:r w:rsidR="00415CA7">
          <w:rPr>
            <w:noProof/>
            <w:webHidden/>
          </w:rPr>
          <w:t>40</w:t>
        </w:r>
        <w:r w:rsidR="009809D1">
          <w:rPr>
            <w:noProof/>
            <w:webHidden/>
          </w:rPr>
          <w:fldChar w:fldCharType="end"/>
        </w:r>
      </w:hyperlink>
    </w:p>
    <w:p w14:paraId="705A8977" w14:textId="5EC2C963" w:rsidR="009809D1" w:rsidRDefault="00031F5C">
      <w:pPr>
        <w:pStyle w:val="TOC1"/>
        <w:tabs>
          <w:tab w:val="right" w:leader="dot" w:pos="9344"/>
        </w:tabs>
        <w:rPr>
          <w:rFonts w:asciiTheme="minorHAnsi" w:hAnsiTheme="minorHAnsi"/>
          <w:b w:val="0"/>
          <w:noProof/>
          <w:sz w:val="22"/>
        </w:rPr>
      </w:pPr>
      <w:hyperlink w:anchor="_Toc507749080" w:history="1">
        <w:r w:rsidR="009809D1" w:rsidRPr="009B5732">
          <w:rPr>
            <w:rStyle w:val="Hyperlink"/>
            <w:noProof/>
          </w:rPr>
          <w:t>Schedule 2 - Charges and Payments</w:t>
        </w:r>
        <w:r w:rsidR="009809D1">
          <w:rPr>
            <w:noProof/>
            <w:webHidden/>
          </w:rPr>
          <w:tab/>
        </w:r>
        <w:r w:rsidR="009809D1">
          <w:rPr>
            <w:noProof/>
            <w:webHidden/>
          </w:rPr>
          <w:fldChar w:fldCharType="begin"/>
        </w:r>
        <w:r w:rsidR="009809D1">
          <w:rPr>
            <w:noProof/>
            <w:webHidden/>
          </w:rPr>
          <w:instrText xml:space="preserve"> PAGEREF _Toc507749080 \h </w:instrText>
        </w:r>
        <w:r w:rsidR="009809D1">
          <w:rPr>
            <w:noProof/>
            <w:webHidden/>
          </w:rPr>
        </w:r>
        <w:r w:rsidR="009809D1">
          <w:rPr>
            <w:noProof/>
            <w:webHidden/>
          </w:rPr>
          <w:fldChar w:fldCharType="separate"/>
        </w:r>
        <w:r w:rsidR="00415CA7">
          <w:rPr>
            <w:noProof/>
            <w:webHidden/>
          </w:rPr>
          <w:t>51</w:t>
        </w:r>
        <w:r w:rsidR="009809D1">
          <w:rPr>
            <w:noProof/>
            <w:webHidden/>
          </w:rPr>
          <w:fldChar w:fldCharType="end"/>
        </w:r>
      </w:hyperlink>
    </w:p>
    <w:p w14:paraId="5C5887C6" w14:textId="3E8E7D3B" w:rsidR="009809D1" w:rsidRDefault="00031F5C">
      <w:pPr>
        <w:pStyle w:val="TOC2"/>
        <w:tabs>
          <w:tab w:val="right" w:leader="dot" w:pos="9344"/>
        </w:tabs>
        <w:rPr>
          <w:rFonts w:asciiTheme="minorHAnsi" w:hAnsiTheme="minorHAnsi"/>
          <w:noProof/>
        </w:rPr>
      </w:pPr>
      <w:hyperlink w:anchor="_Toc507749081" w:history="1">
        <w:r w:rsidR="009809D1" w:rsidRPr="009B5732">
          <w:rPr>
            <w:rStyle w:val="Hyperlink"/>
            <w:rFonts w:ascii="Arial Bold" w:hAnsi="Arial Bold"/>
            <w:noProof/>
          </w:rPr>
          <w:t>1</w:t>
        </w:r>
        <w:r w:rsidR="009809D1">
          <w:rPr>
            <w:rFonts w:asciiTheme="minorHAnsi" w:hAnsiTheme="minorHAnsi"/>
            <w:noProof/>
          </w:rPr>
          <w:tab/>
        </w:r>
        <w:r w:rsidR="009809D1" w:rsidRPr="009B5732">
          <w:rPr>
            <w:rStyle w:val="Hyperlink"/>
            <w:noProof/>
          </w:rPr>
          <w:t>Charges</w:t>
        </w:r>
        <w:r w:rsidR="009809D1">
          <w:rPr>
            <w:noProof/>
            <w:webHidden/>
          </w:rPr>
          <w:tab/>
        </w:r>
        <w:r w:rsidR="009809D1">
          <w:rPr>
            <w:noProof/>
            <w:webHidden/>
          </w:rPr>
          <w:fldChar w:fldCharType="begin"/>
        </w:r>
        <w:r w:rsidR="009809D1">
          <w:rPr>
            <w:noProof/>
            <w:webHidden/>
          </w:rPr>
          <w:instrText xml:space="preserve"> PAGEREF _Toc507749081 \h </w:instrText>
        </w:r>
        <w:r w:rsidR="009809D1">
          <w:rPr>
            <w:noProof/>
            <w:webHidden/>
          </w:rPr>
        </w:r>
        <w:r w:rsidR="009809D1">
          <w:rPr>
            <w:noProof/>
            <w:webHidden/>
          </w:rPr>
          <w:fldChar w:fldCharType="separate"/>
        </w:r>
        <w:r w:rsidR="00415CA7">
          <w:rPr>
            <w:noProof/>
            <w:webHidden/>
          </w:rPr>
          <w:t>51</w:t>
        </w:r>
        <w:r w:rsidR="009809D1">
          <w:rPr>
            <w:noProof/>
            <w:webHidden/>
          </w:rPr>
          <w:fldChar w:fldCharType="end"/>
        </w:r>
      </w:hyperlink>
    </w:p>
    <w:p w14:paraId="4B5DA659" w14:textId="3B6DD7DD" w:rsidR="009809D1" w:rsidRDefault="00031F5C">
      <w:pPr>
        <w:pStyle w:val="TOC2"/>
        <w:tabs>
          <w:tab w:val="right" w:leader="dot" w:pos="9344"/>
        </w:tabs>
        <w:rPr>
          <w:rFonts w:asciiTheme="minorHAnsi" w:hAnsiTheme="minorHAnsi"/>
          <w:noProof/>
        </w:rPr>
      </w:pPr>
      <w:hyperlink w:anchor="_Toc507749082" w:history="1">
        <w:r w:rsidR="009809D1" w:rsidRPr="009B5732">
          <w:rPr>
            <w:rStyle w:val="Hyperlink"/>
            <w:rFonts w:ascii="Arial Bold" w:hAnsi="Arial Bold"/>
            <w:noProof/>
          </w:rPr>
          <w:t>2</w:t>
        </w:r>
        <w:r w:rsidR="009809D1">
          <w:rPr>
            <w:rFonts w:asciiTheme="minorHAnsi" w:hAnsiTheme="minorHAnsi"/>
            <w:noProof/>
          </w:rPr>
          <w:tab/>
        </w:r>
        <w:r w:rsidR="009809D1" w:rsidRPr="009B5732">
          <w:rPr>
            <w:rStyle w:val="Hyperlink"/>
            <w:noProof/>
          </w:rPr>
          <w:t>Schedule of Payments</w:t>
        </w:r>
        <w:r w:rsidR="009809D1">
          <w:rPr>
            <w:noProof/>
            <w:webHidden/>
          </w:rPr>
          <w:tab/>
        </w:r>
        <w:r w:rsidR="009809D1">
          <w:rPr>
            <w:noProof/>
            <w:webHidden/>
          </w:rPr>
          <w:fldChar w:fldCharType="begin"/>
        </w:r>
        <w:r w:rsidR="009809D1">
          <w:rPr>
            <w:noProof/>
            <w:webHidden/>
          </w:rPr>
          <w:instrText xml:space="preserve"> PAGEREF _Toc507749082 \h </w:instrText>
        </w:r>
        <w:r w:rsidR="009809D1">
          <w:rPr>
            <w:noProof/>
            <w:webHidden/>
          </w:rPr>
        </w:r>
        <w:r w:rsidR="009809D1">
          <w:rPr>
            <w:noProof/>
            <w:webHidden/>
          </w:rPr>
          <w:fldChar w:fldCharType="separate"/>
        </w:r>
        <w:r w:rsidR="00415CA7">
          <w:rPr>
            <w:noProof/>
            <w:webHidden/>
          </w:rPr>
          <w:t>51</w:t>
        </w:r>
        <w:r w:rsidR="009809D1">
          <w:rPr>
            <w:noProof/>
            <w:webHidden/>
          </w:rPr>
          <w:fldChar w:fldCharType="end"/>
        </w:r>
      </w:hyperlink>
    </w:p>
    <w:p w14:paraId="62C381FE" w14:textId="76F80B05" w:rsidR="009809D1" w:rsidRDefault="00031F5C">
      <w:pPr>
        <w:pStyle w:val="TOC2"/>
        <w:tabs>
          <w:tab w:val="right" w:leader="dot" w:pos="9344"/>
        </w:tabs>
        <w:rPr>
          <w:rFonts w:asciiTheme="minorHAnsi" w:hAnsiTheme="minorHAnsi"/>
          <w:noProof/>
        </w:rPr>
      </w:pPr>
      <w:hyperlink w:anchor="_Toc507749083" w:history="1">
        <w:r w:rsidR="009809D1" w:rsidRPr="009B5732">
          <w:rPr>
            <w:rStyle w:val="Hyperlink"/>
            <w:rFonts w:ascii="Arial Bold" w:hAnsi="Arial Bold"/>
            <w:noProof/>
          </w:rPr>
          <w:t>3</w:t>
        </w:r>
        <w:r w:rsidR="009809D1">
          <w:rPr>
            <w:rFonts w:asciiTheme="minorHAnsi" w:hAnsiTheme="minorHAnsi"/>
            <w:noProof/>
          </w:rPr>
          <w:tab/>
        </w:r>
        <w:r w:rsidR="009809D1" w:rsidRPr="009B5732">
          <w:rPr>
            <w:rStyle w:val="Hyperlink"/>
            <w:noProof/>
          </w:rPr>
          <w:t>Invoicing</w:t>
        </w:r>
        <w:r w:rsidR="009809D1">
          <w:rPr>
            <w:noProof/>
            <w:webHidden/>
          </w:rPr>
          <w:tab/>
        </w:r>
        <w:r w:rsidR="009809D1">
          <w:rPr>
            <w:noProof/>
            <w:webHidden/>
          </w:rPr>
          <w:fldChar w:fldCharType="begin"/>
        </w:r>
        <w:r w:rsidR="009809D1">
          <w:rPr>
            <w:noProof/>
            <w:webHidden/>
          </w:rPr>
          <w:instrText xml:space="preserve"> PAGEREF _Toc507749083 \h </w:instrText>
        </w:r>
        <w:r w:rsidR="009809D1">
          <w:rPr>
            <w:noProof/>
            <w:webHidden/>
          </w:rPr>
        </w:r>
        <w:r w:rsidR="009809D1">
          <w:rPr>
            <w:noProof/>
            <w:webHidden/>
          </w:rPr>
          <w:fldChar w:fldCharType="separate"/>
        </w:r>
        <w:r w:rsidR="00415CA7">
          <w:rPr>
            <w:noProof/>
            <w:webHidden/>
          </w:rPr>
          <w:t>51</w:t>
        </w:r>
        <w:r w:rsidR="009809D1">
          <w:rPr>
            <w:noProof/>
            <w:webHidden/>
          </w:rPr>
          <w:fldChar w:fldCharType="end"/>
        </w:r>
      </w:hyperlink>
    </w:p>
    <w:p w14:paraId="015EC911" w14:textId="34FF1080" w:rsidR="009809D1" w:rsidRDefault="00031F5C">
      <w:pPr>
        <w:pStyle w:val="TOC1"/>
        <w:tabs>
          <w:tab w:val="right" w:leader="dot" w:pos="9344"/>
        </w:tabs>
        <w:rPr>
          <w:rFonts w:asciiTheme="minorHAnsi" w:hAnsiTheme="minorHAnsi"/>
          <w:b w:val="0"/>
          <w:noProof/>
          <w:sz w:val="22"/>
        </w:rPr>
      </w:pPr>
      <w:hyperlink w:anchor="_Toc507749084" w:history="1">
        <w:r w:rsidR="009809D1" w:rsidRPr="009B5732">
          <w:rPr>
            <w:rStyle w:val="Hyperlink"/>
            <w:noProof/>
          </w:rPr>
          <w:t>Schedule 2 – Annex 1 – Payment Schedule</w:t>
        </w:r>
        <w:r w:rsidR="009809D1">
          <w:rPr>
            <w:noProof/>
            <w:webHidden/>
          </w:rPr>
          <w:tab/>
        </w:r>
        <w:r w:rsidR="009809D1">
          <w:rPr>
            <w:noProof/>
            <w:webHidden/>
          </w:rPr>
          <w:fldChar w:fldCharType="begin"/>
        </w:r>
        <w:r w:rsidR="009809D1">
          <w:rPr>
            <w:noProof/>
            <w:webHidden/>
          </w:rPr>
          <w:instrText xml:space="preserve"> PAGEREF _Toc507749084 \h </w:instrText>
        </w:r>
        <w:r w:rsidR="009809D1">
          <w:rPr>
            <w:noProof/>
            <w:webHidden/>
          </w:rPr>
        </w:r>
        <w:r w:rsidR="009809D1">
          <w:rPr>
            <w:noProof/>
            <w:webHidden/>
          </w:rPr>
          <w:fldChar w:fldCharType="separate"/>
        </w:r>
        <w:r w:rsidR="00415CA7">
          <w:rPr>
            <w:noProof/>
            <w:webHidden/>
          </w:rPr>
          <w:t>53</w:t>
        </w:r>
        <w:r w:rsidR="009809D1">
          <w:rPr>
            <w:noProof/>
            <w:webHidden/>
          </w:rPr>
          <w:fldChar w:fldCharType="end"/>
        </w:r>
      </w:hyperlink>
    </w:p>
    <w:p w14:paraId="2C5431D9" w14:textId="0E659CCB" w:rsidR="009809D1" w:rsidRDefault="00031F5C">
      <w:pPr>
        <w:pStyle w:val="TOC1"/>
        <w:tabs>
          <w:tab w:val="right" w:leader="dot" w:pos="9344"/>
        </w:tabs>
        <w:rPr>
          <w:rFonts w:asciiTheme="minorHAnsi" w:hAnsiTheme="minorHAnsi"/>
          <w:b w:val="0"/>
          <w:noProof/>
          <w:sz w:val="22"/>
        </w:rPr>
      </w:pPr>
      <w:hyperlink w:anchor="_Toc507749085" w:history="1">
        <w:r w:rsidR="009809D1" w:rsidRPr="009B5732">
          <w:rPr>
            <w:rStyle w:val="Hyperlink"/>
            <w:noProof/>
          </w:rPr>
          <w:t>Schedule 3 – Service Management</w:t>
        </w:r>
        <w:r w:rsidR="009809D1">
          <w:rPr>
            <w:noProof/>
            <w:webHidden/>
          </w:rPr>
          <w:tab/>
        </w:r>
        <w:r w:rsidR="009809D1">
          <w:rPr>
            <w:noProof/>
            <w:webHidden/>
          </w:rPr>
          <w:fldChar w:fldCharType="begin"/>
        </w:r>
        <w:r w:rsidR="009809D1">
          <w:rPr>
            <w:noProof/>
            <w:webHidden/>
          </w:rPr>
          <w:instrText xml:space="preserve"> PAGEREF _Toc507749085 \h </w:instrText>
        </w:r>
        <w:r w:rsidR="009809D1">
          <w:rPr>
            <w:noProof/>
            <w:webHidden/>
          </w:rPr>
        </w:r>
        <w:r w:rsidR="009809D1">
          <w:rPr>
            <w:noProof/>
            <w:webHidden/>
          </w:rPr>
          <w:fldChar w:fldCharType="separate"/>
        </w:r>
        <w:r w:rsidR="00415CA7">
          <w:rPr>
            <w:noProof/>
            <w:webHidden/>
          </w:rPr>
          <w:t>54</w:t>
        </w:r>
        <w:r w:rsidR="009809D1">
          <w:rPr>
            <w:noProof/>
            <w:webHidden/>
          </w:rPr>
          <w:fldChar w:fldCharType="end"/>
        </w:r>
      </w:hyperlink>
    </w:p>
    <w:p w14:paraId="35090CCE" w14:textId="1901DC37" w:rsidR="009809D1" w:rsidRDefault="00031F5C">
      <w:pPr>
        <w:pStyle w:val="TOC2"/>
        <w:tabs>
          <w:tab w:val="right" w:leader="dot" w:pos="9344"/>
        </w:tabs>
        <w:rPr>
          <w:rFonts w:asciiTheme="minorHAnsi" w:hAnsiTheme="minorHAnsi"/>
          <w:noProof/>
        </w:rPr>
      </w:pPr>
      <w:hyperlink w:anchor="_Toc507749086" w:history="1">
        <w:r w:rsidR="009809D1" w:rsidRPr="009B5732">
          <w:rPr>
            <w:rStyle w:val="Hyperlink"/>
            <w:rFonts w:ascii="Arial Bold" w:hAnsi="Arial Bold"/>
            <w:noProof/>
          </w:rPr>
          <w:t>1</w:t>
        </w:r>
        <w:r w:rsidR="009809D1">
          <w:rPr>
            <w:rFonts w:asciiTheme="minorHAnsi" w:hAnsiTheme="minorHAnsi"/>
            <w:noProof/>
          </w:rPr>
          <w:tab/>
        </w:r>
        <w:r w:rsidR="009809D1" w:rsidRPr="009B5732">
          <w:rPr>
            <w:rStyle w:val="Hyperlink"/>
            <w:noProof/>
          </w:rPr>
          <w:t>Service Levels</w:t>
        </w:r>
        <w:r w:rsidR="009809D1">
          <w:rPr>
            <w:noProof/>
            <w:webHidden/>
          </w:rPr>
          <w:tab/>
        </w:r>
        <w:r w:rsidR="009809D1">
          <w:rPr>
            <w:noProof/>
            <w:webHidden/>
          </w:rPr>
          <w:fldChar w:fldCharType="begin"/>
        </w:r>
        <w:r w:rsidR="009809D1">
          <w:rPr>
            <w:noProof/>
            <w:webHidden/>
          </w:rPr>
          <w:instrText xml:space="preserve"> PAGEREF _Toc507749086 \h </w:instrText>
        </w:r>
        <w:r w:rsidR="009809D1">
          <w:rPr>
            <w:noProof/>
            <w:webHidden/>
          </w:rPr>
        </w:r>
        <w:r w:rsidR="009809D1">
          <w:rPr>
            <w:noProof/>
            <w:webHidden/>
          </w:rPr>
          <w:fldChar w:fldCharType="separate"/>
        </w:r>
        <w:r w:rsidR="00415CA7">
          <w:rPr>
            <w:noProof/>
            <w:webHidden/>
          </w:rPr>
          <w:t>54</w:t>
        </w:r>
        <w:r w:rsidR="009809D1">
          <w:rPr>
            <w:noProof/>
            <w:webHidden/>
          </w:rPr>
          <w:fldChar w:fldCharType="end"/>
        </w:r>
      </w:hyperlink>
    </w:p>
    <w:p w14:paraId="373CF7F1" w14:textId="33F71C74" w:rsidR="009809D1" w:rsidRDefault="00031F5C">
      <w:pPr>
        <w:pStyle w:val="TOC2"/>
        <w:tabs>
          <w:tab w:val="right" w:leader="dot" w:pos="9344"/>
        </w:tabs>
        <w:rPr>
          <w:rFonts w:asciiTheme="minorHAnsi" w:hAnsiTheme="minorHAnsi"/>
          <w:noProof/>
        </w:rPr>
      </w:pPr>
      <w:hyperlink w:anchor="_Toc507749087" w:history="1">
        <w:r w:rsidR="009809D1" w:rsidRPr="009B5732">
          <w:rPr>
            <w:rStyle w:val="Hyperlink"/>
            <w:rFonts w:ascii="Arial Bold" w:hAnsi="Arial Bold"/>
            <w:noProof/>
            <w:lang w:eastAsia="en-US"/>
          </w:rPr>
          <w:t>2</w:t>
        </w:r>
        <w:r w:rsidR="009809D1">
          <w:rPr>
            <w:rFonts w:asciiTheme="minorHAnsi" w:hAnsiTheme="minorHAnsi"/>
            <w:noProof/>
          </w:rPr>
          <w:tab/>
        </w:r>
        <w:r w:rsidR="009809D1" w:rsidRPr="009B5732">
          <w:rPr>
            <w:rStyle w:val="Hyperlink"/>
            <w:noProof/>
            <w:lang w:eastAsia="en-US"/>
          </w:rPr>
          <w:t>Service Level Measurement</w:t>
        </w:r>
        <w:r w:rsidR="009809D1">
          <w:rPr>
            <w:noProof/>
            <w:webHidden/>
          </w:rPr>
          <w:tab/>
        </w:r>
        <w:r w:rsidR="009809D1">
          <w:rPr>
            <w:noProof/>
            <w:webHidden/>
          </w:rPr>
          <w:fldChar w:fldCharType="begin"/>
        </w:r>
        <w:r w:rsidR="009809D1">
          <w:rPr>
            <w:noProof/>
            <w:webHidden/>
          </w:rPr>
          <w:instrText xml:space="preserve"> PAGEREF _Toc507749087 \h </w:instrText>
        </w:r>
        <w:r w:rsidR="009809D1">
          <w:rPr>
            <w:noProof/>
            <w:webHidden/>
          </w:rPr>
        </w:r>
        <w:r w:rsidR="009809D1">
          <w:rPr>
            <w:noProof/>
            <w:webHidden/>
          </w:rPr>
          <w:fldChar w:fldCharType="separate"/>
        </w:r>
        <w:r w:rsidR="00415CA7">
          <w:rPr>
            <w:noProof/>
            <w:webHidden/>
          </w:rPr>
          <w:t>57</w:t>
        </w:r>
        <w:r w:rsidR="009809D1">
          <w:rPr>
            <w:noProof/>
            <w:webHidden/>
          </w:rPr>
          <w:fldChar w:fldCharType="end"/>
        </w:r>
      </w:hyperlink>
    </w:p>
    <w:p w14:paraId="3900A41E" w14:textId="0F37012C" w:rsidR="009809D1" w:rsidRDefault="00031F5C">
      <w:pPr>
        <w:pStyle w:val="TOC2"/>
        <w:tabs>
          <w:tab w:val="right" w:leader="dot" w:pos="9344"/>
        </w:tabs>
        <w:rPr>
          <w:rFonts w:asciiTheme="minorHAnsi" w:hAnsiTheme="minorHAnsi"/>
          <w:noProof/>
        </w:rPr>
      </w:pPr>
      <w:hyperlink w:anchor="_Toc507749088" w:history="1">
        <w:r w:rsidR="009809D1" w:rsidRPr="009B5732">
          <w:rPr>
            <w:rStyle w:val="Hyperlink"/>
            <w:rFonts w:ascii="Arial Bold" w:hAnsi="Arial Bold"/>
            <w:noProof/>
          </w:rPr>
          <w:t>3</w:t>
        </w:r>
        <w:r w:rsidR="009809D1">
          <w:rPr>
            <w:rFonts w:asciiTheme="minorHAnsi" w:hAnsiTheme="minorHAnsi"/>
            <w:noProof/>
          </w:rPr>
          <w:tab/>
        </w:r>
        <w:r w:rsidR="009809D1" w:rsidRPr="009B5732">
          <w:rPr>
            <w:rStyle w:val="Hyperlink"/>
            <w:noProof/>
          </w:rPr>
          <w:t>Service Credits</w:t>
        </w:r>
        <w:r w:rsidR="009809D1">
          <w:rPr>
            <w:noProof/>
            <w:webHidden/>
          </w:rPr>
          <w:tab/>
        </w:r>
        <w:r w:rsidR="009809D1">
          <w:rPr>
            <w:noProof/>
            <w:webHidden/>
          </w:rPr>
          <w:fldChar w:fldCharType="begin"/>
        </w:r>
        <w:r w:rsidR="009809D1">
          <w:rPr>
            <w:noProof/>
            <w:webHidden/>
          </w:rPr>
          <w:instrText xml:space="preserve"> PAGEREF _Toc507749088 \h </w:instrText>
        </w:r>
        <w:r w:rsidR="009809D1">
          <w:rPr>
            <w:noProof/>
            <w:webHidden/>
          </w:rPr>
        </w:r>
        <w:r w:rsidR="009809D1">
          <w:rPr>
            <w:noProof/>
            <w:webHidden/>
          </w:rPr>
          <w:fldChar w:fldCharType="separate"/>
        </w:r>
        <w:r w:rsidR="00415CA7">
          <w:rPr>
            <w:noProof/>
            <w:webHidden/>
          </w:rPr>
          <w:t>57</w:t>
        </w:r>
        <w:r w:rsidR="009809D1">
          <w:rPr>
            <w:noProof/>
            <w:webHidden/>
          </w:rPr>
          <w:fldChar w:fldCharType="end"/>
        </w:r>
      </w:hyperlink>
    </w:p>
    <w:p w14:paraId="68A4E0AC" w14:textId="1EE41DDD" w:rsidR="009809D1" w:rsidRDefault="00031F5C">
      <w:pPr>
        <w:pStyle w:val="TOC2"/>
        <w:tabs>
          <w:tab w:val="right" w:leader="dot" w:pos="9344"/>
        </w:tabs>
        <w:rPr>
          <w:rFonts w:asciiTheme="minorHAnsi" w:hAnsiTheme="minorHAnsi"/>
          <w:noProof/>
        </w:rPr>
      </w:pPr>
      <w:hyperlink w:anchor="_Toc507749089" w:history="1">
        <w:r w:rsidR="009809D1" w:rsidRPr="009B5732">
          <w:rPr>
            <w:rStyle w:val="Hyperlink"/>
            <w:rFonts w:ascii="Arial Bold" w:hAnsi="Arial Bold"/>
            <w:noProof/>
            <w:lang w:eastAsia="en-US"/>
          </w:rPr>
          <w:t>4</w:t>
        </w:r>
        <w:r w:rsidR="009809D1">
          <w:rPr>
            <w:rFonts w:asciiTheme="minorHAnsi" w:hAnsiTheme="minorHAnsi"/>
            <w:noProof/>
          </w:rPr>
          <w:tab/>
        </w:r>
        <w:r w:rsidR="009809D1" w:rsidRPr="009B5732">
          <w:rPr>
            <w:rStyle w:val="Hyperlink"/>
            <w:noProof/>
            <w:lang w:eastAsia="en-US"/>
          </w:rPr>
          <w:t>Exceptions to the Service Level Regime</w:t>
        </w:r>
        <w:r w:rsidR="009809D1">
          <w:rPr>
            <w:noProof/>
            <w:webHidden/>
          </w:rPr>
          <w:tab/>
        </w:r>
        <w:r w:rsidR="009809D1">
          <w:rPr>
            <w:noProof/>
            <w:webHidden/>
          </w:rPr>
          <w:fldChar w:fldCharType="begin"/>
        </w:r>
        <w:r w:rsidR="009809D1">
          <w:rPr>
            <w:noProof/>
            <w:webHidden/>
          </w:rPr>
          <w:instrText xml:space="preserve"> PAGEREF _Toc507749089 \h </w:instrText>
        </w:r>
        <w:r w:rsidR="009809D1">
          <w:rPr>
            <w:noProof/>
            <w:webHidden/>
          </w:rPr>
        </w:r>
        <w:r w:rsidR="009809D1">
          <w:rPr>
            <w:noProof/>
            <w:webHidden/>
          </w:rPr>
          <w:fldChar w:fldCharType="separate"/>
        </w:r>
        <w:r w:rsidR="00415CA7">
          <w:rPr>
            <w:noProof/>
            <w:webHidden/>
          </w:rPr>
          <w:t>58</w:t>
        </w:r>
        <w:r w:rsidR="009809D1">
          <w:rPr>
            <w:noProof/>
            <w:webHidden/>
          </w:rPr>
          <w:fldChar w:fldCharType="end"/>
        </w:r>
      </w:hyperlink>
    </w:p>
    <w:p w14:paraId="184C1528" w14:textId="187218D2" w:rsidR="009809D1" w:rsidRDefault="00031F5C">
      <w:pPr>
        <w:pStyle w:val="TOC2"/>
        <w:tabs>
          <w:tab w:val="right" w:leader="dot" w:pos="9344"/>
        </w:tabs>
        <w:rPr>
          <w:rFonts w:asciiTheme="minorHAnsi" w:hAnsiTheme="minorHAnsi"/>
          <w:noProof/>
        </w:rPr>
      </w:pPr>
      <w:hyperlink w:anchor="_Toc507749090" w:history="1">
        <w:r w:rsidR="009809D1" w:rsidRPr="009B5732">
          <w:rPr>
            <w:rStyle w:val="Hyperlink"/>
            <w:rFonts w:ascii="Arial Bold" w:hAnsi="Arial Bold"/>
            <w:noProof/>
            <w:lang w:eastAsia="en-US"/>
          </w:rPr>
          <w:t>5</w:t>
        </w:r>
        <w:r w:rsidR="009809D1">
          <w:rPr>
            <w:rFonts w:asciiTheme="minorHAnsi" w:hAnsiTheme="minorHAnsi"/>
            <w:noProof/>
          </w:rPr>
          <w:tab/>
        </w:r>
        <w:r w:rsidR="009809D1" w:rsidRPr="009B5732">
          <w:rPr>
            <w:rStyle w:val="Hyperlink"/>
            <w:noProof/>
            <w:lang w:eastAsia="en-US"/>
          </w:rPr>
          <w:t>Remedial Action</w:t>
        </w:r>
        <w:r w:rsidR="009809D1">
          <w:rPr>
            <w:noProof/>
            <w:webHidden/>
          </w:rPr>
          <w:tab/>
        </w:r>
        <w:r w:rsidR="009809D1">
          <w:rPr>
            <w:noProof/>
            <w:webHidden/>
          </w:rPr>
          <w:fldChar w:fldCharType="begin"/>
        </w:r>
        <w:r w:rsidR="009809D1">
          <w:rPr>
            <w:noProof/>
            <w:webHidden/>
          </w:rPr>
          <w:instrText xml:space="preserve"> PAGEREF _Toc507749090 \h </w:instrText>
        </w:r>
        <w:r w:rsidR="009809D1">
          <w:rPr>
            <w:noProof/>
            <w:webHidden/>
          </w:rPr>
        </w:r>
        <w:r w:rsidR="009809D1">
          <w:rPr>
            <w:noProof/>
            <w:webHidden/>
          </w:rPr>
          <w:fldChar w:fldCharType="separate"/>
        </w:r>
        <w:r w:rsidR="00415CA7">
          <w:rPr>
            <w:noProof/>
            <w:webHidden/>
          </w:rPr>
          <w:t>58</w:t>
        </w:r>
        <w:r w:rsidR="009809D1">
          <w:rPr>
            <w:noProof/>
            <w:webHidden/>
          </w:rPr>
          <w:fldChar w:fldCharType="end"/>
        </w:r>
      </w:hyperlink>
    </w:p>
    <w:p w14:paraId="39D45DDF" w14:textId="5FD8D15F" w:rsidR="009809D1" w:rsidRDefault="00031F5C">
      <w:pPr>
        <w:pStyle w:val="TOC2"/>
        <w:tabs>
          <w:tab w:val="right" w:leader="dot" w:pos="9344"/>
        </w:tabs>
        <w:rPr>
          <w:rFonts w:asciiTheme="minorHAnsi" w:hAnsiTheme="minorHAnsi"/>
          <w:noProof/>
        </w:rPr>
      </w:pPr>
      <w:hyperlink w:anchor="_Toc507749091" w:history="1">
        <w:r w:rsidR="009809D1" w:rsidRPr="009B5732">
          <w:rPr>
            <w:rStyle w:val="Hyperlink"/>
            <w:rFonts w:ascii="Arial Bold" w:hAnsi="Arial Bold"/>
            <w:noProof/>
            <w:lang w:eastAsia="en-US"/>
          </w:rPr>
          <w:t>6</w:t>
        </w:r>
        <w:r w:rsidR="009809D1">
          <w:rPr>
            <w:rFonts w:asciiTheme="minorHAnsi" w:hAnsiTheme="minorHAnsi"/>
            <w:noProof/>
          </w:rPr>
          <w:tab/>
        </w:r>
        <w:r w:rsidR="009809D1" w:rsidRPr="009B5732">
          <w:rPr>
            <w:rStyle w:val="Hyperlink"/>
            <w:noProof/>
            <w:lang w:eastAsia="en-US"/>
          </w:rPr>
          <w:t>Management Information</w:t>
        </w:r>
        <w:r w:rsidR="009809D1">
          <w:rPr>
            <w:noProof/>
            <w:webHidden/>
          </w:rPr>
          <w:tab/>
        </w:r>
        <w:r w:rsidR="009809D1">
          <w:rPr>
            <w:noProof/>
            <w:webHidden/>
          </w:rPr>
          <w:fldChar w:fldCharType="begin"/>
        </w:r>
        <w:r w:rsidR="009809D1">
          <w:rPr>
            <w:noProof/>
            <w:webHidden/>
          </w:rPr>
          <w:instrText xml:space="preserve"> PAGEREF _Toc507749091 \h </w:instrText>
        </w:r>
        <w:r w:rsidR="009809D1">
          <w:rPr>
            <w:noProof/>
            <w:webHidden/>
          </w:rPr>
        </w:r>
        <w:r w:rsidR="009809D1">
          <w:rPr>
            <w:noProof/>
            <w:webHidden/>
          </w:rPr>
          <w:fldChar w:fldCharType="separate"/>
        </w:r>
        <w:r w:rsidR="00415CA7">
          <w:rPr>
            <w:noProof/>
            <w:webHidden/>
          </w:rPr>
          <w:t>59</w:t>
        </w:r>
        <w:r w:rsidR="009809D1">
          <w:rPr>
            <w:noProof/>
            <w:webHidden/>
          </w:rPr>
          <w:fldChar w:fldCharType="end"/>
        </w:r>
      </w:hyperlink>
    </w:p>
    <w:p w14:paraId="232212A6" w14:textId="3D7351B6" w:rsidR="009809D1" w:rsidRDefault="00031F5C">
      <w:pPr>
        <w:pStyle w:val="TOC2"/>
        <w:tabs>
          <w:tab w:val="right" w:leader="dot" w:pos="9344"/>
        </w:tabs>
        <w:rPr>
          <w:rFonts w:asciiTheme="minorHAnsi" w:hAnsiTheme="minorHAnsi"/>
          <w:noProof/>
        </w:rPr>
      </w:pPr>
      <w:hyperlink w:anchor="_Toc507749092" w:history="1">
        <w:r w:rsidR="009809D1" w:rsidRPr="009B5732">
          <w:rPr>
            <w:rStyle w:val="Hyperlink"/>
            <w:rFonts w:ascii="Arial Bold" w:hAnsi="Arial Bold"/>
            <w:noProof/>
            <w:lang w:eastAsia="en-US"/>
          </w:rPr>
          <w:t>7</w:t>
        </w:r>
        <w:r w:rsidR="009809D1">
          <w:rPr>
            <w:rFonts w:asciiTheme="minorHAnsi" w:hAnsiTheme="minorHAnsi"/>
            <w:noProof/>
          </w:rPr>
          <w:tab/>
        </w:r>
        <w:r w:rsidR="009809D1" w:rsidRPr="009B5732">
          <w:rPr>
            <w:rStyle w:val="Hyperlink"/>
            <w:noProof/>
            <w:lang w:eastAsia="en-US"/>
          </w:rPr>
          <w:t>Continuous Improvement</w:t>
        </w:r>
        <w:r w:rsidR="009809D1">
          <w:rPr>
            <w:noProof/>
            <w:webHidden/>
          </w:rPr>
          <w:tab/>
        </w:r>
        <w:r w:rsidR="009809D1">
          <w:rPr>
            <w:noProof/>
            <w:webHidden/>
          </w:rPr>
          <w:fldChar w:fldCharType="begin"/>
        </w:r>
        <w:r w:rsidR="009809D1">
          <w:rPr>
            <w:noProof/>
            <w:webHidden/>
          </w:rPr>
          <w:instrText xml:space="preserve"> PAGEREF _Toc507749092 \h </w:instrText>
        </w:r>
        <w:r w:rsidR="009809D1">
          <w:rPr>
            <w:noProof/>
            <w:webHidden/>
          </w:rPr>
        </w:r>
        <w:r w:rsidR="009809D1">
          <w:rPr>
            <w:noProof/>
            <w:webHidden/>
          </w:rPr>
          <w:fldChar w:fldCharType="separate"/>
        </w:r>
        <w:r w:rsidR="00415CA7">
          <w:rPr>
            <w:noProof/>
            <w:webHidden/>
          </w:rPr>
          <w:t>59</w:t>
        </w:r>
        <w:r w:rsidR="009809D1">
          <w:rPr>
            <w:noProof/>
            <w:webHidden/>
          </w:rPr>
          <w:fldChar w:fldCharType="end"/>
        </w:r>
      </w:hyperlink>
    </w:p>
    <w:p w14:paraId="6D322D96" w14:textId="3CC23B2E" w:rsidR="009809D1" w:rsidRDefault="00031F5C">
      <w:pPr>
        <w:pStyle w:val="TOC2"/>
        <w:tabs>
          <w:tab w:val="right" w:leader="dot" w:pos="9344"/>
        </w:tabs>
        <w:rPr>
          <w:rFonts w:asciiTheme="minorHAnsi" w:hAnsiTheme="minorHAnsi"/>
          <w:noProof/>
        </w:rPr>
      </w:pPr>
      <w:hyperlink w:anchor="_Toc507749093" w:history="1">
        <w:r w:rsidR="009809D1" w:rsidRPr="009B5732">
          <w:rPr>
            <w:rStyle w:val="Hyperlink"/>
            <w:rFonts w:ascii="Arial Bold" w:hAnsi="Arial Bold"/>
            <w:noProof/>
            <w:lang w:eastAsia="en-US"/>
          </w:rPr>
          <w:t>8</w:t>
        </w:r>
        <w:r w:rsidR="009809D1">
          <w:rPr>
            <w:rFonts w:asciiTheme="minorHAnsi" w:hAnsiTheme="minorHAnsi"/>
            <w:noProof/>
          </w:rPr>
          <w:tab/>
        </w:r>
        <w:r w:rsidR="009809D1" w:rsidRPr="009B5732">
          <w:rPr>
            <w:rStyle w:val="Hyperlink"/>
            <w:noProof/>
            <w:lang w:eastAsia="en-US"/>
          </w:rPr>
          <w:t>Contract/Service Management</w:t>
        </w:r>
        <w:r w:rsidR="009809D1">
          <w:rPr>
            <w:noProof/>
            <w:webHidden/>
          </w:rPr>
          <w:tab/>
        </w:r>
        <w:r w:rsidR="009809D1">
          <w:rPr>
            <w:noProof/>
            <w:webHidden/>
          </w:rPr>
          <w:fldChar w:fldCharType="begin"/>
        </w:r>
        <w:r w:rsidR="009809D1">
          <w:rPr>
            <w:noProof/>
            <w:webHidden/>
          </w:rPr>
          <w:instrText xml:space="preserve"> PAGEREF _Toc507749093 \h </w:instrText>
        </w:r>
        <w:r w:rsidR="009809D1">
          <w:rPr>
            <w:noProof/>
            <w:webHidden/>
          </w:rPr>
        </w:r>
        <w:r w:rsidR="009809D1">
          <w:rPr>
            <w:noProof/>
            <w:webHidden/>
          </w:rPr>
          <w:fldChar w:fldCharType="separate"/>
        </w:r>
        <w:r w:rsidR="00415CA7">
          <w:rPr>
            <w:noProof/>
            <w:webHidden/>
          </w:rPr>
          <w:t>59</w:t>
        </w:r>
        <w:r w:rsidR="009809D1">
          <w:rPr>
            <w:noProof/>
            <w:webHidden/>
          </w:rPr>
          <w:fldChar w:fldCharType="end"/>
        </w:r>
      </w:hyperlink>
    </w:p>
    <w:p w14:paraId="390BD80B" w14:textId="7CB9E11A" w:rsidR="009809D1" w:rsidRDefault="00031F5C">
      <w:pPr>
        <w:pStyle w:val="TOC1"/>
        <w:tabs>
          <w:tab w:val="right" w:leader="dot" w:pos="9344"/>
        </w:tabs>
        <w:rPr>
          <w:rFonts w:asciiTheme="minorHAnsi" w:hAnsiTheme="minorHAnsi"/>
          <w:b w:val="0"/>
          <w:noProof/>
          <w:sz w:val="22"/>
        </w:rPr>
      </w:pPr>
      <w:hyperlink w:anchor="_Toc507749094" w:history="1">
        <w:r w:rsidR="009809D1" w:rsidRPr="009B5732">
          <w:rPr>
            <w:rStyle w:val="Hyperlink"/>
            <w:noProof/>
          </w:rPr>
          <w:t>Schedule 4 – Security Schedule</w:t>
        </w:r>
        <w:r w:rsidR="009809D1">
          <w:rPr>
            <w:noProof/>
            <w:webHidden/>
          </w:rPr>
          <w:tab/>
        </w:r>
        <w:r w:rsidR="009809D1">
          <w:rPr>
            <w:noProof/>
            <w:webHidden/>
          </w:rPr>
          <w:fldChar w:fldCharType="begin"/>
        </w:r>
        <w:r w:rsidR="009809D1">
          <w:rPr>
            <w:noProof/>
            <w:webHidden/>
          </w:rPr>
          <w:instrText xml:space="preserve"> PAGEREF _Toc507749094 \h </w:instrText>
        </w:r>
        <w:r w:rsidR="009809D1">
          <w:rPr>
            <w:noProof/>
            <w:webHidden/>
          </w:rPr>
        </w:r>
        <w:r w:rsidR="009809D1">
          <w:rPr>
            <w:noProof/>
            <w:webHidden/>
          </w:rPr>
          <w:fldChar w:fldCharType="separate"/>
        </w:r>
        <w:r w:rsidR="00415CA7">
          <w:rPr>
            <w:noProof/>
            <w:webHidden/>
          </w:rPr>
          <w:t>60</w:t>
        </w:r>
        <w:r w:rsidR="009809D1">
          <w:rPr>
            <w:noProof/>
            <w:webHidden/>
          </w:rPr>
          <w:fldChar w:fldCharType="end"/>
        </w:r>
      </w:hyperlink>
    </w:p>
    <w:p w14:paraId="166BDDEA" w14:textId="7810FD1A" w:rsidR="009809D1" w:rsidRDefault="00031F5C">
      <w:pPr>
        <w:pStyle w:val="TOC1"/>
        <w:tabs>
          <w:tab w:val="right" w:leader="dot" w:pos="9344"/>
        </w:tabs>
        <w:rPr>
          <w:rFonts w:asciiTheme="minorHAnsi" w:hAnsiTheme="minorHAnsi"/>
          <w:b w:val="0"/>
          <w:noProof/>
          <w:sz w:val="22"/>
        </w:rPr>
      </w:pPr>
      <w:hyperlink w:anchor="_Toc507749095" w:history="1">
        <w:r w:rsidR="009809D1" w:rsidRPr="009B5732">
          <w:rPr>
            <w:rStyle w:val="Hyperlink"/>
            <w:noProof/>
          </w:rPr>
          <w:t>Schedule 5 – Change Control Procedures</w:t>
        </w:r>
        <w:r w:rsidR="009809D1">
          <w:rPr>
            <w:noProof/>
            <w:webHidden/>
          </w:rPr>
          <w:tab/>
        </w:r>
        <w:r w:rsidR="009809D1">
          <w:rPr>
            <w:noProof/>
            <w:webHidden/>
          </w:rPr>
          <w:fldChar w:fldCharType="begin"/>
        </w:r>
        <w:r w:rsidR="009809D1">
          <w:rPr>
            <w:noProof/>
            <w:webHidden/>
          </w:rPr>
          <w:instrText xml:space="preserve"> PAGEREF _Toc507749095 \h </w:instrText>
        </w:r>
        <w:r w:rsidR="009809D1">
          <w:rPr>
            <w:noProof/>
            <w:webHidden/>
          </w:rPr>
        </w:r>
        <w:r w:rsidR="009809D1">
          <w:rPr>
            <w:noProof/>
            <w:webHidden/>
          </w:rPr>
          <w:fldChar w:fldCharType="separate"/>
        </w:r>
        <w:r w:rsidR="00415CA7">
          <w:rPr>
            <w:noProof/>
            <w:webHidden/>
          </w:rPr>
          <w:t>61</w:t>
        </w:r>
        <w:r w:rsidR="009809D1">
          <w:rPr>
            <w:noProof/>
            <w:webHidden/>
          </w:rPr>
          <w:fldChar w:fldCharType="end"/>
        </w:r>
      </w:hyperlink>
    </w:p>
    <w:p w14:paraId="432D0B29" w14:textId="023EE366" w:rsidR="009809D1" w:rsidRDefault="00031F5C">
      <w:pPr>
        <w:pStyle w:val="TOC2"/>
        <w:tabs>
          <w:tab w:val="right" w:leader="dot" w:pos="9344"/>
        </w:tabs>
        <w:rPr>
          <w:rFonts w:asciiTheme="minorHAnsi" w:hAnsiTheme="minorHAnsi"/>
          <w:noProof/>
        </w:rPr>
      </w:pPr>
      <w:hyperlink w:anchor="_Toc507749096" w:history="1">
        <w:r w:rsidR="009809D1" w:rsidRPr="009B5732">
          <w:rPr>
            <w:rStyle w:val="Hyperlink"/>
            <w:rFonts w:ascii="Arial Bold" w:hAnsi="Arial Bold"/>
            <w:noProof/>
          </w:rPr>
          <w:t>1</w:t>
        </w:r>
        <w:r w:rsidR="009809D1">
          <w:rPr>
            <w:rFonts w:asciiTheme="minorHAnsi" w:hAnsiTheme="minorHAnsi"/>
            <w:noProof/>
          </w:rPr>
          <w:tab/>
        </w:r>
        <w:r w:rsidR="009809D1" w:rsidRPr="009B5732">
          <w:rPr>
            <w:rStyle w:val="Hyperlink"/>
            <w:noProof/>
          </w:rPr>
          <w:t>Principles</w:t>
        </w:r>
        <w:r w:rsidR="009809D1">
          <w:rPr>
            <w:noProof/>
            <w:webHidden/>
          </w:rPr>
          <w:tab/>
        </w:r>
        <w:r w:rsidR="009809D1">
          <w:rPr>
            <w:noProof/>
            <w:webHidden/>
          </w:rPr>
          <w:fldChar w:fldCharType="begin"/>
        </w:r>
        <w:r w:rsidR="009809D1">
          <w:rPr>
            <w:noProof/>
            <w:webHidden/>
          </w:rPr>
          <w:instrText xml:space="preserve"> PAGEREF _Toc507749096 \h </w:instrText>
        </w:r>
        <w:r w:rsidR="009809D1">
          <w:rPr>
            <w:noProof/>
            <w:webHidden/>
          </w:rPr>
        </w:r>
        <w:r w:rsidR="009809D1">
          <w:rPr>
            <w:noProof/>
            <w:webHidden/>
          </w:rPr>
          <w:fldChar w:fldCharType="separate"/>
        </w:r>
        <w:r w:rsidR="00415CA7">
          <w:rPr>
            <w:noProof/>
            <w:webHidden/>
          </w:rPr>
          <w:t>61</w:t>
        </w:r>
        <w:r w:rsidR="009809D1">
          <w:rPr>
            <w:noProof/>
            <w:webHidden/>
          </w:rPr>
          <w:fldChar w:fldCharType="end"/>
        </w:r>
      </w:hyperlink>
    </w:p>
    <w:p w14:paraId="321203BB" w14:textId="2A5A5231" w:rsidR="009809D1" w:rsidRDefault="00031F5C">
      <w:pPr>
        <w:pStyle w:val="TOC2"/>
        <w:tabs>
          <w:tab w:val="right" w:leader="dot" w:pos="9344"/>
        </w:tabs>
        <w:rPr>
          <w:rFonts w:asciiTheme="minorHAnsi" w:hAnsiTheme="minorHAnsi"/>
          <w:noProof/>
        </w:rPr>
      </w:pPr>
      <w:hyperlink w:anchor="_Toc507749097" w:history="1">
        <w:r w:rsidR="009809D1" w:rsidRPr="009B5732">
          <w:rPr>
            <w:rStyle w:val="Hyperlink"/>
            <w:rFonts w:ascii="Arial Bold" w:hAnsi="Arial Bold"/>
            <w:noProof/>
          </w:rPr>
          <w:t>2</w:t>
        </w:r>
        <w:r w:rsidR="009809D1">
          <w:rPr>
            <w:rFonts w:asciiTheme="minorHAnsi" w:hAnsiTheme="minorHAnsi"/>
            <w:noProof/>
          </w:rPr>
          <w:tab/>
        </w:r>
        <w:r w:rsidR="009809D1" w:rsidRPr="009B5732">
          <w:rPr>
            <w:rStyle w:val="Hyperlink"/>
            <w:noProof/>
          </w:rPr>
          <w:t>Procedures</w:t>
        </w:r>
        <w:r w:rsidR="009809D1">
          <w:rPr>
            <w:noProof/>
            <w:webHidden/>
          </w:rPr>
          <w:tab/>
        </w:r>
        <w:r w:rsidR="009809D1">
          <w:rPr>
            <w:noProof/>
            <w:webHidden/>
          </w:rPr>
          <w:fldChar w:fldCharType="begin"/>
        </w:r>
        <w:r w:rsidR="009809D1">
          <w:rPr>
            <w:noProof/>
            <w:webHidden/>
          </w:rPr>
          <w:instrText xml:space="preserve"> PAGEREF _Toc507749097 \h </w:instrText>
        </w:r>
        <w:r w:rsidR="009809D1">
          <w:rPr>
            <w:noProof/>
            <w:webHidden/>
          </w:rPr>
        </w:r>
        <w:r w:rsidR="009809D1">
          <w:rPr>
            <w:noProof/>
            <w:webHidden/>
          </w:rPr>
          <w:fldChar w:fldCharType="separate"/>
        </w:r>
        <w:r w:rsidR="00415CA7">
          <w:rPr>
            <w:noProof/>
            <w:webHidden/>
          </w:rPr>
          <w:t>61</w:t>
        </w:r>
        <w:r w:rsidR="009809D1">
          <w:rPr>
            <w:noProof/>
            <w:webHidden/>
          </w:rPr>
          <w:fldChar w:fldCharType="end"/>
        </w:r>
      </w:hyperlink>
    </w:p>
    <w:p w14:paraId="7825DC9F" w14:textId="0E6951ED" w:rsidR="009809D1" w:rsidRDefault="00031F5C">
      <w:pPr>
        <w:pStyle w:val="TOC1"/>
        <w:tabs>
          <w:tab w:val="right" w:leader="dot" w:pos="9344"/>
        </w:tabs>
        <w:rPr>
          <w:rFonts w:asciiTheme="minorHAnsi" w:hAnsiTheme="minorHAnsi"/>
          <w:b w:val="0"/>
          <w:noProof/>
          <w:sz w:val="22"/>
        </w:rPr>
      </w:pPr>
      <w:hyperlink w:anchor="_Toc507749098" w:history="1">
        <w:r w:rsidR="009809D1" w:rsidRPr="009B5732">
          <w:rPr>
            <w:rStyle w:val="Hyperlink"/>
            <w:noProof/>
          </w:rPr>
          <w:t>Schedule 5 – Annex 1 – Change Control Note</w:t>
        </w:r>
        <w:r w:rsidR="009809D1">
          <w:rPr>
            <w:noProof/>
            <w:webHidden/>
          </w:rPr>
          <w:tab/>
        </w:r>
        <w:r w:rsidR="009809D1">
          <w:rPr>
            <w:noProof/>
            <w:webHidden/>
          </w:rPr>
          <w:fldChar w:fldCharType="begin"/>
        </w:r>
        <w:r w:rsidR="009809D1">
          <w:rPr>
            <w:noProof/>
            <w:webHidden/>
          </w:rPr>
          <w:instrText xml:space="preserve"> PAGEREF _Toc507749098 \h </w:instrText>
        </w:r>
        <w:r w:rsidR="009809D1">
          <w:rPr>
            <w:noProof/>
            <w:webHidden/>
          </w:rPr>
        </w:r>
        <w:r w:rsidR="009809D1">
          <w:rPr>
            <w:noProof/>
            <w:webHidden/>
          </w:rPr>
          <w:fldChar w:fldCharType="separate"/>
        </w:r>
        <w:r w:rsidR="00415CA7">
          <w:rPr>
            <w:noProof/>
            <w:webHidden/>
          </w:rPr>
          <w:t>63</w:t>
        </w:r>
        <w:r w:rsidR="009809D1">
          <w:rPr>
            <w:noProof/>
            <w:webHidden/>
          </w:rPr>
          <w:fldChar w:fldCharType="end"/>
        </w:r>
      </w:hyperlink>
    </w:p>
    <w:p w14:paraId="5F8DA8BC" w14:textId="249EE974" w:rsidR="009809D1" w:rsidRDefault="00031F5C">
      <w:pPr>
        <w:pStyle w:val="TOC1"/>
        <w:tabs>
          <w:tab w:val="right" w:leader="dot" w:pos="9344"/>
        </w:tabs>
        <w:rPr>
          <w:rFonts w:asciiTheme="minorHAnsi" w:hAnsiTheme="minorHAnsi"/>
          <w:b w:val="0"/>
          <w:noProof/>
          <w:sz w:val="22"/>
        </w:rPr>
      </w:pPr>
      <w:hyperlink w:anchor="_Toc507749099" w:history="1">
        <w:r w:rsidR="009809D1" w:rsidRPr="009B5732">
          <w:rPr>
            <w:rStyle w:val="Hyperlink"/>
            <w:noProof/>
          </w:rPr>
          <w:t>Schedule6– Notified Sub-Contractors</w:t>
        </w:r>
        <w:r w:rsidR="009809D1">
          <w:rPr>
            <w:noProof/>
            <w:webHidden/>
          </w:rPr>
          <w:tab/>
        </w:r>
        <w:r w:rsidR="009809D1">
          <w:rPr>
            <w:noProof/>
            <w:webHidden/>
          </w:rPr>
          <w:fldChar w:fldCharType="begin"/>
        </w:r>
        <w:r w:rsidR="009809D1">
          <w:rPr>
            <w:noProof/>
            <w:webHidden/>
          </w:rPr>
          <w:instrText xml:space="preserve"> PAGEREF _Toc507749099 \h </w:instrText>
        </w:r>
        <w:r w:rsidR="009809D1">
          <w:rPr>
            <w:noProof/>
            <w:webHidden/>
          </w:rPr>
        </w:r>
        <w:r w:rsidR="009809D1">
          <w:rPr>
            <w:noProof/>
            <w:webHidden/>
          </w:rPr>
          <w:fldChar w:fldCharType="separate"/>
        </w:r>
        <w:r w:rsidR="00415CA7">
          <w:rPr>
            <w:noProof/>
            <w:webHidden/>
          </w:rPr>
          <w:t>64</w:t>
        </w:r>
        <w:r w:rsidR="009809D1">
          <w:rPr>
            <w:noProof/>
            <w:webHidden/>
          </w:rPr>
          <w:fldChar w:fldCharType="end"/>
        </w:r>
      </w:hyperlink>
    </w:p>
    <w:p w14:paraId="588F2091" w14:textId="5BA2CFE4" w:rsidR="009809D1" w:rsidRDefault="00031F5C">
      <w:pPr>
        <w:pStyle w:val="TOC1"/>
        <w:tabs>
          <w:tab w:val="right" w:leader="dot" w:pos="9344"/>
        </w:tabs>
        <w:rPr>
          <w:rFonts w:asciiTheme="minorHAnsi" w:hAnsiTheme="minorHAnsi"/>
          <w:b w:val="0"/>
          <w:noProof/>
          <w:sz w:val="22"/>
        </w:rPr>
      </w:pPr>
      <w:hyperlink w:anchor="_Toc507749100" w:history="1">
        <w:r w:rsidR="009809D1" w:rsidRPr="009B5732">
          <w:rPr>
            <w:rStyle w:val="Hyperlink"/>
            <w:noProof/>
          </w:rPr>
          <w:t>Schedule 7 – Exit Management Plan</w:t>
        </w:r>
        <w:r w:rsidR="009809D1">
          <w:rPr>
            <w:noProof/>
            <w:webHidden/>
          </w:rPr>
          <w:tab/>
        </w:r>
        <w:r w:rsidR="009809D1">
          <w:rPr>
            <w:noProof/>
            <w:webHidden/>
          </w:rPr>
          <w:fldChar w:fldCharType="begin"/>
        </w:r>
        <w:r w:rsidR="009809D1">
          <w:rPr>
            <w:noProof/>
            <w:webHidden/>
          </w:rPr>
          <w:instrText xml:space="preserve"> PAGEREF _Toc507749100 \h </w:instrText>
        </w:r>
        <w:r w:rsidR="009809D1">
          <w:rPr>
            <w:noProof/>
            <w:webHidden/>
          </w:rPr>
        </w:r>
        <w:r w:rsidR="009809D1">
          <w:rPr>
            <w:noProof/>
            <w:webHidden/>
          </w:rPr>
          <w:fldChar w:fldCharType="separate"/>
        </w:r>
        <w:r w:rsidR="00415CA7">
          <w:rPr>
            <w:noProof/>
            <w:webHidden/>
          </w:rPr>
          <w:t>65</w:t>
        </w:r>
        <w:r w:rsidR="009809D1">
          <w:rPr>
            <w:noProof/>
            <w:webHidden/>
          </w:rPr>
          <w:fldChar w:fldCharType="end"/>
        </w:r>
      </w:hyperlink>
    </w:p>
    <w:p w14:paraId="3FB7C674" w14:textId="0C757304" w:rsidR="005121F4" w:rsidRDefault="005E3007">
      <w:pPr>
        <w:sectPr w:rsidR="005121F4" w:rsidSect="004971C9">
          <w:headerReference w:type="default" r:id="rId13"/>
          <w:footerReference w:type="default" r:id="rId14"/>
          <w:pgSz w:w="11906" w:h="16838"/>
          <w:pgMar w:top="1134" w:right="1134" w:bottom="1134" w:left="1418" w:header="709" w:footer="709" w:gutter="0"/>
          <w:pgBorders w:display="firstPage" w:offsetFrom="page">
            <w:top w:val="single" w:sz="6" w:space="24" w:color="auto"/>
            <w:left w:val="single" w:sz="6" w:space="24" w:color="auto"/>
            <w:bottom w:val="single" w:sz="6" w:space="24" w:color="auto"/>
            <w:right w:val="single" w:sz="6" w:space="24" w:color="auto"/>
          </w:pgBorders>
          <w:cols w:space="708"/>
          <w:titlePg/>
          <w:docGrid w:linePitch="360"/>
        </w:sectPr>
      </w:pPr>
      <w:r>
        <w:fldChar w:fldCharType="end"/>
      </w:r>
    </w:p>
    <w:p w14:paraId="3FB7C675" w14:textId="7B62A066" w:rsidR="00CF4508" w:rsidRPr="009E4DE0" w:rsidRDefault="00CF4508" w:rsidP="00CF4508">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center"/>
        <w:textAlignment w:val="baseline"/>
        <w:rPr>
          <w:rFonts w:eastAsia="Times New Roman" w:cs="Times New Roman"/>
          <w:color w:val="000000"/>
          <w:sz w:val="22"/>
        </w:rPr>
      </w:pPr>
      <w:r w:rsidRPr="009E4DE0">
        <w:rPr>
          <w:rFonts w:eastAsia="Times New Roman" w:cs="Times New Roman"/>
          <w:b/>
          <w:color w:val="000000"/>
          <w:sz w:val="22"/>
        </w:rPr>
        <w:t>CONTRACT FOR</w:t>
      </w:r>
      <w:r w:rsidR="000C6219" w:rsidRPr="009E4DE0">
        <w:rPr>
          <w:rFonts w:eastAsia="Times New Roman" w:cs="Times New Roman"/>
          <w:b/>
          <w:color w:val="000000"/>
          <w:sz w:val="22"/>
        </w:rPr>
        <w:t xml:space="preserve"> </w:t>
      </w:r>
      <w:r w:rsidR="001A3920">
        <w:rPr>
          <w:rFonts w:eastAsia="Times New Roman" w:cs="Times New Roman"/>
          <w:b/>
          <w:color w:val="000000"/>
          <w:sz w:val="22"/>
        </w:rPr>
        <w:t>STA</w:t>
      </w:r>
      <w:r w:rsidR="000C6219" w:rsidRPr="009E4DE0">
        <w:rPr>
          <w:rFonts w:eastAsia="Times New Roman" w:cs="Times New Roman"/>
          <w:b/>
          <w:color w:val="000000"/>
          <w:sz w:val="22"/>
        </w:rPr>
        <w:t xml:space="preserve"> Helpline</w:t>
      </w:r>
    </w:p>
    <w:p w14:paraId="3FB7C676" w14:textId="77777777" w:rsidR="00CF4508" w:rsidRPr="009E4DE0" w:rsidRDefault="00CF4508" w:rsidP="00CF4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2"/>
        </w:rPr>
      </w:pPr>
    </w:p>
    <w:p w14:paraId="3FB7C677" w14:textId="3BF7E81E" w:rsidR="000C6219" w:rsidRPr="009E4DE0" w:rsidRDefault="000C6219" w:rsidP="00CF4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b/>
          <w:color w:val="000000"/>
          <w:sz w:val="22"/>
        </w:rPr>
      </w:pPr>
      <w:r w:rsidRPr="009E4DE0">
        <w:rPr>
          <w:rFonts w:eastAsia="Times New Roman" w:cs="Times New Roman"/>
          <w:b/>
          <w:color w:val="000000"/>
          <w:sz w:val="22"/>
        </w:rPr>
        <w:tab/>
        <w:t xml:space="preserve">THIS CONTRACT IS </w:t>
      </w:r>
      <w:r w:rsidR="004C1B7F">
        <w:rPr>
          <w:rFonts w:eastAsia="Times New Roman" w:cs="Times New Roman"/>
          <w:b/>
          <w:color w:val="000000"/>
          <w:sz w:val="22"/>
        </w:rPr>
        <w:t xml:space="preserve">TO START </w:t>
      </w:r>
      <w:r w:rsidR="00B300DF">
        <w:rPr>
          <w:rFonts w:eastAsia="Times New Roman" w:cs="Times New Roman"/>
          <w:b/>
          <w:color w:val="000000"/>
          <w:sz w:val="22"/>
        </w:rPr>
        <w:t>07</w:t>
      </w:r>
      <w:r w:rsidR="003F3632">
        <w:rPr>
          <w:rFonts w:eastAsia="Times New Roman" w:cs="Times New Roman"/>
          <w:b/>
          <w:color w:val="000000"/>
          <w:sz w:val="22"/>
        </w:rPr>
        <w:t xml:space="preserve"> SEPTEMBER 201</w:t>
      </w:r>
      <w:r w:rsidR="008976B1">
        <w:rPr>
          <w:rFonts w:eastAsia="Times New Roman" w:cs="Times New Roman"/>
          <w:b/>
          <w:color w:val="000000"/>
          <w:sz w:val="22"/>
        </w:rPr>
        <w:t>8</w:t>
      </w:r>
    </w:p>
    <w:p w14:paraId="3FB7C678" w14:textId="77777777" w:rsidR="000C6219" w:rsidRPr="009E4DE0" w:rsidRDefault="000C6219" w:rsidP="00CF4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b/>
          <w:color w:val="000000"/>
          <w:sz w:val="22"/>
        </w:rPr>
      </w:pPr>
    </w:p>
    <w:p w14:paraId="3FB7C679" w14:textId="11B06391" w:rsidR="00CF4508" w:rsidRPr="009E4DE0" w:rsidRDefault="000C6219" w:rsidP="00CF4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2"/>
        </w:rPr>
      </w:pPr>
      <w:r w:rsidRPr="009E4DE0">
        <w:rPr>
          <w:rFonts w:eastAsia="Times New Roman" w:cs="Times New Roman"/>
          <w:b/>
          <w:color w:val="000000"/>
          <w:sz w:val="22"/>
        </w:rPr>
        <w:tab/>
      </w:r>
    </w:p>
    <w:p w14:paraId="3FB7C67A" w14:textId="77777777" w:rsidR="00CF4508" w:rsidRPr="009E4DE0" w:rsidRDefault="00CF4508" w:rsidP="00CF4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2"/>
        </w:rPr>
      </w:pPr>
    </w:p>
    <w:p w14:paraId="3FB7C67B" w14:textId="77777777" w:rsidR="00CF4508" w:rsidRPr="009E4DE0" w:rsidRDefault="00CF4508" w:rsidP="00CF4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2"/>
        </w:rPr>
      </w:pPr>
    </w:p>
    <w:p w14:paraId="3FB7C67C" w14:textId="77777777" w:rsidR="00CF4508" w:rsidRPr="009E4DE0" w:rsidRDefault="00CF4508" w:rsidP="00DA4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2"/>
        </w:rPr>
      </w:pPr>
      <w:r w:rsidRPr="009E4DE0">
        <w:rPr>
          <w:rFonts w:eastAsia="Times New Roman" w:cs="Times New Roman"/>
          <w:b/>
          <w:color w:val="000000"/>
          <w:sz w:val="22"/>
          <w:u w:val="single"/>
        </w:rPr>
        <w:t>Parties</w:t>
      </w:r>
    </w:p>
    <w:p w14:paraId="3FB7C67D" w14:textId="77777777" w:rsidR="00CF4508" w:rsidRPr="009E4DE0" w:rsidRDefault="00CF4508" w:rsidP="00CF4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2"/>
        </w:rPr>
      </w:pPr>
    </w:p>
    <w:p w14:paraId="3FB7C67E" w14:textId="77777777" w:rsidR="00CF4508" w:rsidRPr="00170213" w:rsidRDefault="00CF4508" w:rsidP="00CF4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2"/>
        </w:rPr>
      </w:pPr>
      <w:r w:rsidRPr="009E4DE0">
        <w:rPr>
          <w:rFonts w:eastAsia="Times New Roman" w:cs="Times New Roman"/>
          <w:b/>
          <w:color w:val="000000"/>
          <w:sz w:val="22"/>
        </w:rPr>
        <w:tab/>
      </w:r>
    </w:p>
    <w:p w14:paraId="3FB7C680" w14:textId="619BC228" w:rsidR="00CF4508" w:rsidRPr="00170213" w:rsidRDefault="00CF4508" w:rsidP="00AA749F">
      <w:pPr>
        <w:pStyle w:val="ListParagraph"/>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2"/>
        </w:rPr>
      </w:pPr>
      <w:r w:rsidRPr="00170213">
        <w:rPr>
          <w:rFonts w:eastAsia="Times New Roman" w:cs="Times New Roman"/>
          <w:color w:val="000000"/>
          <w:sz w:val="22"/>
        </w:rPr>
        <w:t>The Secretary of State for Education whose Head Office is at Sanctuary Buildings, Great Smith Street, London, SW1P 3BT (“the Department”); and</w:t>
      </w:r>
    </w:p>
    <w:p w14:paraId="3FB7C681" w14:textId="77777777" w:rsidR="00CF4508" w:rsidRPr="00170213" w:rsidRDefault="00CF4508" w:rsidP="00CF4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2"/>
        </w:rPr>
      </w:pPr>
    </w:p>
    <w:p w14:paraId="3FB7C682" w14:textId="2F74622E" w:rsidR="00CF4508" w:rsidRPr="00170213" w:rsidRDefault="001A3920" w:rsidP="00AA749F">
      <w:pPr>
        <w:pStyle w:val="ListParagraph"/>
        <w:numPr>
          <w:ilvl w:val="0"/>
          <w:numId w:val="4"/>
        </w:numPr>
        <w:overflowPunct w:val="0"/>
        <w:autoSpaceDE w:val="0"/>
        <w:autoSpaceDN w:val="0"/>
        <w:adjustRightInd w:val="0"/>
        <w:spacing w:after="0" w:line="240" w:lineRule="auto"/>
        <w:textAlignment w:val="baseline"/>
        <w:rPr>
          <w:rFonts w:eastAsia="Times New Roman" w:cs="Times New Roman"/>
          <w:color w:val="000000"/>
          <w:sz w:val="22"/>
        </w:rPr>
      </w:pPr>
      <w:r w:rsidRPr="00170213">
        <w:rPr>
          <w:rFonts w:cs="Arial"/>
          <w:sz w:val="22"/>
        </w:rPr>
        <w:t>Echo Managed Services Limited</w:t>
      </w:r>
      <w:r w:rsidR="00170213" w:rsidRPr="00170213">
        <w:rPr>
          <w:rFonts w:cs="Arial"/>
          <w:sz w:val="22"/>
        </w:rPr>
        <w:t xml:space="preserve"> (Company Registration Number 04102885)</w:t>
      </w:r>
      <w:r w:rsidRPr="00170213">
        <w:rPr>
          <w:rFonts w:cs="Arial"/>
          <w:sz w:val="22"/>
        </w:rPr>
        <w:t xml:space="preserve"> </w:t>
      </w:r>
      <w:r w:rsidR="00CF4508" w:rsidRPr="00170213">
        <w:rPr>
          <w:rFonts w:eastAsia="Times New Roman" w:cs="Times New Roman"/>
          <w:color w:val="000000"/>
          <w:sz w:val="22"/>
        </w:rPr>
        <w:t>whose registered office is at</w:t>
      </w:r>
      <w:r w:rsidR="00CF4508" w:rsidRPr="00170213">
        <w:rPr>
          <w:rFonts w:eastAsia="Times New Roman" w:cs="Times New Roman"/>
          <w:b/>
          <w:color w:val="000000"/>
          <w:sz w:val="22"/>
        </w:rPr>
        <w:t xml:space="preserve"> </w:t>
      </w:r>
      <w:r w:rsidR="00170213" w:rsidRPr="00170213">
        <w:rPr>
          <w:rFonts w:cs="Arial"/>
          <w:sz w:val="22"/>
        </w:rPr>
        <w:t>The Quorum, Bond Street South, Bristol, BS1 3AE</w:t>
      </w:r>
      <w:r w:rsidR="00CF4508" w:rsidRPr="00170213">
        <w:rPr>
          <w:rFonts w:eastAsia="Times New Roman" w:cs="Times New Roman"/>
          <w:b/>
          <w:color w:val="000000"/>
          <w:sz w:val="22"/>
        </w:rPr>
        <w:t xml:space="preserve"> </w:t>
      </w:r>
      <w:r w:rsidR="00CF4508" w:rsidRPr="00170213">
        <w:rPr>
          <w:rFonts w:eastAsia="Times New Roman" w:cs="Times New Roman"/>
          <w:color w:val="000000"/>
          <w:sz w:val="22"/>
        </w:rPr>
        <w:t>(</w:t>
      </w:r>
      <w:r w:rsidR="004329BD" w:rsidRPr="00170213">
        <w:rPr>
          <w:rFonts w:eastAsia="Times New Roman" w:cs="Times New Roman"/>
          <w:color w:val="000000"/>
          <w:sz w:val="22"/>
        </w:rPr>
        <w:t>“t</w:t>
      </w:r>
      <w:r w:rsidR="00CF4508" w:rsidRPr="00170213">
        <w:rPr>
          <w:rFonts w:eastAsia="Times New Roman" w:cs="Times New Roman"/>
          <w:color w:val="000000"/>
          <w:sz w:val="22"/>
        </w:rPr>
        <w:t>he Contractor”)</w:t>
      </w:r>
      <w:r w:rsidR="00170213" w:rsidRPr="00170213">
        <w:rPr>
          <w:rFonts w:eastAsia="Times New Roman" w:cs="Times New Roman"/>
          <w:color w:val="000000"/>
          <w:sz w:val="22"/>
        </w:rPr>
        <w:t>.</w:t>
      </w:r>
    </w:p>
    <w:p w14:paraId="3FB7C683" w14:textId="77777777" w:rsidR="00CF4508" w:rsidRPr="00170213" w:rsidRDefault="00CF4508" w:rsidP="00CF4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2"/>
        </w:rPr>
      </w:pPr>
    </w:p>
    <w:p w14:paraId="3FB7C684" w14:textId="77777777" w:rsidR="00CF4508" w:rsidRPr="00170213" w:rsidRDefault="00CF4508" w:rsidP="00CF4508">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2"/>
        </w:rPr>
      </w:pPr>
    </w:p>
    <w:p w14:paraId="3FB7C685" w14:textId="77777777" w:rsidR="00CF4508" w:rsidRPr="00170213" w:rsidRDefault="00CF4508" w:rsidP="00CF4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2"/>
        </w:rPr>
      </w:pPr>
    </w:p>
    <w:p w14:paraId="3FB7C686" w14:textId="77777777" w:rsidR="00CF4508" w:rsidRPr="009E4DE0" w:rsidRDefault="00CF4508" w:rsidP="00CF4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2"/>
        </w:rPr>
      </w:pPr>
    </w:p>
    <w:p w14:paraId="3FB7C687" w14:textId="77777777" w:rsidR="00CF4508" w:rsidRPr="009E4DE0" w:rsidRDefault="00CF4508" w:rsidP="00CF4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2"/>
        </w:rPr>
      </w:pPr>
      <w:r w:rsidRPr="009E4DE0">
        <w:rPr>
          <w:rFonts w:eastAsia="Times New Roman" w:cs="Times New Roman"/>
          <w:b/>
          <w:color w:val="000000"/>
          <w:sz w:val="22"/>
          <w:u w:val="single"/>
        </w:rPr>
        <w:t>Recitals</w:t>
      </w:r>
    </w:p>
    <w:p w14:paraId="3FB7C688" w14:textId="77777777" w:rsidR="00CF4508" w:rsidRPr="009E4DE0" w:rsidRDefault="00CF4508" w:rsidP="00CF4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2"/>
        </w:rPr>
      </w:pPr>
    </w:p>
    <w:p w14:paraId="3FB7C689" w14:textId="77777777" w:rsidR="00CF4508" w:rsidRPr="009E4DE0" w:rsidRDefault="00CF4508" w:rsidP="00CF4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2"/>
        </w:rPr>
      </w:pPr>
      <w:r w:rsidRPr="009E4DE0">
        <w:rPr>
          <w:rFonts w:eastAsia="Times New Roman" w:cs="Times New Roman"/>
          <w:color w:val="000000"/>
          <w:sz w:val="22"/>
        </w:rPr>
        <w:t xml:space="preserve">The Contractor has agreed to </w:t>
      </w:r>
      <w:r w:rsidR="004971C9" w:rsidRPr="009E4DE0">
        <w:rPr>
          <w:rFonts w:eastAsia="Times New Roman" w:cs="Times New Roman"/>
          <w:color w:val="000000"/>
          <w:sz w:val="22"/>
        </w:rPr>
        <w:t xml:space="preserve">provide a Helpline Service </w:t>
      </w:r>
      <w:r w:rsidRPr="009E4DE0">
        <w:rPr>
          <w:rFonts w:eastAsia="Times New Roman" w:cs="Times New Roman"/>
          <w:color w:val="000000"/>
          <w:sz w:val="22"/>
        </w:rPr>
        <w:t>on the terms and conditions set out in this Contract.</w:t>
      </w:r>
    </w:p>
    <w:p w14:paraId="3FB7C68A" w14:textId="77777777" w:rsidR="00CF4508" w:rsidRPr="009E4DE0" w:rsidRDefault="00CF4508" w:rsidP="00CF4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2"/>
        </w:rPr>
      </w:pPr>
    </w:p>
    <w:p w14:paraId="3FB7C68B" w14:textId="30909E6A" w:rsidR="00CF4508" w:rsidRPr="009E4DE0" w:rsidRDefault="00CF4508" w:rsidP="00CF4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2"/>
        </w:rPr>
        <w:sectPr w:rsidR="00CF4508" w:rsidRPr="009E4DE0" w:rsidSect="00634D5B">
          <w:pgSz w:w="11906" w:h="16838"/>
          <w:pgMar w:top="1134" w:right="1134" w:bottom="1134" w:left="1418" w:header="709" w:footer="709" w:gutter="0"/>
          <w:cols w:space="708"/>
          <w:docGrid w:linePitch="360"/>
        </w:sectPr>
      </w:pPr>
      <w:r w:rsidRPr="009E4DE0">
        <w:rPr>
          <w:rFonts w:eastAsia="Times New Roman" w:cs="Times New Roman"/>
          <w:color w:val="000000"/>
          <w:sz w:val="22"/>
        </w:rPr>
        <w:t xml:space="preserve">The Department's reference number for this Contract is </w:t>
      </w:r>
      <w:r w:rsidR="003E4896">
        <w:rPr>
          <w:rFonts w:eastAsia="Times New Roman" w:cs="Times New Roman"/>
          <w:b/>
          <w:color w:val="000000"/>
          <w:sz w:val="22"/>
        </w:rPr>
        <w:t>STA 01</w:t>
      </w:r>
      <w:r w:rsidR="008976B1">
        <w:rPr>
          <w:rFonts w:eastAsia="Times New Roman" w:cs="Times New Roman"/>
          <w:b/>
          <w:color w:val="000000"/>
          <w:sz w:val="22"/>
        </w:rPr>
        <w:t>82</w:t>
      </w:r>
      <w:r w:rsidRPr="009E4DE0">
        <w:rPr>
          <w:rFonts w:eastAsia="Times New Roman" w:cs="Times New Roman"/>
          <w:color w:val="000000"/>
          <w:sz w:val="22"/>
        </w:rPr>
        <w:t>.</w:t>
      </w:r>
    </w:p>
    <w:p w14:paraId="3FB7C68C" w14:textId="77777777" w:rsidR="00CF4508" w:rsidRPr="00CF4508" w:rsidRDefault="00CF4508" w:rsidP="009E4DE0">
      <w:pPr>
        <w:pStyle w:val="ClauseLevel1Heading"/>
      </w:pPr>
      <w:bookmarkStart w:id="1" w:name="_Toc507749036"/>
      <w:r w:rsidRPr="00CF4508">
        <w:t>Interpretation</w:t>
      </w:r>
      <w:bookmarkEnd w:id="1"/>
    </w:p>
    <w:p w14:paraId="3FB7C68D" w14:textId="77777777" w:rsidR="00CF4508" w:rsidRDefault="00CF4508" w:rsidP="007B43CF">
      <w:pPr>
        <w:pStyle w:val="ClauseLevel2"/>
      </w:pPr>
      <w:r w:rsidRPr="00F42C8D">
        <w:t xml:space="preserve">In this Contract the following words shall mean:- </w:t>
      </w:r>
    </w:p>
    <w:tbl>
      <w:tblPr>
        <w:tblW w:w="9389" w:type="dxa"/>
        <w:tblInd w:w="80" w:type="dxa"/>
        <w:tblLayout w:type="fixed"/>
        <w:tblCellMar>
          <w:left w:w="113" w:type="dxa"/>
          <w:right w:w="113" w:type="dxa"/>
        </w:tblCellMar>
        <w:tblLook w:val="0000" w:firstRow="0" w:lastRow="0" w:firstColumn="0" w:lastColumn="0" w:noHBand="0" w:noVBand="0"/>
      </w:tblPr>
      <w:tblGrid>
        <w:gridCol w:w="771"/>
        <w:gridCol w:w="2802"/>
        <w:gridCol w:w="571"/>
        <w:gridCol w:w="4730"/>
        <w:gridCol w:w="515"/>
      </w:tblGrid>
      <w:tr w:rsidR="003F776F" w:rsidRPr="009E4DE0" w14:paraId="3FB7C690" w14:textId="77777777" w:rsidTr="00F7340C">
        <w:trPr>
          <w:gridBefore w:val="1"/>
          <w:wBefore w:w="771" w:type="dxa"/>
        </w:trPr>
        <w:tc>
          <w:tcPr>
            <w:tcW w:w="3373" w:type="dxa"/>
            <w:gridSpan w:val="2"/>
            <w:tcBorders>
              <w:top w:val="nil"/>
              <w:left w:val="nil"/>
              <w:bottom w:val="nil"/>
              <w:right w:val="nil"/>
            </w:tcBorders>
          </w:tcPr>
          <w:p w14:paraId="3FB7C68E" w14:textId="77777777" w:rsidR="003F776F" w:rsidRPr="00C156AB" w:rsidRDefault="003F776F" w:rsidP="00A43BB3">
            <w:pPr>
              <w:overflowPunct w:val="0"/>
              <w:autoSpaceDE w:val="0"/>
              <w:autoSpaceDN w:val="0"/>
              <w:adjustRightInd w:val="0"/>
              <w:spacing w:before="120" w:after="120" w:line="240" w:lineRule="auto"/>
              <w:textAlignment w:val="baseline"/>
              <w:rPr>
                <w:rFonts w:eastAsia="Times New Roman" w:cs="Arial"/>
                <w:sz w:val="22"/>
              </w:rPr>
            </w:pPr>
            <w:r w:rsidRPr="00C156AB">
              <w:rPr>
                <w:rFonts w:eastAsia="Times New Roman" w:cs="Arial"/>
                <w:sz w:val="22"/>
              </w:rPr>
              <w:t>Affiliate</w:t>
            </w:r>
          </w:p>
        </w:tc>
        <w:tc>
          <w:tcPr>
            <w:tcW w:w="5245" w:type="dxa"/>
            <w:gridSpan w:val="2"/>
            <w:tcBorders>
              <w:top w:val="nil"/>
              <w:left w:val="nil"/>
              <w:bottom w:val="nil"/>
              <w:right w:val="nil"/>
            </w:tcBorders>
          </w:tcPr>
          <w:p w14:paraId="3FB7C68F" w14:textId="77777777" w:rsidR="003F776F" w:rsidRPr="00C156AB" w:rsidRDefault="003F776F" w:rsidP="00A43BB3">
            <w:pPr>
              <w:overflowPunct w:val="0"/>
              <w:autoSpaceDE w:val="0"/>
              <w:autoSpaceDN w:val="0"/>
              <w:adjustRightInd w:val="0"/>
              <w:spacing w:before="120" w:after="120" w:line="240" w:lineRule="auto"/>
              <w:textAlignment w:val="baseline"/>
              <w:rPr>
                <w:rFonts w:eastAsia="Times New Roman" w:cs="Arial"/>
                <w:sz w:val="22"/>
              </w:rPr>
            </w:pPr>
            <w:r w:rsidRPr="00C156AB">
              <w:rPr>
                <w:rFonts w:eastAsia="Times New Roman" w:cs="Arial"/>
                <w:sz w:val="22"/>
              </w:rPr>
              <w:t>in relation to a body corporate, any other entity which directly or indirectly Controls, is Controlled by, or is under direct or indirect common Control with, that body corporate from time to time;</w:t>
            </w:r>
          </w:p>
        </w:tc>
      </w:tr>
      <w:tr w:rsidR="00D37436" w:rsidRPr="009E4DE0" w14:paraId="3FB7C694" w14:textId="77777777" w:rsidTr="00F7340C">
        <w:trPr>
          <w:gridBefore w:val="1"/>
          <w:wBefore w:w="771" w:type="dxa"/>
        </w:trPr>
        <w:tc>
          <w:tcPr>
            <w:tcW w:w="3373" w:type="dxa"/>
            <w:gridSpan w:val="2"/>
            <w:tcBorders>
              <w:top w:val="nil"/>
              <w:left w:val="nil"/>
              <w:bottom w:val="nil"/>
              <w:right w:val="nil"/>
            </w:tcBorders>
          </w:tcPr>
          <w:p w14:paraId="3FB7C691" w14:textId="77777777" w:rsidR="00D37436" w:rsidRPr="00C156AB" w:rsidRDefault="00D37436" w:rsidP="00A43BB3">
            <w:pPr>
              <w:overflowPunct w:val="0"/>
              <w:autoSpaceDE w:val="0"/>
              <w:autoSpaceDN w:val="0"/>
              <w:adjustRightInd w:val="0"/>
              <w:spacing w:before="120" w:after="120" w:line="240" w:lineRule="auto"/>
              <w:textAlignment w:val="baseline"/>
              <w:rPr>
                <w:rFonts w:eastAsia="Times New Roman" w:cs="Arial"/>
                <w:sz w:val="22"/>
              </w:rPr>
            </w:pPr>
            <w:r w:rsidRPr="00C156AB">
              <w:rPr>
                <w:rFonts w:eastAsia="Times New Roman" w:cs="Arial"/>
                <w:sz w:val="22"/>
              </w:rPr>
              <w:t>CESG</w:t>
            </w:r>
          </w:p>
        </w:tc>
        <w:tc>
          <w:tcPr>
            <w:tcW w:w="5245" w:type="dxa"/>
            <w:gridSpan w:val="2"/>
            <w:tcBorders>
              <w:top w:val="nil"/>
              <w:left w:val="nil"/>
              <w:bottom w:val="nil"/>
              <w:right w:val="nil"/>
            </w:tcBorders>
          </w:tcPr>
          <w:p w14:paraId="3FB7C692" w14:textId="77777777" w:rsidR="00D37436" w:rsidRPr="00C156AB" w:rsidRDefault="00D37436" w:rsidP="00D37436">
            <w:pPr>
              <w:overflowPunct w:val="0"/>
              <w:autoSpaceDE w:val="0"/>
              <w:autoSpaceDN w:val="0"/>
              <w:adjustRightInd w:val="0"/>
              <w:spacing w:before="120" w:after="120" w:line="240" w:lineRule="auto"/>
              <w:textAlignment w:val="baseline"/>
              <w:rPr>
                <w:rFonts w:eastAsia="Times New Roman" w:cs="Arial"/>
                <w:sz w:val="22"/>
              </w:rPr>
            </w:pPr>
            <w:r w:rsidRPr="00C156AB">
              <w:rPr>
                <w:rFonts w:eastAsia="Times New Roman" w:cs="Arial"/>
                <w:sz w:val="22"/>
              </w:rPr>
              <w:t>the UK government’s National Technical Authority for Information Assurance.  The website is:</w:t>
            </w:r>
          </w:p>
          <w:p w14:paraId="3FB7C693" w14:textId="77777777" w:rsidR="00D37436" w:rsidRPr="00C156AB" w:rsidRDefault="00D37436" w:rsidP="00D37436">
            <w:pPr>
              <w:overflowPunct w:val="0"/>
              <w:autoSpaceDE w:val="0"/>
              <w:autoSpaceDN w:val="0"/>
              <w:adjustRightInd w:val="0"/>
              <w:spacing w:before="120" w:after="120" w:line="240" w:lineRule="auto"/>
              <w:textAlignment w:val="baseline"/>
              <w:rPr>
                <w:rFonts w:eastAsia="Times New Roman" w:cs="Arial"/>
                <w:sz w:val="22"/>
              </w:rPr>
            </w:pPr>
            <w:r w:rsidRPr="00C156AB">
              <w:rPr>
                <w:rFonts w:eastAsia="Times New Roman" w:cs="Arial"/>
                <w:sz w:val="22"/>
              </w:rPr>
              <w:t>http://www.cesg.gov.uk/Pages/homepage.aspx</w:t>
            </w:r>
          </w:p>
        </w:tc>
      </w:tr>
      <w:tr w:rsidR="004A158D" w:rsidRPr="009E4DE0" w14:paraId="3FB7C697" w14:textId="77777777" w:rsidTr="00F7340C">
        <w:trPr>
          <w:gridBefore w:val="1"/>
          <w:wBefore w:w="771" w:type="dxa"/>
        </w:trPr>
        <w:tc>
          <w:tcPr>
            <w:tcW w:w="3373" w:type="dxa"/>
            <w:gridSpan w:val="2"/>
            <w:tcBorders>
              <w:top w:val="nil"/>
              <w:left w:val="nil"/>
              <w:bottom w:val="nil"/>
              <w:right w:val="nil"/>
            </w:tcBorders>
          </w:tcPr>
          <w:p w14:paraId="3FB7C695" w14:textId="77777777" w:rsidR="004A158D" w:rsidRPr="00C156AB" w:rsidRDefault="004A158D" w:rsidP="00A43BB3">
            <w:pPr>
              <w:overflowPunct w:val="0"/>
              <w:autoSpaceDE w:val="0"/>
              <w:autoSpaceDN w:val="0"/>
              <w:adjustRightInd w:val="0"/>
              <w:spacing w:before="120" w:after="120" w:line="240" w:lineRule="auto"/>
              <w:textAlignment w:val="baseline"/>
              <w:rPr>
                <w:rFonts w:eastAsia="Times New Roman" w:cs="Arial"/>
                <w:sz w:val="22"/>
              </w:rPr>
            </w:pPr>
            <w:r w:rsidRPr="00C156AB">
              <w:rPr>
                <w:rFonts w:eastAsia="Times New Roman" w:cs="Arial"/>
                <w:sz w:val="22"/>
              </w:rPr>
              <w:t>Charges</w:t>
            </w:r>
          </w:p>
        </w:tc>
        <w:tc>
          <w:tcPr>
            <w:tcW w:w="5245" w:type="dxa"/>
            <w:gridSpan w:val="2"/>
            <w:tcBorders>
              <w:top w:val="nil"/>
              <w:left w:val="nil"/>
              <w:bottom w:val="nil"/>
              <w:right w:val="nil"/>
            </w:tcBorders>
          </w:tcPr>
          <w:p w14:paraId="3FB7C696" w14:textId="77777777" w:rsidR="004A158D" w:rsidRPr="00C156AB" w:rsidRDefault="004A158D" w:rsidP="002B6735">
            <w:pPr>
              <w:overflowPunct w:val="0"/>
              <w:autoSpaceDE w:val="0"/>
              <w:autoSpaceDN w:val="0"/>
              <w:adjustRightInd w:val="0"/>
              <w:spacing w:before="120" w:after="120" w:line="240" w:lineRule="auto"/>
              <w:textAlignment w:val="baseline"/>
              <w:rPr>
                <w:rFonts w:eastAsia="Times New Roman" w:cs="Arial"/>
                <w:sz w:val="22"/>
              </w:rPr>
            </w:pPr>
            <w:r w:rsidRPr="00C156AB">
              <w:rPr>
                <w:rFonts w:eastAsia="Times New Roman" w:cs="Arial"/>
                <w:sz w:val="22"/>
              </w:rPr>
              <w:t xml:space="preserve">the charges for the provision of the Services set out in and derived in accordance with </w:t>
            </w:r>
            <w:r w:rsidR="002B6735" w:rsidRPr="00C156AB">
              <w:rPr>
                <w:rFonts w:eastAsia="Times New Roman" w:cs="Arial"/>
                <w:sz w:val="22"/>
              </w:rPr>
              <w:t>S</w:t>
            </w:r>
            <w:r w:rsidRPr="00C156AB">
              <w:rPr>
                <w:rFonts w:eastAsia="Times New Roman" w:cs="Arial"/>
                <w:sz w:val="22"/>
              </w:rPr>
              <w:t xml:space="preserve">chedule </w:t>
            </w:r>
            <w:r w:rsidR="002B6735" w:rsidRPr="00C156AB">
              <w:rPr>
                <w:rFonts w:eastAsia="Times New Roman" w:cs="Arial"/>
                <w:sz w:val="22"/>
              </w:rPr>
              <w:t>3</w:t>
            </w:r>
            <w:r w:rsidRPr="00C156AB">
              <w:rPr>
                <w:rFonts w:eastAsia="Times New Roman" w:cs="Arial"/>
                <w:sz w:val="22"/>
              </w:rPr>
              <w:t>, including any Milestone Payment, Stage Payment or Service Charge;</w:t>
            </w:r>
          </w:p>
        </w:tc>
      </w:tr>
      <w:tr w:rsidR="009D6305" w:rsidRPr="009E4DE0" w14:paraId="3FB7C69A" w14:textId="77777777" w:rsidTr="00F7340C">
        <w:trPr>
          <w:gridBefore w:val="1"/>
          <w:wBefore w:w="771" w:type="dxa"/>
        </w:trPr>
        <w:tc>
          <w:tcPr>
            <w:tcW w:w="3373" w:type="dxa"/>
            <w:gridSpan w:val="2"/>
            <w:tcBorders>
              <w:top w:val="nil"/>
              <w:left w:val="nil"/>
              <w:bottom w:val="nil"/>
              <w:right w:val="nil"/>
            </w:tcBorders>
          </w:tcPr>
          <w:p w14:paraId="0C3E8D15" w14:textId="77777777" w:rsidR="009D6305" w:rsidRPr="00C156AB" w:rsidRDefault="009D6305" w:rsidP="00A43BB3">
            <w:pPr>
              <w:overflowPunct w:val="0"/>
              <w:autoSpaceDE w:val="0"/>
              <w:autoSpaceDN w:val="0"/>
              <w:adjustRightInd w:val="0"/>
              <w:spacing w:before="120" w:after="120" w:line="240" w:lineRule="auto"/>
              <w:textAlignment w:val="baseline"/>
              <w:rPr>
                <w:rFonts w:eastAsia="Times New Roman" w:cs="Arial"/>
                <w:sz w:val="22"/>
              </w:rPr>
            </w:pPr>
            <w:r w:rsidRPr="00C156AB">
              <w:rPr>
                <w:rFonts w:eastAsia="Times New Roman" w:cs="Arial"/>
                <w:sz w:val="22"/>
              </w:rPr>
              <w:t>Confidential Information</w:t>
            </w:r>
          </w:p>
          <w:p w14:paraId="64C55BEE" w14:textId="77777777" w:rsidR="00384F38" w:rsidRPr="00C156AB" w:rsidRDefault="00384F38" w:rsidP="00A43BB3">
            <w:pPr>
              <w:overflowPunct w:val="0"/>
              <w:autoSpaceDE w:val="0"/>
              <w:autoSpaceDN w:val="0"/>
              <w:adjustRightInd w:val="0"/>
              <w:spacing w:before="120" w:after="120" w:line="240" w:lineRule="auto"/>
              <w:textAlignment w:val="baseline"/>
              <w:rPr>
                <w:rFonts w:eastAsia="Times New Roman" w:cs="Arial"/>
                <w:sz w:val="22"/>
              </w:rPr>
            </w:pPr>
          </w:p>
          <w:p w14:paraId="3FB7C698" w14:textId="29E0C29E" w:rsidR="00384F38" w:rsidRPr="00C156AB" w:rsidRDefault="00384F38" w:rsidP="00A43BB3">
            <w:pPr>
              <w:overflowPunct w:val="0"/>
              <w:autoSpaceDE w:val="0"/>
              <w:autoSpaceDN w:val="0"/>
              <w:adjustRightInd w:val="0"/>
              <w:spacing w:before="120" w:after="120" w:line="240" w:lineRule="auto"/>
              <w:textAlignment w:val="baseline"/>
              <w:rPr>
                <w:rFonts w:eastAsia="Times New Roman" w:cs="Arial"/>
                <w:sz w:val="22"/>
              </w:rPr>
            </w:pPr>
            <w:r w:rsidRPr="00C156AB">
              <w:rPr>
                <w:rFonts w:cs="Arial"/>
                <w:sz w:val="22"/>
              </w:rPr>
              <w:t>Contractor Background IPR</w:t>
            </w:r>
          </w:p>
        </w:tc>
        <w:tc>
          <w:tcPr>
            <w:tcW w:w="5245" w:type="dxa"/>
            <w:gridSpan w:val="2"/>
            <w:tcBorders>
              <w:top w:val="nil"/>
              <w:left w:val="nil"/>
              <w:bottom w:val="nil"/>
              <w:right w:val="nil"/>
            </w:tcBorders>
          </w:tcPr>
          <w:p w14:paraId="301CDFDD" w14:textId="77777777" w:rsidR="00384F38" w:rsidRPr="00C156AB" w:rsidRDefault="009D6305" w:rsidP="00CD572A">
            <w:pPr>
              <w:overflowPunct w:val="0"/>
              <w:autoSpaceDE w:val="0"/>
              <w:autoSpaceDN w:val="0"/>
              <w:adjustRightInd w:val="0"/>
              <w:spacing w:before="120" w:after="120" w:line="240" w:lineRule="auto"/>
              <w:textAlignment w:val="baseline"/>
              <w:rPr>
                <w:rFonts w:eastAsia="Times New Roman" w:cs="Arial"/>
                <w:sz w:val="22"/>
              </w:rPr>
            </w:pPr>
            <w:r w:rsidRPr="00C156AB">
              <w:rPr>
                <w:rFonts w:eastAsia="Times New Roman" w:cs="Arial"/>
                <w:sz w:val="22"/>
              </w:rPr>
              <w:t>the Department's Confidential Information and/or the Contractor's Confidential Information;</w:t>
            </w:r>
          </w:p>
          <w:p w14:paraId="3FB7C699" w14:textId="3C743282" w:rsidR="00384F38" w:rsidRPr="00C156AB" w:rsidRDefault="00384F38" w:rsidP="00384F38">
            <w:pPr>
              <w:overflowPunct w:val="0"/>
              <w:autoSpaceDE w:val="0"/>
              <w:autoSpaceDN w:val="0"/>
              <w:adjustRightInd w:val="0"/>
              <w:spacing w:before="120" w:after="120" w:line="240" w:lineRule="auto"/>
              <w:textAlignment w:val="baseline"/>
              <w:rPr>
                <w:rFonts w:eastAsia="Times New Roman" w:cs="Arial"/>
                <w:sz w:val="22"/>
              </w:rPr>
            </w:pPr>
            <w:r w:rsidRPr="00C156AB">
              <w:rPr>
                <w:rFonts w:cs="Arial"/>
                <w:sz w:val="22"/>
              </w:rPr>
              <w:t>the Intellectual Property Rights owned by the Contractor before the Contractor commenced the Services; and/or intellectual Property Rights created by the Contractor independently of this Contract;</w:t>
            </w:r>
          </w:p>
        </w:tc>
      </w:tr>
      <w:tr w:rsidR="009D6305" w:rsidRPr="009E4DE0" w14:paraId="3FB7C69D" w14:textId="77777777" w:rsidTr="00F7340C">
        <w:trPr>
          <w:gridBefore w:val="1"/>
          <w:wBefore w:w="771" w:type="dxa"/>
        </w:trPr>
        <w:tc>
          <w:tcPr>
            <w:tcW w:w="3373" w:type="dxa"/>
            <w:gridSpan w:val="2"/>
            <w:tcBorders>
              <w:top w:val="nil"/>
              <w:left w:val="nil"/>
              <w:bottom w:val="nil"/>
              <w:right w:val="nil"/>
            </w:tcBorders>
          </w:tcPr>
          <w:p w14:paraId="3FB7C69B" w14:textId="77777777" w:rsidR="009D6305" w:rsidRPr="00C156AB" w:rsidRDefault="009D6305" w:rsidP="00A43BB3">
            <w:pPr>
              <w:overflowPunct w:val="0"/>
              <w:autoSpaceDE w:val="0"/>
              <w:autoSpaceDN w:val="0"/>
              <w:adjustRightInd w:val="0"/>
              <w:spacing w:before="120" w:after="120" w:line="240" w:lineRule="auto"/>
              <w:jc w:val="both"/>
              <w:textAlignment w:val="baseline"/>
              <w:rPr>
                <w:rFonts w:eastAsia="Times New Roman" w:cs="Arial"/>
                <w:sz w:val="22"/>
              </w:rPr>
            </w:pPr>
            <w:r w:rsidRPr="00C156AB">
              <w:rPr>
                <w:rFonts w:eastAsia="Times New Roman" w:cs="Arial"/>
                <w:color w:val="000000"/>
                <w:sz w:val="22"/>
              </w:rPr>
              <w:t>Contract Manager</w:t>
            </w:r>
          </w:p>
        </w:tc>
        <w:tc>
          <w:tcPr>
            <w:tcW w:w="5245" w:type="dxa"/>
            <w:gridSpan w:val="2"/>
            <w:tcBorders>
              <w:top w:val="nil"/>
              <w:left w:val="nil"/>
              <w:bottom w:val="nil"/>
              <w:right w:val="nil"/>
            </w:tcBorders>
          </w:tcPr>
          <w:p w14:paraId="3FB7C69C" w14:textId="371A2858" w:rsidR="009D6305" w:rsidRPr="00C156AB" w:rsidRDefault="008976B1" w:rsidP="00A43BB3">
            <w:pPr>
              <w:overflowPunct w:val="0"/>
              <w:autoSpaceDE w:val="0"/>
              <w:autoSpaceDN w:val="0"/>
              <w:adjustRightInd w:val="0"/>
              <w:spacing w:before="120" w:after="120" w:line="240" w:lineRule="auto"/>
              <w:textAlignment w:val="baseline"/>
              <w:rPr>
                <w:rFonts w:eastAsia="Times New Roman" w:cs="Arial"/>
                <w:sz w:val="22"/>
              </w:rPr>
            </w:pPr>
            <w:r w:rsidRPr="00C156AB">
              <w:rPr>
                <w:rFonts w:eastAsia="Times New Roman" w:cs="Arial"/>
                <w:sz w:val="22"/>
              </w:rPr>
              <w:t>Kirsty Jacobs</w:t>
            </w:r>
          </w:p>
        </w:tc>
      </w:tr>
      <w:tr w:rsidR="009D6305" w:rsidRPr="009E4DE0" w14:paraId="3FB7C6A0" w14:textId="77777777" w:rsidTr="00F7340C">
        <w:trPr>
          <w:gridBefore w:val="1"/>
          <w:wBefore w:w="771" w:type="dxa"/>
        </w:trPr>
        <w:tc>
          <w:tcPr>
            <w:tcW w:w="3373" w:type="dxa"/>
            <w:gridSpan w:val="2"/>
            <w:tcBorders>
              <w:top w:val="nil"/>
              <w:left w:val="nil"/>
              <w:bottom w:val="nil"/>
              <w:right w:val="nil"/>
            </w:tcBorders>
          </w:tcPr>
          <w:p w14:paraId="3FB7C69E" w14:textId="77777777" w:rsidR="009D6305" w:rsidRPr="00C156AB" w:rsidRDefault="009D6305" w:rsidP="00A43BB3">
            <w:pPr>
              <w:tabs>
                <w:tab w:val="left" w:pos="360"/>
              </w:tabs>
              <w:overflowPunct w:val="0"/>
              <w:autoSpaceDE w:val="0"/>
              <w:autoSpaceDN w:val="0"/>
              <w:adjustRightInd w:val="0"/>
              <w:spacing w:before="120" w:after="120" w:line="240" w:lineRule="auto"/>
              <w:textAlignment w:val="baseline"/>
              <w:rPr>
                <w:rFonts w:eastAsia="Times New Roman" w:cs="Arial"/>
                <w:sz w:val="22"/>
              </w:rPr>
            </w:pPr>
            <w:r w:rsidRPr="00C156AB">
              <w:rPr>
                <w:rFonts w:eastAsia="Times New Roman" w:cs="Arial"/>
                <w:sz w:val="22"/>
              </w:rPr>
              <w:t>Contracting Department</w:t>
            </w:r>
          </w:p>
        </w:tc>
        <w:tc>
          <w:tcPr>
            <w:tcW w:w="5245" w:type="dxa"/>
            <w:gridSpan w:val="2"/>
            <w:tcBorders>
              <w:top w:val="nil"/>
              <w:left w:val="nil"/>
              <w:bottom w:val="nil"/>
              <w:right w:val="nil"/>
            </w:tcBorders>
          </w:tcPr>
          <w:p w14:paraId="3FB7C69F" w14:textId="0B26A435" w:rsidR="009D6305" w:rsidRPr="00C156AB" w:rsidRDefault="009D6305" w:rsidP="003E4896">
            <w:pPr>
              <w:tabs>
                <w:tab w:val="left" w:pos="360"/>
              </w:tabs>
              <w:overflowPunct w:val="0"/>
              <w:autoSpaceDE w:val="0"/>
              <w:autoSpaceDN w:val="0"/>
              <w:adjustRightInd w:val="0"/>
              <w:spacing w:before="120" w:after="120" w:line="240" w:lineRule="auto"/>
              <w:textAlignment w:val="baseline"/>
              <w:rPr>
                <w:rFonts w:eastAsia="Times New Roman" w:cs="Arial"/>
                <w:sz w:val="22"/>
              </w:rPr>
            </w:pPr>
            <w:r w:rsidRPr="00C156AB">
              <w:rPr>
                <w:rFonts w:eastAsia="Times New Roman" w:cs="Arial"/>
                <w:sz w:val="22"/>
              </w:rPr>
              <w:t>any contracting Depar</w:t>
            </w:r>
            <w:r w:rsidR="003E4896" w:rsidRPr="00C156AB">
              <w:rPr>
                <w:rFonts w:eastAsia="Times New Roman" w:cs="Arial"/>
                <w:sz w:val="22"/>
              </w:rPr>
              <w:t>tment as defined in Regulation 2(1</w:t>
            </w:r>
            <w:r w:rsidRPr="00C156AB">
              <w:rPr>
                <w:rFonts w:eastAsia="Times New Roman" w:cs="Arial"/>
                <w:sz w:val="22"/>
              </w:rPr>
              <w:t xml:space="preserve">) of the Public Contracts </w:t>
            </w:r>
            <w:r w:rsidR="003E4896" w:rsidRPr="00C156AB">
              <w:rPr>
                <w:rFonts w:eastAsia="Times New Roman" w:cs="Arial"/>
                <w:sz w:val="22"/>
              </w:rPr>
              <w:t xml:space="preserve"> Regulations 2015</w:t>
            </w:r>
            <w:r w:rsidRPr="00C156AB">
              <w:rPr>
                <w:rFonts w:eastAsia="Times New Roman" w:cs="Arial"/>
                <w:sz w:val="22"/>
              </w:rPr>
              <w:t xml:space="preserve"> other than the Department;</w:t>
            </w:r>
          </w:p>
        </w:tc>
      </w:tr>
      <w:tr w:rsidR="009D6305" w:rsidRPr="009E4DE0" w14:paraId="3FB7C6A3" w14:textId="77777777" w:rsidTr="00F7340C">
        <w:trPr>
          <w:gridBefore w:val="1"/>
          <w:wBefore w:w="771" w:type="dxa"/>
        </w:trPr>
        <w:tc>
          <w:tcPr>
            <w:tcW w:w="3373" w:type="dxa"/>
            <w:gridSpan w:val="2"/>
            <w:tcBorders>
              <w:top w:val="nil"/>
              <w:left w:val="nil"/>
              <w:bottom w:val="nil"/>
              <w:right w:val="nil"/>
            </w:tcBorders>
          </w:tcPr>
          <w:p w14:paraId="3FB7C6A1" w14:textId="77777777" w:rsidR="009D6305" w:rsidRPr="00C156AB" w:rsidRDefault="009D6305" w:rsidP="00A43BB3">
            <w:pPr>
              <w:overflowPunct w:val="0"/>
              <w:autoSpaceDE w:val="0"/>
              <w:autoSpaceDN w:val="0"/>
              <w:adjustRightInd w:val="0"/>
              <w:spacing w:before="120" w:after="120" w:line="240" w:lineRule="auto"/>
              <w:textAlignment w:val="baseline"/>
              <w:rPr>
                <w:rFonts w:eastAsia="Times New Roman" w:cs="Arial"/>
                <w:sz w:val="22"/>
              </w:rPr>
            </w:pPr>
            <w:r w:rsidRPr="00C156AB">
              <w:rPr>
                <w:rFonts w:eastAsia="Times New Roman" w:cs="Arial"/>
                <w:sz w:val="22"/>
              </w:rPr>
              <w:t>Contractor Personnel</w:t>
            </w:r>
          </w:p>
        </w:tc>
        <w:tc>
          <w:tcPr>
            <w:tcW w:w="5245" w:type="dxa"/>
            <w:gridSpan w:val="2"/>
            <w:tcBorders>
              <w:top w:val="nil"/>
              <w:left w:val="nil"/>
              <w:bottom w:val="nil"/>
              <w:right w:val="nil"/>
            </w:tcBorders>
          </w:tcPr>
          <w:p w14:paraId="3FB7C6A2" w14:textId="77777777" w:rsidR="009D6305" w:rsidRPr="00C156AB" w:rsidRDefault="009D6305" w:rsidP="00A43BB3">
            <w:pPr>
              <w:overflowPunct w:val="0"/>
              <w:autoSpaceDE w:val="0"/>
              <w:autoSpaceDN w:val="0"/>
              <w:adjustRightInd w:val="0"/>
              <w:spacing w:before="120" w:after="120" w:line="240" w:lineRule="auto"/>
              <w:textAlignment w:val="baseline"/>
              <w:rPr>
                <w:rFonts w:eastAsia="Times New Roman" w:cs="Arial"/>
                <w:sz w:val="22"/>
              </w:rPr>
            </w:pPr>
            <w:r w:rsidRPr="00C156AB">
              <w:rPr>
                <w:rFonts w:eastAsia="Times New Roman" w:cs="Arial"/>
                <w:sz w:val="22"/>
              </w:rPr>
              <w:t>all employees, agents, consultants and contractors of the Contractor and/or of any Sub-contractor;</w:t>
            </w:r>
          </w:p>
        </w:tc>
      </w:tr>
      <w:tr w:rsidR="009D6305" w:rsidRPr="009E4DE0" w14:paraId="3FB7C6A6" w14:textId="77777777" w:rsidTr="00F7340C">
        <w:trPr>
          <w:gridBefore w:val="1"/>
          <w:wBefore w:w="771" w:type="dxa"/>
        </w:trPr>
        <w:tc>
          <w:tcPr>
            <w:tcW w:w="3373" w:type="dxa"/>
            <w:gridSpan w:val="2"/>
            <w:tcBorders>
              <w:top w:val="nil"/>
              <w:left w:val="nil"/>
              <w:bottom w:val="nil"/>
              <w:right w:val="nil"/>
            </w:tcBorders>
          </w:tcPr>
          <w:p w14:paraId="3FB7C6A4" w14:textId="77777777" w:rsidR="009D6305" w:rsidRPr="00C156AB" w:rsidRDefault="009D6305" w:rsidP="00A43BB3">
            <w:pPr>
              <w:overflowPunct w:val="0"/>
              <w:autoSpaceDE w:val="0"/>
              <w:autoSpaceDN w:val="0"/>
              <w:adjustRightInd w:val="0"/>
              <w:spacing w:before="120" w:after="120" w:line="240" w:lineRule="auto"/>
              <w:textAlignment w:val="baseline"/>
              <w:rPr>
                <w:rFonts w:eastAsia="Times New Roman" w:cs="Arial"/>
                <w:color w:val="000000"/>
                <w:sz w:val="22"/>
              </w:rPr>
            </w:pPr>
            <w:r w:rsidRPr="00C156AB">
              <w:rPr>
                <w:rFonts w:eastAsia="Times New Roman" w:cs="Arial"/>
                <w:color w:val="000000"/>
                <w:sz w:val="22"/>
              </w:rPr>
              <w:t>Contractors Contract Manager</w:t>
            </w:r>
          </w:p>
        </w:tc>
        <w:tc>
          <w:tcPr>
            <w:tcW w:w="5245" w:type="dxa"/>
            <w:gridSpan w:val="2"/>
            <w:tcBorders>
              <w:top w:val="nil"/>
              <w:left w:val="nil"/>
              <w:bottom w:val="nil"/>
              <w:right w:val="nil"/>
            </w:tcBorders>
          </w:tcPr>
          <w:p w14:paraId="3FB7C6A5" w14:textId="3B980C5A" w:rsidR="009D6305" w:rsidRPr="00C156AB" w:rsidRDefault="008F421B" w:rsidP="00A43BB3">
            <w:pPr>
              <w:overflowPunct w:val="0"/>
              <w:autoSpaceDE w:val="0"/>
              <w:autoSpaceDN w:val="0"/>
              <w:adjustRightInd w:val="0"/>
              <w:spacing w:before="120" w:after="120" w:line="240" w:lineRule="auto"/>
              <w:textAlignment w:val="baseline"/>
              <w:rPr>
                <w:rFonts w:eastAsia="Times New Roman" w:cs="Arial"/>
                <w:i/>
                <w:sz w:val="22"/>
                <w:u w:val="single"/>
              </w:rPr>
            </w:pPr>
            <w:r w:rsidRPr="00C156AB">
              <w:rPr>
                <w:rFonts w:cs="Arial"/>
                <w:sz w:val="22"/>
                <w:lang w:eastAsia="en-US"/>
              </w:rPr>
              <w:t>Mark Titterton</w:t>
            </w:r>
          </w:p>
        </w:tc>
      </w:tr>
      <w:tr w:rsidR="003F776F" w:rsidRPr="009E4DE0" w14:paraId="3FB7C6A9" w14:textId="77777777" w:rsidTr="00F7340C">
        <w:trPr>
          <w:gridBefore w:val="1"/>
          <w:wBefore w:w="771" w:type="dxa"/>
        </w:trPr>
        <w:tc>
          <w:tcPr>
            <w:tcW w:w="3373" w:type="dxa"/>
            <w:gridSpan w:val="2"/>
            <w:tcBorders>
              <w:top w:val="nil"/>
              <w:left w:val="nil"/>
              <w:bottom w:val="nil"/>
              <w:right w:val="nil"/>
            </w:tcBorders>
          </w:tcPr>
          <w:p w14:paraId="3EF2A5CF" w14:textId="77777777" w:rsidR="003F776F" w:rsidRPr="00765F94" w:rsidRDefault="003F776F" w:rsidP="00765F94">
            <w:pPr>
              <w:overflowPunct w:val="0"/>
              <w:autoSpaceDE w:val="0"/>
              <w:autoSpaceDN w:val="0"/>
              <w:adjustRightInd w:val="0"/>
              <w:spacing w:before="120" w:after="120" w:line="240" w:lineRule="auto"/>
              <w:textAlignment w:val="baseline"/>
              <w:rPr>
                <w:rFonts w:cs="Arial"/>
                <w:sz w:val="22"/>
                <w:lang w:eastAsia="en-US"/>
              </w:rPr>
            </w:pPr>
            <w:r w:rsidRPr="00765F94">
              <w:rPr>
                <w:rFonts w:cs="Arial"/>
                <w:sz w:val="22"/>
                <w:lang w:eastAsia="en-US"/>
              </w:rPr>
              <w:t>Control</w:t>
            </w:r>
          </w:p>
          <w:p w14:paraId="4AE3FF56" w14:textId="77777777" w:rsidR="00F7340C" w:rsidRPr="00765F94" w:rsidRDefault="00F7340C" w:rsidP="00765F94">
            <w:pPr>
              <w:overflowPunct w:val="0"/>
              <w:autoSpaceDE w:val="0"/>
              <w:autoSpaceDN w:val="0"/>
              <w:adjustRightInd w:val="0"/>
              <w:spacing w:before="120" w:after="120" w:line="240" w:lineRule="auto"/>
              <w:textAlignment w:val="baseline"/>
              <w:rPr>
                <w:rFonts w:cs="Arial"/>
                <w:sz w:val="22"/>
                <w:lang w:eastAsia="en-US"/>
              </w:rPr>
            </w:pPr>
          </w:p>
          <w:p w14:paraId="03C8D870" w14:textId="77777777" w:rsidR="00F7340C" w:rsidRPr="00765F94" w:rsidRDefault="00F7340C" w:rsidP="00765F94">
            <w:pPr>
              <w:overflowPunct w:val="0"/>
              <w:autoSpaceDE w:val="0"/>
              <w:autoSpaceDN w:val="0"/>
              <w:adjustRightInd w:val="0"/>
              <w:spacing w:before="120" w:after="120" w:line="240" w:lineRule="auto"/>
              <w:textAlignment w:val="baseline"/>
              <w:rPr>
                <w:rFonts w:cs="Arial"/>
                <w:sz w:val="22"/>
                <w:lang w:eastAsia="en-US"/>
              </w:rPr>
            </w:pPr>
          </w:p>
          <w:p w14:paraId="0F060F99" w14:textId="77777777" w:rsidR="00F7340C" w:rsidRPr="00765F94" w:rsidRDefault="00F7340C" w:rsidP="00765F94">
            <w:pPr>
              <w:overflowPunct w:val="0"/>
              <w:autoSpaceDE w:val="0"/>
              <w:autoSpaceDN w:val="0"/>
              <w:adjustRightInd w:val="0"/>
              <w:spacing w:before="120" w:after="120" w:line="240" w:lineRule="auto"/>
              <w:textAlignment w:val="baseline"/>
              <w:rPr>
                <w:rFonts w:cs="Arial"/>
                <w:sz w:val="22"/>
                <w:lang w:eastAsia="en-US"/>
              </w:rPr>
            </w:pPr>
          </w:p>
          <w:p w14:paraId="7C945157" w14:textId="77777777" w:rsidR="00F7340C" w:rsidRPr="00765F94" w:rsidRDefault="00F7340C" w:rsidP="00765F94">
            <w:pPr>
              <w:overflowPunct w:val="0"/>
              <w:autoSpaceDE w:val="0"/>
              <w:autoSpaceDN w:val="0"/>
              <w:adjustRightInd w:val="0"/>
              <w:spacing w:before="120" w:after="120" w:line="240" w:lineRule="auto"/>
              <w:textAlignment w:val="baseline"/>
              <w:rPr>
                <w:rFonts w:cs="Arial"/>
                <w:sz w:val="22"/>
                <w:lang w:eastAsia="en-US"/>
              </w:rPr>
            </w:pPr>
          </w:p>
          <w:p w14:paraId="3FB7C6A7" w14:textId="6836A78A" w:rsidR="00F7340C" w:rsidRPr="00765F94" w:rsidRDefault="003C7A9B" w:rsidP="00765F94">
            <w:pPr>
              <w:pStyle w:val="NoSpacing"/>
              <w:rPr>
                <w:rFonts w:ascii="Arial" w:eastAsiaTheme="minorEastAsia" w:hAnsi="Arial" w:cs="Arial"/>
                <w:sz w:val="22"/>
                <w:szCs w:val="22"/>
                <w:lang w:eastAsia="en-US"/>
              </w:rPr>
            </w:pPr>
            <w:r w:rsidRPr="00765F94">
              <w:rPr>
                <w:rFonts w:ascii="Arial" w:eastAsiaTheme="minorEastAsia" w:hAnsi="Arial" w:cs="Arial"/>
                <w:sz w:val="22"/>
                <w:szCs w:val="22"/>
                <w:lang w:eastAsia="en-US"/>
              </w:rPr>
              <w:t>Controller, Processor, Data Subject, Personal Data, Personal Data Breach, Data Protection Officer</w:t>
            </w:r>
          </w:p>
        </w:tc>
        <w:tc>
          <w:tcPr>
            <w:tcW w:w="5245" w:type="dxa"/>
            <w:gridSpan w:val="2"/>
            <w:tcBorders>
              <w:top w:val="nil"/>
              <w:left w:val="nil"/>
              <w:bottom w:val="nil"/>
              <w:right w:val="nil"/>
            </w:tcBorders>
          </w:tcPr>
          <w:p w14:paraId="3FB7C6A8" w14:textId="527E121F" w:rsidR="00F7340C" w:rsidRPr="00765F94" w:rsidRDefault="003F776F" w:rsidP="00765F94">
            <w:pPr>
              <w:overflowPunct w:val="0"/>
              <w:autoSpaceDE w:val="0"/>
              <w:autoSpaceDN w:val="0"/>
              <w:adjustRightInd w:val="0"/>
              <w:spacing w:before="120" w:after="120" w:line="240" w:lineRule="auto"/>
              <w:textAlignment w:val="baseline"/>
              <w:rPr>
                <w:rFonts w:cs="Arial"/>
                <w:sz w:val="22"/>
                <w:lang w:eastAsia="en-US"/>
              </w:rPr>
            </w:pPr>
            <w:r w:rsidRPr="00765F94">
              <w:rPr>
                <w:rFonts w:cs="Arial"/>
                <w:sz w:val="22"/>
                <w:lang w:eastAsia="en-US"/>
              </w:rPr>
              <w:t>that a person possesses, directly or indirectly, the power to direct or cause the direction of the management and policies of the other person (whether through the ownership of voting shares, by contract or otherwise) and "Controls" and "Controlled" shall be interpreted accordingly;</w:t>
            </w:r>
          </w:p>
        </w:tc>
      </w:tr>
      <w:tr w:rsidR="003C7A9B" w:rsidRPr="009E4DE0" w14:paraId="65BE9F89" w14:textId="77777777" w:rsidTr="00765F94">
        <w:trPr>
          <w:gridBefore w:val="1"/>
          <w:wBefore w:w="771" w:type="dxa"/>
        </w:trPr>
        <w:tc>
          <w:tcPr>
            <w:tcW w:w="3373" w:type="dxa"/>
            <w:gridSpan w:val="2"/>
            <w:tcBorders>
              <w:top w:val="nil"/>
              <w:left w:val="nil"/>
              <w:bottom w:val="nil"/>
              <w:right w:val="nil"/>
            </w:tcBorders>
          </w:tcPr>
          <w:p w14:paraId="2F38116C" w14:textId="77777777" w:rsidR="003C7A9B" w:rsidRPr="00765F94" w:rsidRDefault="003C7A9B" w:rsidP="00765F94">
            <w:pPr>
              <w:overflowPunct w:val="0"/>
              <w:autoSpaceDE w:val="0"/>
              <w:autoSpaceDN w:val="0"/>
              <w:adjustRightInd w:val="0"/>
              <w:spacing w:before="120" w:after="120" w:line="240" w:lineRule="auto"/>
              <w:textAlignment w:val="baseline"/>
              <w:rPr>
                <w:rFonts w:cs="Arial"/>
                <w:sz w:val="22"/>
                <w:lang w:eastAsia="en-US"/>
              </w:rPr>
            </w:pPr>
          </w:p>
        </w:tc>
        <w:tc>
          <w:tcPr>
            <w:tcW w:w="5245" w:type="dxa"/>
            <w:gridSpan w:val="2"/>
            <w:tcBorders>
              <w:top w:val="nil"/>
              <w:left w:val="nil"/>
              <w:bottom w:val="nil"/>
              <w:right w:val="nil"/>
            </w:tcBorders>
          </w:tcPr>
          <w:p w14:paraId="1501163B" w14:textId="4F45D6C8" w:rsidR="003C7A9B" w:rsidRPr="00765F94" w:rsidRDefault="003C7A9B" w:rsidP="00765F94">
            <w:pPr>
              <w:overflowPunct w:val="0"/>
              <w:autoSpaceDE w:val="0"/>
              <w:autoSpaceDN w:val="0"/>
              <w:adjustRightInd w:val="0"/>
              <w:spacing w:before="120" w:after="120" w:line="240" w:lineRule="auto"/>
              <w:textAlignment w:val="baseline"/>
              <w:rPr>
                <w:rFonts w:cs="Arial"/>
                <w:sz w:val="22"/>
                <w:lang w:eastAsia="en-US"/>
              </w:rPr>
            </w:pPr>
            <w:r w:rsidRPr="00765F94">
              <w:rPr>
                <w:rFonts w:cs="Arial"/>
                <w:sz w:val="22"/>
                <w:lang w:eastAsia="en-US"/>
              </w:rPr>
              <w:t>take the meaning given in the GDPR</w:t>
            </w:r>
          </w:p>
        </w:tc>
      </w:tr>
      <w:tr w:rsidR="00F7340C" w:rsidRPr="00C156AB" w14:paraId="07E924D4" w14:textId="77777777" w:rsidTr="00F7340C">
        <w:trPr>
          <w:gridAfter w:val="1"/>
          <w:wAfter w:w="515" w:type="dxa"/>
        </w:trPr>
        <w:tc>
          <w:tcPr>
            <w:tcW w:w="3573" w:type="dxa"/>
            <w:gridSpan w:val="2"/>
            <w:tcBorders>
              <w:top w:val="nil"/>
              <w:left w:val="nil"/>
              <w:bottom w:val="nil"/>
              <w:right w:val="nil"/>
            </w:tcBorders>
          </w:tcPr>
          <w:p w14:paraId="5D8BDBCC" w14:textId="77777777" w:rsidR="00F7340C" w:rsidRPr="00C156AB" w:rsidRDefault="00F7340C" w:rsidP="003C7A9B">
            <w:pPr>
              <w:pStyle w:val="NoSpacing"/>
              <w:rPr>
                <w:rFonts w:ascii="Arial" w:hAnsi="Arial" w:cs="Arial"/>
                <w:color w:val="000000"/>
                <w:sz w:val="22"/>
                <w:szCs w:val="22"/>
              </w:rPr>
            </w:pPr>
          </w:p>
        </w:tc>
        <w:tc>
          <w:tcPr>
            <w:tcW w:w="5301" w:type="dxa"/>
            <w:gridSpan w:val="2"/>
            <w:tcBorders>
              <w:top w:val="nil"/>
              <w:left w:val="nil"/>
              <w:bottom w:val="nil"/>
              <w:right w:val="nil"/>
            </w:tcBorders>
          </w:tcPr>
          <w:p w14:paraId="597C12C6" w14:textId="1DD5446E" w:rsidR="00F7340C" w:rsidRPr="00C156AB" w:rsidRDefault="00F7340C" w:rsidP="003C7A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rPr>
            </w:pPr>
          </w:p>
        </w:tc>
      </w:tr>
      <w:tr w:rsidR="009D6305" w:rsidRPr="009E4DE0" w14:paraId="3FB7C6AC" w14:textId="77777777" w:rsidTr="00F7340C">
        <w:trPr>
          <w:gridBefore w:val="1"/>
          <w:wBefore w:w="771" w:type="dxa"/>
        </w:trPr>
        <w:tc>
          <w:tcPr>
            <w:tcW w:w="3373" w:type="dxa"/>
            <w:gridSpan w:val="2"/>
            <w:tcBorders>
              <w:top w:val="nil"/>
              <w:left w:val="nil"/>
              <w:bottom w:val="nil"/>
              <w:right w:val="nil"/>
            </w:tcBorders>
          </w:tcPr>
          <w:p w14:paraId="3FB7C6AA" w14:textId="77777777" w:rsidR="009D6305" w:rsidRPr="00C156AB" w:rsidRDefault="009D6305" w:rsidP="00A43BB3">
            <w:pPr>
              <w:tabs>
                <w:tab w:val="left" w:pos="360"/>
              </w:tabs>
              <w:overflowPunct w:val="0"/>
              <w:autoSpaceDE w:val="0"/>
              <w:autoSpaceDN w:val="0"/>
              <w:adjustRightInd w:val="0"/>
              <w:spacing w:before="120" w:after="120" w:line="240" w:lineRule="auto"/>
              <w:textAlignment w:val="baseline"/>
              <w:rPr>
                <w:rFonts w:eastAsia="Times New Roman" w:cs="Arial"/>
                <w:sz w:val="22"/>
              </w:rPr>
            </w:pPr>
            <w:r w:rsidRPr="00C156AB">
              <w:rPr>
                <w:rFonts w:eastAsia="Times New Roman" w:cs="Arial"/>
                <w:sz w:val="22"/>
              </w:rPr>
              <w:t>Copyright</w:t>
            </w:r>
          </w:p>
        </w:tc>
        <w:tc>
          <w:tcPr>
            <w:tcW w:w="5245" w:type="dxa"/>
            <w:gridSpan w:val="2"/>
            <w:tcBorders>
              <w:top w:val="nil"/>
              <w:left w:val="nil"/>
              <w:bottom w:val="nil"/>
              <w:right w:val="nil"/>
            </w:tcBorders>
          </w:tcPr>
          <w:p w14:paraId="3FB7C6AB" w14:textId="77777777" w:rsidR="009D6305" w:rsidRPr="00C156AB" w:rsidRDefault="009D6305" w:rsidP="00A43BB3">
            <w:pPr>
              <w:overflowPunct w:val="0"/>
              <w:autoSpaceDE w:val="0"/>
              <w:autoSpaceDN w:val="0"/>
              <w:adjustRightInd w:val="0"/>
              <w:spacing w:before="120" w:after="120" w:line="240" w:lineRule="auto"/>
              <w:textAlignment w:val="baseline"/>
              <w:rPr>
                <w:rFonts w:eastAsia="Times New Roman" w:cs="Arial"/>
                <w:sz w:val="22"/>
              </w:rPr>
            </w:pPr>
            <w:r w:rsidRPr="00C156AB">
              <w:rPr>
                <w:rFonts w:eastAsia="Times New Roman" w:cs="Arial"/>
                <w:sz w:val="22"/>
              </w:rPr>
              <w:t>any and all copyright, design right (as defined by the Act) and all other rights of a like nature which may, during the course of this Contract, come into existence in or in relation to any Work (or any part thereof);</w:t>
            </w:r>
          </w:p>
        </w:tc>
      </w:tr>
      <w:tr w:rsidR="009D6305" w:rsidRPr="009E4DE0" w14:paraId="3FB7C6AF" w14:textId="77777777" w:rsidTr="00F7340C">
        <w:trPr>
          <w:gridBefore w:val="1"/>
          <w:wBefore w:w="771" w:type="dxa"/>
        </w:trPr>
        <w:tc>
          <w:tcPr>
            <w:tcW w:w="3373" w:type="dxa"/>
            <w:gridSpan w:val="2"/>
            <w:tcBorders>
              <w:top w:val="nil"/>
              <w:left w:val="nil"/>
              <w:bottom w:val="nil"/>
              <w:right w:val="nil"/>
            </w:tcBorders>
          </w:tcPr>
          <w:p w14:paraId="3FB7C6AD" w14:textId="77777777" w:rsidR="009D6305" w:rsidRPr="00C156AB" w:rsidRDefault="009D6305" w:rsidP="00A43BB3">
            <w:pPr>
              <w:tabs>
                <w:tab w:val="left" w:pos="360"/>
              </w:tabs>
              <w:overflowPunct w:val="0"/>
              <w:autoSpaceDE w:val="0"/>
              <w:autoSpaceDN w:val="0"/>
              <w:adjustRightInd w:val="0"/>
              <w:spacing w:before="120" w:after="120" w:line="240" w:lineRule="auto"/>
              <w:textAlignment w:val="baseline"/>
              <w:rPr>
                <w:rFonts w:eastAsia="Times New Roman" w:cs="Arial"/>
                <w:sz w:val="22"/>
              </w:rPr>
            </w:pPr>
            <w:r w:rsidRPr="00C156AB">
              <w:rPr>
                <w:rFonts w:eastAsia="Times New Roman" w:cs="Arial"/>
                <w:sz w:val="22"/>
              </w:rPr>
              <w:t>Crown and/or Her Majesty</w:t>
            </w:r>
          </w:p>
        </w:tc>
        <w:tc>
          <w:tcPr>
            <w:tcW w:w="5245" w:type="dxa"/>
            <w:gridSpan w:val="2"/>
            <w:tcBorders>
              <w:top w:val="nil"/>
              <w:left w:val="nil"/>
              <w:bottom w:val="nil"/>
              <w:right w:val="nil"/>
            </w:tcBorders>
          </w:tcPr>
          <w:p w14:paraId="3FB7C6AE" w14:textId="77777777" w:rsidR="009D6305" w:rsidRPr="00C156AB" w:rsidRDefault="009D6305" w:rsidP="00A43BB3">
            <w:pPr>
              <w:overflowPunct w:val="0"/>
              <w:autoSpaceDE w:val="0"/>
              <w:autoSpaceDN w:val="0"/>
              <w:adjustRightInd w:val="0"/>
              <w:spacing w:before="120" w:after="120" w:line="240" w:lineRule="auto"/>
              <w:textAlignment w:val="baseline"/>
              <w:rPr>
                <w:rFonts w:eastAsia="Times New Roman" w:cs="Arial"/>
                <w:sz w:val="22"/>
              </w:rPr>
            </w:pPr>
            <w:r w:rsidRPr="00C156AB">
              <w:rPr>
                <w:rFonts w:eastAsia="Times New Roman" w:cs="Arial"/>
                <w:sz w:val="22"/>
              </w:rPr>
              <w:t>Queen Elizabeth II and any successor to Her Majesty;</w:t>
            </w:r>
          </w:p>
        </w:tc>
      </w:tr>
      <w:tr w:rsidR="009D6305" w:rsidRPr="009E4DE0" w14:paraId="3FB7C6B2" w14:textId="77777777" w:rsidTr="00F7340C">
        <w:trPr>
          <w:gridBefore w:val="1"/>
          <w:wBefore w:w="771" w:type="dxa"/>
        </w:trPr>
        <w:tc>
          <w:tcPr>
            <w:tcW w:w="3373" w:type="dxa"/>
            <w:gridSpan w:val="2"/>
            <w:tcBorders>
              <w:top w:val="nil"/>
              <w:left w:val="nil"/>
              <w:bottom w:val="nil"/>
              <w:right w:val="nil"/>
            </w:tcBorders>
          </w:tcPr>
          <w:p w14:paraId="3FB7C6B0" w14:textId="77777777" w:rsidR="009D6305" w:rsidRPr="00C156AB" w:rsidRDefault="009D6305" w:rsidP="00A43BB3">
            <w:pPr>
              <w:tabs>
                <w:tab w:val="left" w:pos="360"/>
              </w:tabs>
              <w:overflowPunct w:val="0"/>
              <w:autoSpaceDE w:val="0"/>
              <w:autoSpaceDN w:val="0"/>
              <w:adjustRightInd w:val="0"/>
              <w:spacing w:before="120" w:after="120" w:line="240" w:lineRule="auto"/>
              <w:textAlignment w:val="baseline"/>
              <w:rPr>
                <w:rFonts w:eastAsia="Times New Roman" w:cs="Arial"/>
                <w:sz w:val="22"/>
              </w:rPr>
            </w:pPr>
            <w:r w:rsidRPr="00C156AB">
              <w:rPr>
                <w:rFonts w:eastAsia="Times New Roman" w:cs="Arial"/>
                <w:sz w:val="22"/>
              </w:rPr>
              <w:t>Crown Body</w:t>
            </w:r>
          </w:p>
        </w:tc>
        <w:tc>
          <w:tcPr>
            <w:tcW w:w="5245" w:type="dxa"/>
            <w:gridSpan w:val="2"/>
            <w:tcBorders>
              <w:top w:val="nil"/>
              <w:left w:val="nil"/>
              <w:bottom w:val="nil"/>
              <w:right w:val="nil"/>
            </w:tcBorders>
          </w:tcPr>
          <w:p w14:paraId="3FB7C6B1" w14:textId="77777777" w:rsidR="009D6305" w:rsidRPr="00C156AB" w:rsidRDefault="009D6305" w:rsidP="00A43BB3">
            <w:pPr>
              <w:tabs>
                <w:tab w:val="left" w:pos="360"/>
              </w:tabs>
              <w:overflowPunct w:val="0"/>
              <w:autoSpaceDE w:val="0"/>
              <w:autoSpaceDN w:val="0"/>
              <w:adjustRightInd w:val="0"/>
              <w:spacing w:before="120" w:after="120" w:line="240" w:lineRule="auto"/>
              <w:textAlignment w:val="baseline"/>
              <w:rPr>
                <w:rFonts w:eastAsia="Times New Roman" w:cs="Arial"/>
                <w:sz w:val="22"/>
              </w:rPr>
            </w:pPr>
            <w:r w:rsidRPr="00C156AB">
              <w:rPr>
                <w:rFonts w:eastAsia="Times New Roman" w:cs="Arial"/>
                <w:sz w:val="22"/>
              </w:rPr>
              <w:t>any department, office or agency of the Crown;</w:t>
            </w:r>
          </w:p>
        </w:tc>
      </w:tr>
      <w:tr w:rsidR="00F7340C" w:rsidRPr="009E4DE0" w14:paraId="3EF3C3B1" w14:textId="77777777" w:rsidTr="00F7340C">
        <w:trPr>
          <w:gridBefore w:val="1"/>
          <w:wBefore w:w="771" w:type="dxa"/>
        </w:trPr>
        <w:tc>
          <w:tcPr>
            <w:tcW w:w="3373" w:type="dxa"/>
            <w:gridSpan w:val="2"/>
            <w:tcBorders>
              <w:top w:val="nil"/>
              <w:left w:val="nil"/>
              <w:bottom w:val="nil"/>
              <w:right w:val="nil"/>
            </w:tcBorders>
          </w:tcPr>
          <w:p w14:paraId="6BA07906" w14:textId="77777777" w:rsidR="00F7340C" w:rsidRPr="00C156AB" w:rsidRDefault="00F7340C" w:rsidP="00A43BB3">
            <w:pPr>
              <w:tabs>
                <w:tab w:val="left" w:pos="360"/>
              </w:tabs>
              <w:overflowPunct w:val="0"/>
              <w:autoSpaceDE w:val="0"/>
              <w:autoSpaceDN w:val="0"/>
              <w:adjustRightInd w:val="0"/>
              <w:spacing w:before="120" w:after="120" w:line="240" w:lineRule="auto"/>
              <w:textAlignment w:val="baseline"/>
              <w:rPr>
                <w:rFonts w:eastAsia="Times New Roman" w:cs="Arial"/>
                <w:sz w:val="22"/>
              </w:rPr>
            </w:pPr>
          </w:p>
        </w:tc>
        <w:tc>
          <w:tcPr>
            <w:tcW w:w="5245" w:type="dxa"/>
            <w:gridSpan w:val="2"/>
            <w:tcBorders>
              <w:top w:val="nil"/>
              <w:left w:val="nil"/>
              <w:bottom w:val="nil"/>
              <w:right w:val="nil"/>
            </w:tcBorders>
          </w:tcPr>
          <w:p w14:paraId="064FD039" w14:textId="77777777" w:rsidR="00F7340C" w:rsidRPr="00C156AB" w:rsidRDefault="00F7340C" w:rsidP="00A43BB3">
            <w:pPr>
              <w:tabs>
                <w:tab w:val="left" w:pos="360"/>
              </w:tabs>
              <w:overflowPunct w:val="0"/>
              <w:autoSpaceDE w:val="0"/>
              <w:autoSpaceDN w:val="0"/>
              <w:adjustRightInd w:val="0"/>
              <w:spacing w:before="120" w:after="120" w:line="240" w:lineRule="auto"/>
              <w:textAlignment w:val="baseline"/>
              <w:rPr>
                <w:rFonts w:eastAsia="Times New Roman" w:cs="Arial"/>
                <w:sz w:val="22"/>
              </w:rPr>
            </w:pPr>
          </w:p>
        </w:tc>
      </w:tr>
      <w:tr w:rsidR="00F7340C" w:rsidRPr="009E4DE0" w14:paraId="3FB7C6B5" w14:textId="77777777" w:rsidTr="00F7340C">
        <w:trPr>
          <w:gridBefore w:val="1"/>
          <w:wBefore w:w="771" w:type="dxa"/>
        </w:trPr>
        <w:tc>
          <w:tcPr>
            <w:tcW w:w="3373" w:type="dxa"/>
            <w:gridSpan w:val="2"/>
            <w:tcBorders>
              <w:top w:val="nil"/>
              <w:left w:val="nil"/>
              <w:bottom w:val="nil"/>
              <w:right w:val="nil"/>
            </w:tcBorders>
          </w:tcPr>
          <w:p w14:paraId="624F17AA" w14:textId="7B8834CD" w:rsidR="00F7340C" w:rsidRPr="00C156AB" w:rsidRDefault="00F7340C" w:rsidP="00F7340C">
            <w:pPr>
              <w:pStyle w:val="NoSpacing"/>
              <w:rPr>
                <w:rFonts w:ascii="Arial" w:hAnsi="Arial" w:cs="Arial"/>
                <w:sz w:val="22"/>
                <w:szCs w:val="22"/>
              </w:rPr>
            </w:pPr>
            <w:r w:rsidRPr="00C156AB">
              <w:rPr>
                <w:rFonts w:ascii="Arial" w:hAnsi="Arial" w:cs="Arial"/>
                <w:sz w:val="22"/>
                <w:szCs w:val="22"/>
              </w:rPr>
              <w:t>Data Loss Event</w:t>
            </w:r>
          </w:p>
          <w:p w14:paraId="6D0B7C51" w14:textId="77777777" w:rsidR="00F7340C" w:rsidRPr="00C156AB" w:rsidRDefault="00F7340C" w:rsidP="00F7340C">
            <w:pPr>
              <w:tabs>
                <w:tab w:val="left" w:pos="360"/>
              </w:tabs>
              <w:overflowPunct w:val="0"/>
              <w:autoSpaceDE w:val="0"/>
              <w:autoSpaceDN w:val="0"/>
              <w:adjustRightInd w:val="0"/>
              <w:spacing w:before="120" w:after="120" w:line="240" w:lineRule="auto"/>
              <w:textAlignment w:val="baseline"/>
              <w:rPr>
                <w:rFonts w:eastAsia="Times New Roman" w:cs="Arial"/>
                <w:sz w:val="22"/>
              </w:rPr>
            </w:pPr>
          </w:p>
          <w:p w14:paraId="6BAC4448" w14:textId="77777777" w:rsidR="00F7340C" w:rsidRPr="00C156AB" w:rsidRDefault="00F7340C" w:rsidP="00F7340C">
            <w:pPr>
              <w:tabs>
                <w:tab w:val="left" w:pos="360"/>
              </w:tabs>
              <w:overflowPunct w:val="0"/>
              <w:autoSpaceDE w:val="0"/>
              <w:autoSpaceDN w:val="0"/>
              <w:adjustRightInd w:val="0"/>
              <w:spacing w:before="120" w:after="120" w:line="240" w:lineRule="auto"/>
              <w:textAlignment w:val="baseline"/>
              <w:rPr>
                <w:rFonts w:eastAsia="Times New Roman" w:cs="Arial"/>
                <w:sz w:val="22"/>
              </w:rPr>
            </w:pPr>
          </w:p>
          <w:p w14:paraId="6266D3F3" w14:textId="77777777" w:rsidR="00F7340C" w:rsidRPr="00C156AB" w:rsidRDefault="00F7340C" w:rsidP="00F7340C">
            <w:pPr>
              <w:tabs>
                <w:tab w:val="left" w:pos="360"/>
              </w:tabs>
              <w:overflowPunct w:val="0"/>
              <w:autoSpaceDE w:val="0"/>
              <w:autoSpaceDN w:val="0"/>
              <w:adjustRightInd w:val="0"/>
              <w:spacing w:before="120" w:after="120" w:line="240" w:lineRule="auto"/>
              <w:textAlignment w:val="baseline"/>
              <w:rPr>
                <w:rFonts w:eastAsia="Times New Roman" w:cs="Arial"/>
                <w:sz w:val="22"/>
              </w:rPr>
            </w:pPr>
          </w:p>
          <w:p w14:paraId="4A98758C" w14:textId="77777777" w:rsidR="00F7340C" w:rsidRPr="00C156AB" w:rsidRDefault="00F7340C" w:rsidP="00F7340C">
            <w:pPr>
              <w:tabs>
                <w:tab w:val="left" w:pos="360"/>
              </w:tabs>
              <w:overflowPunct w:val="0"/>
              <w:autoSpaceDE w:val="0"/>
              <w:autoSpaceDN w:val="0"/>
              <w:adjustRightInd w:val="0"/>
              <w:spacing w:before="120" w:after="120" w:line="240" w:lineRule="auto"/>
              <w:textAlignment w:val="baseline"/>
              <w:rPr>
                <w:rFonts w:eastAsia="Times New Roman" w:cs="Arial"/>
                <w:sz w:val="22"/>
              </w:rPr>
            </w:pPr>
          </w:p>
          <w:p w14:paraId="183019AF" w14:textId="77777777" w:rsidR="00F7340C" w:rsidRPr="00C156AB" w:rsidRDefault="00F7340C" w:rsidP="00F7340C">
            <w:pPr>
              <w:tabs>
                <w:tab w:val="left" w:pos="360"/>
              </w:tabs>
              <w:overflowPunct w:val="0"/>
              <w:autoSpaceDE w:val="0"/>
              <w:autoSpaceDN w:val="0"/>
              <w:adjustRightInd w:val="0"/>
              <w:spacing w:before="120" w:after="120" w:line="240" w:lineRule="auto"/>
              <w:textAlignment w:val="baseline"/>
              <w:rPr>
                <w:rFonts w:eastAsia="Times New Roman" w:cs="Arial"/>
                <w:sz w:val="22"/>
              </w:rPr>
            </w:pPr>
          </w:p>
          <w:p w14:paraId="3FB7C6B3" w14:textId="7D1ED495" w:rsidR="00F7340C" w:rsidRPr="00C156AB" w:rsidRDefault="00F7340C" w:rsidP="00F7340C">
            <w:pPr>
              <w:tabs>
                <w:tab w:val="left" w:pos="360"/>
              </w:tabs>
              <w:overflowPunct w:val="0"/>
              <w:autoSpaceDE w:val="0"/>
              <w:autoSpaceDN w:val="0"/>
              <w:adjustRightInd w:val="0"/>
              <w:spacing w:before="120" w:after="120" w:line="240" w:lineRule="auto"/>
              <w:textAlignment w:val="baseline"/>
              <w:rPr>
                <w:rFonts w:eastAsia="Times New Roman" w:cs="Arial"/>
                <w:sz w:val="22"/>
              </w:rPr>
            </w:pPr>
          </w:p>
        </w:tc>
        <w:tc>
          <w:tcPr>
            <w:tcW w:w="5245" w:type="dxa"/>
            <w:gridSpan w:val="2"/>
            <w:tcBorders>
              <w:top w:val="nil"/>
              <w:left w:val="nil"/>
              <w:bottom w:val="nil"/>
              <w:right w:val="nil"/>
            </w:tcBorders>
          </w:tcPr>
          <w:p w14:paraId="4649BF57" w14:textId="77777777" w:rsidR="00F7340C" w:rsidRPr="00C156AB" w:rsidRDefault="00F7340C" w:rsidP="00F734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rPr>
            </w:pPr>
            <w:r w:rsidRPr="00C156AB">
              <w:rPr>
                <w:rFonts w:cs="Arial"/>
                <w:color w:val="000000"/>
                <w:sz w:val="22"/>
              </w:rPr>
              <w:t xml:space="preserve">any event that results, or may result, in unauthorised access to Personal Data held by the Contractor under this Contract, and/or actual or potential loss and/or destruction of Personal Data in breach of this Contract, including any Personal Data Breach. </w:t>
            </w:r>
          </w:p>
          <w:p w14:paraId="3FB7C6B4" w14:textId="15B3CEAF" w:rsidR="00F7340C" w:rsidRPr="00C156AB" w:rsidRDefault="00F7340C" w:rsidP="00F7340C">
            <w:pPr>
              <w:tabs>
                <w:tab w:val="left" w:pos="360"/>
              </w:tabs>
              <w:overflowPunct w:val="0"/>
              <w:autoSpaceDE w:val="0"/>
              <w:autoSpaceDN w:val="0"/>
              <w:adjustRightInd w:val="0"/>
              <w:spacing w:before="120" w:after="120" w:line="240" w:lineRule="auto"/>
              <w:textAlignment w:val="baseline"/>
              <w:rPr>
                <w:rFonts w:eastAsia="Times New Roman" w:cs="Arial"/>
                <w:spacing w:val="-2"/>
                <w:sz w:val="22"/>
              </w:rPr>
            </w:pPr>
          </w:p>
        </w:tc>
      </w:tr>
      <w:tr w:rsidR="00F7340C" w:rsidRPr="009E4DE0" w14:paraId="3FB7C6C1" w14:textId="77777777" w:rsidTr="00F7340C">
        <w:trPr>
          <w:gridBefore w:val="1"/>
          <w:wBefore w:w="771" w:type="dxa"/>
        </w:trPr>
        <w:tc>
          <w:tcPr>
            <w:tcW w:w="3373" w:type="dxa"/>
            <w:gridSpan w:val="2"/>
            <w:tcBorders>
              <w:top w:val="nil"/>
              <w:left w:val="nil"/>
              <w:bottom w:val="nil"/>
              <w:right w:val="nil"/>
            </w:tcBorders>
          </w:tcPr>
          <w:p w14:paraId="521A734F" w14:textId="74FCF956" w:rsidR="00F7340C" w:rsidRPr="00C156AB" w:rsidRDefault="00F7340C" w:rsidP="00F7340C">
            <w:pPr>
              <w:pStyle w:val="NoSpacing"/>
              <w:rPr>
                <w:rFonts w:ascii="Arial" w:hAnsi="Arial" w:cs="Arial"/>
                <w:sz w:val="22"/>
                <w:szCs w:val="22"/>
              </w:rPr>
            </w:pPr>
            <w:r w:rsidRPr="00C156AB">
              <w:rPr>
                <w:rFonts w:ascii="Arial" w:hAnsi="Arial" w:cs="Arial"/>
                <w:sz w:val="22"/>
                <w:szCs w:val="22"/>
              </w:rPr>
              <w:t>DPA 2018</w:t>
            </w:r>
          </w:p>
          <w:p w14:paraId="3FB7C6BF" w14:textId="242C49DD" w:rsidR="00F7340C" w:rsidRPr="00C156AB" w:rsidRDefault="00F7340C" w:rsidP="00F7340C">
            <w:pPr>
              <w:tabs>
                <w:tab w:val="left" w:pos="360"/>
              </w:tabs>
              <w:overflowPunct w:val="0"/>
              <w:autoSpaceDE w:val="0"/>
              <w:autoSpaceDN w:val="0"/>
              <w:adjustRightInd w:val="0"/>
              <w:spacing w:before="120" w:after="120" w:line="240" w:lineRule="auto"/>
              <w:textAlignment w:val="baseline"/>
              <w:rPr>
                <w:rFonts w:eastAsia="Times New Roman" w:cs="Arial"/>
                <w:sz w:val="22"/>
              </w:rPr>
            </w:pPr>
          </w:p>
        </w:tc>
        <w:tc>
          <w:tcPr>
            <w:tcW w:w="5245" w:type="dxa"/>
            <w:gridSpan w:val="2"/>
            <w:tcBorders>
              <w:top w:val="nil"/>
              <w:left w:val="nil"/>
              <w:bottom w:val="nil"/>
              <w:right w:val="nil"/>
            </w:tcBorders>
          </w:tcPr>
          <w:p w14:paraId="3FB7C6C0" w14:textId="37D89366" w:rsidR="00F7340C" w:rsidRPr="00C156AB" w:rsidRDefault="00F7340C" w:rsidP="00F7340C">
            <w:pPr>
              <w:tabs>
                <w:tab w:val="left" w:pos="360"/>
              </w:tabs>
              <w:overflowPunct w:val="0"/>
              <w:autoSpaceDE w:val="0"/>
              <w:autoSpaceDN w:val="0"/>
              <w:adjustRightInd w:val="0"/>
              <w:spacing w:before="120" w:after="120" w:line="240" w:lineRule="auto"/>
              <w:textAlignment w:val="baseline"/>
              <w:rPr>
                <w:rFonts w:eastAsia="Times New Roman" w:cs="Arial"/>
                <w:spacing w:val="-2"/>
                <w:sz w:val="22"/>
              </w:rPr>
            </w:pPr>
            <w:r w:rsidRPr="00C156AB">
              <w:rPr>
                <w:rFonts w:cs="Arial"/>
                <w:color w:val="000000"/>
                <w:sz w:val="22"/>
              </w:rPr>
              <w:t xml:space="preserve">Data Protection Act 2018  </w:t>
            </w:r>
          </w:p>
        </w:tc>
      </w:tr>
      <w:tr w:rsidR="00F7340C" w:rsidRPr="009E4DE0" w14:paraId="3FB7C6C4" w14:textId="77777777" w:rsidTr="00F7340C">
        <w:trPr>
          <w:gridBefore w:val="1"/>
          <w:wBefore w:w="771" w:type="dxa"/>
        </w:trPr>
        <w:tc>
          <w:tcPr>
            <w:tcW w:w="3373" w:type="dxa"/>
            <w:gridSpan w:val="2"/>
            <w:tcBorders>
              <w:top w:val="nil"/>
              <w:left w:val="nil"/>
              <w:bottom w:val="nil"/>
              <w:right w:val="nil"/>
            </w:tcBorders>
          </w:tcPr>
          <w:p w14:paraId="3FB7C6C2" w14:textId="6A886AED" w:rsidR="00F7340C" w:rsidRPr="00C156AB" w:rsidRDefault="00F7340C" w:rsidP="00F7340C">
            <w:pPr>
              <w:tabs>
                <w:tab w:val="left" w:pos="360"/>
              </w:tabs>
              <w:overflowPunct w:val="0"/>
              <w:autoSpaceDE w:val="0"/>
              <w:autoSpaceDN w:val="0"/>
              <w:adjustRightInd w:val="0"/>
              <w:spacing w:before="120" w:after="120" w:line="240" w:lineRule="auto"/>
              <w:textAlignment w:val="baseline"/>
              <w:rPr>
                <w:rFonts w:eastAsia="Times New Roman" w:cs="Arial"/>
                <w:sz w:val="22"/>
              </w:rPr>
            </w:pPr>
            <w:r w:rsidRPr="00C156AB">
              <w:rPr>
                <w:rFonts w:cs="Arial"/>
                <w:sz w:val="22"/>
              </w:rPr>
              <w:t>Data Protection Impact Assessment</w:t>
            </w:r>
          </w:p>
        </w:tc>
        <w:tc>
          <w:tcPr>
            <w:tcW w:w="5245" w:type="dxa"/>
            <w:gridSpan w:val="2"/>
            <w:tcBorders>
              <w:top w:val="nil"/>
              <w:left w:val="nil"/>
              <w:bottom w:val="nil"/>
              <w:right w:val="nil"/>
            </w:tcBorders>
          </w:tcPr>
          <w:p w14:paraId="3C14EC23" w14:textId="77777777" w:rsidR="00F7340C" w:rsidRPr="00C156AB" w:rsidRDefault="00F7340C" w:rsidP="00F734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rPr>
            </w:pPr>
            <w:r w:rsidRPr="00C156AB">
              <w:rPr>
                <w:rFonts w:cs="Arial"/>
                <w:color w:val="000000"/>
                <w:sz w:val="22"/>
              </w:rPr>
              <w:t xml:space="preserve">an assessment by the Controller of the impact of the envisaged processing on the protection of Personal Data.  </w:t>
            </w:r>
          </w:p>
          <w:p w14:paraId="3FB7C6C3" w14:textId="4BDBB75C" w:rsidR="00F7340C" w:rsidRPr="00C156AB" w:rsidRDefault="00F7340C" w:rsidP="00F7340C">
            <w:pPr>
              <w:tabs>
                <w:tab w:val="left" w:pos="360"/>
              </w:tabs>
              <w:overflowPunct w:val="0"/>
              <w:autoSpaceDE w:val="0"/>
              <w:autoSpaceDN w:val="0"/>
              <w:adjustRightInd w:val="0"/>
              <w:spacing w:before="120" w:after="120" w:line="240" w:lineRule="auto"/>
              <w:textAlignment w:val="baseline"/>
              <w:rPr>
                <w:rFonts w:eastAsia="Times New Roman" w:cs="Arial"/>
                <w:spacing w:val="-2"/>
                <w:sz w:val="22"/>
              </w:rPr>
            </w:pPr>
          </w:p>
        </w:tc>
      </w:tr>
      <w:tr w:rsidR="00F7340C" w:rsidRPr="009E4DE0" w14:paraId="3FB7C6C7" w14:textId="77777777" w:rsidTr="00F7340C">
        <w:trPr>
          <w:gridBefore w:val="1"/>
          <w:wBefore w:w="771" w:type="dxa"/>
        </w:trPr>
        <w:tc>
          <w:tcPr>
            <w:tcW w:w="3373" w:type="dxa"/>
            <w:gridSpan w:val="2"/>
            <w:tcBorders>
              <w:top w:val="nil"/>
              <w:left w:val="nil"/>
              <w:bottom w:val="nil"/>
              <w:right w:val="nil"/>
            </w:tcBorders>
          </w:tcPr>
          <w:p w14:paraId="3FB7C6C5" w14:textId="158B5EA3" w:rsidR="00F7340C" w:rsidRPr="00C156AB" w:rsidRDefault="00F7340C" w:rsidP="00F7340C">
            <w:pPr>
              <w:tabs>
                <w:tab w:val="left" w:pos="360"/>
              </w:tabs>
              <w:overflowPunct w:val="0"/>
              <w:autoSpaceDE w:val="0"/>
              <w:autoSpaceDN w:val="0"/>
              <w:adjustRightInd w:val="0"/>
              <w:spacing w:before="120" w:after="120" w:line="240" w:lineRule="auto"/>
              <w:textAlignment w:val="baseline"/>
              <w:rPr>
                <w:rFonts w:eastAsia="Times New Roman" w:cs="Arial"/>
                <w:sz w:val="22"/>
              </w:rPr>
            </w:pPr>
            <w:r w:rsidRPr="00C156AB">
              <w:rPr>
                <w:rFonts w:cs="Arial"/>
                <w:color w:val="000000"/>
                <w:sz w:val="22"/>
              </w:rPr>
              <w:t>Data Protection Legislation</w:t>
            </w:r>
          </w:p>
        </w:tc>
        <w:tc>
          <w:tcPr>
            <w:tcW w:w="5245" w:type="dxa"/>
            <w:gridSpan w:val="2"/>
            <w:tcBorders>
              <w:top w:val="nil"/>
              <w:left w:val="nil"/>
              <w:bottom w:val="nil"/>
              <w:right w:val="nil"/>
            </w:tcBorders>
          </w:tcPr>
          <w:p w14:paraId="50981190" w14:textId="77777777" w:rsidR="00F7340C" w:rsidRPr="00C156AB" w:rsidRDefault="00F7340C" w:rsidP="00F734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rPr>
            </w:pPr>
            <w:r w:rsidRPr="00C156AB">
              <w:rPr>
                <w:rFonts w:cs="Arial"/>
                <w:color w:val="000000"/>
                <w:sz w:val="22"/>
              </w:rPr>
              <w:t xml:space="preserve">(i) the GDPR, the LED and any applicable national implementing Laws as amended from time to time (ii) the DPA 2018 [subject to Royal Assent] to the extent that it relates to processing of personal data and privacy; (iiii) all applicable Law about the processing of personal data and privacy; </w:t>
            </w:r>
          </w:p>
          <w:p w14:paraId="3FB7C6C6" w14:textId="6C9E92FC" w:rsidR="00F7340C" w:rsidRPr="00C156AB" w:rsidRDefault="00F7340C" w:rsidP="00F7340C">
            <w:pPr>
              <w:tabs>
                <w:tab w:val="left" w:pos="360"/>
              </w:tabs>
              <w:overflowPunct w:val="0"/>
              <w:autoSpaceDE w:val="0"/>
              <w:autoSpaceDN w:val="0"/>
              <w:adjustRightInd w:val="0"/>
              <w:spacing w:before="120" w:after="120" w:line="240" w:lineRule="auto"/>
              <w:textAlignment w:val="baseline"/>
              <w:rPr>
                <w:rFonts w:eastAsia="Times New Roman" w:cs="Arial"/>
                <w:spacing w:val="-2"/>
                <w:sz w:val="22"/>
              </w:rPr>
            </w:pPr>
          </w:p>
        </w:tc>
      </w:tr>
      <w:tr w:rsidR="00F7340C" w:rsidRPr="009E4DE0" w14:paraId="3FB7C6CA" w14:textId="77777777" w:rsidTr="00F7340C">
        <w:trPr>
          <w:gridBefore w:val="1"/>
          <w:wBefore w:w="771" w:type="dxa"/>
        </w:trPr>
        <w:tc>
          <w:tcPr>
            <w:tcW w:w="3373" w:type="dxa"/>
            <w:gridSpan w:val="2"/>
            <w:tcBorders>
              <w:top w:val="nil"/>
              <w:left w:val="nil"/>
              <w:bottom w:val="nil"/>
              <w:right w:val="nil"/>
            </w:tcBorders>
          </w:tcPr>
          <w:p w14:paraId="3FB7C6C8" w14:textId="0C91B3E7" w:rsidR="00F7340C" w:rsidRPr="00C156AB" w:rsidRDefault="00F7340C" w:rsidP="00F7340C">
            <w:pPr>
              <w:tabs>
                <w:tab w:val="left" w:pos="360"/>
              </w:tabs>
              <w:overflowPunct w:val="0"/>
              <w:autoSpaceDE w:val="0"/>
              <w:autoSpaceDN w:val="0"/>
              <w:adjustRightInd w:val="0"/>
              <w:spacing w:before="120" w:after="120" w:line="240" w:lineRule="auto"/>
              <w:textAlignment w:val="baseline"/>
              <w:rPr>
                <w:rFonts w:eastAsia="Times New Roman" w:cs="Arial"/>
                <w:sz w:val="22"/>
              </w:rPr>
            </w:pPr>
            <w:r w:rsidRPr="00C156AB">
              <w:rPr>
                <w:rFonts w:cs="Arial"/>
                <w:color w:val="000000"/>
                <w:sz w:val="22"/>
              </w:rPr>
              <w:t>Data Subject Access Request</w:t>
            </w:r>
          </w:p>
        </w:tc>
        <w:tc>
          <w:tcPr>
            <w:tcW w:w="5245" w:type="dxa"/>
            <w:gridSpan w:val="2"/>
            <w:tcBorders>
              <w:top w:val="nil"/>
              <w:left w:val="nil"/>
              <w:bottom w:val="nil"/>
              <w:right w:val="nil"/>
            </w:tcBorders>
          </w:tcPr>
          <w:p w14:paraId="7D0F7B1A" w14:textId="77777777" w:rsidR="00F7340C" w:rsidRPr="00C156AB" w:rsidRDefault="00F7340C" w:rsidP="00F734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rPr>
            </w:pPr>
            <w:r w:rsidRPr="00C156AB">
              <w:rPr>
                <w:rFonts w:cs="Arial"/>
                <w:color w:val="000000"/>
                <w:sz w:val="22"/>
              </w:rPr>
              <w:t>a request made by, or on behalf of, a Data Subject in accordance with rights granted pursuant to the Data Protection Legislation to access their Personal Data.</w:t>
            </w:r>
          </w:p>
          <w:p w14:paraId="3FB7C6C9" w14:textId="0103EBE2" w:rsidR="00F7340C" w:rsidRPr="00C156AB" w:rsidRDefault="00F7340C" w:rsidP="00F7340C">
            <w:pPr>
              <w:tabs>
                <w:tab w:val="left" w:pos="360"/>
              </w:tabs>
              <w:overflowPunct w:val="0"/>
              <w:autoSpaceDE w:val="0"/>
              <w:autoSpaceDN w:val="0"/>
              <w:adjustRightInd w:val="0"/>
              <w:spacing w:before="120" w:after="120" w:line="240" w:lineRule="auto"/>
              <w:textAlignment w:val="baseline"/>
              <w:rPr>
                <w:rFonts w:eastAsia="Times New Roman" w:cs="Arial"/>
                <w:sz w:val="22"/>
              </w:rPr>
            </w:pPr>
          </w:p>
        </w:tc>
      </w:tr>
      <w:tr w:rsidR="00F7340C" w:rsidRPr="009E4DE0" w14:paraId="3FB7C6D0" w14:textId="77777777" w:rsidTr="00F7340C">
        <w:trPr>
          <w:gridBefore w:val="1"/>
          <w:wBefore w:w="771" w:type="dxa"/>
        </w:trPr>
        <w:tc>
          <w:tcPr>
            <w:tcW w:w="3373" w:type="dxa"/>
            <w:gridSpan w:val="2"/>
            <w:tcBorders>
              <w:top w:val="nil"/>
              <w:left w:val="nil"/>
              <w:bottom w:val="nil"/>
              <w:right w:val="nil"/>
            </w:tcBorders>
          </w:tcPr>
          <w:p w14:paraId="3FB7C6CB" w14:textId="29B788B2" w:rsidR="00F7340C" w:rsidRPr="00C156AB" w:rsidRDefault="00F7340C" w:rsidP="00F7340C">
            <w:pPr>
              <w:overflowPunct w:val="0"/>
              <w:autoSpaceDE w:val="0"/>
              <w:autoSpaceDN w:val="0"/>
              <w:adjustRightInd w:val="0"/>
              <w:spacing w:before="120" w:after="120" w:line="240" w:lineRule="auto"/>
              <w:textAlignment w:val="baseline"/>
              <w:rPr>
                <w:rFonts w:eastAsia="Times New Roman" w:cs="Arial"/>
                <w:sz w:val="22"/>
              </w:rPr>
            </w:pPr>
            <w:r w:rsidRPr="00C156AB">
              <w:rPr>
                <w:rFonts w:eastAsia="Times New Roman" w:cs="Arial"/>
                <w:sz w:val="22"/>
              </w:rPr>
              <w:t>Department’s Data</w:t>
            </w:r>
          </w:p>
        </w:tc>
        <w:tc>
          <w:tcPr>
            <w:tcW w:w="5245" w:type="dxa"/>
            <w:gridSpan w:val="2"/>
            <w:tcBorders>
              <w:top w:val="nil"/>
              <w:left w:val="nil"/>
              <w:bottom w:val="nil"/>
              <w:right w:val="nil"/>
            </w:tcBorders>
          </w:tcPr>
          <w:p w14:paraId="3FB7C6CC" w14:textId="77777777" w:rsidR="00F7340C" w:rsidRPr="00C156AB" w:rsidRDefault="00F7340C" w:rsidP="00F7340C">
            <w:pPr>
              <w:overflowPunct w:val="0"/>
              <w:autoSpaceDE w:val="0"/>
              <w:autoSpaceDN w:val="0"/>
              <w:adjustRightInd w:val="0"/>
              <w:spacing w:before="120" w:after="120" w:line="240" w:lineRule="auto"/>
              <w:ind w:left="397" w:hanging="397"/>
              <w:textAlignment w:val="baseline"/>
              <w:rPr>
                <w:rFonts w:eastAsia="Times New Roman" w:cs="Arial"/>
                <w:sz w:val="22"/>
              </w:rPr>
            </w:pPr>
            <w:r w:rsidRPr="00C156AB">
              <w:rPr>
                <w:rFonts w:eastAsia="Times New Roman" w:cs="Arial"/>
                <w:sz w:val="22"/>
              </w:rPr>
              <w:t>(a)  the data, text, drawings, diagrams, images or sounds (together with any database made up of any of these) which are embodied in any electronic, magnetic, optical or tangible media, and which are:</w:t>
            </w:r>
          </w:p>
          <w:p w14:paraId="3FB7C6CD" w14:textId="77777777" w:rsidR="00F7340C" w:rsidRPr="00C156AB" w:rsidRDefault="00F7340C" w:rsidP="00F7340C">
            <w:pPr>
              <w:overflowPunct w:val="0"/>
              <w:autoSpaceDE w:val="0"/>
              <w:autoSpaceDN w:val="0"/>
              <w:adjustRightInd w:val="0"/>
              <w:spacing w:before="120" w:after="120" w:line="240" w:lineRule="auto"/>
              <w:ind w:left="737" w:right="57" w:hanging="340"/>
              <w:textAlignment w:val="baseline"/>
              <w:rPr>
                <w:rFonts w:eastAsia="Times New Roman" w:cs="Arial"/>
                <w:sz w:val="22"/>
              </w:rPr>
            </w:pPr>
            <w:r w:rsidRPr="00C156AB">
              <w:rPr>
                <w:rFonts w:eastAsia="Times New Roman" w:cs="Arial"/>
                <w:sz w:val="22"/>
              </w:rPr>
              <w:t xml:space="preserve">(i)  supplied to the Contractor by or on     behalf of the Department; or </w:t>
            </w:r>
          </w:p>
          <w:p w14:paraId="3FB7C6CE" w14:textId="77777777" w:rsidR="00F7340C" w:rsidRPr="00C156AB" w:rsidRDefault="00F7340C" w:rsidP="00F7340C">
            <w:pPr>
              <w:overflowPunct w:val="0"/>
              <w:autoSpaceDE w:val="0"/>
              <w:autoSpaceDN w:val="0"/>
              <w:adjustRightInd w:val="0"/>
              <w:spacing w:before="120" w:after="120" w:line="240" w:lineRule="auto"/>
              <w:ind w:left="737" w:right="57" w:hanging="340"/>
              <w:textAlignment w:val="baseline"/>
              <w:rPr>
                <w:rFonts w:eastAsia="Times New Roman" w:cs="Arial"/>
                <w:sz w:val="22"/>
              </w:rPr>
            </w:pPr>
            <w:r w:rsidRPr="00C156AB">
              <w:rPr>
                <w:rFonts w:eastAsia="Times New Roman" w:cs="Arial"/>
                <w:sz w:val="22"/>
              </w:rPr>
              <w:t>(ii) which the Contractor is required to generate, process, store or transmit pursuant to this Contract; or</w:t>
            </w:r>
          </w:p>
          <w:p w14:paraId="3FB7C6CF" w14:textId="3BE70BAC" w:rsidR="00F7340C" w:rsidRPr="00C156AB" w:rsidRDefault="00F7340C" w:rsidP="00F7340C">
            <w:pPr>
              <w:overflowPunct w:val="0"/>
              <w:autoSpaceDE w:val="0"/>
              <w:autoSpaceDN w:val="0"/>
              <w:adjustRightInd w:val="0"/>
              <w:spacing w:before="120" w:after="120" w:line="240" w:lineRule="auto"/>
              <w:ind w:left="397" w:hanging="397"/>
              <w:textAlignment w:val="baseline"/>
              <w:rPr>
                <w:rFonts w:eastAsia="Times New Roman" w:cs="Arial"/>
                <w:sz w:val="22"/>
              </w:rPr>
            </w:pPr>
            <w:r w:rsidRPr="00C156AB">
              <w:rPr>
                <w:rFonts w:eastAsia="Times New Roman" w:cs="Arial"/>
                <w:sz w:val="22"/>
              </w:rPr>
              <w:t>(b)  any Personal Data for which the Department is the Data Controller;</w:t>
            </w:r>
          </w:p>
        </w:tc>
      </w:tr>
      <w:tr w:rsidR="00F7340C" w:rsidRPr="009E4DE0" w14:paraId="3FB7C6D3" w14:textId="77777777" w:rsidTr="00F7340C">
        <w:trPr>
          <w:gridBefore w:val="1"/>
          <w:wBefore w:w="771" w:type="dxa"/>
        </w:trPr>
        <w:tc>
          <w:tcPr>
            <w:tcW w:w="3373" w:type="dxa"/>
            <w:gridSpan w:val="2"/>
            <w:tcBorders>
              <w:top w:val="nil"/>
              <w:left w:val="nil"/>
              <w:bottom w:val="nil"/>
              <w:right w:val="nil"/>
            </w:tcBorders>
          </w:tcPr>
          <w:p w14:paraId="3FB7C6D1" w14:textId="266CEDAF" w:rsidR="00F7340C" w:rsidRPr="00C156AB" w:rsidRDefault="00F7340C" w:rsidP="00F7340C">
            <w:pPr>
              <w:overflowPunct w:val="0"/>
              <w:autoSpaceDE w:val="0"/>
              <w:autoSpaceDN w:val="0"/>
              <w:adjustRightInd w:val="0"/>
              <w:spacing w:before="120" w:after="120" w:line="240" w:lineRule="auto"/>
              <w:textAlignment w:val="baseline"/>
              <w:rPr>
                <w:rFonts w:eastAsia="Times New Roman" w:cs="Arial"/>
                <w:sz w:val="22"/>
              </w:rPr>
            </w:pPr>
            <w:r w:rsidRPr="00C156AB">
              <w:rPr>
                <w:rFonts w:eastAsia="Times New Roman" w:cs="Arial"/>
                <w:sz w:val="22"/>
              </w:rPr>
              <w:t>Departmental Security Standards</w:t>
            </w:r>
          </w:p>
        </w:tc>
        <w:tc>
          <w:tcPr>
            <w:tcW w:w="5245" w:type="dxa"/>
            <w:gridSpan w:val="2"/>
            <w:tcBorders>
              <w:top w:val="nil"/>
              <w:left w:val="nil"/>
              <w:bottom w:val="nil"/>
              <w:right w:val="nil"/>
            </w:tcBorders>
          </w:tcPr>
          <w:p w14:paraId="3FB7C6D2" w14:textId="3F2FC387" w:rsidR="00F7340C" w:rsidRPr="00C156AB" w:rsidRDefault="00F7340C" w:rsidP="00F7340C">
            <w:pPr>
              <w:overflowPunct w:val="0"/>
              <w:autoSpaceDE w:val="0"/>
              <w:autoSpaceDN w:val="0"/>
              <w:adjustRightInd w:val="0"/>
              <w:spacing w:before="120" w:after="120" w:line="240" w:lineRule="auto"/>
              <w:textAlignment w:val="baseline"/>
              <w:rPr>
                <w:rFonts w:eastAsia="Times New Roman" w:cs="Arial"/>
                <w:sz w:val="22"/>
              </w:rPr>
            </w:pPr>
            <w:r w:rsidRPr="00C156AB">
              <w:rPr>
                <w:rFonts w:eastAsia="Times New Roman" w:cs="Arial"/>
                <w:sz w:val="22"/>
              </w:rPr>
              <w:t>the Department’s specification for security that the Contractor is required to deliver;</w:t>
            </w:r>
          </w:p>
        </w:tc>
      </w:tr>
      <w:tr w:rsidR="00F7340C" w:rsidRPr="009E4DE0" w14:paraId="3FB7C6D6" w14:textId="77777777" w:rsidTr="00F7340C">
        <w:trPr>
          <w:gridBefore w:val="1"/>
          <w:wBefore w:w="771" w:type="dxa"/>
        </w:trPr>
        <w:tc>
          <w:tcPr>
            <w:tcW w:w="3373" w:type="dxa"/>
            <w:gridSpan w:val="2"/>
            <w:tcBorders>
              <w:top w:val="nil"/>
              <w:left w:val="nil"/>
              <w:bottom w:val="nil"/>
              <w:right w:val="nil"/>
            </w:tcBorders>
          </w:tcPr>
          <w:p w14:paraId="3FB7C6D4" w14:textId="71A0C197" w:rsidR="00F7340C" w:rsidRPr="00C156AB" w:rsidRDefault="00F7340C" w:rsidP="00F7340C">
            <w:pPr>
              <w:overflowPunct w:val="0"/>
              <w:autoSpaceDE w:val="0"/>
              <w:autoSpaceDN w:val="0"/>
              <w:adjustRightInd w:val="0"/>
              <w:spacing w:before="120" w:after="120" w:line="240" w:lineRule="auto"/>
              <w:textAlignment w:val="baseline"/>
              <w:rPr>
                <w:rFonts w:eastAsia="Times New Roman" w:cs="Arial"/>
                <w:sz w:val="22"/>
              </w:rPr>
            </w:pPr>
            <w:r w:rsidRPr="00C156AB">
              <w:rPr>
                <w:rFonts w:eastAsia="Times New Roman" w:cs="Arial"/>
                <w:sz w:val="22"/>
              </w:rPr>
              <w:t>DOTAS</w:t>
            </w:r>
          </w:p>
        </w:tc>
        <w:tc>
          <w:tcPr>
            <w:tcW w:w="5245" w:type="dxa"/>
            <w:gridSpan w:val="2"/>
            <w:tcBorders>
              <w:top w:val="nil"/>
              <w:left w:val="nil"/>
              <w:bottom w:val="nil"/>
              <w:right w:val="nil"/>
            </w:tcBorders>
          </w:tcPr>
          <w:p w14:paraId="3FB7C6D5" w14:textId="3C7BBA24" w:rsidR="00F7340C" w:rsidRPr="00C156AB" w:rsidRDefault="00F7340C" w:rsidP="00F7340C">
            <w:pPr>
              <w:overflowPunct w:val="0"/>
              <w:autoSpaceDE w:val="0"/>
              <w:autoSpaceDN w:val="0"/>
              <w:adjustRightInd w:val="0"/>
              <w:spacing w:before="120" w:after="120" w:line="240" w:lineRule="auto"/>
              <w:textAlignment w:val="baseline"/>
              <w:rPr>
                <w:rFonts w:eastAsia="Times New Roman" w:cs="Arial"/>
                <w:sz w:val="22"/>
              </w:rPr>
            </w:pPr>
            <w:r w:rsidRPr="00C156AB">
              <w:rPr>
                <w:rFonts w:eastAsia="Times New Roman" w:cs="Arial"/>
                <w:sz w:val="22"/>
              </w:rPr>
              <w:t>the Disclosure of Tax Avoidance Schemes rules which require a promoter of tax schemes to tell HM Revenue &amp;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w:t>
            </w:r>
          </w:p>
        </w:tc>
      </w:tr>
      <w:tr w:rsidR="00F7340C" w:rsidRPr="009E4DE0" w14:paraId="3FB7C6D9" w14:textId="77777777" w:rsidTr="00F7340C">
        <w:trPr>
          <w:gridBefore w:val="1"/>
          <w:wBefore w:w="771" w:type="dxa"/>
        </w:trPr>
        <w:tc>
          <w:tcPr>
            <w:tcW w:w="3373" w:type="dxa"/>
            <w:gridSpan w:val="2"/>
            <w:tcBorders>
              <w:top w:val="nil"/>
              <w:left w:val="nil"/>
              <w:bottom w:val="nil"/>
              <w:right w:val="nil"/>
            </w:tcBorders>
          </w:tcPr>
          <w:p w14:paraId="3FB7C6D7" w14:textId="3346C18B" w:rsidR="00F7340C" w:rsidRPr="00C156AB" w:rsidRDefault="00F7340C" w:rsidP="00F7340C">
            <w:pPr>
              <w:overflowPunct w:val="0"/>
              <w:autoSpaceDE w:val="0"/>
              <w:autoSpaceDN w:val="0"/>
              <w:adjustRightInd w:val="0"/>
              <w:spacing w:before="120" w:after="120" w:line="240" w:lineRule="auto"/>
              <w:textAlignment w:val="baseline"/>
              <w:rPr>
                <w:rFonts w:eastAsia="Times New Roman" w:cs="Arial"/>
                <w:sz w:val="22"/>
              </w:rPr>
            </w:pPr>
            <w:r w:rsidRPr="00C156AB">
              <w:rPr>
                <w:rFonts w:eastAsia="Times New Roman" w:cs="Arial"/>
                <w:sz w:val="22"/>
              </w:rPr>
              <w:t>Environmental Information Regulations</w:t>
            </w:r>
          </w:p>
        </w:tc>
        <w:tc>
          <w:tcPr>
            <w:tcW w:w="5245" w:type="dxa"/>
            <w:gridSpan w:val="2"/>
            <w:tcBorders>
              <w:top w:val="nil"/>
              <w:left w:val="nil"/>
              <w:bottom w:val="nil"/>
              <w:right w:val="nil"/>
            </w:tcBorders>
          </w:tcPr>
          <w:p w14:paraId="3FB7C6D8" w14:textId="0AC1437D" w:rsidR="00F7340C" w:rsidRPr="00C156AB" w:rsidRDefault="00F7340C" w:rsidP="00F7340C">
            <w:pPr>
              <w:overflowPunct w:val="0"/>
              <w:autoSpaceDE w:val="0"/>
              <w:autoSpaceDN w:val="0"/>
              <w:adjustRightInd w:val="0"/>
              <w:spacing w:before="120" w:after="120" w:line="240" w:lineRule="auto"/>
              <w:textAlignment w:val="baseline"/>
              <w:rPr>
                <w:rFonts w:eastAsia="Times New Roman" w:cs="Arial"/>
                <w:b/>
                <w:bCs/>
                <w:i/>
                <w:iCs/>
                <w:sz w:val="22"/>
              </w:rPr>
            </w:pPr>
            <w:r w:rsidRPr="00C156AB">
              <w:rPr>
                <w:rFonts w:eastAsia="Times New Roman" w:cs="Arial"/>
                <w:sz w:val="22"/>
              </w:rPr>
              <w:t>the Environmental Information Regulations 2004 together with any guidance and/or codes of practice issues by the Information Commissioner or relevant Government Department in relation to such regulations;</w:t>
            </w:r>
          </w:p>
        </w:tc>
      </w:tr>
      <w:tr w:rsidR="00F7340C" w:rsidRPr="009E4DE0" w14:paraId="3FB7C6DC" w14:textId="77777777" w:rsidTr="00F7340C">
        <w:trPr>
          <w:gridBefore w:val="1"/>
          <w:wBefore w:w="771" w:type="dxa"/>
        </w:trPr>
        <w:tc>
          <w:tcPr>
            <w:tcW w:w="3373" w:type="dxa"/>
            <w:gridSpan w:val="2"/>
            <w:tcBorders>
              <w:top w:val="nil"/>
              <w:left w:val="nil"/>
              <w:bottom w:val="nil"/>
              <w:right w:val="nil"/>
            </w:tcBorders>
          </w:tcPr>
          <w:p w14:paraId="3FB7C6DA" w14:textId="013C8B86" w:rsidR="00F7340C" w:rsidRPr="00C156AB" w:rsidRDefault="00F7340C" w:rsidP="00F7340C">
            <w:pPr>
              <w:tabs>
                <w:tab w:val="left" w:pos="360"/>
              </w:tabs>
              <w:overflowPunct w:val="0"/>
              <w:autoSpaceDE w:val="0"/>
              <w:autoSpaceDN w:val="0"/>
              <w:adjustRightInd w:val="0"/>
              <w:spacing w:before="120" w:after="120" w:line="240" w:lineRule="auto"/>
              <w:textAlignment w:val="baseline"/>
              <w:rPr>
                <w:rFonts w:eastAsia="Times New Roman" w:cs="Arial"/>
                <w:sz w:val="22"/>
              </w:rPr>
            </w:pPr>
            <w:r w:rsidRPr="00C156AB">
              <w:rPr>
                <w:rFonts w:eastAsia="Times New Roman" w:cs="Arial"/>
                <w:sz w:val="22"/>
              </w:rPr>
              <w:t>FOIA</w:t>
            </w:r>
          </w:p>
        </w:tc>
        <w:tc>
          <w:tcPr>
            <w:tcW w:w="5245" w:type="dxa"/>
            <w:gridSpan w:val="2"/>
            <w:tcBorders>
              <w:top w:val="nil"/>
              <w:left w:val="nil"/>
              <w:bottom w:val="nil"/>
              <w:right w:val="nil"/>
            </w:tcBorders>
          </w:tcPr>
          <w:p w14:paraId="3FB7C6DB" w14:textId="49CAB989" w:rsidR="00F7340C" w:rsidRPr="00C156AB" w:rsidRDefault="00F7340C" w:rsidP="00F7340C">
            <w:pPr>
              <w:overflowPunct w:val="0"/>
              <w:autoSpaceDE w:val="0"/>
              <w:autoSpaceDN w:val="0"/>
              <w:adjustRightInd w:val="0"/>
              <w:spacing w:before="120" w:after="120" w:line="240" w:lineRule="auto"/>
              <w:textAlignment w:val="baseline"/>
              <w:rPr>
                <w:rFonts w:eastAsia="Times New Roman" w:cs="Arial"/>
                <w:sz w:val="22"/>
              </w:rPr>
            </w:pPr>
            <w:r w:rsidRPr="00C156AB">
              <w:rPr>
                <w:rFonts w:eastAsia="Times New Roman" w:cs="Arial"/>
                <w:sz w:val="22"/>
              </w:rPr>
              <w:t>the Freedom of Information Act 2000 and any subordinate legislation made under this Act from time to time together with any guidance and/or codes of practice issued by the Information Commissioner or relevant Government Department in relation to such legislation;</w:t>
            </w:r>
          </w:p>
        </w:tc>
      </w:tr>
      <w:tr w:rsidR="00F7340C" w:rsidRPr="009E4DE0" w14:paraId="3FB7C6DF" w14:textId="77777777" w:rsidTr="00F7340C">
        <w:trPr>
          <w:gridBefore w:val="1"/>
          <w:wBefore w:w="771" w:type="dxa"/>
        </w:trPr>
        <w:tc>
          <w:tcPr>
            <w:tcW w:w="3373" w:type="dxa"/>
            <w:gridSpan w:val="2"/>
            <w:tcBorders>
              <w:top w:val="nil"/>
              <w:left w:val="nil"/>
              <w:bottom w:val="nil"/>
              <w:right w:val="nil"/>
            </w:tcBorders>
          </w:tcPr>
          <w:p w14:paraId="3FB7C6DD" w14:textId="78B81A02" w:rsidR="00F7340C" w:rsidRPr="00C156AB" w:rsidRDefault="00F7340C" w:rsidP="00F7340C">
            <w:pPr>
              <w:tabs>
                <w:tab w:val="left" w:pos="360"/>
              </w:tabs>
              <w:overflowPunct w:val="0"/>
              <w:autoSpaceDE w:val="0"/>
              <w:autoSpaceDN w:val="0"/>
              <w:adjustRightInd w:val="0"/>
              <w:spacing w:before="120" w:after="120" w:line="240" w:lineRule="auto"/>
              <w:textAlignment w:val="baseline"/>
              <w:rPr>
                <w:rFonts w:eastAsia="Times New Roman" w:cs="Arial"/>
                <w:sz w:val="22"/>
              </w:rPr>
            </w:pPr>
            <w:r w:rsidRPr="00C156AB">
              <w:rPr>
                <w:rFonts w:eastAsia="Times New Roman" w:cs="Arial"/>
                <w:sz w:val="22"/>
              </w:rPr>
              <w:t>Force Majeure Event</w:t>
            </w:r>
          </w:p>
        </w:tc>
        <w:tc>
          <w:tcPr>
            <w:tcW w:w="5245" w:type="dxa"/>
            <w:gridSpan w:val="2"/>
            <w:tcBorders>
              <w:top w:val="nil"/>
              <w:left w:val="nil"/>
              <w:bottom w:val="nil"/>
              <w:right w:val="nil"/>
            </w:tcBorders>
          </w:tcPr>
          <w:p w14:paraId="3FB7C6DE" w14:textId="74B256C8" w:rsidR="00F7340C" w:rsidRPr="00C156AB" w:rsidRDefault="00F7340C" w:rsidP="00F7340C">
            <w:pPr>
              <w:overflowPunct w:val="0"/>
              <w:autoSpaceDE w:val="0"/>
              <w:autoSpaceDN w:val="0"/>
              <w:adjustRightInd w:val="0"/>
              <w:spacing w:before="120" w:after="120" w:line="240" w:lineRule="auto"/>
              <w:textAlignment w:val="baseline"/>
              <w:rPr>
                <w:rFonts w:eastAsia="Times New Roman" w:cs="Arial"/>
                <w:sz w:val="22"/>
              </w:rPr>
            </w:pPr>
            <w:r w:rsidRPr="00C156AB">
              <w:rPr>
                <w:rFonts w:eastAsia="Times New Roman" w:cs="Arial"/>
                <w:sz w:val="22"/>
              </w:rPr>
              <w:t>any cause affecting the performance by a party of its obligations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the Contractor, the Contractor Personnel or any other failure in the Contractor or the Sub-contractor's supply chain;</w:t>
            </w:r>
          </w:p>
        </w:tc>
      </w:tr>
      <w:tr w:rsidR="00F7340C" w:rsidRPr="009E4DE0" w14:paraId="3FB7C6E3" w14:textId="77777777" w:rsidTr="00F7340C">
        <w:trPr>
          <w:gridBefore w:val="1"/>
          <w:wBefore w:w="771" w:type="dxa"/>
        </w:trPr>
        <w:tc>
          <w:tcPr>
            <w:tcW w:w="3373" w:type="dxa"/>
            <w:gridSpan w:val="2"/>
            <w:tcBorders>
              <w:top w:val="nil"/>
              <w:left w:val="nil"/>
              <w:bottom w:val="nil"/>
              <w:right w:val="nil"/>
            </w:tcBorders>
          </w:tcPr>
          <w:p w14:paraId="3FB7C6E0" w14:textId="05B7BBF5" w:rsidR="00F7340C" w:rsidRPr="00C156AB" w:rsidRDefault="00F7340C" w:rsidP="00F7340C">
            <w:pPr>
              <w:tabs>
                <w:tab w:val="left" w:pos="360"/>
              </w:tabs>
              <w:overflowPunct w:val="0"/>
              <w:autoSpaceDE w:val="0"/>
              <w:autoSpaceDN w:val="0"/>
              <w:adjustRightInd w:val="0"/>
              <w:spacing w:before="120" w:after="120" w:line="240" w:lineRule="auto"/>
              <w:textAlignment w:val="baseline"/>
              <w:rPr>
                <w:rFonts w:eastAsia="Times New Roman" w:cs="Arial"/>
                <w:sz w:val="22"/>
              </w:rPr>
            </w:pPr>
            <w:r w:rsidRPr="00C156AB">
              <w:rPr>
                <w:rFonts w:eastAsia="Times New Roman" w:cs="Arial"/>
                <w:sz w:val="22"/>
              </w:rPr>
              <w:t>General Anti-Abuse Rule</w:t>
            </w:r>
          </w:p>
        </w:tc>
        <w:tc>
          <w:tcPr>
            <w:tcW w:w="5245" w:type="dxa"/>
            <w:gridSpan w:val="2"/>
            <w:tcBorders>
              <w:top w:val="nil"/>
              <w:left w:val="nil"/>
              <w:bottom w:val="nil"/>
              <w:right w:val="nil"/>
            </w:tcBorders>
          </w:tcPr>
          <w:p w14:paraId="3FB7C6E1" w14:textId="77777777" w:rsidR="00F7340C" w:rsidRPr="00C156AB" w:rsidRDefault="00F7340C" w:rsidP="00F7340C">
            <w:pPr>
              <w:overflowPunct w:val="0"/>
              <w:autoSpaceDE w:val="0"/>
              <w:autoSpaceDN w:val="0"/>
              <w:adjustRightInd w:val="0"/>
              <w:spacing w:before="120" w:after="120" w:line="240" w:lineRule="auto"/>
              <w:ind w:left="397" w:hanging="397"/>
              <w:textAlignment w:val="baseline"/>
              <w:rPr>
                <w:rFonts w:eastAsia="Times New Roman" w:cs="Arial"/>
                <w:sz w:val="22"/>
              </w:rPr>
            </w:pPr>
            <w:r w:rsidRPr="00C156AB">
              <w:rPr>
                <w:rFonts w:eastAsia="Times New Roman" w:cs="Arial"/>
                <w:sz w:val="22"/>
              </w:rPr>
              <w:t xml:space="preserve">(a) the legislation in Part 5 of the Finance Act 2013; and </w:t>
            </w:r>
          </w:p>
          <w:p w14:paraId="3FB7C6E2" w14:textId="443022E6" w:rsidR="00F7340C" w:rsidRPr="00C156AB" w:rsidRDefault="00F7340C" w:rsidP="00F7340C">
            <w:pPr>
              <w:overflowPunct w:val="0"/>
              <w:autoSpaceDE w:val="0"/>
              <w:autoSpaceDN w:val="0"/>
              <w:adjustRightInd w:val="0"/>
              <w:spacing w:before="120" w:after="120" w:line="240" w:lineRule="auto"/>
              <w:ind w:left="397" w:hanging="397"/>
              <w:textAlignment w:val="baseline"/>
              <w:rPr>
                <w:rFonts w:eastAsia="Times New Roman" w:cs="Arial"/>
                <w:sz w:val="22"/>
              </w:rPr>
            </w:pPr>
            <w:r w:rsidRPr="00C156AB">
              <w:rPr>
                <w:rFonts w:eastAsia="Times New Roman" w:cs="Arial"/>
                <w:sz w:val="22"/>
              </w:rPr>
              <w:t>(b) any future legislation introduced into parliament to counteract tax advantages arising from abusive arrangements to avoid national insurance contributions.</w:t>
            </w:r>
          </w:p>
        </w:tc>
      </w:tr>
      <w:tr w:rsidR="008E7A44" w:rsidRPr="009E4DE0" w14:paraId="444D27D4" w14:textId="77777777" w:rsidTr="00F7340C">
        <w:trPr>
          <w:gridBefore w:val="1"/>
          <w:wBefore w:w="771" w:type="dxa"/>
        </w:trPr>
        <w:tc>
          <w:tcPr>
            <w:tcW w:w="3373" w:type="dxa"/>
            <w:gridSpan w:val="2"/>
            <w:tcBorders>
              <w:top w:val="nil"/>
              <w:left w:val="nil"/>
              <w:bottom w:val="nil"/>
              <w:right w:val="nil"/>
            </w:tcBorders>
          </w:tcPr>
          <w:p w14:paraId="2F85F861" w14:textId="77777777" w:rsidR="008E7A44" w:rsidRPr="00C156AB" w:rsidRDefault="008E7A44" w:rsidP="00F7340C">
            <w:pPr>
              <w:tabs>
                <w:tab w:val="left" w:pos="360"/>
              </w:tabs>
              <w:overflowPunct w:val="0"/>
              <w:autoSpaceDE w:val="0"/>
              <w:autoSpaceDN w:val="0"/>
              <w:adjustRightInd w:val="0"/>
              <w:spacing w:before="120" w:after="120" w:line="240" w:lineRule="auto"/>
              <w:textAlignment w:val="baseline"/>
              <w:rPr>
                <w:rFonts w:eastAsia="Times New Roman" w:cs="Arial"/>
                <w:sz w:val="22"/>
              </w:rPr>
            </w:pPr>
          </w:p>
        </w:tc>
        <w:tc>
          <w:tcPr>
            <w:tcW w:w="5245" w:type="dxa"/>
            <w:gridSpan w:val="2"/>
            <w:tcBorders>
              <w:top w:val="nil"/>
              <w:left w:val="nil"/>
              <w:bottom w:val="nil"/>
              <w:right w:val="nil"/>
            </w:tcBorders>
          </w:tcPr>
          <w:p w14:paraId="41967682" w14:textId="77777777" w:rsidR="008E7A44" w:rsidRPr="00C156AB" w:rsidRDefault="008E7A44" w:rsidP="00F7340C">
            <w:pPr>
              <w:overflowPunct w:val="0"/>
              <w:autoSpaceDE w:val="0"/>
              <w:autoSpaceDN w:val="0"/>
              <w:adjustRightInd w:val="0"/>
              <w:spacing w:before="120" w:after="120" w:line="240" w:lineRule="auto"/>
              <w:ind w:left="397" w:hanging="397"/>
              <w:textAlignment w:val="baseline"/>
              <w:rPr>
                <w:rFonts w:eastAsia="Times New Roman" w:cs="Arial"/>
                <w:sz w:val="22"/>
              </w:rPr>
            </w:pPr>
          </w:p>
        </w:tc>
      </w:tr>
      <w:tr w:rsidR="008E7A44" w:rsidRPr="009E4DE0" w14:paraId="3FB7C6E9" w14:textId="77777777" w:rsidTr="00F7340C">
        <w:trPr>
          <w:gridBefore w:val="1"/>
          <w:wBefore w:w="771" w:type="dxa"/>
        </w:trPr>
        <w:tc>
          <w:tcPr>
            <w:tcW w:w="3373" w:type="dxa"/>
            <w:gridSpan w:val="2"/>
            <w:tcBorders>
              <w:top w:val="nil"/>
              <w:left w:val="nil"/>
              <w:bottom w:val="nil"/>
              <w:right w:val="nil"/>
            </w:tcBorders>
          </w:tcPr>
          <w:p w14:paraId="460CB239" w14:textId="77777777" w:rsidR="008E7A44" w:rsidRPr="00C156AB" w:rsidRDefault="008E7A44" w:rsidP="008E7A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 w:val="22"/>
              </w:rPr>
            </w:pPr>
            <w:r w:rsidRPr="00C156AB">
              <w:rPr>
                <w:rFonts w:cs="Arial"/>
                <w:color w:val="000000"/>
                <w:sz w:val="22"/>
              </w:rPr>
              <w:t>“GDPR”</w:t>
            </w:r>
          </w:p>
          <w:p w14:paraId="3FB7C6E7" w14:textId="5E06CDA9" w:rsidR="008E7A44" w:rsidRPr="00C156AB" w:rsidRDefault="008E7A44" w:rsidP="008E7A44">
            <w:pPr>
              <w:tabs>
                <w:tab w:val="left" w:pos="360"/>
              </w:tabs>
              <w:overflowPunct w:val="0"/>
              <w:autoSpaceDE w:val="0"/>
              <w:autoSpaceDN w:val="0"/>
              <w:adjustRightInd w:val="0"/>
              <w:spacing w:before="120" w:after="120" w:line="240" w:lineRule="auto"/>
              <w:textAlignment w:val="baseline"/>
              <w:rPr>
                <w:rFonts w:eastAsia="Times New Roman" w:cs="Arial"/>
                <w:sz w:val="22"/>
              </w:rPr>
            </w:pPr>
          </w:p>
        </w:tc>
        <w:tc>
          <w:tcPr>
            <w:tcW w:w="5245" w:type="dxa"/>
            <w:gridSpan w:val="2"/>
            <w:tcBorders>
              <w:top w:val="nil"/>
              <w:left w:val="nil"/>
              <w:bottom w:val="nil"/>
              <w:right w:val="nil"/>
            </w:tcBorders>
          </w:tcPr>
          <w:p w14:paraId="4B438C7D" w14:textId="77777777" w:rsidR="008E7A44" w:rsidRPr="00C156AB" w:rsidRDefault="008E7A44" w:rsidP="008E7A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rPr>
            </w:pPr>
            <w:r w:rsidRPr="00C156AB">
              <w:rPr>
                <w:rFonts w:cs="Arial"/>
                <w:color w:val="000000"/>
                <w:sz w:val="22"/>
              </w:rPr>
              <w:t>the General Data Protection Regulation (Regulation (EU) 2016/679)</w:t>
            </w:r>
          </w:p>
          <w:p w14:paraId="3FB7C6E8" w14:textId="701E08C6" w:rsidR="008E7A44" w:rsidRPr="00C156AB" w:rsidRDefault="008E7A44" w:rsidP="008E7A44">
            <w:pPr>
              <w:overflowPunct w:val="0"/>
              <w:autoSpaceDE w:val="0"/>
              <w:autoSpaceDN w:val="0"/>
              <w:adjustRightInd w:val="0"/>
              <w:spacing w:before="120" w:after="120" w:line="240" w:lineRule="auto"/>
              <w:textAlignment w:val="baseline"/>
              <w:rPr>
                <w:rFonts w:eastAsia="Times New Roman" w:cs="Arial"/>
                <w:sz w:val="22"/>
              </w:rPr>
            </w:pPr>
          </w:p>
        </w:tc>
      </w:tr>
      <w:tr w:rsidR="008E7A44" w:rsidRPr="009E4DE0" w14:paraId="3FB7C6EC" w14:textId="77777777" w:rsidTr="00F7340C">
        <w:trPr>
          <w:gridBefore w:val="1"/>
          <w:wBefore w:w="771" w:type="dxa"/>
        </w:trPr>
        <w:tc>
          <w:tcPr>
            <w:tcW w:w="3373" w:type="dxa"/>
            <w:gridSpan w:val="2"/>
            <w:tcBorders>
              <w:top w:val="nil"/>
              <w:left w:val="nil"/>
              <w:bottom w:val="nil"/>
              <w:right w:val="nil"/>
            </w:tcBorders>
          </w:tcPr>
          <w:p w14:paraId="3FB7C6EA" w14:textId="21BC20D5" w:rsidR="008E7A44" w:rsidRPr="00C156AB" w:rsidRDefault="008E7A44" w:rsidP="008E7A44">
            <w:pPr>
              <w:tabs>
                <w:tab w:val="left" w:pos="360"/>
              </w:tabs>
              <w:overflowPunct w:val="0"/>
              <w:autoSpaceDE w:val="0"/>
              <w:autoSpaceDN w:val="0"/>
              <w:adjustRightInd w:val="0"/>
              <w:spacing w:before="120" w:after="120" w:line="240" w:lineRule="auto"/>
              <w:textAlignment w:val="baseline"/>
              <w:rPr>
                <w:rFonts w:eastAsia="Times New Roman" w:cs="Arial"/>
                <w:sz w:val="22"/>
              </w:rPr>
            </w:pPr>
            <w:r w:rsidRPr="00C156AB">
              <w:rPr>
                <w:rFonts w:cs="Arial"/>
                <w:color w:val="000000"/>
                <w:sz w:val="22"/>
              </w:rPr>
              <w:t>“LED”</w:t>
            </w:r>
          </w:p>
        </w:tc>
        <w:tc>
          <w:tcPr>
            <w:tcW w:w="5245" w:type="dxa"/>
            <w:gridSpan w:val="2"/>
            <w:tcBorders>
              <w:top w:val="nil"/>
              <w:left w:val="nil"/>
              <w:bottom w:val="nil"/>
              <w:right w:val="nil"/>
            </w:tcBorders>
          </w:tcPr>
          <w:p w14:paraId="52552384" w14:textId="77777777" w:rsidR="008E7A44" w:rsidRPr="00C156AB" w:rsidRDefault="008E7A44" w:rsidP="008E7A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rPr>
            </w:pPr>
            <w:r w:rsidRPr="00C156AB">
              <w:rPr>
                <w:rFonts w:cs="Arial"/>
                <w:color w:val="000000"/>
                <w:sz w:val="22"/>
              </w:rPr>
              <w:t xml:space="preserve">Law Enforcement Directive (Directive (EU) 2016/680) </w:t>
            </w:r>
          </w:p>
          <w:p w14:paraId="3FB7C6EB" w14:textId="7F7E0CC0" w:rsidR="008E7A44" w:rsidRPr="00C156AB" w:rsidRDefault="008E7A44" w:rsidP="008E7A44">
            <w:pPr>
              <w:overflowPunct w:val="0"/>
              <w:autoSpaceDE w:val="0"/>
              <w:autoSpaceDN w:val="0"/>
              <w:adjustRightInd w:val="0"/>
              <w:spacing w:before="120" w:after="120" w:line="240" w:lineRule="auto"/>
              <w:textAlignment w:val="baseline"/>
              <w:rPr>
                <w:rFonts w:eastAsia="Times New Roman" w:cs="Arial"/>
                <w:sz w:val="22"/>
              </w:rPr>
            </w:pPr>
            <w:r w:rsidRPr="00C156AB">
              <w:rPr>
                <w:rFonts w:cs="Arial"/>
                <w:color w:val="000000"/>
                <w:sz w:val="22"/>
              </w:rPr>
              <w:t xml:space="preserve"> </w:t>
            </w:r>
          </w:p>
        </w:tc>
      </w:tr>
      <w:tr w:rsidR="008E7A44" w:rsidRPr="009E4DE0" w14:paraId="3FB7C6EF" w14:textId="77777777" w:rsidTr="00F7340C">
        <w:trPr>
          <w:gridBefore w:val="1"/>
          <w:wBefore w:w="771" w:type="dxa"/>
        </w:trPr>
        <w:tc>
          <w:tcPr>
            <w:tcW w:w="3373" w:type="dxa"/>
            <w:gridSpan w:val="2"/>
            <w:tcBorders>
              <w:top w:val="nil"/>
              <w:left w:val="nil"/>
              <w:bottom w:val="nil"/>
              <w:right w:val="nil"/>
            </w:tcBorders>
          </w:tcPr>
          <w:p w14:paraId="3FB7C6ED" w14:textId="605A33B2" w:rsidR="008E7A44" w:rsidRPr="00C156AB" w:rsidRDefault="008E7A44" w:rsidP="008E7A44">
            <w:pPr>
              <w:tabs>
                <w:tab w:val="left" w:pos="360"/>
              </w:tabs>
              <w:overflowPunct w:val="0"/>
              <w:autoSpaceDE w:val="0"/>
              <w:autoSpaceDN w:val="0"/>
              <w:adjustRightInd w:val="0"/>
              <w:spacing w:before="120" w:after="120" w:line="240" w:lineRule="auto"/>
              <w:textAlignment w:val="baseline"/>
              <w:rPr>
                <w:rFonts w:eastAsia="Times New Roman" w:cs="Arial"/>
                <w:sz w:val="22"/>
              </w:rPr>
            </w:pPr>
            <w:r w:rsidRPr="00C156AB">
              <w:rPr>
                <w:rFonts w:eastAsia="Times New Roman" w:cs="Arial"/>
                <w:sz w:val="22"/>
              </w:rPr>
              <w:t>Halifax Abuse Principle</w:t>
            </w:r>
          </w:p>
        </w:tc>
        <w:tc>
          <w:tcPr>
            <w:tcW w:w="5245" w:type="dxa"/>
            <w:gridSpan w:val="2"/>
            <w:tcBorders>
              <w:top w:val="nil"/>
              <w:left w:val="nil"/>
              <w:bottom w:val="nil"/>
              <w:right w:val="nil"/>
            </w:tcBorders>
          </w:tcPr>
          <w:p w14:paraId="3FB7C6EE" w14:textId="2D4C3A02" w:rsidR="008E7A44" w:rsidRPr="00C156AB" w:rsidRDefault="008E7A44" w:rsidP="008E7A44">
            <w:pPr>
              <w:overflowPunct w:val="0"/>
              <w:autoSpaceDE w:val="0"/>
              <w:autoSpaceDN w:val="0"/>
              <w:adjustRightInd w:val="0"/>
              <w:spacing w:before="120" w:after="120" w:line="240" w:lineRule="auto"/>
              <w:textAlignment w:val="baseline"/>
              <w:rPr>
                <w:rFonts w:eastAsia="Times New Roman" w:cs="Arial"/>
                <w:sz w:val="22"/>
              </w:rPr>
            </w:pPr>
            <w:r w:rsidRPr="00C156AB">
              <w:rPr>
                <w:rFonts w:eastAsia="Times New Roman" w:cs="Arial"/>
                <w:sz w:val="22"/>
              </w:rPr>
              <w:t>the principle explained in the CJEU Case C-255/02 Halifax and others.</w:t>
            </w:r>
          </w:p>
        </w:tc>
      </w:tr>
      <w:tr w:rsidR="008E7A44" w:rsidRPr="009E4DE0" w14:paraId="3FB7C6F2" w14:textId="77777777" w:rsidTr="00F7340C">
        <w:trPr>
          <w:gridBefore w:val="1"/>
          <w:wBefore w:w="771" w:type="dxa"/>
        </w:trPr>
        <w:tc>
          <w:tcPr>
            <w:tcW w:w="3373" w:type="dxa"/>
            <w:gridSpan w:val="2"/>
            <w:tcBorders>
              <w:top w:val="nil"/>
              <w:left w:val="nil"/>
              <w:bottom w:val="nil"/>
              <w:right w:val="nil"/>
            </w:tcBorders>
          </w:tcPr>
          <w:p w14:paraId="3FB7C6F0" w14:textId="2EAC913A" w:rsidR="008E7A44" w:rsidRPr="00C156AB" w:rsidRDefault="008E7A44" w:rsidP="008E7A44">
            <w:pPr>
              <w:tabs>
                <w:tab w:val="left" w:pos="360"/>
              </w:tabs>
              <w:overflowPunct w:val="0"/>
              <w:autoSpaceDE w:val="0"/>
              <w:autoSpaceDN w:val="0"/>
              <w:adjustRightInd w:val="0"/>
              <w:spacing w:before="120" w:after="120" w:line="240" w:lineRule="auto"/>
              <w:textAlignment w:val="baseline"/>
              <w:rPr>
                <w:rFonts w:eastAsia="Times New Roman" w:cs="Arial"/>
                <w:sz w:val="22"/>
              </w:rPr>
            </w:pPr>
            <w:r w:rsidRPr="00C156AB">
              <w:rPr>
                <w:rFonts w:eastAsia="Times New Roman" w:cs="Arial"/>
                <w:sz w:val="22"/>
              </w:rPr>
              <w:t>Her Majesty’s Government</w:t>
            </w:r>
          </w:p>
        </w:tc>
        <w:tc>
          <w:tcPr>
            <w:tcW w:w="5245" w:type="dxa"/>
            <w:gridSpan w:val="2"/>
            <w:tcBorders>
              <w:top w:val="nil"/>
              <w:left w:val="nil"/>
              <w:bottom w:val="nil"/>
              <w:right w:val="nil"/>
            </w:tcBorders>
          </w:tcPr>
          <w:p w14:paraId="3FB7C6F1" w14:textId="7B4C06C4" w:rsidR="008E7A44" w:rsidRPr="00C156AB" w:rsidRDefault="008E7A44" w:rsidP="008E7A44">
            <w:pPr>
              <w:overflowPunct w:val="0"/>
              <w:autoSpaceDE w:val="0"/>
              <w:autoSpaceDN w:val="0"/>
              <w:adjustRightInd w:val="0"/>
              <w:spacing w:before="120" w:after="120" w:line="240" w:lineRule="auto"/>
              <w:textAlignment w:val="baseline"/>
              <w:rPr>
                <w:rFonts w:eastAsia="Times New Roman" w:cs="Arial"/>
                <w:sz w:val="22"/>
              </w:rPr>
            </w:pPr>
            <w:r w:rsidRPr="00C156AB">
              <w:rPr>
                <w:rFonts w:eastAsia="Times New Roman" w:cs="Arial"/>
                <w:sz w:val="22"/>
              </w:rPr>
              <w:t>the duly elected Government for the time being during the reign of Her Majesty and/or any department, committee, office, servant or officer of such Government;</w:t>
            </w:r>
          </w:p>
        </w:tc>
      </w:tr>
      <w:tr w:rsidR="008E7A44" w:rsidRPr="009E4DE0" w14:paraId="3FB7C6F5" w14:textId="77777777" w:rsidTr="00F7340C">
        <w:trPr>
          <w:gridBefore w:val="1"/>
          <w:wBefore w:w="771" w:type="dxa"/>
        </w:trPr>
        <w:tc>
          <w:tcPr>
            <w:tcW w:w="3373" w:type="dxa"/>
            <w:gridSpan w:val="2"/>
            <w:tcBorders>
              <w:top w:val="nil"/>
              <w:left w:val="nil"/>
              <w:bottom w:val="nil"/>
              <w:right w:val="nil"/>
            </w:tcBorders>
          </w:tcPr>
          <w:p w14:paraId="3FB7C6F3" w14:textId="47A40B23" w:rsidR="008E7A44" w:rsidRPr="00C156AB" w:rsidRDefault="008E7A44" w:rsidP="008E7A44">
            <w:pPr>
              <w:tabs>
                <w:tab w:val="left" w:pos="360"/>
              </w:tabs>
              <w:overflowPunct w:val="0"/>
              <w:autoSpaceDE w:val="0"/>
              <w:autoSpaceDN w:val="0"/>
              <w:adjustRightInd w:val="0"/>
              <w:spacing w:before="120" w:after="120" w:line="240" w:lineRule="auto"/>
              <w:textAlignment w:val="baseline"/>
              <w:rPr>
                <w:rFonts w:eastAsia="Times New Roman" w:cs="Arial"/>
                <w:sz w:val="22"/>
              </w:rPr>
            </w:pPr>
            <w:r w:rsidRPr="00C156AB">
              <w:rPr>
                <w:rFonts w:eastAsia="Times New Roman" w:cs="Arial"/>
                <w:sz w:val="22"/>
              </w:rPr>
              <w:t>ICT</w:t>
            </w:r>
          </w:p>
        </w:tc>
        <w:tc>
          <w:tcPr>
            <w:tcW w:w="5245" w:type="dxa"/>
            <w:gridSpan w:val="2"/>
            <w:tcBorders>
              <w:top w:val="nil"/>
              <w:left w:val="nil"/>
              <w:bottom w:val="nil"/>
              <w:right w:val="nil"/>
            </w:tcBorders>
          </w:tcPr>
          <w:p w14:paraId="3FB7C6F4" w14:textId="5E358E61" w:rsidR="008E7A44" w:rsidRPr="00C156AB" w:rsidRDefault="008E7A44" w:rsidP="008E7A44">
            <w:pPr>
              <w:tabs>
                <w:tab w:val="left" w:pos="360"/>
              </w:tabs>
              <w:overflowPunct w:val="0"/>
              <w:autoSpaceDE w:val="0"/>
              <w:autoSpaceDN w:val="0"/>
              <w:adjustRightInd w:val="0"/>
              <w:spacing w:before="120" w:after="120" w:line="240" w:lineRule="auto"/>
              <w:textAlignment w:val="baseline"/>
              <w:rPr>
                <w:rFonts w:eastAsia="Times New Roman" w:cs="Arial"/>
                <w:sz w:val="22"/>
              </w:rPr>
            </w:pPr>
            <w:r w:rsidRPr="00C156AB">
              <w:rPr>
                <w:rFonts w:eastAsia="Times New Roman" w:cs="Arial"/>
                <w:sz w:val="22"/>
              </w:rPr>
              <w:t>information and communications technology;</w:t>
            </w:r>
          </w:p>
        </w:tc>
      </w:tr>
      <w:tr w:rsidR="008E7A44" w:rsidRPr="009E4DE0" w14:paraId="3FB7C6F8" w14:textId="77777777" w:rsidTr="00F7340C">
        <w:trPr>
          <w:gridBefore w:val="1"/>
          <w:wBefore w:w="771" w:type="dxa"/>
        </w:trPr>
        <w:tc>
          <w:tcPr>
            <w:tcW w:w="3373" w:type="dxa"/>
            <w:gridSpan w:val="2"/>
            <w:tcBorders>
              <w:top w:val="nil"/>
              <w:left w:val="nil"/>
              <w:bottom w:val="nil"/>
              <w:right w:val="nil"/>
            </w:tcBorders>
          </w:tcPr>
          <w:p w14:paraId="3FB7C6F6" w14:textId="687150CC" w:rsidR="008E7A44" w:rsidRPr="00C156AB" w:rsidRDefault="008E7A44" w:rsidP="008E7A44">
            <w:pPr>
              <w:tabs>
                <w:tab w:val="left" w:pos="360"/>
              </w:tabs>
              <w:overflowPunct w:val="0"/>
              <w:autoSpaceDE w:val="0"/>
              <w:autoSpaceDN w:val="0"/>
              <w:adjustRightInd w:val="0"/>
              <w:spacing w:before="120" w:after="120" w:line="240" w:lineRule="auto"/>
              <w:textAlignment w:val="baseline"/>
              <w:rPr>
                <w:rFonts w:eastAsia="Times New Roman" w:cs="Arial"/>
                <w:sz w:val="22"/>
              </w:rPr>
            </w:pPr>
            <w:r w:rsidRPr="00C156AB">
              <w:rPr>
                <w:rFonts w:eastAsia="Times New Roman" w:cs="Arial"/>
                <w:sz w:val="22"/>
              </w:rPr>
              <w:t>ICT Environment</w:t>
            </w:r>
          </w:p>
        </w:tc>
        <w:tc>
          <w:tcPr>
            <w:tcW w:w="5245" w:type="dxa"/>
            <w:gridSpan w:val="2"/>
            <w:tcBorders>
              <w:top w:val="nil"/>
              <w:left w:val="nil"/>
              <w:bottom w:val="nil"/>
              <w:right w:val="nil"/>
            </w:tcBorders>
          </w:tcPr>
          <w:p w14:paraId="3FB7C6F7" w14:textId="0B5574DF" w:rsidR="008E7A44" w:rsidRPr="00C156AB" w:rsidRDefault="008E7A44" w:rsidP="008E7A44">
            <w:pPr>
              <w:tabs>
                <w:tab w:val="left" w:pos="360"/>
              </w:tabs>
              <w:overflowPunct w:val="0"/>
              <w:autoSpaceDE w:val="0"/>
              <w:autoSpaceDN w:val="0"/>
              <w:adjustRightInd w:val="0"/>
              <w:spacing w:before="120" w:after="120" w:line="240" w:lineRule="auto"/>
              <w:textAlignment w:val="baseline"/>
              <w:rPr>
                <w:rFonts w:eastAsia="Times New Roman" w:cs="Arial"/>
                <w:sz w:val="22"/>
              </w:rPr>
            </w:pPr>
            <w:r w:rsidRPr="00C156AB">
              <w:rPr>
                <w:rFonts w:eastAsia="Times New Roman" w:cs="Arial"/>
                <w:sz w:val="22"/>
              </w:rPr>
              <w:t>the Department’s  system and the Contractor system;</w:t>
            </w:r>
          </w:p>
        </w:tc>
      </w:tr>
      <w:tr w:rsidR="008E7A44" w:rsidRPr="009E4DE0" w14:paraId="3FB7C6FB" w14:textId="77777777" w:rsidTr="00F7340C">
        <w:trPr>
          <w:gridBefore w:val="1"/>
          <w:wBefore w:w="771" w:type="dxa"/>
        </w:trPr>
        <w:tc>
          <w:tcPr>
            <w:tcW w:w="3373" w:type="dxa"/>
            <w:gridSpan w:val="2"/>
            <w:tcBorders>
              <w:top w:val="nil"/>
              <w:left w:val="nil"/>
              <w:bottom w:val="nil"/>
              <w:right w:val="nil"/>
            </w:tcBorders>
          </w:tcPr>
          <w:p w14:paraId="3FB7C6F9" w14:textId="5E9EC0C0" w:rsidR="008E7A44" w:rsidRPr="00C156AB" w:rsidRDefault="008E7A44" w:rsidP="008E7A44">
            <w:pPr>
              <w:tabs>
                <w:tab w:val="left" w:pos="360"/>
              </w:tabs>
              <w:overflowPunct w:val="0"/>
              <w:autoSpaceDE w:val="0"/>
              <w:autoSpaceDN w:val="0"/>
              <w:adjustRightInd w:val="0"/>
              <w:spacing w:before="120" w:after="120" w:line="240" w:lineRule="auto"/>
              <w:textAlignment w:val="baseline"/>
              <w:rPr>
                <w:rFonts w:eastAsia="Times New Roman" w:cs="Arial"/>
                <w:sz w:val="22"/>
              </w:rPr>
            </w:pPr>
            <w:r w:rsidRPr="00C156AB">
              <w:rPr>
                <w:rFonts w:eastAsia="Times New Roman" w:cs="Arial"/>
                <w:sz w:val="22"/>
              </w:rPr>
              <w:t>Information</w:t>
            </w:r>
          </w:p>
        </w:tc>
        <w:tc>
          <w:tcPr>
            <w:tcW w:w="5245" w:type="dxa"/>
            <w:gridSpan w:val="2"/>
            <w:tcBorders>
              <w:top w:val="nil"/>
              <w:left w:val="nil"/>
              <w:bottom w:val="nil"/>
              <w:right w:val="nil"/>
            </w:tcBorders>
          </w:tcPr>
          <w:p w14:paraId="3FB7C6FA" w14:textId="74FB0FEC" w:rsidR="008E7A44" w:rsidRPr="00C156AB" w:rsidRDefault="008E7A44" w:rsidP="008E7A44">
            <w:pPr>
              <w:tabs>
                <w:tab w:val="left" w:pos="360"/>
              </w:tabs>
              <w:overflowPunct w:val="0"/>
              <w:autoSpaceDE w:val="0"/>
              <w:autoSpaceDN w:val="0"/>
              <w:adjustRightInd w:val="0"/>
              <w:spacing w:before="120" w:after="120" w:line="240" w:lineRule="auto"/>
              <w:textAlignment w:val="baseline"/>
              <w:rPr>
                <w:rFonts w:eastAsia="Times New Roman" w:cs="Arial"/>
                <w:sz w:val="22"/>
              </w:rPr>
            </w:pPr>
            <w:r w:rsidRPr="00C156AB">
              <w:rPr>
                <w:rFonts w:eastAsia="Times New Roman" w:cs="Arial"/>
                <w:sz w:val="22"/>
              </w:rPr>
              <w:t xml:space="preserve">has the meaning given under section 84 of the Freedom of Information Act 2000; </w:t>
            </w:r>
          </w:p>
        </w:tc>
      </w:tr>
      <w:tr w:rsidR="008E7A44" w:rsidRPr="009E4DE0" w14:paraId="3FB7C704" w14:textId="77777777" w:rsidTr="00F7340C">
        <w:trPr>
          <w:gridBefore w:val="1"/>
          <w:wBefore w:w="771" w:type="dxa"/>
        </w:trPr>
        <w:tc>
          <w:tcPr>
            <w:tcW w:w="3373" w:type="dxa"/>
            <w:gridSpan w:val="2"/>
            <w:tcBorders>
              <w:top w:val="nil"/>
              <w:left w:val="nil"/>
              <w:bottom w:val="nil"/>
              <w:right w:val="nil"/>
            </w:tcBorders>
          </w:tcPr>
          <w:p w14:paraId="3FB7C6FC" w14:textId="2E790D2C" w:rsidR="008E7A44" w:rsidRPr="00C156AB" w:rsidRDefault="008E7A44" w:rsidP="008E7A44">
            <w:pPr>
              <w:tabs>
                <w:tab w:val="left" w:pos="360"/>
              </w:tabs>
              <w:overflowPunct w:val="0"/>
              <w:autoSpaceDE w:val="0"/>
              <w:autoSpaceDN w:val="0"/>
              <w:adjustRightInd w:val="0"/>
              <w:spacing w:before="120" w:after="120" w:line="240" w:lineRule="auto"/>
              <w:textAlignment w:val="baseline"/>
              <w:rPr>
                <w:rFonts w:eastAsia="Times New Roman" w:cs="Arial"/>
                <w:sz w:val="22"/>
              </w:rPr>
            </w:pPr>
            <w:r w:rsidRPr="00C156AB">
              <w:rPr>
                <w:rFonts w:eastAsia="Times New Roman" w:cs="Arial"/>
                <w:sz w:val="22"/>
              </w:rPr>
              <w:t>Insolvency Event</w:t>
            </w:r>
          </w:p>
        </w:tc>
        <w:tc>
          <w:tcPr>
            <w:tcW w:w="5245" w:type="dxa"/>
            <w:gridSpan w:val="2"/>
            <w:tcBorders>
              <w:top w:val="nil"/>
              <w:left w:val="nil"/>
              <w:bottom w:val="nil"/>
              <w:right w:val="nil"/>
            </w:tcBorders>
          </w:tcPr>
          <w:p w14:paraId="3FB7C6FD" w14:textId="77777777" w:rsidR="008E7A44" w:rsidRPr="00C156AB" w:rsidRDefault="008E7A44" w:rsidP="008E7A44">
            <w:pPr>
              <w:overflowPunct w:val="0"/>
              <w:autoSpaceDE w:val="0"/>
              <w:autoSpaceDN w:val="0"/>
              <w:adjustRightInd w:val="0"/>
              <w:spacing w:before="120" w:after="120" w:line="240" w:lineRule="auto"/>
              <w:textAlignment w:val="baseline"/>
              <w:rPr>
                <w:rFonts w:eastAsia="Times New Roman" w:cs="Arial"/>
                <w:sz w:val="22"/>
              </w:rPr>
            </w:pPr>
            <w:bookmarkStart w:id="2" w:name="_Ref58691792"/>
            <w:bookmarkStart w:id="3" w:name="_Toc139080638"/>
            <w:r w:rsidRPr="00C156AB">
              <w:rPr>
                <w:rFonts w:eastAsia="Times New Roman" w:cs="Arial"/>
                <w:sz w:val="22"/>
              </w:rPr>
              <w:t>the occurrence of any of the following events (or any event analogous to any of the following in a jurisdiction other than England and Wales) in relation to the relevant entity:</w:t>
            </w:r>
            <w:bookmarkEnd w:id="2"/>
            <w:bookmarkEnd w:id="3"/>
          </w:p>
          <w:p w14:paraId="3FB7C6FE" w14:textId="77777777" w:rsidR="008E7A44" w:rsidRPr="00C156AB" w:rsidRDefault="008E7A44" w:rsidP="008E7A44">
            <w:pPr>
              <w:numPr>
                <w:ilvl w:val="0"/>
                <w:numId w:val="12"/>
              </w:numPr>
              <w:tabs>
                <w:tab w:val="num" w:pos="351"/>
              </w:tabs>
              <w:overflowPunct w:val="0"/>
              <w:autoSpaceDE w:val="0"/>
              <w:autoSpaceDN w:val="0"/>
              <w:adjustRightInd w:val="0"/>
              <w:spacing w:before="120" w:after="120" w:line="240" w:lineRule="auto"/>
              <w:ind w:left="340" w:hanging="340"/>
              <w:textAlignment w:val="baseline"/>
              <w:rPr>
                <w:rFonts w:eastAsia="Times New Roman" w:cs="Arial"/>
                <w:sz w:val="22"/>
              </w:rPr>
            </w:pPr>
            <w:r w:rsidRPr="00C156AB">
              <w:rPr>
                <w:rFonts w:eastAsia="Times New Roman" w:cs="Arial"/>
                <w:sz w:val="22"/>
              </w:rPr>
              <w:t>the entity passing a resolution for its winding up or a court of competent jurisdiction making an order for the entity to be wound up or dissolved or the entity being otherwise dissolved;</w:t>
            </w:r>
          </w:p>
          <w:p w14:paraId="3FB7C6FF" w14:textId="77777777" w:rsidR="008E7A44" w:rsidRPr="00C156AB" w:rsidRDefault="008E7A44" w:rsidP="008E7A44">
            <w:pPr>
              <w:numPr>
                <w:ilvl w:val="0"/>
                <w:numId w:val="12"/>
              </w:numPr>
              <w:tabs>
                <w:tab w:val="num" w:pos="351"/>
              </w:tabs>
              <w:overflowPunct w:val="0"/>
              <w:autoSpaceDE w:val="0"/>
              <w:autoSpaceDN w:val="0"/>
              <w:adjustRightInd w:val="0"/>
              <w:spacing w:before="120" w:after="120" w:line="240" w:lineRule="auto"/>
              <w:ind w:left="340" w:hanging="340"/>
              <w:textAlignment w:val="baseline"/>
              <w:rPr>
                <w:rFonts w:eastAsia="Times New Roman" w:cs="Arial"/>
                <w:sz w:val="22"/>
              </w:rPr>
            </w:pPr>
            <w:r w:rsidRPr="00C156AB">
              <w:rPr>
                <w:rFonts w:eastAsia="Times New Roman" w:cs="Arial"/>
                <w:sz w:val="22"/>
              </w:rPr>
              <w:t>the appointment of an administrator of or, the making of an administration order in relation to the entity or the appointment of a receiver or administrative receiver of, or an encumbrancer taking possession of or selling, the whole or part of the entity's undertaking, assets, rights or revenue;</w:t>
            </w:r>
          </w:p>
          <w:p w14:paraId="3FB7C700" w14:textId="77777777" w:rsidR="008E7A44" w:rsidRPr="00C156AB" w:rsidRDefault="008E7A44" w:rsidP="008E7A44">
            <w:pPr>
              <w:numPr>
                <w:ilvl w:val="0"/>
                <w:numId w:val="12"/>
              </w:numPr>
              <w:tabs>
                <w:tab w:val="num" w:pos="351"/>
              </w:tabs>
              <w:overflowPunct w:val="0"/>
              <w:autoSpaceDE w:val="0"/>
              <w:autoSpaceDN w:val="0"/>
              <w:adjustRightInd w:val="0"/>
              <w:spacing w:before="120" w:after="120" w:line="240" w:lineRule="auto"/>
              <w:ind w:left="340" w:hanging="340"/>
              <w:textAlignment w:val="baseline"/>
              <w:rPr>
                <w:rFonts w:eastAsia="Times New Roman" w:cs="Arial"/>
                <w:sz w:val="22"/>
              </w:rPr>
            </w:pPr>
            <w:r w:rsidRPr="00C156AB">
              <w:rPr>
                <w:rFonts w:eastAsia="Times New Roman" w:cs="Arial"/>
                <w:sz w:val="22"/>
              </w:rPr>
              <w:t>the entity entering into an arrangement, compromise or composition in satisfaction of its debts with its creditors or any class of them or takes steps to obtain a moratorium or makes an application to a court of competent jurisdiction for protection from its creditors;</w:t>
            </w:r>
          </w:p>
          <w:p w14:paraId="3FB7C701" w14:textId="77777777" w:rsidR="008E7A44" w:rsidRPr="00C156AB" w:rsidRDefault="008E7A44" w:rsidP="008E7A44">
            <w:pPr>
              <w:numPr>
                <w:ilvl w:val="0"/>
                <w:numId w:val="12"/>
              </w:numPr>
              <w:tabs>
                <w:tab w:val="num" w:pos="351"/>
              </w:tabs>
              <w:overflowPunct w:val="0"/>
              <w:autoSpaceDE w:val="0"/>
              <w:autoSpaceDN w:val="0"/>
              <w:adjustRightInd w:val="0"/>
              <w:spacing w:before="120" w:after="120" w:line="240" w:lineRule="auto"/>
              <w:ind w:left="340" w:hanging="340"/>
              <w:textAlignment w:val="baseline"/>
              <w:rPr>
                <w:rFonts w:eastAsia="Times New Roman" w:cs="Arial"/>
                <w:sz w:val="22"/>
              </w:rPr>
            </w:pPr>
            <w:r w:rsidRPr="00C156AB">
              <w:rPr>
                <w:rFonts w:eastAsia="Times New Roman" w:cs="Arial"/>
                <w:sz w:val="22"/>
              </w:rPr>
              <w:t>the entity being unable to pay its debts or being [capable of being] deemed unable to pay its debts within the meaning of section 123 of the Insolvency Act 1986; or</w:t>
            </w:r>
          </w:p>
          <w:p w14:paraId="3FB7C702" w14:textId="77777777" w:rsidR="008E7A44" w:rsidRPr="00C156AB" w:rsidRDefault="008E7A44" w:rsidP="008E7A44">
            <w:pPr>
              <w:numPr>
                <w:ilvl w:val="0"/>
                <w:numId w:val="12"/>
              </w:numPr>
              <w:tabs>
                <w:tab w:val="num" w:pos="351"/>
              </w:tabs>
              <w:overflowPunct w:val="0"/>
              <w:autoSpaceDE w:val="0"/>
              <w:autoSpaceDN w:val="0"/>
              <w:adjustRightInd w:val="0"/>
              <w:spacing w:before="120" w:after="120" w:line="240" w:lineRule="auto"/>
              <w:ind w:left="340" w:hanging="340"/>
              <w:textAlignment w:val="baseline"/>
              <w:rPr>
                <w:rFonts w:eastAsia="Times New Roman" w:cs="Arial"/>
                <w:sz w:val="22"/>
              </w:rPr>
            </w:pPr>
            <w:r w:rsidRPr="00C156AB">
              <w:rPr>
                <w:rFonts w:eastAsia="Times New Roman" w:cs="Arial"/>
                <w:sz w:val="22"/>
              </w:rPr>
              <w:t>the entity entering into any arrangement, compromise or compromise or composition in satisfaction of its debts with its creditors;</w:t>
            </w:r>
          </w:p>
          <w:p w14:paraId="3FB7C703" w14:textId="549D37F8" w:rsidR="008E7A44" w:rsidRPr="00C156AB" w:rsidRDefault="008E7A44" w:rsidP="008E7A44">
            <w:pPr>
              <w:overflowPunct w:val="0"/>
              <w:autoSpaceDE w:val="0"/>
              <w:autoSpaceDN w:val="0"/>
              <w:adjustRightInd w:val="0"/>
              <w:spacing w:before="120" w:after="120" w:line="240" w:lineRule="auto"/>
              <w:textAlignment w:val="baseline"/>
              <w:rPr>
                <w:rFonts w:eastAsia="Times New Roman" w:cs="Arial"/>
                <w:sz w:val="22"/>
              </w:rPr>
            </w:pPr>
            <w:r w:rsidRPr="00C156AB">
              <w:rPr>
                <w:rFonts w:eastAsia="Times New Roman" w:cs="Arial"/>
                <w:sz w:val="22"/>
              </w:rPr>
              <w:t>However, a resolution by the relevant entity or a court order that such entity be wound up for the purpose of a bona fide reconstruction or amalgamation shall not amount to an Insolvency Event; amalgamation shall not amount to an Insolvency Event;</w:t>
            </w:r>
          </w:p>
        </w:tc>
      </w:tr>
      <w:tr w:rsidR="008E7A44" w:rsidRPr="009E4DE0" w14:paraId="3FB7C707" w14:textId="77777777" w:rsidTr="00F7340C">
        <w:trPr>
          <w:gridBefore w:val="1"/>
          <w:wBefore w:w="771" w:type="dxa"/>
        </w:trPr>
        <w:tc>
          <w:tcPr>
            <w:tcW w:w="3373" w:type="dxa"/>
            <w:gridSpan w:val="2"/>
            <w:tcBorders>
              <w:top w:val="nil"/>
              <w:left w:val="nil"/>
              <w:bottom w:val="nil"/>
              <w:right w:val="nil"/>
            </w:tcBorders>
          </w:tcPr>
          <w:p w14:paraId="6A05BDB5" w14:textId="3869F9B4" w:rsidR="008E7A44" w:rsidRPr="00C156AB" w:rsidRDefault="008E7A44" w:rsidP="008E7A44">
            <w:pPr>
              <w:tabs>
                <w:tab w:val="left" w:pos="360"/>
              </w:tabs>
              <w:overflowPunct w:val="0"/>
              <w:autoSpaceDE w:val="0"/>
              <w:autoSpaceDN w:val="0"/>
              <w:adjustRightInd w:val="0"/>
              <w:spacing w:before="120" w:after="120" w:line="240" w:lineRule="auto"/>
              <w:textAlignment w:val="baseline"/>
              <w:rPr>
                <w:rFonts w:eastAsia="Times New Roman" w:cs="Arial"/>
                <w:spacing w:val="-2"/>
                <w:sz w:val="22"/>
              </w:rPr>
            </w:pPr>
            <w:r w:rsidRPr="00C156AB">
              <w:rPr>
                <w:rFonts w:cs="Arial"/>
                <w:sz w:val="22"/>
              </w:rPr>
              <w:t xml:space="preserve">Intellectual Property Rights or IPR </w:t>
            </w:r>
          </w:p>
          <w:p w14:paraId="288BAD71" w14:textId="77777777" w:rsidR="008E7A44" w:rsidRPr="00C156AB" w:rsidRDefault="008E7A44" w:rsidP="008E7A44">
            <w:pPr>
              <w:tabs>
                <w:tab w:val="left" w:pos="360"/>
              </w:tabs>
              <w:overflowPunct w:val="0"/>
              <w:autoSpaceDE w:val="0"/>
              <w:autoSpaceDN w:val="0"/>
              <w:adjustRightInd w:val="0"/>
              <w:spacing w:before="120" w:after="120" w:line="240" w:lineRule="auto"/>
              <w:textAlignment w:val="baseline"/>
              <w:rPr>
                <w:rFonts w:eastAsia="Times New Roman" w:cs="Arial"/>
                <w:spacing w:val="-2"/>
                <w:sz w:val="22"/>
              </w:rPr>
            </w:pPr>
          </w:p>
          <w:p w14:paraId="65A1C712" w14:textId="77777777" w:rsidR="008E7A44" w:rsidRPr="00C156AB" w:rsidRDefault="008E7A44" w:rsidP="008E7A44">
            <w:pPr>
              <w:tabs>
                <w:tab w:val="left" w:pos="360"/>
              </w:tabs>
              <w:overflowPunct w:val="0"/>
              <w:autoSpaceDE w:val="0"/>
              <w:autoSpaceDN w:val="0"/>
              <w:adjustRightInd w:val="0"/>
              <w:spacing w:before="120" w:after="120" w:line="240" w:lineRule="auto"/>
              <w:textAlignment w:val="baseline"/>
              <w:rPr>
                <w:rFonts w:eastAsia="Times New Roman" w:cs="Arial"/>
                <w:spacing w:val="-2"/>
                <w:sz w:val="22"/>
              </w:rPr>
            </w:pPr>
          </w:p>
          <w:p w14:paraId="18A89572" w14:textId="77777777" w:rsidR="008E7A44" w:rsidRPr="00C156AB" w:rsidRDefault="008E7A44" w:rsidP="008E7A44">
            <w:pPr>
              <w:tabs>
                <w:tab w:val="left" w:pos="360"/>
              </w:tabs>
              <w:overflowPunct w:val="0"/>
              <w:autoSpaceDE w:val="0"/>
              <w:autoSpaceDN w:val="0"/>
              <w:adjustRightInd w:val="0"/>
              <w:spacing w:before="120" w:after="120" w:line="240" w:lineRule="auto"/>
              <w:textAlignment w:val="baseline"/>
              <w:rPr>
                <w:rFonts w:eastAsia="Times New Roman" w:cs="Arial"/>
                <w:spacing w:val="-2"/>
                <w:sz w:val="22"/>
              </w:rPr>
            </w:pPr>
          </w:p>
          <w:p w14:paraId="669AC933" w14:textId="77777777" w:rsidR="008E7A44" w:rsidRPr="00C156AB" w:rsidRDefault="008E7A44" w:rsidP="008E7A44">
            <w:pPr>
              <w:tabs>
                <w:tab w:val="left" w:pos="360"/>
              </w:tabs>
              <w:overflowPunct w:val="0"/>
              <w:autoSpaceDE w:val="0"/>
              <w:autoSpaceDN w:val="0"/>
              <w:adjustRightInd w:val="0"/>
              <w:spacing w:before="120" w:after="120" w:line="240" w:lineRule="auto"/>
              <w:textAlignment w:val="baseline"/>
              <w:rPr>
                <w:rFonts w:eastAsia="Times New Roman" w:cs="Arial"/>
                <w:spacing w:val="-2"/>
                <w:sz w:val="22"/>
              </w:rPr>
            </w:pPr>
          </w:p>
          <w:p w14:paraId="2B5EB89E" w14:textId="77777777" w:rsidR="008E7A44" w:rsidRPr="00C156AB" w:rsidRDefault="008E7A44" w:rsidP="008E7A44">
            <w:pPr>
              <w:tabs>
                <w:tab w:val="left" w:pos="360"/>
              </w:tabs>
              <w:overflowPunct w:val="0"/>
              <w:autoSpaceDE w:val="0"/>
              <w:autoSpaceDN w:val="0"/>
              <w:adjustRightInd w:val="0"/>
              <w:spacing w:before="120" w:after="120" w:line="240" w:lineRule="auto"/>
              <w:textAlignment w:val="baseline"/>
              <w:rPr>
                <w:rFonts w:eastAsia="Times New Roman" w:cs="Arial"/>
                <w:spacing w:val="-2"/>
                <w:sz w:val="22"/>
              </w:rPr>
            </w:pPr>
          </w:p>
          <w:p w14:paraId="1530077F" w14:textId="77777777" w:rsidR="008E7A44" w:rsidRPr="00C156AB" w:rsidRDefault="008E7A44" w:rsidP="008E7A44">
            <w:pPr>
              <w:tabs>
                <w:tab w:val="left" w:pos="360"/>
              </w:tabs>
              <w:overflowPunct w:val="0"/>
              <w:autoSpaceDE w:val="0"/>
              <w:autoSpaceDN w:val="0"/>
              <w:adjustRightInd w:val="0"/>
              <w:spacing w:before="120" w:after="120" w:line="240" w:lineRule="auto"/>
              <w:textAlignment w:val="baseline"/>
              <w:rPr>
                <w:rFonts w:eastAsia="Times New Roman" w:cs="Arial"/>
                <w:spacing w:val="-2"/>
                <w:sz w:val="22"/>
              </w:rPr>
            </w:pPr>
          </w:p>
          <w:p w14:paraId="4DEAB0B9" w14:textId="77777777" w:rsidR="008E7A44" w:rsidRPr="00C156AB" w:rsidRDefault="008E7A44" w:rsidP="008E7A44">
            <w:pPr>
              <w:tabs>
                <w:tab w:val="left" w:pos="360"/>
              </w:tabs>
              <w:overflowPunct w:val="0"/>
              <w:autoSpaceDE w:val="0"/>
              <w:autoSpaceDN w:val="0"/>
              <w:adjustRightInd w:val="0"/>
              <w:spacing w:before="120" w:after="120" w:line="240" w:lineRule="auto"/>
              <w:textAlignment w:val="baseline"/>
              <w:rPr>
                <w:rFonts w:eastAsia="Times New Roman" w:cs="Arial"/>
                <w:spacing w:val="-2"/>
                <w:sz w:val="22"/>
              </w:rPr>
            </w:pPr>
          </w:p>
          <w:p w14:paraId="20705AE9" w14:textId="77777777" w:rsidR="008E7A44" w:rsidRPr="00C156AB" w:rsidRDefault="008E7A44" w:rsidP="008E7A44">
            <w:pPr>
              <w:tabs>
                <w:tab w:val="left" w:pos="360"/>
              </w:tabs>
              <w:overflowPunct w:val="0"/>
              <w:autoSpaceDE w:val="0"/>
              <w:autoSpaceDN w:val="0"/>
              <w:adjustRightInd w:val="0"/>
              <w:spacing w:before="120" w:after="120" w:line="240" w:lineRule="auto"/>
              <w:textAlignment w:val="baseline"/>
              <w:rPr>
                <w:rFonts w:eastAsia="Times New Roman" w:cs="Arial"/>
                <w:spacing w:val="-2"/>
                <w:sz w:val="22"/>
              </w:rPr>
            </w:pPr>
          </w:p>
          <w:p w14:paraId="0D2546DF" w14:textId="77777777" w:rsidR="008E7A44" w:rsidRPr="00C156AB" w:rsidRDefault="008E7A44" w:rsidP="008E7A44">
            <w:pPr>
              <w:tabs>
                <w:tab w:val="left" w:pos="360"/>
              </w:tabs>
              <w:overflowPunct w:val="0"/>
              <w:autoSpaceDE w:val="0"/>
              <w:autoSpaceDN w:val="0"/>
              <w:adjustRightInd w:val="0"/>
              <w:spacing w:before="120" w:after="120" w:line="240" w:lineRule="auto"/>
              <w:textAlignment w:val="baseline"/>
              <w:rPr>
                <w:rFonts w:eastAsia="Times New Roman" w:cs="Arial"/>
                <w:spacing w:val="-2"/>
                <w:sz w:val="22"/>
              </w:rPr>
            </w:pPr>
          </w:p>
          <w:p w14:paraId="053D0332" w14:textId="77777777" w:rsidR="008E7A44" w:rsidRPr="00C156AB" w:rsidRDefault="008E7A44" w:rsidP="008E7A44">
            <w:pPr>
              <w:tabs>
                <w:tab w:val="left" w:pos="360"/>
              </w:tabs>
              <w:overflowPunct w:val="0"/>
              <w:autoSpaceDE w:val="0"/>
              <w:autoSpaceDN w:val="0"/>
              <w:adjustRightInd w:val="0"/>
              <w:spacing w:before="120" w:after="120" w:line="240" w:lineRule="auto"/>
              <w:textAlignment w:val="baseline"/>
              <w:rPr>
                <w:rFonts w:eastAsia="Times New Roman" w:cs="Arial"/>
                <w:spacing w:val="-2"/>
                <w:sz w:val="22"/>
              </w:rPr>
            </w:pPr>
          </w:p>
          <w:p w14:paraId="48236AE8" w14:textId="77777777" w:rsidR="008E7A44" w:rsidRPr="00C156AB" w:rsidRDefault="008E7A44" w:rsidP="008E7A44">
            <w:pPr>
              <w:tabs>
                <w:tab w:val="left" w:pos="360"/>
              </w:tabs>
              <w:overflowPunct w:val="0"/>
              <w:autoSpaceDE w:val="0"/>
              <w:autoSpaceDN w:val="0"/>
              <w:adjustRightInd w:val="0"/>
              <w:spacing w:before="120" w:after="120" w:line="240" w:lineRule="auto"/>
              <w:textAlignment w:val="baseline"/>
              <w:rPr>
                <w:rFonts w:eastAsia="Times New Roman" w:cs="Arial"/>
                <w:spacing w:val="-2"/>
                <w:sz w:val="22"/>
              </w:rPr>
            </w:pPr>
          </w:p>
          <w:p w14:paraId="6AB4B01E" w14:textId="77777777" w:rsidR="008E7A44" w:rsidRPr="00C156AB" w:rsidRDefault="008E7A44" w:rsidP="008E7A44">
            <w:pPr>
              <w:tabs>
                <w:tab w:val="left" w:pos="360"/>
              </w:tabs>
              <w:overflowPunct w:val="0"/>
              <w:autoSpaceDE w:val="0"/>
              <w:autoSpaceDN w:val="0"/>
              <w:adjustRightInd w:val="0"/>
              <w:spacing w:before="120" w:after="120" w:line="240" w:lineRule="auto"/>
              <w:textAlignment w:val="baseline"/>
              <w:rPr>
                <w:rFonts w:eastAsia="Times New Roman" w:cs="Arial"/>
                <w:spacing w:val="-2"/>
                <w:sz w:val="22"/>
              </w:rPr>
            </w:pPr>
          </w:p>
          <w:p w14:paraId="5439012F" w14:textId="77777777" w:rsidR="008E7A44" w:rsidRPr="00C156AB" w:rsidRDefault="008E7A44" w:rsidP="008E7A44">
            <w:pPr>
              <w:tabs>
                <w:tab w:val="left" w:pos="360"/>
              </w:tabs>
              <w:overflowPunct w:val="0"/>
              <w:autoSpaceDE w:val="0"/>
              <w:autoSpaceDN w:val="0"/>
              <w:adjustRightInd w:val="0"/>
              <w:spacing w:before="120" w:after="120" w:line="240" w:lineRule="auto"/>
              <w:textAlignment w:val="baseline"/>
              <w:rPr>
                <w:rFonts w:eastAsia="Times New Roman" w:cs="Arial"/>
                <w:spacing w:val="-2"/>
                <w:sz w:val="22"/>
              </w:rPr>
            </w:pPr>
          </w:p>
          <w:p w14:paraId="3FB7C705" w14:textId="6FC0D85B" w:rsidR="008E7A44" w:rsidRPr="00C156AB" w:rsidRDefault="008E7A44" w:rsidP="008E7A44">
            <w:pPr>
              <w:tabs>
                <w:tab w:val="left" w:pos="360"/>
              </w:tabs>
              <w:overflowPunct w:val="0"/>
              <w:autoSpaceDE w:val="0"/>
              <w:autoSpaceDN w:val="0"/>
              <w:adjustRightInd w:val="0"/>
              <w:spacing w:before="120" w:after="120" w:line="240" w:lineRule="auto"/>
              <w:textAlignment w:val="baseline"/>
              <w:rPr>
                <w:rFonts w:eastAsia="Times New Roman" w:cs="Arial"/>
                <w:spacing w:val="-2"/>
                <w:sz w:val="22"/>
              </w:rPr>
            </w:pPr>
            <w:r w:rsidRPr="00C156AB">
              <w:rPr>
                <w:rFonts w:eastAsia="Times New Roman" w:cs="Arial"/>
                <w:spacing w:val="-2"/>
                <w:sz w:val="22"/>
              </w:rPr>
              <w:t>IT Security Health Check</w:t>
            </w:r>
          </w:p>
        </w:tc>
        <w:tc>
          <w:tcPr>
            <w:tcW w:w="5245" w:type="dxa"/>
            <w:gridSpan w:val="2"/>
            <w:tcBorders>
              <w:top w:val="nil"/>
              <w:left w:val="nil"/>
              <w:bottom w:val="nil"/>
              <w:right w:val="nil"/>
            </w:tcBorders>
          </w:tcPr>
          <w:p w14:paraId="5683ED84" w14:textId="77777777" w:rsidR="008E7A44" w:rsidRPr="00C156AB" w:rsidRDefault="008E7A44" w:rsidP="00C156AB">
            <w:pPr>
              <w:numPr>
                <w:ilvl w:val="0"/>
                <w:numId w:val="75"/>
              </w:numPr>
              <w:overflowPunct w:val="0"/>
              <w:autoSpaceDE w:val="0"/>
              <w:autoSpaceDN w:val="0"/>
              <w:adjustRightInd w:val="0"/>
              <w:spacing w:before="120" w:after="120" w:line="240" w:lineRule="auto"/>
              <w:ind w:left="340" w:hanging="340"/>
              <w:textAlignment w:val="baseline"/>
              <w:rPr>
                <w:rFonts w:cs="Arial"/>
                <w:sz w:val="22"/>
              </w:rPr>
            </w:pPr>
            <w:r w:rsidRPr="00C156AB">
              <w:rPr>
                <w:rFonts w:cs="Arial"/>
                <w:sz w:val="22"/>
              </w:rPr>
              <w:t>copyright, rights related to or affording protection similar to copyright, rights in databases, patents and rights in inventions, semi-conductor topography rights, trade marks, rights in internet domain names and website addresses and other rights in trade or business names, designs, ideas, concepts, schemes, information, knowledge, techniques, methodology, trade secrets and other rights in Confidential Information;</w:t>
            </w:r>
          </w:p>
          <w:p w14:paraId="1E3BB8FF" w14:textId="77777777" w:rsidR="008E7A44" w:rsidRPr="00C156AB" w:rsidRDefault="008E7A44" w:rsidP="00C156AB">
            <w:pPr>
              <w:numPr>
                <w:ilvl w:val="0"/>
                <w:numId w:val="75"/>
              </w:numPr>
              <w:overflowPunct w:val="0"/>
              <w:autoSpaceDE w:val="0"/>
              <w:autoSpaceDN w:val="0"/>
              <w:adjustRightInd w:val="0"/>
              <w:spacing w:before="120" w:after="120" w:line="240" w:lineRule="auto"/>
              <w:ind w:left="340" w:hanging="340"/>
              <w:textAlignment w:val="baseline"/>
              <w:rPr>
                <w:rFonts w:cs="Arial"/>
                <w:sz w:val="22"/>
              </w:rPr>
            </w:pPr>
            <w:r w:rsidRPr="00C156AB">
              <w:rPr>
                <w:rFonts w:cs="Arial"/>
                <w:sz w:val="22"/>
              </w:rPr>
              <w:t>applications for registration, and the right to apply for registration, for any of the rights listed at (a) that are capable of being registered in any country or jurisdiction; and</w:t>
            </w:r>
          </w:p>
          <w:p w14:paraId="7434D285" w14:textId="77777777" w:rsidR="008E7A44" w:rsidRPr="00C156AB" w:rsidRDefault="008E7A44" w:rsidP="00C156AB">
            <w:pPr>
              <w:numPr>
                <w:ilvl w:val="0"/>
                <w:numId w:val="75"/>
              </w:numPr>
              <w:overflowPunct w:val="0"/>
              <w:autoSpaceDE w:val="0"/>
              <w:autoSpaceDN w:val="0"/>
              <w:adjustRightInd w:val="0"/>
              <w:spacing w:before="120" w:after="120" w:line="240" w:lineRule="auto"/>
              <w:ind w:left="340" w:hanging="340"/>
              <w:textAlignment w:val="baseline"/>
              <w:rPr>
                <w:rFonts w:cs="Arial"/>
                <w:sz w:val="22"/>
              </w:rPr>
            </w:pPr>
            <w:r w:rsidRPr="00C156AB">
              <w:rPr>
                <w:rFonts w:cs="Arial"/>
                <w:sz w:val="22"/>
              </w:rPr>
              <w:t>all other rights having equivalent or similar effect in any country or jurisdiction;"</w:t>
            </w:r>
          </w:p>
          <w:p w14:paraId="43707278" w14:textId="77777777" w:rsidR="008E7A44" w:rsidRPr="00C156AB" w:rsidRDefault="008E7A44" w:rsidP="008E7A44">
            <w:pPr>
              <w:tabs>
                <w:tab w:val="left" w:pos="360"/>
              </w:tabs>
              <w:overflowPunct w:val="0"/>
              <w:autoSpaceDE w:val="0"/>
              <w:autoSpaceDN w:val="0"/>
              <w:adjustRightInd w:val="0"/>
              <w:spacing w:before="120" w:after="120" w:line="240" w:lineRule="auto"/>
              <w:textAlignment w:val="baseline"/>
              <w:rPr>
                <w:rFonts w:eastAsia="Times New Roman" w:cs="Arial"/>
                <w:spacing w:val="-2"/>
                <w:sz w:val="22"/>
              </w:rPr>
            </w:pPr>
          </w:p>
          <w:p w14:paraId="3FB7C706" w14:textId="512CA2AF" w:rsidR="008E7A44" w:rsidRPr="00C156AB" w:rsidRDefault="008E7A44" w:rsidP="008E7A44">
            <w:pPr>
              <w:tabs>
                <w:tab w:val="left" w:pos="360"/>
              </w:tabs>
              <w:overflowPunct w:val="0"/>
              <w:autoSpaceDE w:val="0"/>
              <w:autoSpaceDN w:val="0"/>
              <w:adjustRightInd w:val="0"/>
              <w:spacing w:before="120" w:after="120" w:line="240" w:lineRule="auto"/>
              <w:textAlignment w:val="baseline"/>
              <w:rPr>
                <w:rFonts w:eastAsia="Times New Roman" w:cs="Arial"/>
                <w:spacing w:val="-2"/>
                <w:sz w:val="22"/>
              </w:rPr>
            </w:pPr>
            <w:r w:rsidRPr="00C156AB">
              <w:rPr>
                <w:rFonts w:eastAsia="Times New Roman" w:cs="Arial"/>
                <w:spacing w:val="-2"/>
                <w:sz w:val="22"/>
              </w:rPr>
              <w:t>an assessment to identify vulnerabilities in IT systems and networks which may compromise the confidentiality, integrity or availability of information held on that IT system.</w:t>
            </w:r>
          </w:p>
        </w:tc>
      </w:tr>
      <w:tr w:rsidR="008E7A44" w:rsidRPr="009E4DE0" w14:paraId="3FB7C70A" w14:textId="77777777" w:rsidTr="00F7340C">
        <w:trPr>
          <w:gridBefore w:val="1"/>
          <w:wBefore w:w="771" w:type="dxa"/>
        </w:trPr>
        <w:tc>
          <w:tcPr>
            <w:tcW w:w="3373" w:type="dxa"/>
            <w:gridSpan w:val="2"/>
            <w:tcBorders>
              <w:top w:val="nil"/>
              <w:left w:val="nil"/>
              <w:bottom w:val="nil"/>
              <w:right w:val="nil"/>
            </w:tcBorders>
          </w:tcPr>
          <w:p w14:paraId="3FB7C708" w14:textId="4A5F9D91" w:rsidR="008E7A44" w:rsidRPr="00C156AB" w:rsidRDefault="008E7A44" w:rsidP="008E7A44">
            <w:pPr>
              <w:tabs>
                <w:tab w:val="left" w:pos="360"/>
              </w:tabs>
              <w:overflowPunct w:val="0"/>
              <w:autoSpaceDE w:val="0"/>
              <w:autoSpaceDN w:val="0"/>
              <w:adjustRightInd w:val="0"/>
              <w:spacing w:before="120" w:after="120" w:line="240" w:lineRule="auto"/>
              <w:textAlignment w:val="baseline"/>
              <w:rPr>
                <w:rFonts w:eastAsia="Times New Roman" w:cs="Arial"/>
                <w:spacing w:val="-2"/>
                <w:sz w:val="22"/>
              </w:rPr>
            </w:pPr>
            <w:r w:rsidRPr="00C156AB">
              <w:rPr>
                <w:rFonts w:eastAsia="Times New Roman" w:cs="Arial"/>
                <w:spacing w:val="-2"/>
                <w:sz w:val="22"/>
              </w:rPr>
              <w:t>Key Sub-contract</w:t>
            </w:r>
          </w:p>
        </w:tc>
        <w:tc>
          <w:tcPr>
            <w:tcW w:w="5245" w:type="dxa"/>
            <w:gridSpan w:val="2"/>
            <w:tcBorders>
              <w:top w:val="nil"/>
              <w:left w:val="nil"/>
              <w:bottom w:val="nil"/>
              <w:right w:val="nil"/>
            </w:tcBorders>
          </w:tcPr>
          <w:p w14:paraId="3FB7C709" w14:textId="04D0692D" w:rsidR="008E7A44" w:rsidRPr="00C156AB" w:rsidRDefault="008E7A44" w:rsidP="008E7A44">
            <w:pPr>
              <w:tabs>
                <w:tab w:val="left" w:pos="360"/>
              </w:tabs>
              <w:overflowPunct w:val="0"/>
              <w:autoSpaceDE w:val="0"/>
              <w:autoSpaceDN w:val="0"/>
              <w:adjustRightInd w:val="0"/>
              <w:spacing w:before="120" w:after="120" w:line="240" w:lineRule="auto"/>
              <w:textAlignment w:val="baseline"/>
              <w:rPr>
                <w:rFonts w:eastAsia="Times New Roman" w:cs="Arial"/>
                <w:spacing w:val="-2"/>
                <w:sz w:val="22"/>
              </w:rPr>
            </w:pPr>
            <w:r w:rsidRPr="00C156AB">
              <w:rPr>
                <w:rFonts w:eastAsia="Times New Roman" w:cs="Arial"/>
                <w:spacing w:val="-2"/>
                <w:sz w:val="22"/>
              </w:rPr>
              <w:t>each Sub-contract with a Key Sub-Contractor;</w:t>
            </w:r>
          </w:p>
        </w:tc>
      </w:tr>
      <w:tr w:rsidR="008E7A44" w:rsidRPr="009E4DE0" w14:paraId="3FB7C710" w14:textId="77777777" w:rsidTr="00F7340C">
        <w:trPr>
          <w:gridBefore w:val="1"/>
          <w:wBefore w:w="771" w:type="dxa"/>
        </w:trPr>
        <w:tc>
          <w:tcPr>
            <w:tcW w:w="3373" w:type="dxa"/>
            <w:gridSpan w:val="2"/>
            <w:tcBorders>
              <w:top w:val="nil"/>
              <w:left w:val="nil"/>
              <w:bottom w:val="nil"/>
              <w:right w:val="nil"/>
            </w:tcBorders>
          </w:tcPr>
          <w:p w14:paraId="3FB7C70B" w14:textId="6933D71D" w:rsidR="008E7A44" w:rsidRPr="00C156AB" w:rsidRDefault="008E7A44" w:rsidP="008E7A44">
            <w:pPr>
              <w:tabs>
                <w:tab w:val="left" w:pos="360"/>
              </w:tabs>
              <w:overflowPunct w:val="0"/>
              <w:autoSpaceDE w:val="0"/>
              <w:autoSpaceDN w:val="0"/>
              <w:adjustRightInd w:val="0"/>
              <w:spacing w:before="120" w:after="120" w:line="240" w:lineRule="auto"/>
              <w:textAlignment w:val="baseline"/>
              <w:rPr>
                <w:rFonts w:eastAsia="Times New Roman" w:cs="Arial"/>
                <w:spacing w:val="-2"/>
                <w:sz w:val="22"/>
              </w:rPr>
            </w:pPr>
            <w:r w:rsidRPr="00C156AB">
              <w:rPr>
                <w:rFonts w:eastAsia="Times New Roman" w:cs="Arial"/>
                <w:spacing w:val="-2"/>
                <w:sz w:val="22"/>
              </w:rPr>
              <w:t>Key Sub-contractor</w:t>
            </w:r>
          </w:p>
        </w:tc>
        <w:tc>
          <w:tcPr>
            <w:tcW w:w="5245" w:type="dxa"/>
            <w:gridSpan w:val="2"/>
            <w:tcBorders>
              <w:top w:val="nil"/>
              <w:left w:val="nil"/>
              <w:bottom w:val="nil"/>
              <w:right w:val="nil"/>
            </w:tcBorders>
          </w:tcPr>
          <w:p w14:paraId="3FB7C70C" w14:textId="77777777" w:rsidR="008E7A44" w:rsidRPr="00C156AB" w:rsidRDefault="008E7A44" w:rsidP="008E7A44">
            <w:pPr>
              <w:overflowPunct w:val="0"/>
              <w:autoSpaceDE w:val="0"/>
              <w:autoSpaceDN w:val="0"/>
              <w:adjustRightInd w:val="0"/>
              <w:spacing w:before="120" w:after="120" w:line="240" w:lineRule="auto"/>
              <w:ind w:left="397" w:hanging="397"/>
              <w:textAlignment w:val="baseline"/>
              <w:rPr>
                <w:rFonts w:eastAsia="Times New Roman" w:cs="Arial"/>
                <w:sz w:val="22"/>
              </w:rPr>
            </w:pPr>
            <w:r w:rsidRPr="00C156AB">
              <w:rPr>
                <w:rFonts w:eastAsia="Times New Roman" w:cs="Arial"/>
                <w:bCs/>
                <w:spacing w:val="-2"/>
                <w:sz w:val="22"/>
              </w:rPr>
              <w:t xml:space="preserve">(a)  </w:t>
            </w:r>
            <w:r w:rsidRPr="00C156AB">
              <w:rPr>
                <w:rFonts w:eastAsia="Times New Roman" w:cs="Arial"/>
                <w:sz w:val="22"/>
              </w:rPr>
              <w:t>each of the Sub-contractors listed in Schedule 7 (Notified Sub-contractors);</w:t>
            </w:r>
          </w:p>
          <w:p w14:paraId="3FB7C70D" w14:textId="77777777" w:rsidR="008E7A44" w:rsidRPr="00C156AB" w:rsidRDefault="008E7A44" w:rsidP="008E7A44">
            <w:pPr>
              <w:overflowPunct w:val="0"/>
              <w:autoSpaceDE w:val="0"/>
              <w:autoSpaceDN w:val="0"/>
              <w:adjustRightInd w:val="0"/>
              <w:spacing w:before="120" w:after="120" w:line="240" w:lineRule="auto"/>
              <w:ind w:left="397" w:hanging="397"/>
              <w:textAlignment w:val="baseline"/>
              <w:rPr>
                <w:rFonts w:eastAsia="Times New Roman" w:cs="Arial"/>
                <w:bCs/>
                <w:spacing w:val="-2"/>
                <w:sz w:val="22"/>
              </w:rPr>
            </w:pPr>
            <w:r w:rsidRPr="00C156AB">
              <w:rPr>
                <w:rFonts w:eastAsia="Times New Roman" w:cs="Arial"/>
                <w:bCs/>
                <w:spacing w:val="-2"/>
                <w:sz w:val="22"/>
              </w:rPr>
              <w:t xml:space="preserve">(b)  </w:t>
            </w:r>
            <w:r w:rsidRPr="00C156AB">
              <w:rPr>
                <w:rFonts w:eastAsia="Times New Roman" w:cs="Arial"/>
                <w:sz w:val="22"/>
              </w:rPr>
              <w:t>any Sub-contract with a Sub-Contractor replacing any Key Sub-Contractor listed in Schedule 7 (Notified Sub-Contractors);</w:t>
            </w:r>
            <w:r w:rsidRPr="00C156AB">
              <w:rPr>
                <w:rFonts w:eastAsia="Times New Roman" w:cs="Arial"/>
                <w:bCs/>
                <w:spacing w:val="-2"/>
                <w:sz w:val="22"/>
              </w:rPr>
              <w:t xml:space="preserve"> </w:t>
            </w:r>
          </w:p>
          <w:p w14:paraId="3FB7C70E" w14:textId="77777777" w:rsidR="008E7A44" w:rsidRPr="00C156AB" w:rsidRDefault="008E7A44" w:rsidP="008E7A44">
            <w:pPr>
              <w:overflowPunct w:val="0"/>
              <w:autoSpaceDE w:val="0"/>
              <w:autoSpaceDN w:val="0"/>
              <w:adjustRightInd w:val="0"/>
              <w:spacing w:before="120" w:after="120" w:line="240" w:lineRule="auto"/>
              <w:ind w:left="397" w:hanging="397"/>
              <w:textAlignment w:val="baseline"/>
              <w:rPr>
                <w:rFonts w:eastAsia="Times New Roman" w:cs="Arial"/>
                <w:spacing w:val="-2"/>
                <w:sz w:val="22"/>
              </w:rPr>
            </w:pPr>
            <w:r w:rsidRPr="00C156AB">
              <w:rPr>
                <w:rFonts w:eastAsia="Times New Roman" w:cs="Arial"/>
                <w:bCs/>
                <w:spacing w:val="-2"/>
                <w:sz w:val="22"/>
              </w:rPr>
              <w:t xml:space="preserve">(c)  </w:t>
            </w:r>
            <w:r w:rsidRPr="00C156AB">
              <w:rPr>
                <w:rFonts w:eastAsia="Times New Roman" w:cs="Arial"/>
                <w:sz w:val="22"/>
              </w:rPr>
              <w:t>any Sub-contractor which in the opinion of the Department performs a business critical role in the provision of the Services;</w:t>
            </w:r>
            <w:r w:rsidRPr="00C156AB">
              <w:rPr>
                <w:rFonts w:eastAsia="Times New Roman" w:cs="Arial"/>
                <w:spacing w:val="-2"/>
                <w:sz w:val="22"/>
              </w:rPr>
              <w:t xml:space="preserve"> </w:t>
            </w:r>
          </w:p>
          <w:p w14:paraId="3FB7C70F" w14:textId="2F1F9214" w:rsidR="008E7A44" w:rsidRPr="00C156AB" w:rsidRDefault="008E7A44" w:rsidP="008E7A44">
            <w:pPr>
              <w:overflowPunct w:val="0"/>
              <w:autoSpaceDE w:val="0"/>
              <w:autoSpaceDN w:val="0"/>
              <w:adjustRightInd w:val="0"/>
              <w:spacing w:before="120" w:after="120" w:line="240" w:lineRule="auto"/>
              <w:ind w:left="397" w:hanging="397"/>
              <w:textAlignment w:val="baseline"/>
              <w:rPr>
                <w:rFonts w:eastAsia="Times New Roman" w:cs="Arial"/>
                <w:spacing w:val="-2"/>
                <w:sz w:val="22"/>
              </w:rPr>
            </w:pPr>
            <w:r w:rsidRPr="00C156AB">
              <w:rPr>
                <w:rFonts w:eastAsia="Times New Roman" w:cs="Arial"/>
                <w:spacing w:val="-2"/>
                <w:sz w:val="22"/>
              </w:rPr>
              <w:t xml:space="preserve">(d)  </w:t>
            </w:r>
            <w:r w:rsidRPr="00C156AB">
              <w:rPr>
                <w:rFonts w:eastAsia="Times New Roman" w:cs="Arial"/>
                <w:sz w:val="22"/>
              </w:rPr>
              <w:t>any Sub-contractor with a Sub-contract with a contract value in excess of [10%] of the aggregate Charges payable under this Contract.</w:t>
            </w:r>
          </w:p>
        </w:tc>
      </w:tr>
      <w:tr w:rsidR="008E7A44" w:rsidRPr="009E4DE0" w14:paraId="3FB7C716" w14:textId="77777777" w:rsidTr="00F7340C">
        <w:trPr>
          <w:gridBefore w:val="1"/>
          <w:wBefore w:w="771" w:type="dxa"/>
        </w:trPr>
        <w:tc>
          <w:tcPr>
            <w:tcW w:w="3373" w:type="dxa"/>
            <w:gridSpan w:val="2"/>
            <w:tcBorders>
              <w:top w:val="nil"/>
              <w:left w:val="nil"/>
              <w:bottom w:val="nil"/>
              <w:right w:val="nil"/>
            </w:tcBorders>
          </w:tcPr>
          <w:p w14:paraId="3FB7C714" w14:textId="1238FBC6" w:rsidR="008E7A44" w:rsidRPr="00C156AB" w:rsidRDefault="008E7A44" w:rsidP="008E7A44">
            <w:pPr>
              <w:tabs>
                <w:tab w:val="left" w:pos="360"/>
              </w:tabs>
              <w:overflowPunct w:val="0"/>
              <w:autoSpaceDE w:val="0"/>
              <w:autoSpaceDN w:val="0"/>
              <w:adjustRightInd w:val="0"/>
              <w:spacing w:before="120" w:after="120" w:line="240" w:lineRule="auto"/>
              <w:textAlignment w:val="baseline"/>
              <w:rPr>
                <w:rFonts w:eastAsia="Times New Roman" w:cs="Arial"/>
                <w:spacing w:val="-2"/>
                <w:sz w:val="22"/>
              </w:rPr>
            </w:pPr>
            <w:r w:rsidRPr="00C156AB">
              <w:rPr>
                <w:rFonts w:eastAsia="Times New Roman" w:cs="Arial"/>
                <w:spacing w:val="-2"/>
                <w:sz w:val="22"/>
              </w:rPr>
              <w:t>Liquid Sub-contractor Market</w:t>
            </w:r>
          </w:p>
        </w:tc>
        <w:tc>
          <w:tcPr>
            <w:tcW w:w="5245" w:type="dxa"/>
            <w:gridSpan w:val="2"/>
            <w:tcBorders>
              <w:top w:val="nil"/>
              <w:left w:val="nil"/>
              <w:bottom w:val="nil"/>
              <w:right w:val="nil"/>
            </w:tcBorders>
          </w:tcPr>
          <w:p w14:paraId="3FB7C715" w14:textId="5697A244" w:rsidR="008E7A44" w:rsidRPr="00C156AB" w:rsidRDefault="008E7A44" w:rsidP="008E7A44">
            <w:pPr>
              <w:tabs>
                <w:tab w:val="left" w:pos="360"/>
              </w:tabs>
              <w:overflowPunct w:val="0"/>
              <w:autoSpaceDE w:val="0"/>
              <w:autoSpaceDN w:val="0"/>
              <w:adjustRightInd w:val="0"/>
              <w:spacing w:before="120" w:after="120" w:line="240" w:lineRule="auto"/>
              <w:textAlignment w:val="baseline"/>
              <w:rPr>
                <w:rFonts w:eastAsia="Times New Roman" w:cs="Arial"/>
                <w:spacing w:val="-2"/>
                <w:sz w:val="22"/>
              </w:rPr>
            </w:pPr>
            <w:r w:rsidRPr="00C156AB">
              <w:rPr>
                <w:rFonts w:eastAsia="Times New Roman" w:cs="Arial"/>
                <w:spacing w:val="-2"/>
                <w:sz w:val="22"/>
              </w:rPr>
              <w:t>means that there are sufficient willing parties (being at least two parties, each of whom is capable of being a substitute Key Sub-contractor) in the market of similar contracts for the provisions of the services (in each case similar to the existing Key Sub-contract) for a price which is fair value.</w:t>
            </w:r>
          </w:p>
        </w:tc>
      </w:tr>
      <w:tr w:rsidR="008E7A44" w:rsidRPr="009E4DE0" w14:paraId="3FB7C719" w14:textId="77777777" w:rsidTr="00F7340C">
        <w:trPr>
          <w:gridBefore w:val="1"/>
          <w:wBefore w:w="771" w:type="dxa"/>
        </w:trPr>
        <w:tc>
          <w:tcPr>
            <w:tcW w:w="3373" w:type="dxa"/>
            <w:gridSpan w:val="2"/>
            <w:tcBorders>
              <w:top w:val="nil"/>
              <w:left w:val="nil"/>
              <w:bottom w:val="nil"/>
              <w:right w:val="nil"/>
            </w:tcBorders>
          </w:tcPr>
          <w:p w14:paraId="3FB7C717" w14:textId="574A4075" w:rsidR="008E7A44" w:rsidRPr="00C156AB" w:rsidRDefault="008E7A44" w:rsidP="008E7A44">
            <w:pPr>
              <w:tabs>
                <w:tab w:val="left" w:pos="360"/>
              </w:tabs>
              <w:overflowPunct w:val="0"/>
              <w:autoSpaceDE w:val="0"/>
              <w:autoSpaceDN w:val="0"/>
              <w:adjustRightInd w:val="0"/>
              <w:spacing w:before="120" w:after="120" w:line="240" w:lineRule="auto"/>
              <w:textAlignment w:val="baseline"/>
              <w:rPr>
                <w:rFonts w:eastAsia="Times New Roman" w:cs="Arial"/>
                <w:spacing w:val="-2"/>
                <w:sz w:val="22"/>
              </w:rPr>
            </w:pPr>
            <w:r w:rsidRPr="00C156AB">
              <w:rPr>
                <w:rFonts w:eastAsia="Times New Roman" w:cs="Arial"/>
                <w:spacing w:val="-2"/>
                <w:sz w:val="22"/>
              </w:rPr>
              <w:t>Malicious Software</w:t>
            </w:r>
          </w:p>
        </w:tc>
        <w:tc>
          <w:tcPr>
            <w:tcW w:w="5245" w:type="dxa"/>
            <w:gridSpan w:val="2"/>
            <w:tcBorders>
              <w:top w:val="nil"/>
              <w:left w:val="nil"/>
              <w:bottom w:val="nil"/>
              <w:right w:val="nil"/>
            </w:tcBorders>
          </w:tcPr>
          <w:p w14:paraId="3FB7C718" w14:textId="68E94007" w:rsidR="008E7A44" w:rsidRPr="00C156AB" w:rsidRDefault="008E7A44" w:rsidP="008E7A44">
            <w:pPr>
              <w:tabs>
                <w:tab w:val="left" w:pos="360"/>
              </w:tabs>
              <w:overflowPunct w:val="0"/>
              <w:autoSpaceDE w:val="0"/>
              <w:autoSpaceDN w:val="0"/>
              <w:adjustRightInd w:val="0"/>
              <w:spacing w:before="120" w:after="120" w:line="240" w:lineRule="auto"/>
              <w:textAlignment w:val="baseline"/>
              <w:rPr>
                <w:rFonts w:eastAsia="Times New Roman" w:cs="Arial"/>
                <w:spacing w:val="-2"/>
                <w:sz w:val="22"/>
              </w:rPr>
            </w:pPr>
            <w:r w:rsidRPr="00C156AB">
              <w:rPr>
                <w:rFonts w:eastAsia="Times New Roman" w:cs="Arial"/>
                <w:spacing w:val="-2"/>
                <w:sz w:val="22"/>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8E7A44" w:rsidRPr="009E4DE0" w14:paraId="3FB7C71F" w14:textId="77777777" w:rsidTr="00F7340C">
        <w:trPr>
          <w:gridBefore w:val="1"/>
          <w:wBefore w:w="771" w:type="dxa"/>
        </w:trPr>
        <w:tc>
          <w:tcPr>
            <w:tcW w:w="3373" w:type="dxa"/>
            <w:gridSpan w:val="2"/>
            <w:tcBorders>
              <w:top w:val="nil"/>
              <w:left w:val="nil"/>
              <w:bottom w:val="nil"/>
              <w:right w:val="nil"/>
            </w:tcBorders>
          </w:tcPr>
          <w:p w14:paraId="3FB7C71A" w14:textId="6E34568D" w:rsidR="008E7A44" w:rsidRPr="00C156AB" w:rsidRDefault="008E7A44" w:rsidP="008E7A44">
            <w:pPr>
              <w:tabs>
                <w:tab w:val="left" w:pos="360"/>
              </w:tabs>
              <w:overflowPunct w:val="0"/>
              <w:autoSpaceDE w:val="0"/>
              <w:autoSpaceDN w:val="0"/>
              <w:adjustRightInd w:val="0"/>
              <w:spacing w:before="120" w:after="120" w:line="240" w:lineRule="auto"/>
              <w:textAlignment w:val="baseline"/>
              <w:rPr>
                <w:rFonts w:eastAsia="Times New Roman" w:cs="Arial"/>
                <w:spacing w:val="-2"/>
                <w:sz w:val="22"/>
              </w:rPr>
            </w:pPr>
            <w:r w:rsidRPr="00C156AB">
              <w:rPr>
                <w:rFonts w:eastAsia="Times New Roman" w:cs="Arial"/>
                <w:spacing w:val="-2"/>
                <w:sz w:val="22"/>
              </w:rPr>
              <w:t>Occasion of Tax Non-Compliance</w:t>
            </w:r>
          </w:p>
        </w:tc>
        <w:tc>
          <w:tcPr>
            <w:tcW w:w="5245" w:type="dxa"/>
            <w:gridSpan w:val="2"/>
            <w:tcBorders>
              <w:top w:val="nil"/>
              <w:left w:val="nil"/>
              <w:bottom w:val="nil"/>
              <w:right w:val="nil"/>
            </w:tcBorders>
          </w:tcPr>
          <w:p w14:paraId="3FB7C71B" w14:textId="77777777" w:rsidR="008E7A44" w:rsidRPr="00C156AB" w:rsidRDefault="008E7A44" w:rsidP="008E7A44">
            <w:pPr>
              <w:overflowPunct w:val="0"/>
              <w:autoSpaceDE w:val="0"/>
              <w:autoSpaceDN w:val="0"/>
              <w:adjustRightInd w:val="0"/>
              <w:spacing w:before="120" w:after="120" w:line="240" w:lineRule="auto"/>
              <w:ind w:left="397" w:hanging="397"/>
              <w:textAlignment w:val="baseline"/>
              <w:rPr>
                <w:rFonts w:eastAsia="Times New Roman" w:cs="Arial"/>
                <w:sz w:val="22"/>
              </w:rPr>
            </w:pPr>
            <w:r w:rsidRPr="00C156AB">
              <w:rPr>
                <w:rFonts w:eastAsia="Times New Roman" w:cs="Arial"/>
                <w:spacing w:val="-2"/>
                <w:sz w:val="22"/>
              </w:rPr>
              <w:t xml:space="preserve">(a)  </w:t>
            </w:r>
            <w:r w:rsidRPr="00C156AB">
              <w:rPr>
                <w:rFonts w:eastAsia="Times New Roman" w:cs="Arial"/>
                <w:sz w:val="22"/>
              </w:rPr>
              <w:t>any tax return of the Contractor submitted to a Relevant Tax Authority on or after 1 October 2012 is found on or after 1 April 2013 to be incorrect as a result of:</w:t>
            </w:r>
          </w:p>
          <w:p w14:paraId="3FB7C71C" w14:textId="77777777" w:rsidR="008E7A44" w:rsidRPr="00C156AB" w:rsidRDefault="008E7A44" w:rsidP="008E7A44">
            <w:pPr>
              <w:overflowPunct w:val="0"/>
              <w:autoSpaceDE w:val="0"/>
              <w:autoSpaceDN w:val="0"/>
              <w:adjustRightInd w:val="0"/>
              <w:spacing w:before="120" w:after="120" w:line="240" w:lineRule="auto"/>
              <w:ind w:left="737" w:right="57" w:hanging="340"/>
              <w:textAlignment w:val="baseline"/>
              <w:rPr>
                <w:rFonts w:eastAsia="Times New Roman" w:cs="Arial"/>
                <w:sz w:val="22"/>
              </w:rPr>
            </w:pPr>
            <w:r w:rsidRPr="00C156AB">
              <w:rPr>
                <w:rFonts w:eastAsia="Times New Roman" w:cs="Arial"/>
                <w:sz w:val="22"/>
              </w:rPr>
              <w:t>(i)  a Relevant Tax Authority successfully challenging the Contractor under the General Anti-Abuse Rule or the Halifax Abuse Principle or under any tax rules or legislation that have an effect equivalent or similar to the General Anti-Abuse Rule or the Halifax Abuse Principle;</w:t>
            </w:r>
          </w:p>
          <w:p w14:paraId="3FB7C71D" w14:textId="77777777" w:rsidR="008E7A44" w:rsidRPr="00C156AB" w:rsidRDefault="008E7A44" w:rsidP="008E7A44">
            <w:pPr>
              <w:overflowPunct w:val="0"/>
              <w:autoSpaceDE w:val="0"/>
              <w:autoSpaceDN w:val="0"/>
              <w:adjustRightInd w:val="0"/>
              <w:spacing w:before="120" w:after="120" w:line="240" w:lineRule="auto"/>
              <w:ind w:left="737" w:right="57" w:hanging="340"/>
              <w:textAlignment w:val="baseline"/>
              <w:rPr>
                <w:rFonts w:eastAsia="Times New Roman" w:cs="Arial"/>
                <w:sz w:val="22"/>
              </w:rPr>
            </w:pPr>
            <w:r w:rsidRPr="00C156AB">
              <w:rPr>
                <w:rFonts w:eastAsia="Times New Roman" w:cs="Arial"/>
                <w:sz w:val="22"/>
              </w:rPr>
              <w:t>(ii) the failure of an avoidance scheme which the Contractor was involved in, and which was, or should have been, notified to a Relevant Tax Authority under the DOTAS or any equivalent or similar regime; and/or</w:t>
            </w:r>
          </w:p>
          <w:p w14:paraId="3FB7C71E" w14:textId="088194C1" w:rsidR="008E7A44" w:rsidRPr="00C156AB" w:rsidRDefault="008E7A44" w:rsidP="008E7A44">
            <w:pPr>
              <w:overflowPunct w:val="0"/>
              <w:autoSpaceDE w:val="0"/>
              <w:autoSpaceDN w:val="0"/>
              <w:adjustRightInd w:val="0"/>
              <w:spacing w:before="120" w:after="120" w:line="240" w:lineRule="auto"/>
              <w:ind w:left="397" w:hanging="397"/>
              <w:textAlignment w:val="baseline"/>
              <w:rPr>
                <w:rFonts w:eastAsia="Times New Roman" w:cs="Arial"/>
                <w:spacing w:val="-2"/>
                <w:sz w:val="22"/>
              </w:rPr>
            </w:pPr>
            <w:r w:rsidRPr="00C156AB">
              <w:rPr>
                <w:rFonts w:eastAsia="Times New Roman" w:cs="Arial"/>
                <w:spacing w:val="-2"/>
                <w:sz w:val="22"/>
              </w:rPr>
              <w:t xml:space="preserve">(b)  </w:t>
            </w:r>
            <w:r w:rsidRPr="00C156AB">
              <w:rPr>
                <w:rFonts w:eastAsia="Times New Roman" w:cs="Arial"/>
                <w:sz w:val="22"/>
              </w:rPr>
              <w:t>any</w:t>
            </w:r>
            <w:r w:rsidRPr="00C156AB">
              <w:rPr>
                <w:rFonts w:eastAsia="Times New Roman" w:cs="Arial"/>
                <w:spacing w:val="-2"/>
                <w:sz w:val="22"/>
              </w:rPr>
              <w:t xml:space="preserve"> </w:t>
            </w:r>
            <w:r w:rsidRPr="00C156AB">
              <w:rPr>
                <w:rFonts w:eastAsia="Times New Roman" w:cs="Arial"/>
                <w:sz w:val="22"/>
              </w:rPr>
              <w:t>tax</w:t>
            </w:r>
            <w:r w:rsidRPr="00C156AB">
              <w:rPr>
                <w:rFonts w:eastAsia="Times New Roman" w:cs="Arial"/>
                <w:spacing w:val="-2"/>
                <w:sz w:val="22"/>
              </w:rPr>
              <w:t xml:space="preserve"> return of the Contractor submitted to a Relevant Tax Authority on or after 1 October 2012 gives rise, on or after 1 April 2013, to a criminal conviction in any jurisdiction for tax related offences which is not spent at the Effective Date or to a civil penalty for fraud or evasion.</w:t>
            </w:r>
          </w:p>
        </w:tc>
      </w:tr>
      <w:tr w:rsidR="008E7A44" w:rsidRPr="009E4DE0" w14:paraId="3FB7C722" w14:textId="77777777" w:rsidTr="00F7340C">
        <w:trPr>
          <w:gridBefore w:val="1"/>
          <w:wBefore w:w="771" w:type="dxa"/>
        </w:trPr>
        <w:tc>
          <w:tcPr>
            <w:tcW w:w="3373" w:type="dxa"/>
            <w:gridSpan w:val="2"/>
            <w:tcBorders>
              <w:top w:val="nil"/>
              <w:left w:val="nil"/>
              <w:bottom w:val="nil"/>
              <w:right w:val="nil"/>
            </w:tcBorders>
          </w:tcPr>
          <w:p w14:paraId="3FB7C720" w14:textId="6A34D94F" w:rsidR="008E7A44" w:rsidRPr="00C156AB" w:rsidRDefault="008E7A44" w:rsidP="008E7A44">
            <w:pPr>
              <w:tabs>
                <w:tab w:val="left" w:pos="360"/>
              </w:tabs>
              <w:overflowPunct w:val="0"/>
              <w:autoSpaceDE w:val="0"/>
              <w:autoSpaceDN w:val="0"/>
              <w:adjustRightInd w:val="0"/>
              <w:spacing w:before="120" w:after="120" w:line="240" w:lineRule="auto"/>
              <w:textAlignment w:val="baseline"/>
              <w:rPr>
                <w:rFonts w:eastAsia="Times New Roman" w:cs="Arial"/>
                <w:spacing w:val="-2"/>
                <w:sz w:val="22"/>
              </w:rPr>
            </w:pPr>
            <w:r w:rsidRPr="00C156AB">
              <w:rPr>
                <w:rFonts w:eastAsia="Times New Roman" w:cs="Arial"/>
                <w:spacing w:val="-2"/>
                <w:sz w:val="22"/>
              </w:rPr>
              <w:t>Personal Data</w:t>
            </w:r>
          </w:p>
        </w:tc>
        <w:tc>
          <w:tcPr>
            <w:tcW w:w="5245" w:type="dxa"/>
            <w:gridSpan w:val="2"/>
            <w:tcBorders>
              <w:top w:val="nil"/>
              <w:left w:val="nil"/>
              <w:bottom w:val="nil"/>
              <w:right w:val="nil"/>
            </w:tcBorders>
          </w:tcPr>
          <w:p w14:paraId="3FB7C721" w14:textId="1467B91A" w:rsidR="008E7A44" w:rsidRPr="00C156AB" w:rsidRDefault="008E7A44" w:rsidP="008E7A44">
            <w:pPr>
              <w:tabs>
                <w:tab w:val="left" w:pos="360"/>
              </w:tabs>
              <w:overflowPunct w:val="0"/>
              <w:autoSpaceDE w:val="0"/>
              <w:autoSpaceDN w:val="0"/>
              <w:adjustRightInd w:val="0"/>
              <w:spacing w:before="120" w:after="120" w:line="240" w:lineRule="auto"/>
              <w:textAlignment w:val="baseline"/>
              <w:rPr>
                <w:rFonts w:eastAsia="Times New Roman" w:cs="Arial"/>
                <w:spacing w:val="-2"/>
                <w:sz w:val="22"/>
              </w:rPr>
            </w:pPr>
            <w:r w:rsidRPr="00C156AB">
              <w:rPr>
                <w:rFonts w:eastAsia="Times New Roman" w:cs="Arial"/>
                <w:spacing w:val="-2"/>
                <w:sz w:val="22"/>
              </w:rPr>
              <w:t>the same meaning as set out in the Data Protection Act 1998;</w:t>
            </w:r>
          </w:p>
        </w:tc>
      </w:tr>
      <w:tr w:rsidR="008E7A44" w:rsidRPr="009E4DE0" w14:paraId="3FB7C725" w14:textId="77777777" w:rsidTr="00F7340C">
        <w:trPr>
          <w:gridBefore w:val="1"/>
          <w:wBefore w:w="771" w:type="dxa"/>
        </w:trPr>
        <w:tc>
          <w:tcPr>
            <w:tcW w:w="3373" w:type="dxa"/>
            <w:gridSpan w:val="2"/>
            <w:tcBorders>
              <w:top w:val="nil"/>
              <w:left w:val="nil"/>
              <w:bottom w:val="nil"/>
              <w:right w:val="nil"/>
            </w:tcBorders>
          </w:tcPr>
          <w:p w14:paraId="3FB7C723" w14:textId="6C4E56E0" w:rsidR="008E7A44" w:rsidRPr="00C156AB" w:rsidRDefault="008E7A44" w:rsidP="008E7A44">
            <w:pPr>
              <w:overflowPunct w:val="0"/>
              <w:autoSpaceDE w:val="0"/>
              <w:autoSpaceDN w:val="0"/>
              <w:adjustRightInd w:val="0"/>
              <w:spacing w:before="120" w:after="120" w:line="240" w:lineRule="auto"/>
              <w:jc w:val="both"/>
              <w:textAlignment w:val="baseline"/>
              <w:rPr>
                <w:rFonts w:eastAsia="Times New Roman" w:cs="Arial"/>
                <w:sz w:val="22"/>
              </w:rPr>
            </w:pPr>
            <w:r w:rsidRPr="00C156AB">
              <w:rPr>
                <w:rFonts w:eastAsia="Times New Roman" w:cs="Arial"/>
                <w:sz w:val="22"/>
              </w:rPr>
              <w:t>Personnel Security Standard</w:t>
            </w:r>
          </w:p>
        </w:tc>
        <w:tc>
          <w:tcPr>
            <w:tcW w:w="5245" w:type="dxa"/>
            <w:gridSpan w:val="2"/>
            <w:tcBorders>
              <w:top w:val="nil"/>
              <w:left w:val="nil"/>
              <w:bottom w:val="nil"/>
              <w:right w:val="nil"/>
            </w:tcBorders>
          </w:tcPr>
          <w:p w14:paraId="3FB7C724" w14:textId="341D8A45" w:rsidR="008E7A44" w:rsidRPr="00C156AB" w:rsidRDefault="008E7A44" w:rsidP="008E7A44">
            <w:pPr>
              <w:overflowPunct w:val="0"/>
              <w:autoSpaceDE w:val="0"/>
              <w:autoSpaceDN w:val="0"/>
              <w:adjustRightInd w:val="0"/>
              <w:spacing w:before="120" w:after="120" w:line="240" w:lineRule="auto"/>
              <w:textAlignment w:val="baseline"/>
              <w:rPr>
                <w:rFonts w:eastAsia="Times New Roman" w:cs="Arial"/>
                <w:sz w:val="22"/>
              </w:rPr>
            </w:pPr>
            <w:r w:rsidRPr="00C156AB">
              <w:rPr>
                <w:rFonts w:eastAsia="Times New Roman" w:cs="Arial"/>
                <w:sz w:val="22"/>
              </w:rPr>
              <w:t>A government wide requirement including checks on identity, employment history, nationality and immigration status and the declaration of unspent criminal records.</w:t>
            </w:r>
          </w:p>
        </w:tc>
      </w:tr>
      <w:tr w:rsidR="008E7A44" w:rsidRPr="009E4DE0" w14:paraId="3FB7C728" w14:textId="77777777" w:rsidTr="00F7340C">
        <w:trPr>
          <w:gridBefore w:val="1"/>
          <w:wBefore w:w="771" w:type="dxa"/>
        </w:trPr>
        <w:tc>
          <w:tcPr>
            <w:tcW w:w="3373" w:type="dxa"/>
            <w:gridSpan w:val="2"/>
            <w:tcBorders>
              <w:top w:val="nil"/>
              <w:left w:val="nil"/>
              <w:bottom w:val="nil"/>
              <w:right w:val="nil"/>
            </w:tcBorders>
          </w:tcPr>
          <w:p w14:paraId="3FB7C726" w14:textId="60804680" w:rsidR="008E7A44" w:rsidRPr="00C156AB" w:rsidRDefault="008E7A44" w:rsidP="008E7A44">
            <w:pPr>
              <w:overflowPunct w:val="0"/>
              <w:autoSpaceDE w:val="0"/>
              <w:autoSpaceDN w:val="0"/>
              <w:adjustRightInd w:val="0"/>
              <w:spacing w:before="120" w:after="120" w:line="240" w:lineRule="auto"/>
              <w:jc w:val="both"/>
              <w:textAlignment w:val="baseline"/>
              <w:rPr>
                <w:rFonts w:eastAsia="Times New Roman" w:cs="Arial"/>
                <w:sz w:val="22"/>
              </w:rPr>
            </w:pPr>
            <w:r w:rsidRPr="00C156AB">
              <w:rPr>
                <w:rFonts w:eastAsia="Times New Roman" w:cs="Arial"/>
                <w:sz w:val="22"/>
              </w:rPr>
              <w:t>Process</w:t>
            </w:r>
          </w:p>
        </w:tc>
        <w:tc>
          <w:tcPr>
            <w:tcW w:w="5245" w:type="dxa"/>
            <w:gridSpan w:val="2"/>
            <w:tcBorders>
              <w:top w:val="nil"/>
              <w:left w:val="nil"/>
              <w:bottom w:val="nil"/>
              <w:right w:val="nil"/>
            </w:tcBorders>
          </w:tcPr>
          <w:p w14:paraId="3FB7C727" w14:textId="6A3DD0CD" w:rsidR="008E7A44" w:rsidRPr="00C156AB" w:rsidRDefault="008E7A44" w:rsidP="008E7A44">
            <w:pPr>
              <w:overflowPunct w:val="0"/>
              <w:autoSpaceDE w:val="0"/>
              <w:autoSpaceDN w:val="0"/>
              <w:adjustRightInd w:val="0"/>
              <w:spacing w:before="120" w:after="120" w:line="240" w:lineRule="auto"/>
              <w:textAlignment w:val="baseline"/>
              <w:rPr>
                <w:rFonts w:eastAsia="Times New Roman" w:cs="Arial"/>
                <w:sz w:val="22"/>
              </w:rPr>
            </w:pPr>
            <w:r w:rsidRPr="00C156AB">
              <w:rPr>
                <w:rFonts w:eastAsia="Times New Roman" w:cs="Arial"/>
                <w:sz w:val="22"/>
              </w:rPr>
              <w:t>the meaning given to that term by the Data Protection Act 1998.</w:t>
            </w:r>
          </w:p>
        </w:tc>
      </w:tr>
      <w:tr w:rsidR="008E7A44" w:rsidRPr="009E4DE0" w14:paraId="3FB7C72B" w14:textId="77777777" w:rsidTr="00F7340C">
        <w:trPr>
          <w:gridBefore w:val="1"/>
          <w:wBefore w:w="771" w:type="dxa"/>
        </w:trPr>
        <w:tc>
          <w:tcPr>
            <w:tcW w:w="3373" w:type="dxa"/>
            <w:gridSpan w:val="2"/>
            <w:tcBorders>
              <w:top w:val="nil"/>
              <w:left w:val="nil"/>
              <w:bottom w:val="nil"/>
              <w:right w:val="nil"/>
            </w:tcBorders>
          </w:tcPr>
          <w:p w14:paraId="3FB7C729" w14:textId="3041E012" w:rsidR="008E7A44" w:rsidRPr="00C156AB" w:rsidRDefault="008E7A44" w:rsidP="008E7A44">
            <w:pPr>
              <w:overflowPunct w:val="0"/>
              <w:autoSpaceDE w:val="0"/>
              <w:autoSpaceDN w:val="0"/>
              <w:adjustRightInd w:val="0"/>
              <w:spacing w:before="120" w:after="120" w:line="240" w:lineRule="auto"/>
              <w:jc w:val="both"/>
              <w:textAlignment w:val="baseline"/>
              <w:rPr>
                <w:rFonts w:eastAsia="Times New Roman" w:cs="Arial"/>
                <w:sz w:val="22"/>
              </w:rPr>
            </w:pPr>
            <w:r w:rsidRPr="00C156AB">
              <w:rPr>
                <w:rFonts w:eastAsia="Times New Roman" w:cs="Arial"/>
                <w:sz w:val="22"/>
              </w:rPr>
              <w:t>Processing</w:t>
            </w:r>
          </w:p>
        </w:tc>
        <w:tc>
          <w:tcPr>
            <w:tcW w:w="5245" w:type="dxa"/>
            <w:gridSpan w:val="2"/>
            <w:tcBorders>
              <w:top w:val="nil"/>
              <w:left w:val="nil"/>
              <w:bottom w:val="nil"/>
              <w:right w:val="nil"/>
            </w:tcBorders>
          </w:tcPr>
          <w:p w14:paraId="3FB7C72A" w14:textId="766232C0" w:rsidR="008E7A44" w:rsidRPr="00C156AB" w:rsidRDefault="008E7A44" w:rsidP="008E7A44">
            <w:pPr>
              <w:overflowPunct w:val="0"/>
              <w:autoSpaceDE w:val="0"/>
              <w:autoSpaceDN w:val="0"/>
              <w:adjustRightInd w:val="0"/>
              <w:spacing w:before="120" w:after="120" w:line="240" w:lineRule="auto"/>
              <w:textAlignment w:val="baseline"/>
              <w:rPr>
                <w:rFonts w:eastAsia="Times New Roman" w:cs="Arial"/>
                <w:sz w:val="22"/>
              </w:rPr>
            </w:pPr>
            <w:r w:rsidRPr="00C156AB">
              <w:rPr>
                <w:rFonts w:eastAsia="Times New Roman" w:cs="Arial"/>
                <w:sz w:val="22"/>
              </w:rPr>
              <w:t>the meaning given to that term by the Data Protection Act 1998.</w:t>
            </w:r>
          </w:p>
        </w:tc>
      </w:tr>
      <w:tr w:rsidR="008E7A44" w:rsidRPr="009E4DE0" w14:paraId="3FB7C72F" w14:textId="77777777" w:rsidTr="00F7340C">
        <w:trPr>
          <w:gridBefore w:val="1"/>
          <w:wBefore w:w="771" w:type="dxa"/>
        </w:trPr>
        <w:tc>
          <w:tcPr>
            <w:tcW w:w="3373" w:type="dxa"/>
            <w:gridSpan w:val="2"/>
            <w:tcBorders>
              <w:top w:val="nil"/>
              <w:left w:val="nil"/>
              <w:bottom w:val="nil"/>
              <w:right w:val="nil"/>
            </w:tcBorders>
          </w:tcPr>
          <w:p w14:paraId="3FB7C72C" w14:textId="743A29CA" w:rsidR="008E7A44" w:rsidRPr="00C156AB" w:rsidRDefault="008E7A44" w:rsidP="008E7A44">
            <w:pPr>
              <w:overflowPunct w:val="0"/>
              <w:autoSpaceDE w:val="0"/>
              <w:autoSpaceDN w:val="0"/>
              <w:adjustRightInd w:val="0"/>
              <w:spacing w:before="120" w:after="120" w:line="240" w:lineRule="auto"/>
              <w:jc w:val="both"/>
              <w:textAlignment w:val="baseline"/>
              <w:rPr>
                <w:rFonts w:eastAsia="Times New Roman" w:cs="Arial"/>
                <w:sz w:val="22"/>
              </w:rPr>
            </w:pPr>
            <w:r w:rsidRPr="00C156AB">
              <w:rPr>
                <w:rFonts w:eastAsia="Times New Roman" w:cs="Arial"/>
                <w:sz w:val="22"/>
              </w:rPr>
              <w:t xml:space="preserve">Property </w:t>
            </w:r>
          </w:p>
          <w:p w14:paraId="3FB7C72D" w14:textId="77777777" w:rsidR="008E7A44" w:rsidRPr="00C156AB" w:rsidRDefault="008E7A44" w:rsidP="008E7A44">
            <w:pPr>
              <w:overflowPunct w:val="0"/>
              <w:autoSpaceDE w:val="0"/>
              <w:autoSpaceDN w:val="0"/>
              <w:adjustRightInd w:val="0"/>
              <w:spacing w:before="120" w:after="120" w:line="240" w:lineRule="auto"/>
              <w:jc w:val="both"/>
              <w:textAlignment w:val="baseline"/>
              <w:rPr>
                <w:rFonts w:eastAsia="Times New Roman" w:cs="Arial"/>
                <w:sz w:val="22"/>
              </w:rPr>
            </w:pPr>
          </w:p>
        </w:tc>
        <w:tc>
          <w:tcPr>
            <w:tcW w:w="5245" w:type="dxa"/>
            <w:gridSpan w:val="2"/>
            <w:tcBorders>
              <w:top w:val="nil"/>
              <w:left w:val="nil"/>
              <w:bottom w:val="nil"/>
              <w:right w:val="nil"/>
            </w:tcBorders>
          </w:tcPr>
          <w:p w14:paraId="3FB7C72E" w14:textId="498E5405" w:rsidR="008E7A44" w:rsidRPr="00C156AB" w:rsidRDefault="008E7A44" w:rsidP="008E7A44">
            <w:pPr>
              <w:overflowPunct w:val="0"/>
              <w:autoSpaceDE w:val="0"/>
              <w:autoSpaceDN w:val="0"/>
              <w:adjustRightInd w:val="0"/>
              <w:spacing w:before="120" w:after="120" w:line="240" w:lineRule="auto"/>
              <w:textAlignment w:val="baseline"/>
              <w:rPr>
                <w:rFonts w:eastAsia="Times New Roman" w:cs="Arial"/>
                <w:sz w:val="22"/>
              </w:rPr>
            </w:pPr>
            <w:r w:rsidRPr="00C156AB">
              <w:rPr>
                <w:rFonts w:eastAsia="Times New Roman" w:cs="Arial"/>
                <w:sz w:val="22"/>
              </w:rPr>
              <w:t>the property, other than real property, issued or made available to the Contractor by the Department in connection with the Contract.</w:t>
            </w:r>
          </w:p>
        </w:tc>
      </w:tr>
      <w:tr w:rsidR="008E7A44" w:rsidRPr="009E4DE0" w14:paraId="3FB7C732" w14:textId="77777777" w:rsidTr="00F7340C">
        <w:trPr>
          <w:gridBefore w:val="1"/>
          <w:wBefore w:w="771" w:type="dxa"/>
        </w:trPr>
        <w:tc>
          <w:tcPr>
            <w:tcW w:w="3373" w:type="dxa"/>
            <w:gridSpan w:val="2"/>
            <w:tcBorders>
              <w:top w:val="nil"/>
              <w:left w:val="nil"/>
              <w:bottom w:val="nil"/>
              <w:right w:val="nil"/>
            </w:tcBorders>
          </w:tcPr>
          <w:p w14:paraId="3FB7C730" w14:textId="45356064" w:rsidR="008E7A44" w:rsidRPr="00C156AB" w:rsidRDefault="008E7A44" w:rsidP="008E7A44">
            <w:pPr>
              <w:overflowPunct w:val="0"/>
              <w:autoSpaceDE w:val="0"/>
              <w:autoSpaceDN w:val="0"/>
              <w:adjustRightInd w:val="0"/>
              <w:spacing w:before="120" w:after="120" w:line="240" w:lineRule="auto"/>
              <w:textAlignment w:val="baseline"/>
              <w:rPr>
                <w:rFonts w:eastAsia="Times New Roman" w:cs="Arial"/>
                <w:sz w:val="22"/>
              </w:rPr>
            </w:pPr>
            <w:r w:rsidRPr="00C156AB">
              <w:rPr>
                <w:rFonts w:cs="Arial"/>
                <w:color w:val="000000"/>
                <w:sz w:val="22"/>
              </w:rPr>
              <w:t>“Protective Measures”</w:t>
            </w:r>
          </w:p>
        </w:tc>
        <w:tc>
          <w:tcPr>
            <w:tcW w:w="5245" w:type="dxa"/>
            <w:gridSpan w:val="2"/>
            <w:tcBorders>
              <w:top w:val="nil"/>
              <w:left w:val="nil"/>
              <w:bottom w:val="nil"/>
              <w:right w:val="nil"/>
            </w:tcBorders>
          </w:tcPr>
          <w:p w14:paraId="02C96018" w14:textId="77777777" w:rsidR="008E7A44" w:rsidRPr="00C156AB" w:rsidRDefault="008E7A44" w:rsidP="008E7A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rPr>
            </w:pPr>
            <w:r w:rsidRPr="00C156AB">
              <w:rPr>
                <w:rFonts w:cs="Arial"/>
                <w:color w:val="000000"/>
                <w:sz w:val="22"/>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w:t>
            </w:r>
          </w:p>
          <w:p w14:paraId="3FB7C731" w14:textId="4C53C83B" w:rsidR="008E7A44" w:rsidRPr="00C156AB" w:rsidRDefault="008E7A44" w:rsidP="008E7A44">
            <w:pPr>
              <w:tabs>
                <w:tab w:val="left" w:pos="360"/>
              </w:tabs>
              <w:overflowPunct w:val="0"/>
              <w:autoSpaceDE w:val="0"/>
              <w:autoSpaceDN w:val="0"/>
              <w:adjustRightInd w:val="0"/>
              <w:spacing w:before="120" w:after="120" w:line="240" w:lineRule="auto"/>
              <w:textAlignment w:val="baseline"/>
              <w:rPr>
                <w:rFonts w:eastAsia="Times New Roman" w:cs="Arial"/>
                <w:sz w:val="22"/>
              </w:rPr>
            </w:pPr>
          </w:p>
        </w:tc>
      </w:tr>
      <w:tr w:rsidR="008E7A44" w:rsidRPr="009E4DE0" w14:paraId="3FB7C735" w14:textId="77777777" w:rsidTr="00F7340C">
        <w:trPr>
          <w:gridBefore w:val="1"/>
          <w:wBefore w:w="771" w:type="dxa"/>
        </w:trPr>
        <w:tc>
          <w:tcPr>
            <w:tcW w:w="3373" w:type="dxa"/>
            <w:gridSpan w:val="2"/>
            <w:tcBorders>
              <w:top w:val="nil"/>
              <w:left w:val="nil"/>
              <w:bottom w:val="nil"/>
              <w:right w:val="nil"/>
            </w:tcBorders>
          </w:tcPr>
          <w:p w14:paraId="3FB7C733" w14:textId="5BFE7823" w:rsidR="008E7A44" w:rsidRPr="00C156AB" w:rsidRDefault="008E7A44" w:rsidP="008E7A44">
            <w:pPr>
              <w:overflowPunct w:val="0"/>
              <w:autoSpaceDE w:val="0"/>
              <w:autoSpaceDN w:val="0"/>
              <w:adjustRightInd w:val="0"/>
              <w:spacing w:before="120" w:after="120" w:line="240" w:lineRule="auto"/>
              <w:textAlignment w:val="baseline"/>
              <w:rPr>
                <w:rFonts w:eastAsia="Times New Roman" w:cs="Arial"/>
                <w:sz w:val="22"/>
              </w:rPr>
            </w:pPr>
            <w:r w:rsidRPr="00C156AB">
              <w:rPr>
                <w:rFonts w:eastAsia="Times New Roman" w:cs="Arial"/>
                <w:sz w:val="22"/>
              </w:rPr>
              <w:t>Relevant Tax Authority</w:t>
            </w:r>
          </w:p>
        </w:tc>
        <w:tc>
          <w:tcPr>
            <w:tcW w:w="5245" w:type="dxa"/>
            <w:gridSpan w:val="2"/>
            <w:tcBorders>
              <w:top w:val="nil"/>
              <w:left w:val="nil"/>
              <w:bottom w:val="nil"/>
              <w:right w:val="nil"/>
            </w:tcBorders>
          </w:tcPr>
          <w:p w14:paraId="3FB7C734" w14:textId="62511779" w:rsidR="008E7A44" w:rsidRPr="00C156AB" w:rsidRDefault="008E7A44" w:rsidP="008E7A44">
            <w:pPr>
              <w:tabs>
                <w:tab w:val="left" w:pos="360"/>
              </w:tabs>
              <w:overflowPunct w:val="0"/>
              <w:autoSpaceDE w:val="0"/>
              <w:autoSpaceDN w:val="0"/>
              <w:adjustRightInd w:val="0"/>
              <w:spacing w:before="120" w:after="120" w:line="240" w:lineRule="auto"/>
              <w:textAlignment w:val="baseline"/>
              <w:rPr>
                <w:rFonts w:eastAsia="Times New Roman" w:cs="Arial"/>
                <w:sz w:val="22"/>
              </w:rPr>
            </w:pPr>
            <w:r w:rsidRPr="00C156AB">
              <w:rPr>
                <w:rFonts w:eastAsia="Times New Roman" w:cs="Arial"/>
                <w:sz w:val="22"/>
              </w:rPr>
              <w:t>HM Revenue &amp; Customs, or, if applicable, a tax authority in the jurisdiction in which the Contractor is established.</w:t>
            </w:r>
          </w:p>
        </w:tc>
      </w:tr>
      <w:tr w:rsidR="008E7A44" w:rsidRPr="009E4DE0" w14:paraId="3FB7C738" w14:textId="77777777" w:rsidTr="00F7340C">
        <w:trPr>
          <w:gridBefore w:val="1"/>
          <w:wBefore w:w="771" w:type="dxa"/>
        </w:trPr>
        <w:tc>
          <w:tcPr>
            <w:tcW w:w="3373" w:type="dxa"/>
            <w:gridSpan w:val="2"/>
            <w:tcBorders>
              <w:top w:val="nil"/>
              <w:left w:val="nil"/>
              <w:bottom w:val="nil"/>
              <w:right w:val="nil"/>
            </w:tcBorders>
          </w:tcPr>
          <w:p w14:paraId="3FB7C736" w14:textId="67A93B34" w:rsidR="008E7A44" w:rsidRPr="00C156AB" w:rsidRDefault="008E7A44" w:rsidP="008E7A44">
            <w:pPr>
              <w:overflowPunct w:val="0"/>
              <w:autoSpaceDE w:val="0"/>
              <w:autoSpaceDN w:val="0"/>
              <w:adjustRightInd w:val="0"/>
              <w:spacing w:before="120" w:after="120" w:line="240" w:lineRule="auto"/>
              <w:textAlignment w:val="baseline"/>
              <w:rPr>
                <w:rFonts w:eastAsia="Times New Roman" w:cs="Arial"/>
                <w:sz w:val="22"/>
              </w:rPr>
            </w:pPr>
            <w:r w:rsidRPr="00C156AB">
              <w:rPr>
                <w:rFonts w:eastAsia="Times New Roman" w:cs="Arial"/>
                <w:sz w:val="22"/>
              </w:rPr>
              <w:t>Request for Information</w:t>
            </w:r>
          </w:p>
        </w:tc>
        <w:tc>
          <w:tcPr>
            <w:tcW w:w="5245" w:type="dxa"/>
            <w:gridSpan w:val="2"/>
            <w:tcBorders>
              <w:top w:val="nil"/>
              <w:left w:val="nil"/>
              <w:bottom w:val="nil"/>
              <w:right w:val="nil"/>
            </w:tcBorders>
          </w:tcPr>
          <w:p w14:paraId="3FB7C737" w14:textId="62801B6E" w:rsidR="008E7A44" w:rsidRPr="00C156AB" w:rsidRDefault="008E7A44" w:rsidP="008E7A44">
            <w:pPr>
              <w:tabs>
                <w:tab w:val="left" w:pos="360"/>
              </w:tabs>
              <w:overflowPunct w:val="0"/>
              <w:autoSpaceDE w:val="0"/>
              <w:autoSpaceDN w:val="0"/>
              <w:adjustRightInd w:val="0"/>
              <w:spacing w:before="120" w:after="120" w:line="240" w:lineRule="auto"/>
              <w:textAlignment w:val="baseline"/>
              <w:rPr>
                <w:rFonts w:eastAsia="Times New Roman" w:cs="Arial"/>
                <w:sz w:val="22"/>
              </w:rPr>
            </w:pPr>
            <w:r w:rsidRPr="00C156AB">
              <w:rPr>
                <w:rFonts w:eastAsia="Times New Roman" w:cs="Arial"/>
                <w:sz w:val="22"/>
              </w:rPr>
              <w:t>a request for information or an apparent request under the Code of Practice on Access to Government Information, FOIA or the Environmental Information Regulations;</w:t>
            </w:r>
          </w:p>
        </w:tc>
      </w:tr>
      <w:tr w:rsidR="008E7A44" w:rsidRPr="009E4DE0" w14:paraId="3FB7C73B" w14:textId="77777777" w:rsidTr="00F7340C">
        <w:trPr>
          <w:gridBefore w:val="1"/>
          <w:wBefore w:w="771" w:type="dxa"/>
          <w:trHeight w:val="935"/>
        </w:trPr>
        <w:tc>
          <w:tcPr>
            <w:tcW w:w="3373" w:type="dxa"/>
            <w:gridSpan w:val="2"/>
            <w:tcBorders>
              <w:top w:val="nil"/>
              <w:left w:val="nil"/>
              <w:bottom w:val="nil"/>
              <w:right w:val="nil"/>
            </w:tcBorders>
          </w:tcPr>
          <w:p w14:paraId="3FB7C739" w14:textId="5B302ECB" w:rsidR="008E7A44" w:rsidRPr="00C156AB" w:rsidRDefault="008E7A44" w:rsidP="008E7A44">
            <w:pPr>
              <w:overflowPunct w:val="0"/>
              <w:autoSpaceDE w:val="0"/>
              <w:autoSpaceDN w:val="0"/>
              <w:adjustRightInd w:val="0"/>
              <w:spacing w:before="120" w:after="120" w:line="240" w:lineRule="auto"/>
              <w:jc w:val="both"/>
              <w:textAlignment w:val="baseline"/>
              <w:rPr>
                <w:rFonts w:eastAsia="Times New Roman" w:cs="Arial"/>
                <w:color w:val="000000"/>
                <w:sz w:val="22"/>
              </w:rPr>
            </w:pPr>
            <w:r w:rsidRPr="00C156AB">
              <w:rPr>
                <w:rFonts w:eastAsia="Times New Roman" w:cs="Arial"/>
                <w:color w:val="000000"/>
                <w:sz w:val="22"/>
              </w:rPr>
              <w:t>Required Action</w:t>
            </w:r>
          </w:p>
        </w:tc>
        <w:tc>
          <w:tcPr>
            <w:tcW w:w="5245" w:type="dxa"/>
            <w:gridSpan w:val="2"/>
            <w:tcBorders>
              <w:top w:val="nil"/>
              <w:left w:val="nil"/>
              <w:bottom w:val="nil"/>
              <w:right w:val="nil"/>
            </w:tcBorders>
          </w:tcPr>
          <w:p w14:paraId="3FB7C73A" w14:textId="59D5B647" w:rsidR="008E7A44" w:rsidRPr="00C156AB" w:rsidRDefault="008E7A44" w:rsidP="008E7A44">
            <w:pPr>
              <w:overflowPunct w:val="0"/>
              <w:autoSpaceDE w:val="0"/>
              <w:autoSpaceDN w:val="0"/>
              <w:adjustRightInd w:val="0"/>
              <w:spacing w:before="120" w:after="120" w:line="240" w:lineRule="auto"/>
              <w:textAlignment w:val="baseline"/>
              <w:rPr>
                <w:rFonts w:eastAsia="Times New Roman" w:cs="Arial"/>
                <w:sz w:val="22"/>
              </w:rPr>
            </w:pPr>
            <w:r w:rsidRPr="00C156AB">
              <w:rPr>
                <w:rFonts w:eastAsia="Times New Roman" w:cs="Arial"/>
                <w:sz w:val="22"/>
              </w:rPr>
              <w:t xml:space="preserve">has the meaning given in clause </w:t>
            </w:r>
            <w:r w:rsidRPr="00C156AB">
              <w:rPr>
                <w:rFonts w:eastAsia="Times New Roman" w:cs="Arial"/>
                <w:sz w:val="22"/>
              </w:rPr>
              <w:fldChar w:fldCharType="begin"/>
            </w:r>
            <w:r w:rsidRPr="00C156AB">
              <w:rPr>
                <w:rFonts w:eastAsia="Times New Roman" w:cs="Arial"/>
                <w:sz w:val="22"/>
              </w:rPr>
              <w:instrText xml:space="preserve"> REF _Ref381192359 \r \h  \* MERGEFORMAT </w:instrText>
            </w:r>
            <w:r w:rsidRPr="00C156AB">
              <w:rPr>
                <w:rFonts w:eastAsia="Times New Roman" w:cs="Arial"/>
                <w:sz w:val="22"/>
              </w:rPr>
            </w:r>
            <w:r w:rsidRPr="00C156AB">
              <w:rPr>
                <w:rFonts w:eastAsia="Times New Roman" w:cs="Arial"/>
                <w:sz w:val="22"/>
              </w:rPr>
              <w:fldChar w:fldCharType="separate"/>
            </w:r>
            <w:r w:rsidR="00415CA7" w:rsidRPr="00C156AB">
              <w:rPr>
                <w:rFonts w:eastAsia="Times New Roman" w:cs="Arial"/>
                <w:sz w:val="22"/>
              </w:rPr>
              <w:t>36</w:t>
            </w:r>
            <w:r w:rsidRPr="00C156AB">
              <w:rPr>
                <w:rFonts w:eastAsia="Times New Roman" w:cs="Arial"/>
                <w:sz w:val="22"/>
              </w:rPr>
              <w:fldChar w:fldCharType="end"/>
            </w:r>
            <w:r w:rsidRPr="00C156AB">
              <w:rPr>
                <w:rFonts w:eastAsia="Times New Roman" w:cs="Arial"/>
                <w:sz w:val="22"/>
              </w:rPr>
              <w:t>. (Step-In Rights);</w:t>
            </w:r>
          </w:p>
        </w:tc>
      </w:tr>
      <w:tr w:rsidR="008E7A44" w:rsidRPr="009E4DE0" w14:paraId="3FB7C73E" w14:textId="77777777" w:rsidTr="00F7340C">
        <w:trPr>
          <w:gridBefore w:val="1"/>
          <w:wBefore w:w="771" w:type="dxa"/>
          <w:trHeight w:val="935"/>
        </w:trPr>
        <w:tc>
          <w:tcPr>
            <w:tcW w:w="3373" w:type="dxa"/>
            <w:gridSpan w:val="2"/>
            <w:tcBorders>
              <w:top w:val="nil"/>
              <w:left w:val="nil"/>
              <w:bottom w:val="nil"/>
              <w:right w:val="nil"/>
            </w:tcBorders>
          </w:tcPr>
          <w:p w14:paraId="3FB7C73C" w14:textId="61FEABF3" w:rsidR="008E7A44" w:rsidRPr="00C156AB" w:rsidRDefault="008E7A44" w:rsidP="008E7A44">
            <w:pPr>
              <w:overflowPunct w:val="0"/>
              <w:autoSpaceDE w:val="0"/>
              <w:autoSpaceDN w:val="0"/>
              <w:adjustRightInd w:val="0"/>
              <w:spacing w:before="120" w:after="120" w:line="240" w:lineRule="auto"/>
              <w:jc w:val="both"/>
              <w:textAlignment w:val="baseline"/>
              <w:rPr>
                <w:rFonts w:eastAsia="Times New Roman" w:cs="Arial"/>
                <w:color w:val="000000"/>
                <w:sz w:val="22"/>
              </w:rPr>
            </w:pPr>
            <w:r w:rsidRPr="00C156AB">
              <w:rPr>
                <w:rFonts w:eastAsia="Times New Roman" w:cs="Arial"/>
                <w:color w:val="000000"/>
                <w:sz w:val="22"/>
              </w:rPr>
              <w:t>Security Plan</w:t>
            </w:r>
          </w:p>
        </w:tc>
        <w:tc>
          <w:tcPr>
            <w:tcW w:w="5245" w:type="dxa"/>
            <w:gridSpan w:val="2"/>
            <w:tcBorders>
              <w:top w:val="nil"/>
              <w:left w:val="nil"/>
              <w:bottom w:val="nil"/>
              <w:right w:val="nil"/>
            </w:tcBorders>
          </w:tcPr>
          <w:p w14:paraId="3FB7C73D" w14:textId="2C34005D" w:rsidR="008E7A44" w:rsidRPr="00C156AB" w:rsidRDefault="008E7A44" w:rsidP="008E7A44">
            <w:pPr>
              <w:overflowPunct w:val="0"/>
              <w:autoSpaceDE w:val="0"/>
              <w:autoSpaceDN w:val="0"/>
              <w:adjustRightInd w:val="0"/>
              <w:spacing w:before="120" w:after="120" w:line="240" w:lineRule="auto"/>
              <w:textAlignment w:val="baseline"/>
              <w:rPr>
                <w:rFonts w:eastAsia="Times New Roman" w:cs="Arial"/>
                <w:sz w:val="22"/>
              </w:rPr>
            </w:pPr>
            <w:r w:rsidRPr="00C156AB">
              <w:rPr>
                <w:rFonts w:eastAsia="Times New Roman" w:cs="Arial"/>
                <w:sz w:val="22"/>
              </w:rPr>
              <w:t>the Contractor's security plan prepared as part of their tender and included in a schedule (Security Requirements) to the contract;</w:t>
            </w:r>
          </w:p>
        </w:tc>
      </w:tr>
      <w:tr w:rsidR="008E7A44" w:rsidRPr="009E4DE0" w14:paraId="3FB7C741" w14:textId="77777777" w:rsidTr="00F7340C">
        <w:trPr>
          <w:gridBefore w:val="1"/>
          <w:wBefore w:w="771" w:type="dxa"/>
          <w:trHeight w:val="935"/>
        </w:trPr>
        <w:tc>
          <w:tcPr>
            <w:tcW w:w="3373" w:type="dxa"/>
            <w:gridSpan w:val="2"/>
            <w:tcBorders>
              <w:top w:val="nil"/>
              <w:left w:val="nil"/>
              <w:bottom w:val="nil"/>
              <w:right w:val="nil"/>
            </w:tcBorders>
          </w:tcPr>
          <w:p w14:paraId="3FB7C73F" w14:textId="187A7054" w:rsidR="008E7A44" w:rsidRPr="00C156AB" w:rsidRDefault="008E7A44" w:rsidP="008E7A44">
            <w:pPr>
              <w:overflowPunct w:val="0"/>
              <w:autoSpaceDE w:val="0"/>
              <w:autoSpaceDN w:val="0"/>
              <w:adjustRightInd w:val="0"/>
              <w:spacing w:before="120" w:after="120" w:line="240" w:lineRule="auto"/>
              <w:jc w:val="both"/>
              <w:textAlignment w:val="baseline"/>
              <w:rPr>
                <w:rFonts w:eastAsia="Times New Roman" w:cs="Arial"/>
                <w:color w:val="000000"/>
                <w:sz w:val="22"/>
              </w:rPr>
            </w:pPr>
            <w:r w:rsidRPr="00C156AB">
              <w:rPr>
                <w:rFonts w:eastAsia="Times New Roman" w:cs="Arial"/>
                <w:color w:val="000000"/>
                <w:sz w:val="22"/>
              </w:rPr>
              <w:t>Security Policy</w:t>
            </w:r>
          </w:p>
        </w:tc>
        <w:tc>
          <w:tcPr>
            <w:tcW w:w="5245" w:type="dxa"/>
            <w:gridSpan w:val="2"/>
            <w:tcBorders>
              <w:top w:val="nil"/>
              <w:left w:val="nil"/>
              <w:bottom w:val="nil"/>
              <w:right w:val="nil"/>
            </w:tcBorders>
          </w:tcPr>
          <w:p w14:paraId="3FB7C740" w14:textId="418EA5C6" w:rsidR="008E7A44" w:rsidRPr="00C156AB" w:rsidRDefault="008E7A44" w:rsidP="008E7A44">
            <w:pPr>
              <w:overflowPunct w:val="0"/>
              <w:autoSpaceDE w:val="0"/>
              <w:autoSpaceDN w:val="0"/>
              <w:adjustRightInd w:val="0"/>
              <w:spacing w:before="120" w:after="120" w:line="240" w:lineRule="auto"/>
              <w:textAlignment w:val="baseline"/>
              <w:rPr>
                <w:rFonts w:eastAsia="Times New Roman" w:cs="Arial"/>
                <w:sz w:val="22"/>
              </w:rPr>
            </w:pPr>
            <w:r w:rsidRPr="00C156AB">
              <w:rPr>
                <w:rFonts w:eastAsia="Times New Roman" w:cs="Arial"/>
                <w:sz w:val="22"/>
              </w:rPr>
              <w:t>the Department's security policy annexed to the Security Requirements and Plan schedule as updated from time to time;</w:t>
            </w:r>
          </w:p>
        </w:tc>
      </w:tr>
      <w:tr w:rsidR="008E7A44" w:rsidRPr="009E4DE0" w14:paraId="3FB7C744" w14:textId="77777777" w:rsidTr="00F7340C">
        <w:trPr>
          <w:gridBefore w:val="1"/>
          <w:wBefore w:w="771" w:type="dxa"/>
          <w:trHeight w:val="935"/>
        </w:trPr>
        <w:tc>
          <w:tcPr>
            <w:tcW w:w="3373" w:type="dxa"/>
            <w:gridSpan w:val="2"/>
            <w:tcBorders>
              <w:top w:val="nil"/>
              <w:left w:val="nil"/>
              <w:bottom w:val="nil"/>
              <w:right w:val="nil"/>
            </w:tcBorders>
          </w:tcPr>
          <w:p w14:paraId="3FB7C742" w14:textId="4A192433" w:rsidR="008E7A44" w:rsidRPr="00C156AB" w:rsidRDefault="008E7A44" w:rsidP="008E7A44">
            <w:pPr>
              <w:overflowPunct w:val="0"/>
              <w:autoSpaceDE w:val="0"/>
              <w:autoSpaceDN w:val="0"/>
              <w:adjustRightInd w:val="0"/>
              <w:spacing w:before="120" w:after="120" w:line="240" w:lineRule="auto"/>
              <w:jc w:val="both"/>
              <w:textAlignment w:val="baseline"/>
              <w:rPr>
                <w:rFonts w:eastAsia="Times New Roman" w:cs="Arial"/>
                <w:color w:val="000000"/>
                <w:sz w:val="22"/>
              </w:rPr>
            </w:pPr>
            <w:r w:rsidRPr="00C156AB">
              <w:rPr>
                <w:rFonts w:eastAsia="Times New Roman" w:cs="Arial"/>
                <w:color w:val="000000"/>
                <w:sz w:val="22"/>
              </w:rPr>
              <w:t>Sensitive Personal Data</w:t>
            </w:r>
          </w:p>
        </w:tc>
        <w:tc>
          <w:tcPr>
            <w:tcW w:w="5245" w:type="dxa"/>
            <w:gridSpan w:val="2"/>
            <w:tcBorders>
              <w:top w:val="nil"/>
              <w:left w:val="nil"/>
              <w:bottom w:val="nil"/>
              <w:right w:val="nil"/>
            </w:tcBorders>
          </w:tcPr>
          <w:p w14:paraId="3FB7C743" w14:textId="4C85F51C" w:rsidR="008E7A44" w:rsidRPr="00C156AB" w:rsidRDefault="008E7A44" w:rsidP="008E7A44">
            <w:pPr>
              <w:overflowPunct w:val="0"/>
              <w:autoSpaceDE w:val="0"/>
              <w:autoSpaceDN w:val="0"/>
              <w:adjustRightInd w:val="0"/>
              <w:spacing w:before="120" w:after="120" w:line="240" w:lineRule="auto"/>
              <w:textAlignment w:val="baseline"/>
              <w:rPr>
                <w:rFonts w:eastAsia="Times New Roman" w:cs="Arial"/>
                <w:sz w:val="22"/>
              </w:rPr>
            </w:pPr>
            <w:r w:rsidRPr="00C156AB">
              <w:rPr>
                <w:rFonts w:eastAsia="Times New Roman" w:cs="Arial"/>
                <w:sz w:val="22"/>
              </w:rPr>
              <w:t>the meaning given to that term by the Data Protection Act 1998.</w:t>
            </w:r>
          </w:p>
        </w:tc>
      </w:tr>
      <w:tr w:rsidR="008E7A44" w:rsidRPr="009E4DE0" w14:paraId="3FB7C747" w14:textId="77777777" w:rsidTr="00F7340C">
        <w:trPr>
          <w:gridBefore w:val="1"/>
          <w:wBefore w:w="771" w:type="dxa"/>
          <w:trHeight w:val="935"/>
        </w:trPr>
        <w:tc>
          <w:tcPr>
            <w:tcW w:w="3373" w:type="dxa"/>
            <w:gridSpan w:val="2"/>
            <w:tcBorders>
              <w:top w:val="nil"/>
              <w:left w:val="nil"/>
              <w:bottom w:val="nil"/>
              <w:right w:val="nil"/>
            </w:tcBorders>
          </w:tcPr>
          <w:p w14:paraId="21E9CD79" w14:textId="2281116B" w:rsidR="008E7A44" w:rsidRPr="00C156AB" w:rsidRDefault="008E7A44" w:rsidP="008E7A44">
            <w:pPr>
              <w:overflowPunct w:val="0"/>
              <w:autoSpaceDE w:val="0"/>
              <w:autoSpaceDN w:val="0"/>
              <w:adjustRightInd w:val="0"/>
              <w:spacing w:before="120" w:after="120" w:line="240" w:lineRule="auto"/>
              <w:jc w:val="both"/>
              <w:textAlignment w:val="baseline"/>
              <w:rPr>
                <w:rFonts w:eastAsia="Times New Roman" w:cs="Arial"/>
                <w:color w:val="000000"/>
                <w:sz w:val="22"/>
              </w:rPr>
            </w:pPr>
            <w:r w:rsidRPr="00C156AB">
              <w:rPr>
                <w:rFonts w:eastAsia="Times New Roman" w:cs="Arial"/>
                <w:color w:val="000000"/>
                <w:sz w:val="22"/>
              </w:rPr>
              <w:t>Services</w:t>
            </w:r>
          </w:p>
          <w:p w14:paraId="7A66D237" w14:textId="77777777" w:rsidR="008E7A44" w:rsidRPr="00C156AB" w:rsidRDefault="008E7A44" w:rsidP="008E7A44">
            <w:pPr>
              <w:overflowPunct w:val="0"/>
              <w:autoSpaceDE w:val="0"/>
              <w:autoSpaceDN w:val="0"/>
              <w:adjustRightInd w:val="0"/>
              <w:spacing w:before="120" w:after="120" w:line="240" w:lineRule="auto"/>
              <w:jc w:val="both"/>
              <w:textAlignment w:val="baseline"/>
              <w:rPr>
                <w:rFonts w:eastAsia="Times New Roman" w:cs="Arial"/>
                <w:color w:val="000000"/>
                <w:sz w:val="22"/>
              </w:rPr>
            </w:pPr>
          </w:p>
          <w:p w14:paraId="7D2C703F" w14:textId="77777777" w:rsidR="008E7A44" w:rsidRPr="00C156AB" w:rsidRDefault="008E7A44" w:rsidP="008E7A44">
            <w:pPr>
              <w:overflowPunct w:val="0"/>
              <w:autoSpaceDE w:val="0"/>
              <w:autoSpaceDN w:val="0"/>
              <w:adjustRightInd w:val="0"/>
              <w:spacing w:before="120" w:after="120" w:line="240" w:lineRule="auto"/>
              <w:jc w:val="both"/>
              <w:textAlignment w:val="baseline"/>
              <w:rPr>
                <w:rFonts w:eastAsia="Times New Roman" w:cs="Arial"/>
                <w:color w:val="000000"/>
                <w:sz w:val="22"/>
              </w:rPr>
            </w:pPr>
            <w:r w:rsidRPr="00C156AB">
              <w:rPr>
                <w:rFonts w:eastAsia="Times New Roman" w:cs="Arial"/>
                <w:color w:val="000000"/>
                <w:sz w:val="22"/>
              </w:rPr>
              <w:t>Service levels</w:t>
            </w:r>
          </w:p>
          <w:p w14:paraId="6358CA4C" w14:textId="2FE58A7C" w:rsidR="008E7A44" w:rsidRPr="00C156AB" w:rsidRDefault="008E7A44" w:rsidP="008E7A44">
            <w:pPr>
              <w:overflowPunct w:val="0"/>
              <w:autoSpaceDE w:val="0"/>
              <w:autoSpaceDN w:val="0"/>
              <w:adjustRightInd w:val="0"/>
              <w:spacing w:before="120" w:after="120" w:line="240" w:lineRule="auto"/>
              <w:jc w:val="both"/>
              <w:textAlignment w:val="baseline"/>
              <w:rPr>
                <w:rFonts w:eastAsia="Times New Roman" w:cs="Arial"/>
                <w:color w:val="000000"/>
                <w:sz w:val="22"/>
              </w:rPr>
            </w:pPr>
          </w:p>
          <w:p w14:paraId="13FE8D84" w14:textId="77777777" w:rsidR="003C7A9B" w:rsidRPr="00C156AB" w:rsidRDefault="003C7A9B" w:rsidP="008E7A44">
            <w:pPr>
              <w:overflowPunct w:val="0"/>
              <w:autoSpaceDE w:val="0"/>
              <w:autoSpaceDN w:val="0"/>
              <w:adjustRightInd w:val="0"/>
              <w:spacing w:before="120" w:after="120" w:line="240" w:lineRule="auto"/>
              <w:jc w:val="both"/>
              <w:textAlignment w:val="baseline"/>
              <w:rPr>
                <w:rFonts w:eastAsia="Times New Roman" w:cs="Arial"/>
                <w:color w:val="000000"/>
                <w:sz w:val="22"/>
              </w:rPr>
            </w:pPr>
          </w:p>
          <w:p w14:paraId="1DFC486A" w14:textId="77777777" w:rsidR="008E7A44" w:rsidRPr="00C156AB" w:rsidRDefault="008E7A44" w:rsidP="008E7A44">
            <w:pPr>
              <w:overflowPunct w:val="0"/>
              <w:autoSpaceDE w:val="0"/>
              <w:autoSpaceDN w:val="0"/>
              <w:adjustRightInd w:val="0"/>
              <w:spacing w:before="120" w:after="120" w:line="240" w:lineRule="auto"/>
              <w:jc w:val="both"/>
              <w:textAlignment w:val="baseline"/>
              <w:rPr>
                <w:rFonts w:eastAsia="Times New Roman" w:cs="Arial"/>
                <w:color w:val="000000"/>
                <w:sz w:val="22"/>
              </w:rPr>
            </w:pPr>
          </w:p>
          <w:p w14:paraId="3FB7C745" w14:textId="63BE7E33" w:rsidR="008E7A44" w:rsidRPr="00C156AB" w:rsidRDefault="008E7A44" w:rsidP="008E7A44">
            <w:pPr>
              <w:overflowPunct w:val="0"/>
              <w:autoSpaceDE w:val="0"/>
              <w:autoSpaceDN w:val="0"/>
              <w:adjustRightInd w:val="0"/>
              <w:spacing w:before="120" w:after="120" w:line="240" w:lineRule="auto"/>
              <w:ind w:left="397" w:hanging="397"/>
              <w:textAlignment w:val="baseline"/>
              <w:rPr>
                <w:rFonts w:eastAsia="Times New Roman" w:cs="Arial"/>
                <w:sz w:val="22"/>
              </w:rPr>
            </w:pPr>
            <w:r w:rsidRPr="00C156AB">
              <w:rPr>
                <w:rFonts w:eastAsia="Times New Roman" w:cs="Arial"/>
                <w:color w:val="000000"/>
                <w:sz w:val="22"/>
              </w:rPr>
              <w:t xml:space="preserve">Service </w:t>
            </w:r>
            <w:r w:rsidRPr="00C156AB">
              <w:rPr>
                <w:rFonts w:eastAsia="Times New Roman" w:cs="Arial"/>
                <w:spacing w:val="-2"/>
                <w:sz w:val="22"/>
              </w:rPr>
              <w:t>specific</w:t>
            </w:r>
            <w:r w:rsidRPr="00C156AB">
              <w:rPr>
                <w:rFonts w:eastAsia="Times New Roman" w:cs="Arial"/>
                <w:color w:val="000000"/>
                <w:sz w:val="22"/>
              </w:rPr>
              <w:t xml:space="preserve"> IPR</w:t>
            </w:r>
          </w:p>
        </w:tc>
        <w:tc>
          <w:tcPr>
            <w:tcW w:w="5245" w:type="dxa"/>
            <w:gridSpan w:val="2"/>
            <w:tcBorders>
              <w:top w:val="nil"/>
              <w:left w:val="nil"/>
              <w:bottom w:val="nil"/>
              <w:right w:val="nil"/>
            </w:tcBorders>
          </w:tcPr>
          <w:p w14:paraId="3B31E17C" w14:textId="7035E44E" w:rsidR="008E7A44" w:rsidRPr="00C156AB" w:rsidRDefault="008E7A44" w:rsidP="008E7A44">
            <w:pPr>
              <w:overflowPunct w:val="0"/>
              <w:autoSpaceDE w:val="0"/>
              <w:autoSpaceDN w:val="0"/>
              <w:adjustRightInd w:val="0"/>
              <w:spacing w:before="120" w:after="120" w:line="240" w:lineRule="auto"/>
              <w:textAlignment w:val="baseline"/>
              <w:rPr>
                <w:rFonts w:eastAsia="Times New Roman" w:cs="Arial"/>
                <w:sz w:val="22"/>
              </w:rPr>
            </w:pPr>
            <w:r w:rsidRPr="00C156AB">
              <w:rPr>
                <w:rFonts w:eastAsia="Times New Roman" w:cs="Arial"/>
                <w:sz w:val="22"/>
              </w:rPr>
              <w:t>the services to be performed by the Contractor as described in the Schedules;</w:t>
            </w:r>
          </w:p>
          <w:p w14:paraId="2116D180" w14:textId="5E846A89" w:rsidR="008E7A44" w:rsidRPr="00C156AB" w:rsidRDefault="008E7A44" w:rsidP="008E7A44">
            <w:pPr>
              <w:overflowPunct w:val="0"/>
              <w:autoSpaceDE w:val="0"/>
              <w:autoSpaceDN w:val="0"/>
              <w:adjustRightInd w:val="0"/>
              <w:spacing w:before="120" w:after="120" w:line="240" w:lineRule="auto"/>
              <w:textAlignment w:val="baseline"/>
              <w:rPr>
                <w:rFonts w:eastAsia="Times New Roman" w:cs="Arial"/>
                <w:sz w:val="22"/>
              </w:rPr>
            </w:pPr>
            <w:r w:rsidRPr="00C156AB">
              <w:rPr>
                <w:rFonts w:eastAsia="Times New Roman" w:cs="Arial"/>
                <w:sz w:val="22"/>
              </w:rPr>
              <w:t>the service levels as set out in Schedule 3 (Service Management), Paragraph 1 (Service Levels);</w:t>
            </w:r>
          </w:p>
          <w:p w14:paraId="1D2B900A" w14:textId="56DB081F" w:rsidR="008E7A44" w:rsidRPr="00C156AB" w:rsidRDefault="008E7A44" w:rsidP="008E7A44">
            <w:pPr>
              <w:overflowPunct w:val="0"/>
              <w:autoSpaceDE w:val="0"/>
              <w:autoSpaceDN w:val="0"/>
              <w:adjustRightInd w:val="0"/>
              <w:spacing w:before="120" w:after="120" w:line="240" w:lineRule="auto"/>
              <w:ind w:left="397" w:hanging="397"/>
              <w:textAlignment w:val="baseline"/>
              <w:rPr>
                <w:rFonts w:eastAsia="Times New Roman" w:cs="Arial"/>
                <w:spacing w:val="-2"/>
                <w:sz w:val="22"/>
              </w:rPr>
            </w:pPr>
          </w:p>
          <w:p w14:paraId="2BD3708B" w14:textId="77777777" w:rsidR="008E7A44" w:rsidRPr="00C156AB" w:rsidRDefault="008E7A44" w:rsidP="008E7A44">
            <w:pPr>
              <w:overflowPunct w:val="0"/>
              <w:autoSpaceDE w:val="0"/>
              <w:autoSpaceDN w:val="0"/>
              <w:adjustRightInd w:val="0"/>
              <w:spacing w:before="120" w:after="120" w:line="240" w:lineRule="auto"/>
              <w:ind w:left="397" w:hanging="397"/>
              <w:textAlignment w:val="baseline"/>
              <w:rPr>
                <w:rFonts w:eastAsia="Times New Roman" w:cs="Arial"/>
                <w:spacing w:val="-2"/>
                <w:sz w:val="22"/>
              </w:rPr>
            </w:pPr>
          </w:p>
          <w:p w14:paraId="7F632208" w14:textId="6EA916BB" w:rsidR="008E7A44" w:rsidRPr="00C156AB" w:rsidRDefault="008E7A44" w:rsidP="008E7A44">
            <w:pPr>
              <w:pStyle w:val="ListParagraph"/>
              <w:numPr>
                <w:ilvl w:val="0"/>
                <w:numId w:val="91"/>
              </w:numPr>
              <w:overflowPunct w:val="0"/>
              <w:autoSpaceDE w:val="0"/>
              <w:autoSpaceDN w:val="0"/>
              <w:adjustRightInd w:val="0"/>
              <w:spacing w:before="120" w:after="120" w:line="240" w:lineRule="auto"/>
              <w:ind w:left="397" w:hanging="397"/>
              <w:textAlignment w:val="baseline"/>
              <w:rPr>
                <w:rFonts w:eastAsia="Times New Roman" w:cs="Arial"/>
                <w:spacing w:val="-2"/>
                <w:sz w:val="22"/>
              </w:rPr>
            </w:pPr>
            <w:r w:rsidRPr="00C156AB">
              <w:rPr>
                <w:rFonts w:eastAsia="Times New Roman" w:cs="Arial"/>
                <w:spacing w:val="-2"/>
                <w:sz w:val="22"/>
              </w:rPr>
              <w:t>Intellectual Property Rights in items created by the Contractor (or by a third party on behalf of the Contractor) specifically for the purposes of this Contract and updates and amendments of these items including (but not limited to) databases, database schema; and/or</w:t>
            </w:r>
          </w:p>
          <w:p w14:paraId="67D9F6B9" w14:textId="77777777" w:rsidR="008E7A44" w:rsidRPr="00C156AB" w:rsidRDefault="008E7A44" w:rsidP="008E7A44">
            <w:pPr>
              <w:pStyle w:val="ListParagraph"/>
              <w:overflowPunct w:val="0"/>
              <w:autoSpaceDE w:val="0"/>
              <w:autoSpaceDN w:val="0"/>
              <w:adjustRightInd w:val="0"/>
              <w:spacing w:before="120" w:after="120" w:line="240" w:lineRule="auto"/>
              <w:ind w:left="397"/>
              <w:textAlignment w:val="baseline"/>
              <w:rPr>
                <w:rFonts w:eastAsia="Times New Roman" w:cs="Arial"/>
                <w:spacing w:val="-2"/>
                <w:sz w:val="22"/>
              </w:rPr>
            </w:pPr>
          </w:p>
          <w:p w14:paraId="3FB7C746" w14:textId="00FA6F00" w:rsidR="008E7A44" w:rsidRPr="00C156AB" w:rsidRDefault="008E7A44" w:rsidP="008E7A44">
            <w:pPr>
              <w:pStyle w:val="ListParagraph"/>
              <w:numPr>
                <w:ilvl w:val="0"/>
                <w:numId w:val="91"/>
              </w:numPr>
              <w:overflowPunct w:val="0"/>
              <w:autoSpaceDE w:val="0"/>
              <w:autoSpaceDN w:val="0"/>
              <w:adjustRightInd w:val="0"/>
              <w:spacing w:before="120" w:after="120" w:line="240" w:lineRule="auto"/>
              <w:ind w:left="397" w:hanging="397"/>
              <w:textAlignment w:val="baseline"/>
              <w:rPr>
                <w:rFonts w:eastAsia="Times New Roman" w:cs="Arial"/>
                <w:spacing w:val="-2"/>
                <w:sz w:val="22"/>
              </w:rPr>
            </w:pPr>
            <w:r w:rsidRPr="00C156AB">
              <w:rPr>
                <w:rFonts w:eastAsia="Times New Roman" w:cs="Arial"/>
                <w:spacing w:val="-2"/>
                <w:sz w:val="22"/>
              </w:rPr>
              <w:t>IPR in or arising as a result of the performance of the Contractor's obligations under this Contract and all updates and amendments to the same; but shall not include the Contractor Background IPR;</w:t>
            </w:r>
          </w:p>
        </w:tc>
      </w:tr>
      <w:tr w:rsidR="008E7A44" w:rsidRPr="009E4DE0" w14:paraId="3FB7C74A" w14:textId="77777777" w:rsidTr="00F7340C">
        <w:trPr>
          <w:gridBefore w:val="1"/>
          <w:wBefore w:w="771" w:type="dxa"/>
        </w:trPr>
        <w:tc>
          <w:tcPr>
            <w:tcW w:w="3373" w:type="dxa"/>
            <w:gridSpan w:val="2"/>
            <w:tcBorders>
              <w:top w:val="nil"/>
              <w:left w:val="nil"/>
              <w:bottom w:val="nil"/>
              <w:right w:val="nil"/>
            </w:tcBorders>
          </w:tcPr>
          <w:p w14:paraId="3FB7C748" w14:textId="3D124554" w:rsidR="008E7A44" w:rsidRPr="00C156AB" w:rsidRDefault="008E7A44" w:rsidP="008E7A44">
            <w:pPr>
              <w:overflowPunct w:val="0"/>
              <w:autoSpaceDE w:val="0"/>
              <w:autoSpaceDN w:val="0"/>
              <w:adjustRightInd w:val="0"/>
              <w:spacing w:before="120" w:after="120" w:line="240" w:lineRule="auto"/>
              <w:textAlignment w:val="baseline"/>
              <w:rPr>
                <w:rFonts w:eastAsia="Times New Roman" w:cs="Arial"/>
                <w:sz w:val="22"/>
              </w:rPr>
            </w:pPr>
            <w:r w:rsidRPr="00C156AB">
              <w:rPr>
                <w:rFonts w:eastAsia="Times New Roman" w:cs="Arial"/>
                <w:sz w:val="22"/>
              </w:rPr>
              <w:t>SME</w:t>
            </w:r>
          </w:p>
        </w:tc>
        <w:tc>
          <w:tcPr>
            <w:tcW w:w="5245" w:type="dxa"/>
            <w:gridSpan w:val="2"/>
            <w:tcBorders>
              <w:top w:val="nil"/>
              <w:left w:val="nil"/>
              <w:bottom w:val="nil"/>
              <w:right w:val="nil"/>
            </w:tcBorders>
          </w:tcPr>
          <w:p w14:paraId="3FB7C749" w14:textId="0E8FC8AD" w:rsidR="008E7A44" w:rsidRPr="00C156AB" w:rsidRDefault="008E7A44" w:rsidP="008E7A44">
            <w:pPr>
              <w:tabs>
                <w:tab w:val="left" w:pos="360"/>
              </w:tabs>
              <w:overflowPunct w:val="0"/>
              <w:autoSpaceDE w:val="0"/>
              <w:autoSpaceDN w:val="0"/>
              <w:adjustRightInd w:val="0"/>
              <w:spacing w:before="120" w:after="120" w:line="240" w:lineRule="auto"/>
              <w:textAlignment w:val="baseline"/>
              <w:rPr>
                <w:rFonts w:eastAsia="Times New Roman" w:cs="Arial"/>
                <w:sz w:val="22"/>
              </w:rPr>
            </w:pPr>
            <w:r w:rsidRPr="00C156AB">
              <w:rPr>
                <w:rFonts w:eastAsia="Times New Roman" w:cs="Arial"/>
                <w:sz w:val="22"/>
              </w:rPr>
              <w:t>a micro, small or medium-sized enterprise defined in accordance with the European Commission Recommendation 2003/361/EC and any subsequent revisions;</w:t>
            </w:r>
          </w:p>
        </w:tc>
      </w:tr>
      <w:tr w:rsidR="008E7A44" w:rsidRPr="009E4DE0" w14:paraId="3FB7C74D" w14:textId="77777777" w:rsidTr="00F7340C">
        <w:trPr>
          <w:gridBefore w:val="1"/>
          <w:wBefore w:w="771" w:type="dxa"/>
        </w:trPr>
        <w:tc>
          <w:tcPr>
            <w:tcW w:w="3373" w:type="dxa"/>
            <w:gridSpan w:val="2"/>
            <w:tcBorders>
              <w:top w:val="nil"/>
              <w:left w:val="nil"/>
              <w:bottom w:val="nil"/>
              <w:right w:val="nil"/>
            </w:tcBorders>
          </w:tcPr>
          <w:p w14:paraId="3FB7C74B" w14:textId="06FF6343" w:rsidR="008E7A44" w:rsidRPr="00C156AB" w:rsidRDefault="008E7A44" w:rsidP="008E7A44">
            <w:pPr>
              <w:tabs>
                <w:tab w:val="left" w:pos="360"/>
              </w:tabs>
              <w:overflowPunct w:val="0"/>
              <w:autoSpaceDE w:val="0"/>
              <w:autoSpaceDN w:val="0"/>
              <w:adjustRightInd w:val="0"/>
              <w:spacing w:before="120" w:after="120" w:line="240" w:lineRule="auto"/>
              <w:textAlignment w:val="baseline"/>
              <w:rPr>
                <w:rFonts w:eastAsia="Times New Roman" w:cs="Arial"/>
                <w:sz w:val="22"/>
              </w:rPr>
            </w:pPr>
            <w:r w:rsidRPr="00C156AB">
              <w:rPr>
                <w:rFonts w:eastAsia="Times New Roman" w:cs="Arial"/>
                <w:sz w:val="22"/>
              </w:rPr>
              <w:t>Sub-contract</w:t>
            </w:r>
          </w:p>
        </w:tc>
        <w:tc>
          <w:tcPr>
            <w:tcW w:w="5245" w:type="dxa"/>
            <w:gridSpan w:val="2"/>
            <w:tcBorders>
              <w:top w:val="nil"/>
              <w:left w:val="nil"/>
              <w:bottom w:val="nil"/>
              <w:right w:val="nil"/>
            </w:tcBorders>
          </w:tcPr>
          <w:p w14:paraId="3FB7C74C" w14:textId="070FDF8A" w:rsidR="008E7A44" w:rsidRPr="00C156AB" w:rsidRDefault="008E7A44" w:rsidP="008E7A44">
            <w:pPr>
              <w:overflowPunct w:val="0"/>
              <w:autoSpaceDE w:val="0"/>
              <w:autoSpaceDN w:val="0"/>
              <w:adjustRightInd w:val="0"/>
              <w:spacing w:before="120" w:after="120" w:line="240" w:lineRule="auto"/>
              <w:textAlignment w:val="baseline"/>
              <w:rPr>
                <w:rFonts w:eastAsia="Times New Roman" w:cs="Arial"/>
                <w:sz w:val="22"/>
              </w:rPr>
            </w:pPr>
            <w:r w:rsidRPr="00C156AB">
              <w:rPr>
                <w:rFonts w:eastAsia="Times New Roman" w:cs="Arial"/>
                <w:sz w:val="22"/>
              </w:rPr>
              <w:t>any contract or agreement or proposed contract or agreement between the Contractor and any third party whereby that third party agrees to provide to the Contractor the Services or any part thereof or facilities or services necessary for the provision of the Services or any part thereof or necessary for the management, direction or control of the Services or any part thereof;</w:t>
            </w:r>
          </w:p>
        </w:tc>
      </w:tr>
      <w:tr w:rsidR="008E7A44" w:rsidRPr="009E4DE0" w14:paraId="3CC9BDF9" w14:textId="77777777" w:rsidTr="00F7340C">
        <w:trPr>
          <w:gridBefore w:val="1"/>
          <w:wBefore w:w="771" w:type="dxa"/>
        </w:trPr>
        <w:tc>
          <w:tcPr>
            <w:tcW w:w="3373" w:type="dxa"/>
            <w:gridSpan w:val="2"/>
            <w:tcBorders>
              <w:top w:val="nil"/>
              <w:left w:val="nil"/>
              <w:bottom w:val="nil"/>
              <w:right w:val="nil"/>
            </w:tcBorders>
          </w:tcPr>
          <w:p w14:paraId="123F920A" w14:textId="4636A485" w:rsidR="008E7A44" w:rsidRPr="00C156AB" w:rsidRDefault="008E7A44" w:rsidP="008E7A44">
            <w:pPr>
              <w:tabs>
                <w:tab w:val="left" w:pos="360"/>
              </w:tabs>
              <w:overflowPunct w:val="0"/>
              <w:autoSpaceDE w:val="0"/>
              <w:autoSpaceDN w:val="0"/>
              <w:adjustRightInd w:val="0"/>
              <w:spacing w:before="120" w:after="120" w:line="240" w:lineRule="auto"/>
              <w:textAlignment w:val="baseline"/>
              <w:rPr>
                <w:rFonts w:eastAsia="Times New Roman" w:cs="Arial"/>
                <w:sz w:val="22"/>
              </w:rPr>
            </w:pPr>
            <w:r w:rsidRPr="00C156AB">
              <w:rPr>
                <w:rFonts w:cs="Arial"/>
                <w:color w:val="000000"/>
                <w:sz w:val="22"/>
              </w:rPr>
              <w:t>“Sub-processor”</w:t>
            </w:r>
          </w:p>
        </w:tc>
        <w:tc>
          <w:tcPr>
            <w:tcW w:w="5245" w:type="dxa"/>
            <w:gridSpan w:val="2"/>
            <w:tcBorders>
              <w:top w:val="nil"/>
              <w:left w:val="nil"/>
              <w:bottom w:val="nil"/>
              <w:right w:val="nil"/>
            </w:tcBorders>
          </w:tcPr>
          <w:p w14:paraId="2BD245BA" w14:textId="43F5C295" w:rsidR="008E7A44" w:rsidRPr="00C156AB" w:rsidRDefault="008E7A44" w:rsidP="008E7A44">
            <w:pPr>
              <w:overflowPunct w:val="0"/>
              <w:autoSpaceDE w:val="0"/>
              <w:autoSpaceDN w:val="0"/>
              <w:adjustRightInd w:val="0"/>
              <w:spacing w:before="120" w:after="120" w:line="240" w:lineRule="auto"/>
              <w:textAlignment w:val="baseline"/>
              <w:rPr>
                <w:rFonts w:eastAsia="Times New Roman" w:cs="Arial"/>
                <w:sz w:val="22"/>
              </w:rPr>
            </w:pPr>
            <w:r w:rsidRPr="00C156AB">
              <w:rPr>
                <w:rFonts w:cs="Arial"/>
                <w:color w:val="000000"/>
                <w:sz w:val="22"/>
              </w:rPr>
              <w:t xml:space="preserve">any third Party appointed to process Personal Data on behalf of the Contractor related to this Contract  </w:t>
            </w:r>
          </w:p>
        </w:tc>
      </w:tr>
      <w:tr w:rsidR="008E7A44" w:rsidRPr="009E4DE0" w14:paraId="3FB7C750" w14:textId="77777777" w:rsidTr="00F7340C">
        <w:trPr>
          <w:gridBefore w:val="1"/>
          <w:wBefore w:w="771" w:type="dxa"/>
        </w:trPr>
        <w:tc>
          <w:tcPr>
            <w:tcW w:w="3373" w:type="dxa"/>
            <w:gridSpan w:val="2"/>
            <w:tcBorders>
              <w:top w:val="nil"/>
              <w:left w:val="nil"/>
              <w:bottom w:val="nil"/>
              <w:right w:val="nil"/>
            </w:tcBorders>
          </w:tcPr>
          <w:p w14:paraId="739BA512" w14:textId="08230EA7" w:rsidR="008E7A44" w:rsidRPr="00C156AB" w:rsidRDefault="008E7A44" w:rsidP="008E7A44">
            <w:pPr>
              <w:tabs>
                <w:tab w:val="left" w:pos="360"/>
              </w:tabs>
              <w:overflowPunct w:val="0"/>
              <w:autoSpaceDE w:val="0"/>
              <w:autoSpaceDN w:val="0"/>
              <w:adjustRightInd w:val="0"/>
              <w:spacing w:before="120" w:after="120" w:line="240" w:lineRule="auto"/>
              <w:textAlignment w:val="baseline"/>
              <w:rPr>
                <w:rFonts w:eastAsia="Times New Roman" w:cs="Arial"/>
                <w:sz w:val="22"/>
              </w:rPr>
            </w:pPr>
            <w:r w:rsidRPr="00C156AB">
              <w:rPr>
                <w:rFonts w:eastAsia="Times New Roman" w:cs="Arial"/>
                <w:sz w:val="22"/>
              </w:rPr>
              <w:t>Sub-contractor</w:t>
            </w:r>
          </w:p>
          <w:p w14:paraId="2A061F8D" w14:textId="77777777" w:rsidR="008E7A44" w:rsidRPr="00C156AB" w:rsidRDefault="008E7A44" w:rsidP="008E7A44">
            <w:pPr>
              <w:tabs>
                <w:tab w:val="left" w:pos="360"/>
              </w:tabs>
              <w:overflowPunct w:val="0"/>
              <w:autoSpaceDE w:val="0"/>
              <w:autoSpaceDN w:val="0"/>
              <w:adjustRightInd w:val="0"/>
              <w:spacing w:before="120" w:after="120" w:line="240" w:lineRule="auto"/>
              <w:textAlignment w:val="baseline"/>
              <w:rPr>
                <w:rFonts w:eastAsia="Times New Roman" w:cs="Arial"/>
                <w:sz w:val="22"/>
              </w:rPr>
            </w:pPr>
          </w:p>
          <w:p w14:paraId="74ED392F" w14:textId="77777777" w:rsidR="008E7A44" w:rsidRPr="00C156AB" w:rsidRDefault="008E7A44" w:rsidP="008E7A44">
            <w:pPr>
              <w:tabs>
                <w:tab w:val="left" w:pos="360"/>
              </w:tabs>
              <w:overflowPunct w:val="0"/>
              <w:autoSpaceDE w:val="0"/>
              <w:autoSpaceDN w:val="0"/>
              <w:adjustRightInd w:val="0"/>
              <w:spacing w:before="120" w:after="120" w:line="240" w:lineRule="auto"/>
              <w:textAlignment w:val="baseline"/>
              <w:rPr>
                <w:rFonts w:eastAsia="Times New Roman" w:cs="Arial"/>
                <w:sz w:val="22"/>
              </w:rPr>
            </w:pPr>
          </w:p>
          <w:p w14:paraId="77B4F06F" w14:textId="77777777" w:rsidR="008E7A44" w:rsidRPr="00C156AB" w:rsidRDefault="008E7A44" w:rsidP="008E7A44">
            <w:pPr>
              <w:tabs>
                <w:tab w:val="left" w:pos="360"/>
              </w:tabs>
              <w:overflowPunct w:val="0"/>
              <w:autoSpaceDE w:val="0"/>
              <w:autoSpaceDN w:val="0"/>
              <w:adjustRightInd w:val="0"/>
              <w:spacing w:before="120" w:after="120" w:line="240" w:lineRule="auto"/>
              <w:textAlignment w:val="baseline"/>
              <w:rPr>
                <w:rFonts w:eastAsia="Times New Roman" w:cs="Arial"/>
                <w:sz w:val="22"/>
              </w:rPr>
            </w:pPr>
          </w:p>
          <w:p w14:paraId="3FB7C74E" w14:textId="66D6C0B7" w:rsidR="008E7A44" w:rsidRPr="00C156AB" w:rsidRDefault="008E7A44" w:rsidP="008E7A44">
            <w:pPr>
              <w:tabs>
                <w:tab w:val="left" w:pos="360"/>
              </w:tabs>
              <w:overflowPunct w:val="0"/>
              <w:autoSpaceDE w:val="0"/>
              <w:autoSpaceDN w:val="0"/>
              <w:adjustRightInd w:val="0"/>
              <w:spacing w:before="120" w:after="120" w:line="240" w:lineRule="auto"/>
              <w:textAlignment w:val="baseline"/>
              <w:rPr>
                <w:rFonts w:eastAsia="Times New Roman" w:cs="Arial"/>
                <w:sz w:val="22"/>
              </w:rPr>
            </w:pPr>
            <w:r w:rsidRPr="00C156AB">
              <w:rPr>
                <w:rFonts w:eastAsia="Times New Roman" w:cs="Arial"/>
                <w:sz w:val="22"/>
              </w:rPr>
              <w:t>Third Party IPR</w:t>
            </w:r>
          </w:p>
        </w:tc>
        <w:tc>
          <w:tcPr>
            <w:tcW w:w="5245" w:type="dxa"/>
            <w:gridSpan w:val="2"/>
            <w:tcBorders>
              <w:top w:val="nil"/>
              <w:left w:val="nil"/>
              <w:bottom w:val="nil"/>
              <w:right w:val="nil"/>
            </w:tcBorders>
          </w:tcPr>
          <w:p w14:paraId="64C18EC8" w14:textId="77777777" w:rsidR="008E7A44" w:rsidRPr="00C156AB" w:rsidRDefault="008E7A44" w:rsidP="008E7A44">
            <w:pPr>
              <w:overflowPunct w:val="0"/>
              <w:autoSpaceDE w:val="0"/>
              <w:autoSpaceDN w:val="0"/>
              <w:adjustRightInd w:val="0"/>
              <w:spacing w:before="120" w:after="120" w:line="240" w:lineRule="auto"/>
              <w:textAlignment w:val="baseline"/>
              <w:rPr>
                <w:rFonts w:eastAsia="Times New Roman" w:cs="Arial"/>
                <w:sz w:val="22"/>
              </w:rPr>
            </w:pPr>
            <w:r w:rsidRPr="00C156AB">
              <w:rPr>
                <w:rFonts w:eastAsia="Times New Roman" w:cs="Arial"/>
                <w:sz w:val="22"/>
              </w:rPr>
              <w:t>the third party with whom the Contractor enters into a Sub-contract or its servants or agents and any third party with whom that third party enters into a Sub-contract or its servants or agents;</w:t>
            </w:r>
          </w:p>
          <w:p w14:paraId="232AAFC9" w14:textId="77777777" w:rsidR="008E7A44" w:rsidRPr="00C156AB" w:rsidRDefault="008E7A44" w:rsidP="008E7A44">
            <w:pPr>
              <w:overflowPunct w:val="0"/>
              <w:autoSpaceDE w:val="0"/>
              <w:autoSpaceDN w:val="0"/>
              <w:adjustRightInd w:val="0"/>
              <w:spacing w:before="120" w:after="120" w:line="240" w:lineRule="auto"/>
              <w:textAlignment w:val="baseline"/>
              <w:rPr>
                <w:rFonts w:eastAsia="Times New Roman" w:cs="Arial"/>
                <w:sz w:val="22"/>
              </w:rPr>
            </w:pPr>
          </w:p>
          <w:p w14:paraId="3FB7C74F" w14:textId="34FA79E5" w:rsidR="008E7A44" w:rsidRPr="00C156AB" w:rsidRDefault="008E7A44" w:rsidP="008E7A44">
            <w:pPr>
              <w:overflowPunct w:val="0"/>
              <w:autoSpaceDE w:val="0"/>
              <w:autoSpaceDN w:val="0"/>
              <w:adjustRightInd w:val="0"/>
              <w:spacing w:before="120" w:after="120" w:line="240" w:lineRule="auto"/>
              <w:textAlignment w:val="baseline"/>
              <w:rPr>
                <w:rFonts w:eastAsia="Times New Roman" w:cs="Arial"/>
                <w:sz w:val="22"/>
              </w:rPr>
            </w:pPr>
            <w:r w:rsidRPr="00C156AB">
              <w:rPr>
                <w:rFonts w:cs="Arial"/>
                <w:sz w:val="22"/>
              </w:rPr>
              <w:t>Third Party IPR means Intellectual Property Rights owned by a third party which is or will be used by the Contractor and/or the Department for the purpose of providing the Services;</w:t>
            </w:r>
          </w:p>
        </w:tc>
      </w:tr>
      <w:tr w:rsidR="008E7A44" w:rsidRPr="009E4DE0" w14:paraId="3FB7C753" w14:textId="77777777" w:rsidTr="00F7340C">
        <w:trPr>
          <w:gridBefore w:val="1"/>
          <w:wBefore w:w="771" w:type="dxa"/>
        </w:trPr>
        <w:tc>
          <w:tcPr>
            <w:tcW w:w="3373" w:type="dxa"/>
            <w:gridSpan w:val="2"/>
            <w:tcBorders>
              <w:top w:val="nil"/>
              <w:left w:val="nil"/>
              <w:bottom w:val="nil"/>
              <w:right w:val="nil"/>
            </w:tcBorders>
          </w:tcPr>
          <w:p w14:paraId="3FB7C751" w14:textId="44BD8094" w:rsidR="008E7A44" w:rsidRPr="00C156AB" w:rsidRDefault="008E7A44" w:rsidP="008E7A44">
            <w:pPr>
              <w:tabs>
                <w:tab w:val="left" w:pos="360"/>
              </w:tabs>
              <w:overflowPunct w:val="0"/>
              <w:autoSpaceDE w:val="0"/>
              <w:autoSpaceDN w:val="0"/>
              <w:adjustRightInd w:val="0"/>
              <w:spacing w:before="120" w:after="120" w:line="240" w:lineRule="auto"/>
              <w:textAlignment w:val="baseline"/>
              <w:rPr>
                <w:rFonts w:eastAsia="Times New Roman" w:cs="Arial"/>
                <w:sz w:val="22"/>
              </w:rPr>
            </w:pPr>
            <w:r w:rsidRPr="00C156AB">
              <w:rPr>
                <w:rFonts w:eastAsia="Times New Roman" w:cs="Arial"/>
                <w:sz w:val="22"/>
              </w:rPr>
              <w:t>Working Day</w:t>
            </w:r>
          </w:p>
        </w:tc>
        <w:tc>
          <w:tcPr>
            <w:tcW w:w="5245" w:type="dxa"/>
            <w:gridSpan w:val="2"/>
            <w:tcBorders>
              <w:top w:val="nil"/>
              <w:left w:val="nil"/>
              <w:bottom w:val="nil"/>
              <w:right w:val="nil"/>
            </w:tcBorders>
          </w:tcPr>
          <w:p w14:paraId="3FB7C752" w14:textId="0EFE16CD" w:rsidR="008E7A44" w:rsidRPr="00C156AB" w:rsidRDefault="008E7A44" w:rsidP="008E7A44">
            <w:pPr>
              <w:overflowPunct w:val="0"/>
              <w:autoSpaceDE w:val="0"/>
              <w:autoSpaceDN w:val="0"/>
              <w:adjustRightInd w:val="0"/>
              <w:spacing w:before="120" w:after="120" w:line="240" w:lineRule="auto"/>
              <w:textAlignment w:val="baseline"/>
              <w:rPr>
                <w:rFonts w:eastAsia="Times New Roman" w:cs="Arial"/>
                <w:sz w:val="22"/>
              </w:rPr>
            </w:pPr>
            <w:r w:rsidRPr="00C156AB">
              <w:rPr>
                <w:rFonts w:eastAsia="Times New Roman" w:cs="Arial"/>
                <w:sz w:val="22"/>
              </w:rPr>
              <w:t>any day other than a Saturday, Sunday or public holiday in England and Wales.</w:t>
            </w:r>
          </w:p>
        </w:tc>
      </w:tr>
    </w:tbl>
    <w:p w14:paraId="3FB7C754" w14:textId="77777777" w:rsidR="00CF4508" w:rsidRPr="00CF4508" w:rsidRDefault="00CF4508" w:rsidP="00CF4508">
      <w:pPr>
        <w:tabs>
          <w:tab w:val="left" w:pos="360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Cs w:val="20"/>
        </w:rPr>
      </w:pPr>
    </w:p>
    <w:p w14:paraId="3FB7C755" w14:textId="77777777" w:rsidR="00CF4508" w:rsidRPr="00CF4508" w:rsidRDefault="00CF4508" w:rsidP="00B112C2">
      <w:pPr>
        <w:pStyle w:val="ClauseLevel2"/>
      </w:pPr>
      <w:r w:rsidRPr="00CF4508">
        <w:t>References to “Contract” mean this contract (and include the Schedules).  References to “Clauses” and “Schedules” mean clauses of and schedules to this Contract.  The provisions of the Schedules shall be binding on the parties as if set out in full in this Contract.</w:t>
      </w:r>
    </w:p>
    <w:p w14:paraId="3FB7C756" w14:textId="77777777" w:rsidR="00CF4508" w:rsidRPr="00CF4508" w:rsidRDefault="00CF4508" w:rsidP="00B112C2">
      <w:pPr>
        <w:pStyle w:val="ClauseLevel2"/>
      </w:pPr>
      <w:r w:rsidRPr="00CF4508">
        <w:t xml:space="preserve">Reference to the singular include the plural and vice versa and references to any </w:t>
      </w:r>
      <w:r w:rsidR="008979AA">
        <w:t>g</w:t>
      </w:r>
      <w:r w:rsidRPr="00CF4508">
        <w:t>ender include both genders.  References to a person include any individual, firm, unincorporated association or body corporate.</w:t>
      </w:r>
    </w:p>
    <w:p w14:paraId="3FB7C757" w14:textId="77777777" w:rsidR="00CF4508" w:rsidRPr="00CF4508" w:rsidRDefault="00CF4508" w:rsidP="00B112C2">
      <w:pPr>
        <w:pStyle w:val="ClauseLevel1Heading"/>
      </w:pPr>
      <w:bookmarkStart w:id="4" w:name="_Toc507749037"/>
      <w:r w:rsidRPr="00B80C76">
        <w:t>Commencement</w:t>
      </w:r>
      <w:r w:rsidRPr="00CF4508">
        <w:t xml:space="preserve"> and Continuation</w:t>
      </w:r>
      <w:bookmarkEnd w:id="4"/>
    </w:p>
    <w:p w14:paraId="3FB7C758" w14:textId="4AD331C5" w:rsidR="00CF4508" w:rsidRDefault="00CF4508" w:rsidP="00B112C2">
      <w:pPr>
        <w:pStyle w:val="ClauseLevel2"/>
      </w:pPr>
      <w:r w:rsidRPr="00CF4508">
        <w:t xml:space="preserve">The Contractor shall commence the Services on </w:t>
      </w:r>
      <w:r w:rsidR="00B300DF">
        <w:t>07</w:t>
      </w:r>
      <w:r w:rsidR="00AC350A">
        <w:t xml:space="preserve"> September</w:t>
      </w:r>
      <w:r w:rsidR="003E4896">
        <w:t xml:space="preserve"> 201</w:t>
      </w:r>
      <w:r w:rsidR="00663D4F">
        <w:t>8</w:t>
      </w:r>
      <w:r w:rsidRPr="00CF4508">
        <w:t xml:space="preserve"> and, subject to Clause </w:t>
      </w:r>
      <w:r w:rsidR="00DA4B23">
        <w:fldChar w:fldCharType="begin"/>
      </w:r>
      <w:r w:rsidR="00DA4B23">
        <w:instrText xml:space="preserve"> REF _Ref377053666 \r \h </w:instrText>
      </w:r>
      <w:r w:rsidR="00DA4B23">
        <w:fldChar w:fldCharType="separate"/>
      </w:r>
      <w:r w:rsidR="00415CA7">
        <w:t>19.1</w:t>
      </w:r>
      <w:r w:rsidR="00DA4B23">
        <w:fldChar w:fldCharType="end"/>
      </w:r>
      <w:r w:rsidR="00DA4B23">
        <w:t xml:space="preserve"> </w:t>
      </w:r>
      <w:r w:rsidRPr="00CF4508">
        <w:t xml:space="preserve">shall complete the Services on or before </w:t>
      </w:r>
      <w:r w:rsidR="00FB5E83">
        <w:t>Thursday</w:t>
      </w:r>
      <w:r w:rsidR="00663D4F">
        <w:t xml:space="preserve"> </w:t>
      </w:r>
      <w:r w:rsidR="00B300DF">
        <w:t>06 September</w:t>
      </w:r>
      <w:r w:rsidR="003E4896">
        <w:t xml:space="preserve"> 201</w:t>
      </w:r>
      <w:r w:rsidR="00FA5640">
        <w:t>9</w:t>
      </w:r>
      <w:r w:rsidR="001B3FE1">
        <w:t xml:space="preserve"> (the Term</w:t>
      </w:r>
      <w:r w:rsidR="00663D4F">
        <w:t xml:space="preserve"> of the contract</w:t>
      </w:r>
      <w:r w:rsidR="001B3FE1">
        <w:t>).</w:t>
      </w:r>
    </w:p>
    <w:p w14:paraId="3FB7C759" w14:textId="774CBEA4" w:rsidR="00CF4508" w:rsidRDefault="001B3FE1" w:rsidP="001B3FE1">
      <w:pPr>
        <w:pStyle w:val="ClauseLevel2"/>
      </w:pPr>
      <w:r w:rsidRPr="001B3FE1">
        <w:t xml:space="preserve">The provisions of the </w:t>
      </w:r>
      <w:r w:rsidR="00854E59">
        <w:t>C</w:t>
      </w:r>
      <w:r>
        <w:t xml:space="preserve">ontract shall </w:t>
      </w:r>
      <w:r w:rsidRPr="001B3FE1">
        <w:t xml:space="preserve">apply throughout the </w:t>
      </w:r>
      <w:r w:rsidR="001C0D02">
        <w:t>term of this contract</w:t>
      </w:r>
      <w:r w:rsidR="003E51B0">
        <w:t>.</w:t>
      </w:r>
    </w:p>
    <w:p w14:paraId="3FB7C762" w14:textId="6CA3A73A" w:rsidR="00A16886" w:rsidRPr="00F44E6A" w:rsidRDefault="00A16886" w:rsidP="00A16886">
      <w:pPr>
        <w:pStyle w:val="ClauseLevel1Heading"/>
      </w:pPr>
      <w:bookmarkStart w:id="5" w:name="_Toc507749040"/>
      <w:r w:rsidRPr="00854F02">
        <w:t xml:space="preserve">Services </w:t>
      </w:r>
      <w:r>
        <w:t xml:space="preserve">Levels </w:t>
      </w:r>
      <w:bookmarkEnd w:id="5"/>
    </w:p>
    <w:p w14:paraId="0A928E1B" w14:textId="77777777" w:rsidR="005B1F5B" w:rsidRDefault="005B1F5B" w:rsidP="005B1F5B">
      <w:pPr>
        <w:pStyle w:val="ClauseLevel2"/>
      </w:pPr>
      <w:r>
        <w:t>The Contractor shall provide the Services to meet or exceed the Service Levels set out in Schedule 3 which shall become effective from the contract start date.</w:t>
      </w:r>
    </w:p>
    <w:p w14:paraId="336256B6" w14:textId="77777777" w:rsidR="005B1F5B" w:rsidRDefault="005B1F5B" w:rsidP="005B1F5B">
      <w:pPr>
        <w:pStyle w:val="ClauseLevel2"/>
      </w:pPr>
      <w:r>
        <w:t xml:space="preserve">If at any time the Service Levels are not met, then, without prejudice to the Department’s other rights and remedies set out in the Contract or otherwise, the Contractor, at the Department’s option where practical and reasonable having regard to the circumstances pay the Department the appropriate Service Credits prescribed in Schedule 3. </w:t>
      </w:r>
    </w:p>
    <w:p w14:paraId="5EA540BC" w14:textId="77777777" w:rsidR="005B1F5B" w:rsidRDefault="005B1F5B" w:rsidP="005B1F5B">
      <w:pPr>
        <w:pStyle w:val="ClauseLevel2"/>
      </w:pPr>
      <w:r>
        <w:t>Service Credits shall be calculated in accordance with Schedule 3 and Service Credits shall be shown as a deduction from amounts due from the Department to the Contractor in the next invoice due to be issued under the Contract or, if no invoice is due to be issued, then the Contractor shall promptly issue a credit note against the previous invoice and the amount for the Service Credits shall be repayable by the Contractor as a debt within ten (10) Working Days of issue.</w:t>
      </w:r>
    </w:p>
    <w:p w14:paraId="04B1441E" w14:textId="77777777" w:rsidR="005B1F5B" w:rsidRDefault="005B1F5B" w:rsidP="005B1F5B">
      <w:pPr>
        <w:pStyle w:val="ClauseLevel2"/>
      </w:pPr>
      <w:r>
        <w:t>The Parties agree that the payment of or provision of the Service Credits is not a penalty and the amount of the Service Credits is without prejudice to the other rights and remedies available to the Department.</w:t>
      </w:r>
    </w:p>
    <w:p w14:paraId="3FB7C767" w14:textId="77777777" w:rsidR="005E3007" w:rsidRPr="00CF4508" w:rsidRDefault="005E3007" w:rsidP="005E3007">
      <w:pPr>
        <w:pStyle w:val="ClauseLevel1Heading"/>
      </w:pPr>
      <w:bookmarkStart w:id="6" w:name="_Toc507749041"/>
      <w:r w:rsidRPr="005E444F">
        <w:t>Status</w:t>
      </w:r>
      <w:r w:rsidRPr="00CF4508">
        <w:t xml:space="preserve"> of Contractor</w:t>
      </w:r>
      <w:bookmarkEnd w:id="6"/>
    </w:p>
    <w:p w14:paraId="3FB7C768" w14:textId="77777777" w:rsidR="005E3007" w:rsidRPr="00CF4508" w:rsidRDefault="005E3007" w:rsidP="005E3007">
      <w:pPr>
        <w:pStyle w:val="ClauseLevel2"/>
      </w:pPr>
      <w:r w:rsidRPr="00CF4508">
        <w:t>In carrying out its obligations under this Contract the Contractor agrees that it will be acting as principal and not as the agent of the Department.</w:t>
      </w:r>
    </w:p>
    <w:p w14:paraId="3FB7C769" w14:textId="77777777" w:rsidR="005E3007" w:rsidRDefault="005E3007" w:rsidP="005E3007">
      <w:pPr>
        <w:pStyle w:val="ClauseLevel2"/>
      </w:pPr>
      <w:r w:rsidRPr="00CF4508">
        <w:t>The Contractor shall not say or do anything that may lead any other person to believe that the Contractor is acting as the agent of the Department.</w:t>
      </w:r>
    </w:p>
    <w:p w14:paraId="3FB7C76A" w14:textId="77777777" w:rsidR="00FC410C" w:rsidRPr="00171C15" w:rsidRDefault="00FC410C" w:rsidP="00FC410C">
      <w:pPr>
        <w:pStyle w:val="ClauseLevel1Heading"/>
      </w:pPr>
      <w:bookmarkStart w:id="7" w:name="_Toc507749042"/>
      <w:r w:rsidRPr="00171C15">
        <w:t xml:space="preserve">Contractor’s </w:t>
      </w:r>
      <w:r>
        <w:t>C</w:t>
      </w:r>
      <w:r w:rsidRPr="00171C15">
        <w:t xml:space="preserve">o-operation with Departmental </w:t>
      </w:r>
      <w:r>
        <w:t>objectives</w:t>
      </w:r>
      <w:bookmarkEnd w:id="7"/>
    </w:p>
    <w:p w14:paraId="3FB7C76B" w14:textId="77777777" w:rsidR="00FC410C" w:rsidRPr="001B3FE1" w:rsidRDefault="00FC410C" w:rsidP="00FC410C">
      <w:pPr>
        <w:pStyle w:val="ClauseLevel2"/>
      </w:pPr>
      <w:r w:rsidRPr="006946B1">
        <w:t xml:space="preserve">In performing the Contract, the Contractor shall at all times co-operate with the </w:t>
      </w:r>
      <w:r>
        <w:t>Department</w:t>
      </w:r>
      <w:r w:rsidRPr="006946B1">
        <w:t xml:space="preserve"> to </w:t>
      </w:r>
      <w:r>
        <w:t>maximise value for money, sustainable delivery</w:t>
      </w:r>
      <w:r w:rsidRPr="006946B1">
        <w:t xml:space="preserve"> where it is not detrimental to the interests of either Party to do so.</w:t>
      </w:r>
    </w:p>
    <w:p w14:paraId="3FB7C76C" w14:textId="77777777" w:rsidR="00CF4508" w:rsidRPr="00CF4508" w:rsidRDefault="00CF4508" w:rsidP="00B112C2">
      <w:pPr>
        <w:pStyle w:val="ClauseLevel1Heading"/>
      </w:pPr>
      <w:bookmarkStart w:id="8" w:name="_Toc507749043"/>
      <w:r w:rsidRPr="00CF4508">
        <w:t>Contractor's Obligations</w:t>
      </w:r>
      <w:bookmarkEnd w:id="8"/>
    </w:p>
    <w:p w14:paraId="3FB7C76D" w14:textId="7FB703B8" w:rsidR="00CF4508" w:rsidRPr="00F44E6A" w:rsidRDefault="00CF4508" w:rsidP="00B112C2">
      <w:pPr>
        <w:pStyle w:val="ClauseLevel2"/>
      </w:pPr>
      <w:r w:rsidRPr="00CF4508">
        <w:t>The Contractor shall promptly and efficiently complete the Services in accordance with the provisions set o</w:t>
      </w:r>
      <w:r w:rsidRPr="00F44E6A">
        <w:t>ut in Schedule</w:t>
      </w:r>
      <w:r w:rsidR="00FA77A8" w:rsidRPr="00F44E6A">
        <w:t>s</w:t>
      </w:r>
      <w:r w:rsidRPr="00F44E6A">
        <w:t xml:space="preserve"> </w:t>
      </w:r>
      <w:r w:rsidR="002B6735" w:rsidRPr="00F44E6A">
        <w:t>1.</w:t>
      </w:r>
      <w:r w:rsidR="0007300A" w:rsidRPr="00F44E6A">
        <w:t xml:space="preserve"> </w:t>
      </w:r>
      <w:r w:rsidRPr="00F44E6A">
        <w:t xml:space="preserve">The Contractor shall comply with the accounting and information provisions of Schedule </w:t>
      </w:r>
      <w:r w:rsidR="00F44E6A" w:rsidRPr="00CD572A">
        <w:t>2</w:t>
      </w:r>
      <w:r w:rsidRPr="00F44E6A">
        <w:t>.</w:t>
      </w:r>
    </w:p>
    <w:p w14:paraId="3FB7C76E" w14:textId="77777777" w:rsidR="00CF4508" w:rsidRPr="00F44E6A" w:rsidRDefault="00CF4508" w:rsidP="00B112C2">
      <w:pPr>
        <w:pStyle w:val="ClauseLevel2"/>
      </w:pPr>
      <w:r w:rsidRPr="00F44E6A">
        <w:t>The Contractor shall comply with all statutory provisions including all prior and subsequent enactments, amendments and substitutions relating to that provision and to any regulations made under it.</w:t>
      </w:r>
    </w:p>
    <w:p w14:paraId="3FB7C76F" w14:textId="77777777" w:rsidR="00CF4508" w:rsidRPr="00F44E6A" w:rsidRDefault="00CF4508" w:rsidP="002C6122">
      <w:pPr>
        <w:pStyle w:val="ClauseLevel1Heading"/>
      </w:pPr>
      <w:bookmarkStart w:id="9" w:name="_Toc507749044"/>
      <w:r w:rsidRPr="00F44E6A">
        <w:t>Departments Obligations</w:t>
      </w:r>
      <w:bookmarkEnd w:id="9"/>
    </w:p>
    <w:p w14:paraId="3FB7C770" w14:textId="1C7E4307" w:rsidR="00CF4508" w:rsidRPr="00F44E6A" w:rsidRDefault="00CF4508" w:rsidP="002C6122">
      <w:pPr>
        <w:pStyle w:val="ClauseLevel2"/>
      </w:pPr>
      <w:r w:rsidRPr="00F44E6A">
        <w:t xml:space="preserve">The Department will comply with the payment provisions of Schedule </w:t>
      </w:r>
      <w:r w:rsidR="00F44E6A" w:rsidRPr="00CD572A">
        <w:t>2</w:t>
      </w:r>
      <w:r w:rsidRPr="00F44E6A">
        <w:t xml:space="preserve"> provided that the Department has received full and accurate information and documentation as required by Schedule </w:t>
      </w:r>
      <w:r w:rsidR="00F44E6A" w:rsidRPr="00CD572A">
        <w:t>2</w:t>
      </w:r>
      <w:r w:rsidRPr="00F44E6A">
        <w:t xml:space="preserve"> to be submitted by the Contractor for work completed to the satisfaction of the Department.</w:t>
      </w:r>
    </w:p>
    <w:p w14:paraId="3FB7C771" w14:textId="77777777" w:rsidR="00EC55FB" w:rsidRPr="00F44E6A" w:rsidRDefault="00EC55FB" w:rsidP="00EC55FB">
      <w:pPr>
        <w:pStyle w:val="ClauseLevel1Heading"/>
      </w:pPr>
      <w:bookmarkStart w:id="10" w:name="_Toc507749045"/>
      <w:r w:rsidRPr="00F44E6A">
        <w:t>Department’s Responsibilities</w:t>
      </w:r>
      <w:bookmarkEnd w:id="10"/>
    </w:p>
    <w:p w14:paraId="3FB7C773" w14:textId="77777777" w:rsidR="00EC55FB" w:rsidRPr="00F44E6A" w:rsidRDefault="00EC55FB" w:rsidP="00EC55FB">
      <w:pPr>
        <w:pStyle w:val="ClauseLevel2"/>
        <w:rPr>
          <w:rFonts w:eastAsia="STZhongsong"/>
          <w:lang w:eastAsia="zh-CN"/>
        </w:rPr>
      </w:pPr>
      <w:r w:rsidRPr="00F44E6A">
        <w:rPr>
          <w:rFonts w:eastAsia="STZhongsong"/>
          <w:lang w:eastAsia="zh-CN"/>
        </w:rPr>
        <w:t xml:space="preserve">The Department shall provide sufficient information as is necessary to permit the Contractor to create the required training materials for helpline agents and the required scripts, in accordance with </w:t>
      </w:r>
      <w:r w:rsidR="00B90737" w:rsidRPr="00CD572A">
        <w:t>S</w:t>
      </w:r>
      <w:r w:rsidRPr="00CD572A">
        <w:t>chedule 1.</w:t>
      </w:r>
    </w:p>
    <w:p w14:paraId="3FB7C774" w14:textId="77777777" w:rsidR="00FC410C" w:rsidRPr="00F44E6A" w:rsidRDefault="00FC410C" w:rsidP="00FC410C">
      <w:pPr>
        <w:pStyle w:val="ClauseLevel1Heading"/>
      </w:pPr>
      <w:bookmarkStart w:id="11" w:name="_Toc507749046"/>
      <w:r w:rsidRPr="00F44E6A">
        <w:t>Management</w:t>
      </w:r>
      <w:bookmarkEnd w:id="11"/>
    </w:p>
    <w:p w14:paraId="3FB7C775" w14:textId="77777777" w:rsidR="00FC410C" w:rsidRPr="00F44E6A" w:rsidRDefault="00FC410C" w:rsidP="00FC410C">
      <w:pPr>
        <w:pStyle w:val="ClauseLevel2"/>
      </w:pPr>
      <w:r w:rsidRPr="00F44E6A">
        <w:t>The Contractor shall promptly comply with all reasonable requests or directions of the Contract Manager in respect of the Services.</w:t>
      </w:r>
    </w:p>
    <w:p w14:paraId="3FB7C776" w14:textId="77777777" w:rsidR="00FC410C" w:rsidRPr="00F44E6A" w:rsidRDefault="00FC410C" w:rsidP="00FC410C">
      <w:pPr>
        <w:pStyle w:val="ClauseLevel2"/>
      </w:pPr>
      <w:r w:rsidRPr="00F44E6A">
        <w:t>The Contractor shall address any enquiries about procedural or contractual matters in writing to the Contract Manager.  Any correspondence relating to this Contract shall quote the reference number set out in the Recitals to this Contract.</w:t>
      </w:r>
    </w:p>
    <w:p w14:paraId="3FB7C777" w14:textId="77777777" w:rsidR="00FC410C" w:rsidRPr="00F44E6A" w:rsidRDefault="00FC410C" w:rsidP="00FC410C">
      <w:pPr>
        <w:pStyle w:val="ClauseLevel1Heading"/>
      </w:pPr>
      <w:bookmarkStart w:id="12" w:name="_Toc507749047"/>
      <w:r w:rsidRPr="00F44E6A">
        <w:t>Sustainable Considerations</w:t>
      </w:r>
      <w:bookmarkEnd w:id="12"/>
    </w:p>
    <w:p w14:paraId="3FB7C778" w14:textId="77777777" w:rsidR="00FC410C" w:rsidRPr="00F44E6A" w:rsidRDefault="00FC410C" w:rsidP="00FC410C">
      <w:pPr>
        <w:pStyle w:val="ClauseLevel2"/>
      </w:pPr>
      <w:r w:rsidRPr="00F44E6A">
        <w:t>The Contractor shall in all his operations, including purchase of materials goods and services, adopt a sound proactive sustainable approach, designed to minimise harm to the environment, society and economy and be able to provide proof of doing so to the Contract Manager on demand.</w:t>
      </w:r>
    </w:p>
    <w:p w14:paraId="3FB7C779" w14:textId="77777777" w:rsidR="00CF4508" w:rsidRPr="00F44E6A" w:rsidRDefault="00CF4508" w:rsidP="002C6122">
      <w:pPr>
        <w:pStyle w:val="ClauseLevel1Heading"/>
      </w:pPr>
      <w:bookmarkStart w:id="13" w:name="_Toc507749048"/>
      <w:r w:rsidRPr="00F44E6A">
        <w:t>Changes to the Department's Requirements</w:t>
      </w:r>
      <w:bookmarkEnd w:id="13"/>
    </w:p>
    <w:p w14:paraId="3FB7C77A" w14:textId="77777777" w:rsidR="00CF4508" w:rsidRPr="00F44E6A" w:rsidRDefault="00CF4508" w:rsidP="002C6122">
      <w:pPr>
        <w:pStyle w:val="ClauseLevel2"/>
      </w:pPr>
      <w:r w:rsidRPr="00F44E6A">
        <w:t>The Department shall notify the Contractor of any material change to the Department's requirement under this Contract.</w:t>
      </w:r>
    </w:p>
    <w:p w14:paraId="3FB7C77B" w14:textId="77777777" w:rsidR="00CF4508" w:rsidRPr="00F44E6A" w:rsidRDefault="00CF4508" w:rsidP="002C6122">
      <w:pPr>
        <w:pStyle w:val="ClauseLevel2"/>
      </w:pPr>
      <w:r w:rsidRPr="00F44E6A">
        <w:t>The Contractor shall use its best endeavours to accommodate any changes to the needs and requirements of the Department provided that it shall be entitled to payment for any additional costs it incurs as a result of any such changes.  The amount of such additional costs to be agreed between the parties in writing.</w:t>
      </w:r>
    </w:p>
    <w:p w14:paraId="3FB7C77C" w14:textId="77777777" w:rsidR="00060C42" w:rsidRPr="00F44E6A" w:rsidRDefault="00060C42" w:rsidP="00060C42">
      <w:pPr>
        <w:pStyle w:val="ClauseLevel1Heading"/>
      </w:pPr>
      <w:bookmarkStart w:id="14" w:name="_Ref379381469"/>
      <w:bookmarkStart w:id="15" w:name="_Toc507749049"/>
      <w:r w:rsidRPr="00F44E6A">
        <w:t>Amendment</w:t>
      </w:r>
      <w:r w:rsidR="003707CB" w:rsidRPr="00F44E6A">
        <w:t>, V</w:t>
      </w:r>
      <w:r w:rsidRPr="00F44E6A">
        <w:t>ariation</w:t>
      </w:r>
      <w:bookmarkEnd w:id="14"/>
      <w:r w:rsidR="003707CB" w:rsidRPr="00F44E6A">
        <w:t xml:space="preserve"> and Change Control</w:t>
      </w:r>
      <w:bookmarkEnd w:id="15"/>
    </w:p>
    <w:p w14:paraId="3FB7C77D" w14:textId="32DE1DB0" w:rsidR="00060C42" w:rsidRPr="00F44E6A" w:rsidRDefault="00060C42" w:rsidP="00060C42">
      <w:pPr>
        <w:pStyle w:val="ClauseLevel2"/>
      </w:pPr>
      <w:r w:rsidRPr="00F44E6A">
        <w:t>No amendment or variation to this Contract shall be effective unless it is in writing and signed by or on behalf of each of the parties hereto.  The Contractor shall comply with any formal procedures for amending or varying contracts which the Department may have in place from time to time</w:t>
      </w:r>
      <w:r w:rsidR="003707CB" w:rsidRPr="00F44E6A">
        <w:t xml:space="preserve"> (“Change Control Procedures”)</w:t>
      </w:r>
      <w:r w:rsidRPr="00F44E6A">
        <w:t xml:space="preserve">.  Change Control Procedures are given in </w:t>
      </w:r>
      <w:r w:rsidRPr="00CD572A">
        <w:t xml:space="preserve">Schedule </w:t>
      </w:r>
      <w:r w:rsidR="00F44E6A" w:rsidRPr="00CD572A">
        <w:t>5</w:t>
      </w:r>
      <w:r w:rsidRPr="00CD572A">
        <w:t>.</w:t>
      </w:r>
    </w:p>
    <w:p w14:paraId="3FB7C77E" w14:textId="77777777" w:rsidR="00CF4508" w:rsidRPr="00CF4508" w:rsidRDefault="00CF4508" w:rsidP="002C6122">
      <w:pPr>
        <w:pStyle w:val="ClauseLevel1Heading"/>
      </w:pPr>
      <w:bookmarkStart w:id="16" w:name="_Toc507749050"/>
      <w:r w:rsidRPr="00CF4508">
        <w:t>Contractor's Employees and Sub-Contractors</w:t>
      </w:r>
      <w:bookmarkEnd w:id="16"/>
    </w:p>
    <w:p w14:paraId="3FB7C77F" w14:textId="56E0C3F5" w:rsidR="00CF4508" w:rsidRPr="00CF4508" w:rsidRDefault="00CF4508" w:rsidP="00F87257">
      <w:pPr>
        <w:pStyle w:val="ClauseLevel2"/>
      </w:pPr>
      <w:bookmarkStart w:id="17" w:name="_Ref377053738"/>
      <w:r w:rsidRPr="00CF4508">
        <w:t>Where the Contractor enters into a contract with a supplier or contractor for the purpose of performing its obligations under the Contract (the “</w:t>
      </w:r>
      <w:r w:rsidRPr="008D39D8">
        <w:t>Sub-contractor</w:t>
      </w:r>
      <w:r w:rsidRPr="00CF4508">
        <w:t xml:space="preserve">”) it shall ensure prompt payment in accordance with this </w:t>
      </w:r>
      <w:r w:rsidRPr="00CD572A">
        <w:t xml:space="preserve">clause </w:t>
      </w:r>
      <w:r w:rsidR="00DA4B23" w:rsidRPr="00CD572A">
        <w:fldChar w:fldCharType="begin"/>
      </w:r>
      <w:r w:rsidR="00DA4B23" w:rsidRPr="00CD572A">
        <w:instrText xml:space="preserve"> REF _Ref377053738 \r \h </w:instrText>
      </w:r>
      <w:r w:rsidR="00FB5E83" w:rsidRPr="00CD572A">
        <w:instrText xml:space="preserve"> \* MERGEFORMAT </w:instrText>
      </w:r>
      <w:r w:rsidR="00DA4B23" w:rsidRPr="00CD572A">
        <w:fldChar w:fldCharType="separate"/>
      </w:r>
      <w:r w:rsidR="00415CA7">
        <w:t>13.1</w:t>
      </w:r>
      <w:r w:rsidR="00DA4B23" w:rsidRPr="00CD572A">
        <w:fldChar w:fldCharType="end"/>
      </w:r>
      <w:r w:rsidRPr="00CD572A">
        <w:t>.</w:t>
      </w:r>
      <w:r w:rsidRPr="00CF4508">
        <w:t xml:space="preserve"> Unless otherwise agreed by the Department in writing, the Contractor shall ensure that any contract requiring payment to a Sub-contractor shall provide for undisputed sums due to the Sub-contractor to be made within a specified period from the receipt of a valid invoice not exceeding:</w:t>
      </w:r>
      <w:bookmarkEnd w:id="17"/>
    </w:p>
    <w:p w14:paraId="3FB7C780" w14:textId="77777777" w:rsidR="00CF4508" w:rsidRPr="00CF4508" w:rsidRDefault="00CF4508" w:rsidP="00F87257">
      <w:pPr>
        <w:pStyle w:val="ClauseLevel3"/>
      </w:pPr>
      <w:r w:rsidRPr="00CF4508">
        <w:t xml:space="preserve">10 </w:t>
      </w:r>
      <w:r w:rsidRPr="004B01FB">
        <w:t>days</w:t>
      </w:r>
      <w:r w:rsidRPr="00CF4508">
        <w:t xml:space="preserve">, where </w:t>
      </w:r>
      <w:r w:rsidRPr="004B01FB">
        <w:t>the</w:t>
      </w:r>
      <w:r w:rsidRPr="00CF4508">
        <w:t xml:space="preserve"> Sub-contractor is an SME; or </w:t>
      </w:r>
    </w:p>
    <w:p w14:paraId="3FB7C781" w14:textId="77777777" w:rsidR="00CF4508" w:rsidRDefault="00CF4508" w:rsidP="004B01FB">
      <w:pPr>
        <w:pStyle w:val="ClauseLevel3"/>
      </w:pPr>
      <w:r w:rsidRPr="00CF4508">
        <w:t>30 days either, where the sub-contractor is not an SME, or both the Contractor and the Sub-contractor are SMEs,</w:t>
      </w:r>
    </w:p>
    <w:p w14:paraId="3FB7C782" w14:textId="77777777" w:rsidR="00CF4508" w:rsidRPr="00CF4508" w:rsidRDefault="00CF4508" w:rsidP="008D39D8">
      <w:pPr>
        <w:pStyle w:val="ClauseLevel2"/>
        <w:numPr>
          <w:ilvl w:val="0"/>
          <w:numId w:val="0"/>
        </w:numPr>
        <w:ind w:left="851"/>
      </w:pPr>
      <w:r w:rsidRPr="00CF4508">
        <w:t>The Contractor shall comply with such terms and shall provide, at the Department’s request, sufficient evidence to demonstrate compliance.</w:t>
      </w:r>
    </w:p>
    <w:p w14:paraId="3FB7C783" w14:textId="3412DBE5" w:rsidR="00CF4508" w:rsidRPr="00CF4508" w:rsidRDefault="00CF4508" w:rsidP="002C6122">
      <w:pPr>
        <w:pStyle w:val="ClauseLevel2"/>
      </w:pPr>
      <w:r w:rsidRPr="00CF4508">
        <w:t xml:space="preserve">The Department shall be entitled to withhold payment due under </w:t>
      </w:r>
      <w:r w:rsidRPr="004A75E5">
        <w:t xml:space="preserve">clause </w:t>
      </w:r>
      <w:r w:rsidR="00DA4B23" w:rsidRPr="004A75E5">
        <w:fldChar w:fldCharType="begin"/>
      </w:r>
      <w:r w:rsidR="00DA4B23" w:rsidRPr="004A75E5">
        <w:instrText xml:space="preserve"> REF _Ref377053738 \r \h </w:instrText>
      </w:r>
      <w:r w:rsidR="00FB5E83" w:rsidRPr="00CD572A">
        <w:instrText xml:space="preserve"> \* MERGEFORMAT </w:instrText>
      </w:r>
      <w:r w:rsidR="00DA4B23" w:rsidRPr="004A75E5">
        <w:fldChar w:fldCharType="separate"/>
      </w:r>
      <w:r w:rsidR="00415CA7">
        <w:t>13.1</w:t>
      </w:r>
      <w:r w:rsidR="00DA4B23" w:rsidRPr="004A75E5">
        <w:fldChar w:fldCharType="end"/>
      </w:r>
      <w:r w:rsidRPr="00CF4508">
        <w:t xml:space="preserve"> for so long as the Contractor, in the Department’s reasonable opinion, has failed to comply with its obligations to pay any Sub-contractors promptly in accordance with clause </w:t>
      </w:r>
      <w:r w:rsidR="00DA4B23">
        <w:fldChar w:fldCharType="begin"/>
      </w:r>
      <w:r w:rsidR="00DA4B23">
        <w:instrText xml:space="preserve"> REF _Ref377053738 \r \h </w:instrText>
      </w:r>
      <w:r w:rsidR="00DA4B23">
        <w:fldChar w:fldCharType="separate"/>
      </w:r>
      <w:r w:rsidR="00415CA7">
        <w:t>13.1</w:t>
      </w:r>
      <w:r w:rsidR="00DA4B23">
        <w:fldChar w:fldCharType="end"/>
      </w:r>
      <w:r w:rsidRPr="00CF4508">
        <w:t xml:space="preserve">.  For the avoidance of doubt the Department shall not be liable to pay any interest or penalty in withholding such payment. </w:t>
      </w:r>
    </w:p>
    <w:p w14:paraId="3FB7C784" w14:textId="77777777" w:rsidR="00CF4508" w:rsidRDefault="00CF4508" w:rsidP="002C6122">
      <w:pPr>
        <w:pStyle w:val="ClauseLevel2"/>
      </w:pPr>
      <w:r w:rsidRPr="00CF4508">
        <w:t>The Contractor shall take all reasonable steps to satisfy itself that its employees or sub-contractors (or their employees) are suitable in all respects to perform the Services.</w:t>
      </w:r>
    </w:p>
    <w:p w14:paraId="3FB7C785" w14:textId="77777777" w:rsidR="005E3007" w:rsidRDefault="005E3007" w:rsidP="005E3007">
      <w:pPr>
        <w:pStyle w:val="ClauseLevel2"/>
      </w:pPr>
      <w:r>
        <w:t>The Contractor shall give to the Department if so requested a list of all persons who are or may be at any time directly concerned with the performance of this Contract specifying the capacity in which they are concerned with the provision of the Services and giving such other particulars as the Department may reasonably require.</w:t>
      </w:r>
    </w:p>
    <w:p w14:paraId="3FB7C786" w14:textId="77777777" w:rsidR="005E3007" w:rsidRDefault="005E3007" w:rsidP="005E3007">
      <w:pPr>
        <w:pStyle w:val="ClauseLevel2"/>
      </w:pPr>
      <w:r>
        <w:t>If the Department notifies the Contractor that it considers that an employee or sub-contractor is not appropriately qualified or trained to provide the Services or otherwise is not providing the Services in accordance with this Contract, then the Contractor shall, as soon as is reasonably practicable, take all such steps as the Department considers necessary to remedy the situation or, if so required by the Department, shall remove the said employee or sub-contractor from providing the Services and shall provide a suitable replacement (at no cost to the Department).</w:t>
      </w:r>
    </w:p>
    <w:p w14:paraId="3FB7C787" w14:textId="77777777" w:rsidR="005E3007" w:rsidRPr="00CF4508" w:rsidRDefault="005E3007" w:rsidP="005E3007">
      <w:pPr>
        <w:pStyle w:val="ClauseLevel2"/>
      </w:pPr>
      <w:r>
        <w:t>The Contractor shall take all reasonable steps to avoid changes of employees or sub-contractors assigned to and accepted to provide the Services under the Contract except whenever changes are unavoidable or of a temporary nature.  The Contractor shall give at least one month's written notice to the Contract Manager of proposals to change key employees or sub-contractors</w:t>
      </w:r>
      <w:r>
        <w:rPr>
          <w:i/>
        </w:rPr>
        <w:t>.</w:t>
      </w:r>
    </w:p>
    <w:p w14:paraId="3FB7C788" w14:textId="77777777" w:rsidR="00CF4508" w:rsidRPr="00CF4508" w:rsidRDefault="00CF4508" w:rsidP="002C6122">
      <w:pPr>
        <w:pStyle w:val="ClauseLevel2"/>
        <w:rPr>
          <w:lang w:val="en-US"/>
        </w:rPr>
      </w:pPr>
      <w:r w:rsidRPr="00CF4508">
        <w:rPr>
          <w:lang w:val="en-US"/>
        </w:rPr>
        <w:t>The Contractor shall immediately notify the Department if they have any concerns regarding the propriety of any of its sub-contractors in respect of work/services rendered in connection with this Contract.</w:t>
      </w:r>
    </w:p>
    <w:p w14:paraId="3FB7C789" w14:textId="77777777" w:rsidR="00CF4508" w:rsidRPr="00CF4508" w:rsidRDefault="00CF4508" w:rsidP="002C6122">
      <w:pPr>
        <w:pStyle w:val="ClauseLevel2"/>
      </w:pPr>
      <w:r w:rsidRPr="00CF4508">
        <w:t>The Contractor, its employees and sub-contractors (or their employees), whilst on Departmental premises, shall comply with such rules, regulations and requirements (including those relating to security arrangements) as may be in force from time to time.</w:t>
      </w:r>
    </w:p>
    <w:p w14:paraId="3FB7C78A" w14:textId="77777777" w:rsidR="005E3007" w:rsidRDefault="00CF4508" w:rsidP="005E3007">
      <w:pPr>
        <w:pStyle w:val="ClauseLevel2"/>
      </w:pPr>
      <w:r w:rsidRPr="00CF4508">
        <w:t>The Contractor shall ensure the security of all the Property whilst in its possession, during the supply of the Services, in accordance with the Department’s reasonable security requirements as required from time to time.</w:t>
      </w:r>
    </w:p>
    <w:p w14:paraId="3FB7C78B" w14:textId="77777777" w:rsidR="00FC410C" w:rsidRDefault="00FC410C" w:rsidP="00FC410C">
      <w:pPr>
        <w:pStyle w:val="ClauseLevel1Heading"/>
      </w:pPr>
      <w:bookmarkStart w:id="18" w:name="_Toc507749051"/>
      <w:r>
        <w:t>Supply Chain Rights</w:t>
      </w:r>
      <w:bookmarkEnd w:id="18"/>
    </w:p>
    <w:p w14:paraId="3FB7C78C" w14:textId="77777777" w:rsidR="00FC410C" w:rsidRPr="00761F8F" w:rsidRDefault="00FC410C" w:rsidP="00FC410C">
      <w:pPr>
        <w:ind w:left="131" w:firstLine="720"/>
        <w:rPr>
          <w:b/>
          <w:bCs/>
          <w:sz w:val="22"/>
          <w:lang w:val="en-US"/>
        </w:rPr>
      </w:pPr>
      <w:r w:rsidRPr="00761F8F">
        <w:rPr>
          <w:b/>
          <w:bCs/>
          <w:sz w:val="22"/>
          <w:lang w:val="en-US"/>
        </w:rPr>
        <w:t>Sub-contracting</w:t>
      </w:r>
    </w:p>
    <w:p w14:paraId="3FB7C78D" w14:textId="2FD8CD87" w:rsidR="00FC410C" w:rsidRPr="00FC239D" w:rsidRDefault="00FC410C" w:rsidP="00FC410C">
      <w:pPr>
        <w:pStyle w:val="ClauseLevel2"/>
        <w:rPr>
          <w:lang w:val="en-US"/>
        </w:rPr>
      </w:pPr>
      <w:bookmarkStart w:id="19" w:name="_Ref88553912"/>
      <w:bookmarkStart w:id="20" w:name="_Toc139080107"/>
      <w:r w:rsidRPr="00FC239D">
        <w:rPr>
          <w:lang w:val="en-US"/>
        </w:rPr>
        <w:t>The Contractor shall not sub-contract any of its obligations under this Contract without the Department's prior written consent, which, subject to clause</w:t>
      </w:r>
      <w:r>
        <w:rPr>
          <w:lang w:val="en-US"/>
        </w:rPr>
        <w:t xml:space="preserve"> </w:t>
      </w:r>
      <w:r>
        <w:rPr>
          <w:lang w:val="en-US"/>
        </w:rPr>
        <w:fldChar w:fldCharType="begin"/>
      </w:r>
      <w:r>
        <w:rPr>
          <w:lang w:val="en-US"/>
        </w:rPr>
        <w:instrText xml:space="preserve"> REF _Ref88553802 \r \h </w:instrText>
      </w:r>
      <w:r>
        <w:rPr>
          <w:lang w:val="en-US"/>
        </w:rPr>
      </w:r>
      <w:r>
        <w:rPr>
          <w:lang w:val="en-US"/>
        </w:rPr>
        <w:fldChar w:fldCharType="separate"/>
      </w:r>
      <w:r w:rsidR="00415CA7">
        <w:rPr>
          <w:lang w:val="en-US"/>
        </w:rPr>
        <w:t>14.2</w:t>
      </w:r>
      <w:r>
        <w:rPr>
          <w:lang w:val="en-US"/>
        </w:rPr>
        <w:fldChar w:fldCharType="end"/>
      </w:r>
      <w:r w:rsidRPr="00FC239D">
        <w:rPr>
          <w:lang w:val="en-US"/>
        </w:rPr>
        <w:t xml:space="preserve"> , shall not be unreasonably withheld or delayed.</w:t>
      </w:r>
      <w:bookmarkEnd w:id="19"/>
      <w:bookmarkEnd w:id="20"/>
    </w:p>
    <w:p w14:paraId="3FB7C78E" w14:textId="77777777" w:rsidR="00FC410C" w:rsidRPr="00FC239D" w:rsidRDefault="00FC410C" w:rsidP="00FC410C">
      <w:pPr>
        <w:pStyle w:val="ClauseLevel2"/>
        <w:rPr>
          <w:lang w:val="en-US"/>
        </w:rPr>
      </w:pPr>
      <w:bookmarkStart w:id="21" w:name="_Ref88553802"/>
      <w:bookmarkStart w:id="22" w:name="_Toc139080108"/>
      <w:r w:rsidRPr="00FC239D">
        <w:rPr>
          <w:lang w:val="en-US"/>
        </w:rPr>
        <w:t>The Department may withhold or delay its consent where it considers that:</w:t>
      </w:r>
      <w:bookmarkEnd w:id="21"/>
      <w:bookmarkEnd w:id="22"/>
    </w:p>
    <w:p w14:paraId="3FB7C78F" w14:textId="77777777" w:rsidR="00FC410C" w:rsidRPr="00FC239D" w:rsidRDefault="00FC410C" w:rsidP="00FC410C">
      <w:pPr>
        <w:pStyle w:val="ClauseLevel3"/>
        <w:rPr>
          <w:lang w:val="en-US"/>
        </w:rPr>
      </w:pPr>
      <w:bookmarkStart w:id="23" w:name="_Ref88554319"/>
      <w:bookmarkStart w:id="24" w:name="_Toc139080109"/>
      <w:r w:rsidRPr="00FC239D">
        <w:rPr>
          <w:lang w:val="en-US"/>
        </w:rPr>
        <w:t>the appointment of a proposed Sub-contractor may prejudice the provision of the Services or may be contrary to the interests of the Department;</w:t>
      </w:r>
      <w:bookmarkEnd w:id="23"/>
      <w:r w:rsidRPr="00FC239D">
        <w:rPr>
          <w:lang w:val="en-US"/>
        </w:rPr>
        <w:t xml:space="preserve"> and/or</w:t>
      </w:r>
      <w:bookmarkEnd w:id="24"/>
    </w:p>
    <w:p w14:paraId="3FB7C790" w14:textId="77777777" w:rsidR="00FC410C" w:rsidRPr="00FC239D" w:rsidRDefault="00FC410C" w:rsidP="00FC410C">
      <w:pPr>
        <w:pStyle w:val="ClauseLevel3"/>
        <w:rPr>
          <w:lang w:val="en-US"/>
        </w:rPr>
      </w:pPr>
      <w:bookmarkStart w:id="25" w:name="_Toc139080110"/>
      <w:r w:rsidRPr="00FC239D">
        <w:rPr>
          <w:lang w:val="en-US"/>
        </w:rPr>
        <w:t>the proposed Sub-contractor is considered to be unreliable and/or has not provided reasonable services to its other customers; and/or</w:t>
      </w:r>
      <w:bookmarkEnd w:id="25"/>
    </w:p>
    <w:p w14:paraId="3FB7C791" w14:textId="77777777" w:rsidR="00FC410C" w:rsidRPr="00FC239D" w:rsidRDefault="00FC410C" w:rsidP="00FC410C">
      <w:pPr>
        <w:pStyle w:val="ClauseLevel3"/>
        <w:rPr>
          <w:lang w:val="en-US"/>
        </w:rPr>
      </w:pPr>
      <w:bookmarkStart w:id="26" w:name="_Toc139080111"/>
      <w:r w:rsidRPr="00FC239D">
        <w:rPr>
          <w:lang w:val="en-US"/>
        </w:rPr>
        <w:t>the proposed Sub-contractor employs unfit persons.</w:t>
      </w:r>
      <w:bookmarkEnd w:id="26"/>
    </w:p>
    <w:p w14:paraId="3FB7C792" w14:textId="3CB0AACF" w:rsidR="00FC410C" w:rsidRPr="00FC239D" w:rsidRDefault="00FC410C" w:rsidP="00FC410C">
      <w:pPr>
        <w:pStyle w:val="ClauseLevel2"/>
        <w:rPr>
          <w:lang w:val="en-US"/>
        </w:rPr>
      </w:pPr>
      <w:bookmarkStart w:id="27" w:name="_Ref88554327"/>
      <w:bookmarkStart w:id="28" w:name="_Toc139080112"/>
      <w:r w:rsidRPr="00FC239D">
        <w:rPr>
          <w:lang w:val="en-US"/>
        </w:rPr>
        <w:t xml:space="preserve">Subject to clause </w:t>
      </w:r>
      <w:r>
        <w:rPr>
          <w:lang w:val="en-US"/>
        </w:rPr>
        <w:fldChar w:fldCharType="begin"/>
      </w:r>
      <w:r>
        <w:rPr>
          <w:lang w:val="en-US"/>
        </w:rPr>
        <w:instrText xml:space="preserve"> REF _Ref88560545 \r \h </w:instrText>
      </w:r>
      <w:r>
        <w:rPr>
          <w:lang w:val="en-US"/>
        </w:rPr>
      </w:r>
      <w:r>
        <w:rPr>
          <w:lang w:val="en-US"/>
        </w:rPr>
        <w:fldChar w:fldCharType="separate"/>
      </w:r>
      <w:r w:rsidR="00415CA7">
        <w:rPr>
          <w:lang w:val="en-US"/>
        </w:rPr>
        <w:t>14.4</w:t>
      </w:r>
      <w:r>
        <w:rPr>
          <w:lang w:val="en-US"/>
        </w:rPr>
        <w:fldChar w:fldCharType="end"/>
      </w:r>
      <w:r w:rsidRPr="00FC239D">
        <w:rPr>
          <w:lang w:val="en-US"/>
        </w:rPr>
        <w:t xml:space="preserve">, in making a request pursuant to clause </w:t>
      </w:r>
      <w:r>
        <w:rPr>
          <w:lang w:val="en-US"/>
        </w:rPr>
        <w:fldChar w:fldCharType="begin"/>
      </w:r>
      <w:r>
        <w:rPr>
          <w:lang w:val="en-US"/>
        </w:rPr>
        <w:instrText xml:space="preserve"> REF _Ref88553912 \r \h </w:instrText>
      </w:r>
      <w:r>
        <w:rPr>
          <w:lang w:val="en-US"/>
        </w:rPr>
      </w:r>
      <w:r>
        <w:rPr>
          <w:lang w:val="en-US"/>
        </w:rPr>
        <w:fldChar w:fldCharType="separate"/>
      </w:r>
      <w:r w:rsidR="00415CA7">
        <w:rPr>
          <w:lang w:val="en-US"/>
        </w:rPr>
        <w:t>14.1</w:t>
      </w:r>
      <w:r>
        <w:rPr>
          <w:lang w:val="en-US"/>
        </w:rPr>
        <w:fldChar w:fldCharType="end"/>
      </w:r>
      <w:r w:rsidRPr="00FC239D">
        <w:rPr>
          <w:lang w:val="en-US"/>
        </w:rPr>
        <w:t xml:space="preserve"> the Contractor shall provide the Department with the following information about the proposed Sub-contractor:</w:t>
      </w:r>
      <w:bookmarkEnd w:id="27"/>
      <w:bookmarkEnd w:id="28"/>
    </w:p>
    <w:p w14:paraId="3FB7C793" w14:textId="77777777" w:rsidR="00FC410C" w:rsidRPr="00FC239D" w:rsidRDefault="00FC410C" w:rsidP="00FC410C">
      <w:pPr>
        <w:pStyle w:val="ClauseLevel3"/>
        <w:rPr>
          <w:lang w:val="en-US"/>
        </w:rPr>
      </w:pPr>
      <w:bookmarkStart w:id="29" w:name="_Toc139080113"/>
      <w:r w:rsidRPr="00FC239D">
        <w:rPr>
          <w:lang w:val="en-US"/>
        </w:rPr>
        <w:t>its name, registered office and company registration number;</w:t>
      </w:r>
      <w:bookmarkEnd w:id="29"/>
    </w:p>
    <w:p w14:paraId="3FB7C794" w14:textId="77777777" w:rsidR="00FC410C" w:rsidRPr="00FC239D" w:rsidRDefault="00FC410C" w:rsidP="00FC410C">
      <w:pPr>
        <w:pStyle w:val="ClauseLevel3"/>
        <w:rPr>
          <w:lang w:val="en-US"/>
        </w:rPr>
      </w:pPr>
      <w:bookmarkStart w:id="30" w:name="_Toc139080114"/>
      <w:r w:rsidRPr="00FC239D">
        <w:rPr>
          <w:lang w:val="en-US"/>
        </w:rPr>
        <w:t>a copy of the proposed Sub-contract;</w:t>
      </w:r>
      <w:bookmarkEnd w:id="30"/>
    </w:p>
    <w:p w14:paraId="3FB7C795" w14:textId="77777777" w:rsidR="00FC410C" w:rsidRPr="00FC239D" w:rsidRDefault="00FC410C" w:rsidP="00FC410C">
      <w:pPr>
        <w:pStyle w:val="ClauseLevel3"/>
        <w:rPr>
          <w:lang w:val="en-US"/>
        </w:rPr>
      </w:pPr>
      <w:bookmarkStart w:id="31" w:name="_Ref88560931"/>
      <w:bookmarkStart w:id="32" w:name="_Toc139080115"/>
      <w:r w:rsidRPr="00FC239D">
        <w:rPr>
          <w:lang w:val="en-US"/>
        </w:rPr>
        <w:t>the purposes for which the proposed Sub-contractor will be employed, including the scope of any services to be provided by the proposed Sub-contractor;</w:t>
      </w:r>
      <w:bookmarkEnd w:id="31"/>
      <w:bookmarkEnd w:id="32"/>
    </w:p>
    <w:p w14:paraId="3FB7C796" w14:textId="77777777" w:rsidR="00FC410C" w:rsidRPr="00FC239D" w:rsidRDefault="00FC410C" w:rsidP="00FC410C">
      <w:pPr>
        <w:pStyle w:val="ClauseLevel3"/>
        <w:rPr>
          <w:lang w:val="en-US"/>
        </w:rPr>
      </w:pPr>
      <w:bookmarkStart w:id="33" w:name="_Ref88560941"/>
      <w:bookmarkStart w:id="34" w:name="_Toc139080116"/>
      <w:r w:rsidRPr="00FC239D">
        <w:rPr>
          <w:lang w:val="en-US"/>
        </w:rPr>
        <w:t>if relevant, confirmation that the Sub-contract requires the proposed Sub-contractor to comply with any relevant service levels;</w:t>
      </w:r>
      <w:bookmarkEnd w:id="33"/>
      <w:bookmarkEnd w:id="34"/>
    </w:p>
    <w:p w14:paraId="3FB7C797" w14:textId="77777777" w:rsidR="00FC410C" w:rsidRPr="00FC239D" w:rsidRDefault="00FC410C" w:rsidP="00FC410C">
      <w:pPr>
        <w:pStyle w:val="ClauseLevel3"/>
        <w:rPr>
          <w:lang w:val="en-US"/>
        </w:rPr>
      </w:pPr>
      <w:bookmarkStart w:id="35" w:name="_Toc139080117"/>
      <w:r w:rsidRPr="00FC239D">
        <w:rPr>
          <w:lang w:val="en-US"/>
        </w:rPr>
        <w:t>where the proposed Sub-contractor is also an Affiliate of the Contractor, evidence that demonstrates to the reasonable satisfaction of the Department that the proposed Sub-contract has been agreed on "arms-length" terms; and</w:t>
      </w:r>
      <w:bookmarkEnd w:id="35"/>
    </w:p>
    <w:p w14:paraId="3FB7C798" w14:textId="77777777" w:rsidR="00FC410C" w:rsidRPr="00FC239D" w:rsidRDefault="00FC410C" w:rsidP="00FC410C">
      <w:pPr>
        <w:pStyle w:val="ClauseLevel3"/>
        <w:rPr>
          <w:lang w:val="en-US"/>
        </w:rPr>
      </w:pPr>
      <w:bookmarkStart w:id="36" w:name="_Toc139080118"/>
      <w:r w:rsidRPr="00FC239D">
        <w:rPr>
          <w:lang w:val="en-US"/>
        </w:rPr>
        <w:t>any further information reasonably requested by the Department.</w:t>
      </w:r>
      <w:bookmarkEnd w:id="36"/>
    </w:p>
    <w:p w14:paraId="3FB7C799" w14:textId="6727901D" w:rsidR="00FC410C" w:rsidRPr="00FC239D" w:rsidRDefault="00FC410C" w:rsidP="00FC410C">
      <w:pPr>
        <w:pStyle w:val="ClauseLevel2"/>
        <w:rPr>
          <w:lang w:val="en-US"/>
        </w:rPr>
      </w:pPr>
      <w:bookmarkStart w:id="37" w:name="_Ref88560545"/>
      <w:bookmarkStart w:id="38" w:name="_Toc139080119"/>
      <w:r w:rsidRPr="00FC239D">
        <w:rPr>
          <w:lang w:val="en-US"/>
        </w:rPr>
        <w:t xml:space="preserve">If the supply of information required pursuant to clause </w:t>
      </w:r>
      <w:r>
        <w:rPr>
          <w:lang w:val="en-US"/>
        </w:rPr>
        <w:fldChar w:fldCharType="begin"/>
      </w:r>
      <w:r>
        <w:rPr>
          <w:lang w:val="en-US"/>
        </w:rPr>
        <w:instrText xml:space="preserve"> REF _Ref88554327 \r \h </w:instrText>
      </w:r>
      <w:r>
        <w:rPr>
          <w:lang w:val="en-US"/>
        </w:rPr>
      </w:r>
      <w:r>
        <w:rPr>
          <w:lang w:val="en-US"/>
        </w:rPr>
        <w:fldChar w:fldCharType="separate"/>
      </w:r>
      <w:r w:rsidR="00415CA7">
        <w:rPr>
          <w:lang w:val="en-US"/>
        </w:rPr>
        <w:t>14.3</w:t>
      </w:r>
      <w:r>
        <w:rPr>
          <w:lang w:val="en-US"/>
        </w:rPr>
        <w:fldChar w:fldCharType="end"/>
      </w:r>
      <w:r w:rsidRPr="00FC239D">
        <w:rPr>
          <w:lang w:val="en-US"/>
        </w:rPr>
        <w:t xml:space="preserve"> would amount to a breach of any rules and regulations of any exchange on which the shares of the Contractor are admitted for listing and/or trading, or any other rules or regulations with which the Contractor is obliged to comply as a result of that listing, the Contractor shall provide the Department with the relevant information to the fullest extent permitted by those rules and regulations.</w:t>
      </w:r>
      <w:bookmarkEnd w:id="37"/>
      <w:bookmarkEnd w:id="38"/>
    </w:p>
    <w:p w14:paraId="3FB7C79A" w14:textId="172C5809" w:rsidR="00FC410C" w:rsidRPr="00FC239D" w:rsidRDefault="00FC410C" w:rsidP="00FC410C">
      <w:pPr>
        <w:pStyle w:val="ClauseLevel2"/>
      </w:pPr>
      <w:bookmarkStart w:id="39" w:name="_Toc139080120"/>
      <w:r w:rsidRPr="00FC239D">
        <w:t>The Department has consented to the engagement of</w:t>
      </w:r>
      <w:r w:rsidR="00C75466">
        <w:t xml:space="preserve"> the Sub-contractors listed in Schedule </w:t>
      </w:r>
      <w:r w:rsidR="00F44E6A">
        <w:t>6</w:t>
      </w:r>
      <w:r w:rsidRPr="00FC239D">
        <w:t xml:space="preserve"> (Notified Sub-contractors) subject to the provision by the Contractor of the information listed in clause </w:t>
      </w:r>
      <w:r>
        <w:fldChar w:fldCharType="begin"/>
      </w:r>
      <w:r>
        <w:instrText xml:space="preserve"> REF _Ref88554327 \r \h </w:instrText>
      </w:r>
      <w:r>
        <w:fldChar w:fldCharType="separate"/>
      </w:r>
      <w:r w:rsidR="00415CA7">
        <w:t>14.3</w:t>
      </w:r>
      <w:r>
        <w:fldChar w:fldCharType="end"/>
      </w:r>
      <w:r w:rsidRPr="00FC239D">
        <w:t xml:space="preserve"> within 20 Working Days of the Commencement Date (or such other period that the Department may permit and notified to the Contractor in writing).</w:t>
      </w:r>
      <w:bookmarkEnd w:id="39"/>
    </w:p>
    <w:p w14:paraId="3FB7C79B" w14:textId="0723C45C" w:rsidR="00FC410C" w:rsidRPr="00FC239D" w:rsidRDefault="00FC410C" w:rsidP="00FC410C">
      <w:pPr>
        <w:pStyle w:val="ClauseLevel2"/>
      </w:pPr>
      <w:bookmarkStart w:id="40" w:name="_Ref381194882"/>
      <w:bookmarkStart w:id="41" w:name="_Toc139080121"/>
      <w:r w:rsidRPr="00FC239D">
        <w:t xml:space="preserve">The Contractor shall not make use of a pre-existing contract with any Sub-contractor, listed as such in Schedule </w:t>
      </w:r>
      <w:r w:rsidR="00F44E6A">
        <w:t>6</w:t>
      </w:r>
      <w:r w:rsidR="00C75466">
        <w:t xml:space="preserve"> </w:t>
      </w:r>
      <w:r w:rsidRPr="00FC239D">
        <w:t>(Notified Sub-contractors), without the prior written consent of the Department, which shall not be unreasonably withheld or delayed.</w:t>
      </w:r>
      <w:bookmarkEnd w:id="40"/>
    </w:p>
    <w:p w14:paraId="3FB7C79C" w14:textId="4DFBF8D2" w:rsidR="00FC410C" w:rsidRPr="00FC239D" w:rsidRDefault="00FC410C" w:rsidP="00FC410C">
      <w:pPr>
        <w:pStyle w:val="ClauseLevel2"/>
      </w:pPr>
      <w:r w:rsidRPr="00FC239D">
        <w:t xml:space="preserve">Except where the Department has given its prior written consent under Clause </w:t>
      </w:r>
      <w:r>
        <w:fldChar w:fldCharType="begin"/>
      </w:r>
      <w:r>
        <w:instrText xml:space="preserve"> REF _Ref381194882 \r \h </w:instrText>
      </w:r>
      <w:r>
        <w:fldChar w:fldCharType="separate"/>
      </w:r>
      <w:r w:rsidR="00415CA7">
        <w:t>14.6</w:t>
      </w:r>
      <w:r>
        <w:fldChar w:fldCharType="end"/>
      </w:r>
      <w:r w:rsidRPr="00FC239D">
        <w:t>, the Contractor shall ensure that each Key Sub-contract shall include:</w:t>
      </w:r>
      <w:bookmarkEnd w:id="41"/>
      <w:r w:rsidRPr="00FC239D">
        <w:t xml:space="preserve"> </w:t>
      </w:r>
    </w:p>
    <w:p w14:paraId="3FB7C79D" w14:textId="77777777" w:rsidR="00FC410C" w:rsidRPr="00FC239D" w:rsidRDefault="00FC410C" w:rsidP="00FC410C">
      <w:pPr>
        <w:pStyle w:val="ClauseLevel3"/>
      </w:pPr>
      <w:bookmarkStart w:id="42" w:name="_Toc139080122"/>
      <w:r w:rsidRPr="00FC239D">
        <w:t>a right under the Contracts (Rights of Third Parties) Act 1999 for the Department to enforce the terms of that Key Sub-contract as if it were the Contractor;</w:t>
      </w:r>
      <w:bookmarkEnd w:id="42"/>
    </w:p>
    <w:p w14:paraId="3FB7C79E" w14:textId="77777777" w:rsidR="00FC410C" w:rsidRPr="00FC239D" w:rsidRDefault="00FC410C" w:rsidP="00FC410C">
      <w:pPr>
        <w:pStyle w:val="ClauseLevel3"/>
      </w:pPr>
      <w:bookmarkStart w:id="43" w:name="_Toc139080123"/>
      <w:r w:rsidRPr="00FC239D">
        <w:t>a provision enabling the Contractor to assign, novate or otherwise transfer any of its rights and/or obligations under the Key Sub-contract to the Department;</w:t>
      </w:r>
      <w:bookmarkEnd w:id="43"/>
    </w:p>
    <w:p w14:paraId="3FB7C79F" w14:textId="01DAB4F8" w:rsidR="00FC410C" w:rsidRPr="00FC239D" w:rsidRDefault="00FC410C" w:rsidP="00FC410C">
      <w:pPr>
        <w:pStyle w:val="ClauseLevel3"/>
      </w:pPr>
      <w:bookmarkStart w:id="44" w:name="_Toc139080124"/>
      <w:r w:rsidRPr="00FC239D">
        <w:t xml:space="preserve">a provision requiring the Key Sub-contractor to enter into a direct confidentiality agreement with the Department on the same terms as set out in clause </w:t>
      </w:r>
      <w:r>
        <w:fldChar w:fldCharType="begin"/>
      </w:r>
      <w:r>
        <w:instrText xml:space="preserve"> REF _Ref377053994 \r \h </w:instrText>
      </w:r>
      <w:r>
        <w:fldChar w:fldCharType="separate"/>
      </w:r>
      <w:r w:rsidR="00415CA7">
        <w:t>22</w:t>
      </w:r>
      <w:r>
        <w:fldChar w:fldCharType="end"/>
      </w:r>
      <w:r w:rsidRPr="00FC239D">
        <w:t xml:space="preserve"> (Confidentiality);</w:t>
      </w:r>
      <w:bookmarkEnd w:id="44"/>
    </w:p>
    <w:p w14:paraId="3FB7C7A0" w14:textId="19C04AAE" w:rsidR="00FC410C" w:rsidRPr="00FC239D" w:rsidRDefault="00FC410C" w:rsidP="00FC410C">
      <w:pPr>
        <w:pStyle w:val="ClauseLevel3"/>
      </w:pPr>
      <w:bookmarkStart w:id="45" w:name="_Toc139080125"/>
      <w:r w:rsidRPr="00FC239D">
        <w:t xml:space="preserve">a provision requiring the Key Sub-contractor to comply with protection of data requirements pursuant to </w:t>
      </w:r>
      <w:r w:rsidR="00C75466">
        <w:t>C</w:t>
      </w:r>
      <w:r w:rsidRPr="00FC239D">
        <w:t>lause</w:t>
      </w:r>
      <w:r w:rsidR="001C7C85">
        <w:t xml:space="preserve"> </w:t>
      </w:r>
      <w:r w:rsidR="001C7C85">
        <w:fldChar w:fldCharType="begin"/>
      </w:r>
      <w:r w:rsidR="001C7C85">
        <w:instrText xml:space="preserve"> REF _Ref377053994 \r \h </w:instrText>
      </w:r>
      <w:r w:rsidR="001C7C85">
        <w:fldChar w:fldCharType="separate"/>
      </w:r>
      <w:r w:rsidR="00415CA7">
        <w:t>22</w:t>
      </w:r>
      <w:r w:rsidR="001C7C85">
        <w:fldChar w:fldCharType="end"/>
      </w:r>
      <w:r w:rsidRPr="00FC239D">
        <w:t xml:space="preserve"> (</w:t>
      </w:r>
      <w:r w:rsidR="001C7C85">
        <w:t>Confidentiality</w:t>
      </w:r>
      <w:r w:rsidRPr="00FC239D">
        <w:t xml:space="preserve">) and </w:t>
      </w:r>
      <w:r w:rsidR="001C7C85">
        <w:t xml:space="preserve">Clause </w:t>
      </w:r>
      <w:r w:rsidR="003C7A9B">
        <w:t xml:space="preserve">23 </w:t>
      </w:r>
      <w:r w:rsidR="005A3A53">
        <w:t>(</w:t>
      </w:r>
      <w:r w:rsidR="005A3A53" w:rsidRPr="00CD572A">
        <w:rPr>
          <w:szCs w:val="22"/>
        </w:rPr>
        <w:t>General Data Protection Regulation</w:t>
      </w:r>
      <w:r w:rsidR="005A3A53">
        <w:rPr>
          <w:szCs w:val="22"/>
        </w:rPr>
        <w:t>)</w:t>
      </w:r>
      <w:r w:rsidRPr="00FC239D">
        <w:t>;</w:t>
      </w:r>
      <w:bookmarkEnd w:id="45"/>
    </w:p>
    <w:p w14:paraId="3FB7C7A1" w14:textId="77777777" w:rsidR="00FC410C" w:rsidRPr="00FC239D" w:rsidRDefault="00FC410C" w:rsidP="00FC410C">
      <w:pPr>
        <w:pStyle w:val="ClauseLevel3"/>
      </w:pPr>
      <w:bookmarkStart w:id="46" w:name="_Toc139080127"/>
      <w:r w:rsidRPr="00FC239D">
        <w:t xml:space="preserve">a provision restricting the ability of the Key Sub-contractor to further Sub-contract elements of the service provided to the Contractor without first seeking the consent of the Department; </w:t>
      </w:r>
    </w:p>
    <w:p w14:paraId="3FB7C7A2" w14:textId="2C400D4C" w:rsidR="00FC410C" w:rsidRPr="00FC239D" w:rsidRDefault="00FC410C" w:rsidP="00FC410C">
      <w:pPr>
        <w:pStyle w:val="ClauseLevel3"/>
      </w:pPr>
      <w:bookmarkStart w:id="47" w:name="_Toc139080128"/>
      <w:bookmarkEnd w:id="46"/>
      <w:r w:rsidRPr="00FC239D">
        <w:t xml:space="preserve">a provision enabling the Contractor, the Department or any other person on behalf of the Department to step-in on substantially the same terms as are set out in clause </w:t>
      </w:r>
      <w:r>
        <w:fldChar w:fldCharType="begin"/>
      </w:r>
      <w:r>
        <w:instrText xml:space="preserve"> REF _Ref381192359 \r \h </w:instrText>
      </w:r>
      <w:r>
        <w:fldChar w:fldCharType="separate"/>
      </w:r>
      <w:r w:rsidR="00415CA7">
        <w:t>36</w:t>
      </w:r>
      <w:r>
        <w:fldChar w:fldCharType="end"/>
      </w:r>
      <w:r w:rsidRPr="00FC239D">
        <w:t xml:space="preserve"> (Step-in Rights); </w:t>
      </w:r>
    </w:p>
    <w:p w14:paraId="3FB7C7A3" w14:textId="77777777" w:rsidR="00FC410C" w:rsidRPr="00761F8F" w:rsidRDefault="00FC410C" w:rsidP="00FC410C">
      <w:pPr>
        <w:ind w:left="131" w:firstLine="720"/>
        <w:rPr>
          <w:b/>
          <w:bCs/>
          <w:sz w:val="22"/>
          <w:lang w:val="en-US"/>
        </w:rPr>
      </w:pPr>
      <w:bookmarkStart w:id="48" w:name="_Toc139080129"/>
      <w:bookmarkEnd w:id="47"/>
      <w:r w:rsidRPr="00761F8F">
        <w:rPr>
          <w:b/>
          <w:bCs/>
          <w:sz w:val="22"/>
          <w:lang w:val="en-US"/>
        </w:rPr>
        <w:t>Termination of Sub-contracts</w:t>
      </w:r>
      <w:bookmarkEnd w:id="48"/>
    </w:p>
    <w:p w14:paraId="3FB7C7A4" w14:textId="77777777" w:rsidR="00FC410C" w:rsidRPr="00FC239D" w:rsidRDefault="00FC410C" w:rsidP="00FC410C">
      <w:pPr>
        <w:pStyle w:val="ClauseLevel2"/>
        <w:rPr>
          <w:lang w:val="en-US"/>
        </w:rPr>
      </w:pPr>
      <w:bookmarkStart w:id="49" w:name="_Toc139080130"/>
      <w:r w:rsidRPr="00FC239D">
        <w:rPr>
          <w:lang w:val="en-US"/>
        </w:rPr>
        <w:t>The Contractor shall not terminate or materially amend the terms of any Sub-contract without the Department's prior written consent, which shall not be unreasonably withheld or delayed.</w:t>
      </w:r>
      <w:bookmarkEnd w:id="49"/>
    </w:p>
    <w:p w14:paraId="3FB7C7A5" w14:textId="77777777" w:rsidR="00FC410C" w:rsidRPr="00FC239D" w:rsidRDefault="00FC410C" w:rsidP="00FC410C">
      <w:pPr>
        <w:pStyle w:val="ClauseLevel2"/>
        <w:rPr>
          <w:lang w:val="en-US"/>
        </w:rPr>
      </w:pPr>
      <w:bookmarkStart w:id="50" w:name="_Toc139080131"/>
      <w:bookmarkStart w:id="51" w:name="_Ref381195173"/>
      <w:r w:rsidRPr="00FC239D">
        <w:rPr>
          <w:lang w:val="en-US"/>
        </w:rPr>
        <w:t>The Department may require the Contractor to terminate a Key Sub-contract where the acts or omissions of the relevant Key Sub-contractor have given rise to the Department's right of termination and where the Department reasonably believes that there is a Liquid Key Sub-Contractor Market.</w:t>
      </w:r>
      <w:bookmarkEnd w:id="50"/>
      <w:bookmarkEnd w:id="51"/>
    </w:p>
    <w:p w14:paraId="3FB7C7A6" w14:textId="4F1E9C0B" w:rsidR="00FC410C" w:rsidRDefault="00FC410C" w:rsidP="00761F8F">
      <w:pPr>
        <w:pStyle w:val="ClauseLevel2"/>
      </w:pPr>
      <w:r w:rsidRPr="00FC239D">
        <w:rPr>
          <w:lang w:val="en-US"/>
        </w:rPr>
        <w:t xml:space="preserve">Any dispute as to the existence of a Liquid Market for the Key Sub-contract to be terminated pursuant to the Department's right under clause </w:t>
      </w:r>
      <w:r>
        <w:rPr>
          <w:lang w:val="en-US"/>
        </w:rPr>
        <w:fldChar w:fldCharType="begin"/>
      </w:r>
      <w:r>
        <w:rPr>
          <w:lang w:val="en-US"/>
        </w:rPr>
        <w:instrText xml:space="preserve"> REF _Ref381195173 \r \h </w:instrText>
      </w:r>
      <w:r>
        <w:rPr>
          <w:lang w:val="en-US"/>
        </w:rPr>
      </w:r>
      <w:r>
        <w:rPr>
          <w:lang w:val="en-US"/>
        </w:rPr>
        <w:fldChar w:fldCharType="separate"/>
      </w:r>
      <w:r w:rsidR="00415CA7">
        <w:rPr>
          <w:lang w:val="en-US"/>
        </w:rPr>
        <w:t>14.9</w:t>
      </w:r>
      <w:r>
        <w:rPr>
          <w:lang w:val="en-US"/>
        </w:rPr>
        <w:fldChar w:fldCharType="end"/>
      </w:r>
      <w:r w:rsidRPr="00FC239D">
        <w:rPr>
          <w:lang w:val="en-US"/>
        </w:rPr>
        <w:t xml:space="preserve"> should be dealt with through the Dispute Resolution Procedure</w:t>
      </w:r>
    </w:p>
    <w:p w14:paraId="3FB7C7A7" w14:textId="77777777" w:rsidR="00FC410C" w:rsidRDefault="00FC410C" w:rsidP="00FC410C">
      <w:pPr>
        <w:pStyle w:val="ClauseLevel1Heading"/>
      </w:pPr>
      <w:bookmarkStart w:id="52" w:name="_Ref381189551"/>
      <w:bookmarkStart w:id="53" w:name="_Toc507749052"/>
      <w:r>
        <w:t>Personnel Security Standard</w:t>
      </w:r>
      <w:bookmarkEnd w:id="52"/>
      <w:bookmarkEnd w:id="53"/>
    </w:p>
    <w:p w14:paraId="3FB7C7A8" w14:textId="77777777" w:rsidR="00FC410C" w:rsidRPr="003D196B" w:rsidRDefault="00FC410C" w:rsidP="00FC410C">
      <w:pPr>
        <w:pStyle w:val="ClauseLevel2"/>
      </w:pPr>
      <w:r w:rsidRPr="003D196B">
        <w:t xml:space="preserve">The Contractor shall ensure that any </w:t>
      </w:r>
      <w:r>
        <w:t>personnel</w:t>
      </w:r>
      <w:r w:rsidRPr="003D196B">
        <w:t xml:space="preserve"> provided under this Contract including those of any sub-contractors, who have unsupervised access to Departmental Assets meet the Personnel Security Standards and shall provide evidence that the checks have been performed on request.  </w:t>
      </w:r>
    </w:p>
    <w:p w14:paraId="3FB7C7A9" w14:textId="3085A4A4" w:rsidR="00FC410C" w:rsidRPr="00CF4508" w:rsidRDefault="00FC410C" w:rsidP="00FC410C">
      <w:pPr>
        <w:pStyle w:val="ClauseLevel2"/>
      </w:pPr>
      <w:r w:rsidRPr="003D196B">
        <w:t xml:space="preserve">A breach of this Clause </w:t>
      </w:r>
      <w:r>
        <w:fldChar w:fldCharType="begin"/>
      </w:r>
      <w:r>
        <w:instrText xml:space="preserve"> REF _Ref381189551 \r \h </w:instrText>
      </w:r>
      <w:r>
        <w:fldChar w:fldCharType="separate"/>
      </w:r>
      <w:r w:rsidR="00415CA7">
        <w:t>15</w:t>
      </w:r>
      <w:r>
        <w:fldChar w:fldCharType="end"/>
      </w:r>
      <w:r>
        <w:t xml:space="preserve"> </w:t>
      </w:r>
      <w:r w:rsidRPr="003D196B">
        <w:t>shall entitle the Department to terminate the contract immediately.</w:t>
      </w:r>
    </w:p>
    <w:p w14:paraId="3FB7C7AA" w14:textId="77777777" w:rsidR="005E3007" w:rsidRPr="00CF4508" w:rsidRDefault="005E3007" w:rsidP="005E3007">
      <w:pPr>
        <w:pStyle w:val="ClauseLevel1Heading"/>
      </w:pPr>
      <w:bookmarkStart w:id="54" w:name="_Toc507749053"/>
      <w:r w:rsidRPr="00CF4508">
        <w:t>The Contract (Rights of Third Parties) Act 1999</w:t>
      </w:r>
      <w:bookmarkEnd w:id="54"/>
    </w:p>
    <w:p w14:paraId="3FB7C7AB" w14:textId="77777777" w:rsidR="005E3007" w:rsidRPr="00CF4508" w:rsidRDefault="005E3007" w:rsidP="005E3007">
      <w:pPr>
        <w:pStyle w:val="ClauseLevel2"/>
      </w:pPr>
      <w:r w:rsidRPr="00CF4508">
        <w:t>This Contract is not intended to create any benefit, claim or rights of any kind whatsoever enforceable by any person not a party to the Contract.</w:t>
      </w:r>
    </w:p>
    <w:p w14:paraId="3FB7C7AC" w14:textId="77777777" w:rsidR="00CF4508" w:rsidRPr="00CF4508" w:rsidRDefault="00CF4508" w:rsidP="002C6122">
      <w:pPr>
        <w:pStyle w:val="ClauseLevel1Heading"/>
      </w:pPr>
      <w:bookmarkStart w:id="55" w:name="_Toc507749054"/>
      <w:r w:rsidRPr="00CF4508">
        <w:t>Copyright</w:t>
      </w:r>
      <w:bookmarkEnd w:id="55"/>
    </w:p>
    <w:p w14:paraId="3FB7C7AD" w14:textId="77777777" w:rsidR="00CF4508" w:rsidRPr="00CF4508" w:rsidRDefault="00CF4508" w:rsidP="002C6122">
      <w:pPr>
        <w:pStyle w:val="ClauseLevel2"/>
      </w:pPr>
      <w:r w:rsidRPr="00CF4508">
        <w:t>Copyright in all reports and other documents and materials arising out of the performance by the Contractor of their duties under this Contract are to be assigned to and shall vest in the Crown absolutely.  This condition shall apply during the continuance of this Contract and after its termination howsoever arising.</w:t>
      </w:r>
    </w:p>
    <w:p w14:paraId="3FB7C7AE" w14:textId="77777777" w:rsidR="00CF4508" w:rsidRPr="00CF4508" w:rsidRDefault="00CF4508" w:rsidP="002C6122">
      <w:pPr>
        <w:pStyle w:val="ClauseLevel1Heading"/>
      </w:pPr>
      <w:bookmarkStart w:id="56" w:name="_Toc507749055"/>
      <w:r w:rsidRPr="00CF4508">
        <w:t>Warranty</w:t>
      </w:r>
      <w:r w:rsidR="00C63374">
        <w:t xml:space="preserve">, </w:t>
      </w:r>
      <w:r w:rsidRPr="00CF4508">
        <w:t>Indemnity</w:t>
      </w:r>
      <w:r w:rsidR="00C63374">
        <w:t xml:space="preserve"> and Liability</w:t>
      </w:r>
      <w:bookmarkEnd w:id="56"/>
    </w:p>
    <w:p w14:paraId="3FB7C7AF" w14:textId="77777777" w:rsidR="00CF4508" w:rsidRPr="00CF4508" w:rsidRDefault="00CF4508" w:rsidP="002C6122">
      <w:pPr>
        <w:pStyle w:val="ClauseLevel2"/>
      </w:pPr>
      <w:r w:rsidRPr="00CF4508">
        <w:t>The Contractor warrants to the Department that the obligations of the Contractor under this Contract will be performed by appropriately qualified and trained personnel with reasonable skill, care and diligence and to such high standards of quality as it is reasonable for the Department to expect in all the circumstances.  The Department will be relying upon the Contractor's skill, expertise and experience in the performance of the Services and also upon the accuracy of all representations or statements made and the advice given by the Contractor in connection with the performance of the Services and the accuracy of any documents conceived, originated, made or developed by the Contractor as part of this Contract.  The Contractor warrants that any goods supplied by the Contractor forming a part of the Services will be of satisfactory quality and fit for their purpose and will be free from defects in design, material and workmanship.</w:t>
      </w:r>
    </w:p>
    <w:p w14:paraId="3FB7C7B0" w14:textId="77777777" w:rsidR="00CF4508" w:rsidRPr="00CF4508" w:rsidRDefault="00CF4508" w:rsidP="002C6122">
      <w:pPr>
        <w:pStyle w:val="ClauseLevel2"/>
      </w:pPr>
      <w:r w:rsidRPr="00CF4508">
        <w:t>Without prejudice to any other remedy, if any part of the Services is not performed in accordance with this Contract then the Department shall be entitled, where appropriate to:</w:t>
      </w:r>
    </w:p>
    <w:p w14:paraId="3FB7C7B1" w14:textId="77777777" w:rsidR="00CF4508" w:rsidRPr="00CF4508" w:rsidRDefault="00CF4508" w:rsidP="002C6122">
      <w:pPr>
        <w:pStyle w:val="ClauseLevel3"/>
      </w:pPr>
      <w:r w:rsidRPr="00CF4508">
        <w:t>require the Contractor promptly to re-perform or replace the relevant part of the Services without additional charge to the Department; or</w:t>
      </w:r>
    </w:p>
    <w:p w14:paraId="3FB7C7B2" w14:textId="77777777" w:rsidR="00CF4508" w:rsidRPr="00CF4508" w:rsidRDefault="00CF4508" w:rsidP="002C6122">
      <w:pPr>
        <w:pStyle w:val="ClauseLevel3"/>
      </w:pPr>
      <w:r w:rsidRPr="00CF4508">
        <w:t>assess the cost of remedying the failure (“the assessed cost”) and to deduct from any sums due to the Contractor the Assessed Cost for the period that such failure continues.</w:t>
      </w:r>
    </w:p>
    <w:p w14:paraId="3FB7C7B3" w14:textId="77777777" w:rsidR="00CF4508" w:rsidRPr="00CF4508" w:rsidRDefault="00CF4508" w:rsidP="002C6122">
      <w:pPr>
        <w:pStyle w:val="ClauseLevel2"/>
      </w:pPr>
      <w:bookmarkStart w:id="57" w:name="_Ref381824114"/>
      <w:r w:rsidRPr="00CF4508">
        <w:t>The Contractor shall be liable for and shall indemnify the Department in full against any expense, liability, loss, claim or proceedings arising under statute or at common law in respect of personal injury to or death of any person whomsoever or loss of or damage to property whether belonging to the Department or otherwise arising out of or in the course of or caused by the provision of the Services.</w:t>
      </w:r>
      <w:bookmarkEnd w:id="57"/>
    </w:p>
    <w:p w14:paraId="3FB7C7B4" w14:textId="23166C5E" w:rsidR="00CF4508" w:rsidRPr="00CF4508" w:rsidRDefault="000D4A82" w:rsidP="002C6122">
      <w:pPr>
        <w:pStyle w:val="ClauseLevel2"/>
      </w:pPr>
      <w:r>
        <w:t xml:space="preserve">The </w:t>
      </w:r>
      <w:r w:rsidR="00CF4508" w:rsidRPr="00CF4508">
        <w:t>Contractor shall be liable for and shall indemnify the Department against any expense, liability, loss, claim or proceedings arising as a result of or in connection with any breach of the terms of this Contract or otherwise through the default of the Contractor</w:t>
      </w:r>
      <w:r w:rsidR="0011376B">
        <w:t xml:space="preserve">.  </w:t>
      </w:r>
      <w:r>
        <w:t xml:space="preserve">Subject always to Clause </w:t>
      </w:r>
      <w:r>
        <w:fldChar w:fldCharType="begin"/>
      </w:r>
      <w:r>
        <w:instrText xml:space="preserve"> REF _Ref381824114 \r \h </w:instrText>
      </w:r>
      <w:r>
        <w:fldChar w:fldCharType="separate"/>
      </w:r>
      <w:r w:rsidR="00415CA7">
        <w:t>18.3</w:t>
      </w:r>
      <w:r>
        <w:fldChar w:fldCharType="end"/>
      </w:r>
      <w:r>
        <w:t xml:space="preserve"> t</w:t>
      </w:r>
      <w:r w:rsidRPr="00CF4508">
        <w:t xml:space="preserve">he </w:t>
      </w:r>
      <w:r>
        <w:t xml:space="preserve">liability (whether in contract, tort or otherwise) of the Contractor for Defaults shall in no event exceed the total value of the Contract, in aggregate as calculated in accordance with Schedule </w:t>
      </w:r>
      <w:r w:rsidR="00F44E6A">
        <w:t>2</w:t>
      </w:r>
      <w:r>
        <w:t>.</w:t>
      </w:r>
    </w:p>
    <w:p w14:paraId="3FB7C7B5" w14:textId="77777777" w:rsidR="00CF4508" w:rsidRPr="00CF4508" w:rsidRDefault="00CF4508" w:rsidP="002C6122">
      <w:pPr>
        <w:pStyle w:val="ClauseLevel2"/>
      </w:pPr>
      <w:r w:rsidRPr="00CF4508">
        <w:t>All property of the Contractor whilst on the Department's premises shall be there at the risk of the Contractor and the Department shall accept no liability for any loss or damage howsoever occurring to it.</w:t>
      </w:r>
    </w:p>
    <w:p w14:paraId="3FB7C7B6" w14:textId="77777777" w:rsidR="00CF4508" w:rsidRDefault="00CF4508" w:rsidP="002C6122">
      <w:pPr>
        <w:pStyle w:val="ClauseLevel2"/>
      </w:pPr>
      <w:r w:rsidRPr="00CF4508">
        <w:t xml:space="preserve">The Contractor shall ensure that it has adequate insurance cover with an insurer of good repute to cover claims under this Contract or any other claims or demands which may be brought or made against it by any person suffering any injury damage or loss in connection with this Contract.  The Contractor shall upon request produce to the Department, </w:t>
      </w:r>
      <w:r w:rsidR="0096585B" w:rsidRPr="00CF4508">
        <w:t>its</w:t>
      </w:r>
      <w:r w:rsidRPr="00CF4508">
        <w:t xml:space="preserve"> policy or policies of insurance, together with the receipt for the payment of the last premium in respect of each policy or produce documentary evidence that the policy or policies are properly maintained.</w:t>
      </w:r>
    </w:p>
    <w:p w14:paraId="3FB7C7B7" w14:textId="77777777" w:rsidR="00CF4508" w:rsidRPr="00CF4508" w:rsidRDefault="00CF4508" w:rsidP="002C6122">
      <w:pPr>
        <w:pStyle w:val="ClauseLevel1Heading"/>
      </w:pPr>
      <w:bookmarkStart w:id="58" w:name="_Ref377053846"/>
      <w:bookmarkStart w:id="59" w:name="_Toc507749056"/>
      <w:r w:rsidRPr="00CF4508">
        <w:t>Termination</w:t>
      </w:r>
      <w:bookmarkEnd w:id="58"/>
      <w:bookmarkEnd w:id="59"/>
    </w:p>
    <w:p w14:paraId="3FB7C7B8" w14:textId="32D8CBD6" w:rsidR="00CF4508" w:rsidRPr="00CF4508" w:rsidRDefault="00CF4508" w:rsidP="002C6122">
      <w:pPr>
        <w:pStyle w:val="ClauseLevel2"/>
      </w:pPr>
      <w:bookmarkStart w:id="60" w:name="_Ref377053666"/>
      <w:r w:rsidRPr="00CF4508">
        <w:t xml:space="preserve">This Contract may be terminated by either party giving to the other party at least </w:t>
      </w:r>
      <w:r w:rsidR="007C7130">
        <w:t xml:space="preserve">one </w:t>
      </w:r>
      <w:r w:rsidR="00BC3F54">
        <w:t xml:space="preserve"> months</w:t>
      </w:r>
      <w:r w:rsidR="00BC3F54" w:rsidRPr="00CF4508">
        <w:t>’ notice</w:t>
      </w:r>
      <w:r w:rsidRPr="00CF4508">
        <w:t xml:space="preserve"> in writing.</w:t>
      </w:r>
      <w:bookmarkEnd w:id="60"/>
    </w:p>
    <w:p w14:paraId="3FB7C7B9" w14:textId="77777777" w:rsidR="00CF4508" w:rsidRPr="00CF4508" w:rsidRDefault="00CF4508" w:rsidP="002C6122">
      <w:pPr>
        <w:pStyle w:val="ClauseLevel2"/>
      </w:pPr>
      <w:r w:rsidRPr="00CF4508">
        <w:t>In the event of any breach of this Contract by either party, the other party may serve a notice on the party in breach requiring the breach to be remedied within a period specified in the notice which shall be reasonable in all the circumstances.  If the breach has not been remedied by the expiry of the specified period, the party not in breach may terminate this Contract with immediate effect by notice in writing.</w:t>
      </w:r>
    </w:p>
    <w:p w14:paraId="3FB7C7BA" w14:textId="77777777" w:rsidR="00CF4508" w:rsidRPr="00CF4508" w:rsidRDefault="00CF4508" w:rsidP="003A4806">
      <w:pPr>
        <w:pStyle w:val="ClauseLevel2"/>
      </w:pPr>
      <w:r w:rsidRPr="00CF4508">
        <w:t>In the event of a material breach of this Contract by either party, the other party may terminate this Contract with immediate effect by notice in writing.</w:t>
      </w:r>
    </w:p>
    <w:p w14:paraId="3FB7C7BB" w14:textId="77777777" w:rsidR="00CF4508" w:rsidRPr="00CF4508" w:rsidRDefault="00CF4508" w:rsidP="002C6122">
      <w:pPr>
        <w:pStyle w:val="ClauseLevel2"/>
      </w:pPr>
      <w:r w:rsidRPr="00CF4508">
        <w:t>This Contract may be terminated by the Department with immediate effect by notice in writing if at any time:-</w:t>
      </w:r>
    </w:p>
    <w:p w14:paraId="3FB7C7BC" w14:textId="77777777" w:rsidR="00CF4508" w:rsidRPr="00CF4508" w:rsidRDefault="00CF4508" w:rsidP="00580851">
      <w:pPr>
        <w:pStyle w:val="ClauseLevel3"/>
      </w:pPr>
      <w:bookmarkStart w:id="61" w:name="_Ref377053899"/>
      <w:r w:rsidRPr="00CF4508">
        <w:t xml:space="preserve">the </w:t>
      </w:r>
      <w:r w:rsidRPr="00580851">
        <w:t>Contractor</w:t>
      </w:r>
      <w:r w:rsidRPr="00CF4508">
        <w:t xml:space="preserve"> passes a resolution that it be wound-up or that an application be made for an administration order or the Contractor applies to enter into a voluntary arrangement with its creditors; or</w:t>
      </w:r>
      <w:bookmarkEnd w:id="61"/>
    </w:p>
    <w:p w14:paraId="3FB7C7BD" w14:textId="77777777" w:rsidR="00CF4508" w:rsidRPr="00CF4508" w:rsidRDefault="00CF4508" w:rsidP="003A4806">
      <w:pPr>
        <w:pStyle w:val="ClauseLevel3"/>
      </w:pPr>
      <w:bookmarkStart w:id="62" w:name="_Ref377053915"/>
      <w:r w:rsidRPr="00CF4508">
        <w:t xml:space="preserve">a </w:t>
      </w:r>
      <w:r w:rsidRPr="003A4806">
        <w:t>receiver</w:t>
      </w:r>
      <w:r w:rsidRPr="00CF4508">
        <w:t>, liquidator, administrator, supervisor or administrative receiver be appointed in respect of the Contractor's property, assets or any part thereof; or</w:t>
      </w:r>
      <w:bookmarkEnd w:id="62"/>
    </w:p>
    <w:p w14:paraId="3FB7C7BE" w14:textId="77777777" w:rsidR="00CF4508" w:rsidRPr="00CF4508" w:rsidRDefault="00CF4508" w:rsidP="00E076A8">
      <w:pPr>
        <w:pStyle w:val="ClauseLevel3"/>
      </w:pPr>
      <w:r w:rsidRPr="00CF4508">
        <w:t>the court orders that the Contractor be wound-up or a receiver of all or any part of the Contractor's assets be appointed; or</w:t>
      </w:r>
    </w:p>
    <w:p w14:paraId="3FB7C7BF" w14:textId="77777777" w:rsidR="00CF4508" w:rsidRPr="00CF4508" w:rsidRDefault="00CF4508" w:rsidP="00E076A8">
      <w:pPr>
        <w:pStyle w:val="ClauseLevel3"/>
      </w:pPr>
      <w:r w:rsidRPr="00CF4508">
        <w:t>the Contractor is unable to pay its debts in accordance with Section 123 of the Insolvency Act 1986.</w:t>
      </w:r>
    </w:p>
    <w:p w14:paraId="3FB7C7C0" w14:textId="1DAD6A0C" w:rsidR="00CF4508" w:rsidRPr="00CF4508" w:rsidRDefault="00CF4508" w:rsidP="00E076A8">
      <w:pPr>
        <w:pStyle w:val="ClauseLevel3"/>
      </w:pPr>
      <w:bookmarkStart w:id="63" w:name="_Ref381716167"/>
      <w:r w:rsidRPr="00CF4508">
        <w:t xml:space="preserve">there is a change in the legal or beneficial ownership of 50% or more of the Contractor's share capital issued at the date of this Contract or there is a change in the control of the Contractor, unless the Contractor has previously notified the Department in writing.  For the purpose of this Sub-Clause </w:t>
      </w:r>
      <w:r w:rsidR="00970BA2">
        <w:fldChar w:fldCharType="begin"/>
      </w:r>
      <w:r w:rsidR="00970BA2">
        <w:instrText xml:space="preserve"> REF _Ref381716167 \r \h </w:instrText>
      </w:r>
      <w:r w:rsidR="00970BA2">
        <w:fldChar w:fldCharType="separate"/>
      </w:r>
      <w:r w:rsidR="00415CA7">
        <w:t>19.4.5</w:t>
      </w:r>
      <w:r w:rsidR="00970BA2">
        <w:fldChar w:fldCharType="end"/>
      </w:r>
      <w:r w:rsidR="00970BA2">
        <w:t xml:space="preserve"> </w:t>
      </w:r>
      <w:r w:rsidRPr="00CF4508">
        <w:t>“control” means the power of a person to secure that the affairs of the Contractor are conducted in accordance with the wishes of that person by means of the holding of shares or the possession of voting power.</w:t>
      </w:r>
      <w:bookmarkEnd w:id="63"/>
    </w:p>
    <w:p w14:paraId="3FB7C7C1" w14:textId="77777777" w:rsidR="00CF4508" w:rsidRPr="00CF4508" w:rsidRDefault="00CF4508" w:rsidP="00E076A8">
      <w:pPr>
        <w:pStyle w:val="ClauseLevel3"/>
      </w:pPr>
      <w:r w:rsidRPr="00CF4508">
        <w:t>the Contractor is convicted (or being a company, any officers or representatives of the Contractor are convicted) of a criminal offence related to the business or professional conduct</w:t>
      </w:r>
    </w:p>
    <w:p w14:paraId="3FB7C7C2" w14:textId="77777777" w:rsidR="00CF4508" w:rsidRPr="00CF4508" w:rsidRDefault="00CF4508" w:rsidP="00E076A8">
      <w:pPr>
        <w:pStyle w:val="ClauseLevel3"/>
      </w:pPr>
      <w:r w:rsidRPr="00CF4508">
        <w:t>the Contractor commits (or being a company, any officers or representatives of the Contractor commit) an act of grave misconduct in the course of the business;</w:t>
      </w:r>
    </w:p>
    <w:p w14:paraId="3FB7C7C3" w14:textId="77777777" w:rsidR="00CF4508" w:rsidRPr="00CF4508" w:rsidRDefault="00CF4508" w:rsidP="00E076A8">
      <w:pPr>
        <w:pStyle w:val="ClauseLevel3"/>
      </w:pPr>
      <w:r w:rsidRPr="00CF4508">
        <w:t>the Contractor fails (or being a company, any officers or representatives of the Contractor fail) to fulfil his/their obligations relating to the payment of Social Security contributions;</w:t>
      </w:r>
    </w:p>
    <w:p w14:paraId="3FB7C7C4" w14:textId="77777777" w:rsidR="00CF4508" w:rsidRPr="00CF4508" w:rsidRDefault="00CF4508" w:rsidP="00E076A8">
      <w:pPr>
        <w:pStyle w:val="ClauseLevel3"/>
      </w:pPr>
      <w:r w:rsidRPr="00CF4508">
        <w:t>the Contractor fails (or being a company, any officers or representatives of the Contractor fail) to fulfil his/their obligations relating to payment of taxes;</w:t>
      </w:r>
    </w:p>
    <w:p w14:paraId="3FB7C7C5" w14:textId="77777777" w:rsidR="00CF4508" w:rsidRPr="00CF4508" w:rsidRDefault="00CF4508" w:rsidP="00E076A8">
      <w:pPr>
        <w:pStyle w:val="ClauseLevel3"/>
      </w:pPr>
      <w:r w:rsidRPr="00CF4508">
        <w:t>the Contractor fails (or being a company, any officers or representatives of the Contractor fail) to disclose any serious misrepresentation in supplying information required by the Department in or pursuant to this Contract.</w:t>
      </w:r>
    </w:p>
    <w:p w14:paraId="3FB7C7C6" w14:textId="137C29A3" w:rsidR="00CF4508" w:rsidRDefault="00CF4508" w:rsidP="00E076A8">
      <w:pPr>
        <w:pStyle w:val="ClauseLevel2"/>
      </w:pPr>
      <w:r w:rsidRPr="00CF4508">
        <w:t xml:space="preserve">Nothing in this Clause </w:t>
      </w:r>
      <w:r w:rsidR="00DA4B23">
        <w:fldChar w:fldCharType="begin"/>
      </w:r>
      <w:r w:rsidR="00DA4B23">
        <w:instrText xml:space="preserve"> REF _Ref377053846 \r \h </w:instrText>
      </w:r>
      <w:r w:rsidR="00DA4B23">
        <w:fldChar w:fldCharType="separate"/>
      </w:r>
      <w:r w:rsidR="00415CA7">
        <w:t>19</w:t>
      </w:r>
      <w:r w:rsidR="00DA4B23">
        <w:fldChar w:fldCharType="end"/>
      </w:r>
      <w:r w:rsidR="00DA4B23">
        <w:t xml:space="preserve"> </w:t>
      </w:r>
      <w:r w:rsidRPr="00CF4508">
        <w:t>shall affect the coming into, or continuance in force of any provision of this Contract which is expressly or by implication intended to come into force or continue in force upon termination of this Contract.</w:t>
      </w:r>
    </w:p>
    <w:p w14:paraId="3FB7C7C7" w14:textId="77777777" w:rsidR="005E3007" w:rsidRPr="00CF4508" w:rsidRDefault="005E3007" w:rsidP="005E3007">
      <w:pPr>
        <w:pStyle w:val="ClauseLevel1Heading"/>
      </w:pPr>
      <w:bookmarkStart w:id="64" w:name="_Toc507749057"/>
      <w:r w:rsidRPr="00CF4508">
        <w:t>Transfer of Responsibility on Expiry or Termination</w:t>
      </w:r>
      <w:bookmarkEnd w:id="64"/>
    </w:p>
    <w:p w14:paraId="3FB7C7C8" w14:textId="77777777" w:rsidR="005E3007" w:rsidRPr="00CF4508" w:rsidRDefault="005E3007" w:rsidP="005E3007">
      <w:pPr>
        <w:pStyle w:val="ClauseLevel2"/>
      </w:pPr>
      <w:r w:rsidRPr="00CF4508">
        <w:t>The Contractor shall, at no cost to the Department, promptly provide such assistance and comply with such timetable as the Department may reasonably require for the purpose of ensuring an orderly transfer of responsibility upon the expiry or other termination of this Contract.  The Department shall be entitled to require the provision of such assistance both prior to and, for a reasonable period of time after the expiry or other termination of this Contract.</w:t>
      </w:r>
    </w:p>
    <w:p w14:paraId="3FB7C7C9" w14:textId="77777777" w:rsidR="005E3007" w:rsidRPr="00CF4508" w:rsidRDefault="005E3007" w:rsidP="005E3007">
      <w:pPr>
        <w:pStyle w:val="ClauseLevel2"/>
      </w:pPr>
      <w:r w:rsidRPr="00CF4508">
        <w:t>Such assistance may include (without limitation) the delivery of documents and data in the possession or control of the Contractor which relate to this Contract, including the documents and data, if any, referred to in the Schedule</w:t>
      </w:r>
      <w:r w:rsidR="001C7C85">
        <w:t>s</w:t>
      </w:r>
      <w:r w:rsidRPr="00CF4508">
        <w:t>.</w:t>
      </w:r>
    </w:p>
    <w:p w14:paraId="3FB7C7CA" w14:textId="77777777" w:rsidR="005E3007" w:rsidRDefault="005E3007" w:rsidP="005E3007">
      <w:pPr>
        <w:pStyle w:val="ClauseLevel2"/>
      </w:pPr>
      <w:r w:rsidRPr="00CF4508">
        <w:t>The Contractor undertakes that it shall not knowingly do or omit to do anything which may adversely affect the ability of the Department to ensure an orderly transfer of responsibility.</w:t>
      </w:r>
    </w:p>
    <w:p w14:paraId="3FB7C7CB" w14:textId="77777777" w:rsidR="0091480A" w:rsidRPr="00E572EB" w:rsidRDefault="0091480A" w:rsidP="0091480A">
      <w:pPr>
        <w:pStyle w:val="ClauseLevel1Heading"/>
      </w:pPr>
      <w:bookmarkStart w:id="65" w:name="_Toc374959183"/>
      <w:bookmarkStart w:id="66" w:name="_Toc374967395"/>
      <w:bookmarkStart w:id="67" w:name="_Toc374967527"/>
      <w:bookmarkStart w:id="68" w:name="_Toc507749058"/>
      <w:r w:rsidRPr="00E572EB">
        <w:t>Exit Management Plan</w:t>
      </w:r>
      <w:bookmarkEnd w:id="65"/>
      <w:bookmarkEnd w:id="66"/>
      <w:bookmarkEnd w:id="67"/>
      <w:bookmarkEnd w:id="68"/>
      <w:r w:rsidRPr="00E572EB">
        <w:t xml:space="preserve">  </w:t>
      </w:r>
    </w:p>
    <w:p w14:paraId="3FB7C7CC" w14:textId="1616C97D" w:rsidR="0091480A" w:rsidRPr="00E572EB" w:rsidRDefault="0091480A" w:rsidP="0091480A">
      <w:pPr>
        <w:pStyle w:val="ClauseLevel2"/>
      </w:pPr>
      <w:r w:rsidRPr="00E572EB">
        <w:t xml:space="preserve">Within </w:t>
      </w:r>
      <w:r w:rsidR="00C96AA6">
        <w:t>three</w:t>
      </w:r>
      <w:r w:rsidRPr="00E572EB">
        <w:t xml:space="preserve"> months of the Contract start date, the Contractor shall deliver a detailed plan </w:t>
      </w:r>
      <w:r>
        <w:t xml:space="preserve">(Exit Management Plan) </w:t>
      </w:r>
      <w:r w:rsidRPr="00E572EB">
        <w:t>of the tasks and responsibilities required to enable the transfer or cessation of the Services provided under the Contract</w:t>
      </w:r>
      <w:r>
        <w:t>, for agreement by the Department</w:t>
      </w:r>
      <w:r w:rsidRPr="00E572EB">
        <w:t xml:space="preserve">. The Exit Management Plan shall </w:t>
      </w:r>
      <w:r w:rsidR="00775681">
        <w:t xml:space="preserve">be based on the </w:t>
      </w:r>
      <w:r w:rsidR="002C5142">
        <w:t xml:space="preserve">template set out in Schedule </w:t>
      </w:r>
      <w:r w:rsidR="00F44E6A">
        <w:t>7</w:t>
      </w:r>
      <w:r w:rsidR="002C5142">
        <w:t xml:space="preserve"> </w:t>
      </w:r>
      <w:r w:rsidR="00775681">
        <w:t>o</w:t>
      </w:r>
      <w:r w:rsidR="002C5142">
        <w:t>f</w:t>
      </w:r>
      <w:r w:rsidR="00775681">
        <w:t xml:space="preserve"> this Contract and </w:t>
      </w:r>
      <w:r w:rsidR="002C5142">
        <w:t xml:space="preserve">must </w:t>
      </w:r>
      <w:r w:rsidRPr="00E572EB">
        <w:t>include, but not be limited to:</w:t>
      </w:r>
    </w:p>
    <w:p w14:paraId="3FB7C7CD" w14:textId="77777777" w:rsidR="0091480A" w:rsidRPr="00E572EB" w:rsidRDefault="0091480A" w:rsidP="0091480A">
      <w:pPr>
        <w:pStyle w:val="ClauseLevel3"/>
      </w:pPr>
      <w:r w:rsidRPr="00E572EB">
        <w:t>a timetable of events;</w:t>
      </w:r>
    </w:p>
    <w:p w14:paraId="3FB7C7CE" w14:textId="77777777" w:rsidR="0091480A" w:rsidRPr="00E572EB" w:rsidRDefault="0091480A" w:rsidP="0091480A">
      <w:pPr>
        <w:pStyle w:val="ClauseLevel3"/>
      </w:pPr>
      <w:r w:rsidRPr="00E572EB">
        <w:t>resources;</w:t>
      </w:r>
    </w:p>
    <w:p w14:paraId="3FB7C7CF" w14:textId="77777777" w:rsidR="0091480A" w:rsidRPr="00E572EB" w:rsidRDefault="0091480A" w:rsidP="0091480A">
      <w:pPr>
        <w:pStyle w:val="ClauseLevel3"/>
      </w:pPr>
      <w:r w:rsidRPr="00E572EB">
        <w:t>assumptions;</w:t>
      </w:r>
    </w:p>
    <w:p w14:paraId="3FB7C7D0" w14:textId="77777777" w:rsidR="0091480A" w:rsidRPr="00E572EB" w:rsidRDefault="0091480A" w:rsidP="0091480A">
      <w:pPr>
        <w:pStyle w:val="ClauseLevel3"/>
      </w:pPr>
      <w:r w:rsidRPr="00E572EB">
        <w:t>activities;</w:t>
      </w:r>
    </w:p>
    <w:p w14:paraId="3FB7C7D1" w14:textId="77777777" w:rsidR="0091480A" w:rsidRPr="00E572EB" w:rsidRDefault="0091480A" w:rsidP="0091480A">
      <w:pPr>
        <w:pStyle w:val="ClauseLevel3"/>
      </w:pPr>
      <w:r w:rsidRPr="00E572EB">
        <w:t>responsibilities;</w:t>
      </w:r>
    </w:p>
    <w:p w14:paraId="3FB7C7D2" w14:textId="77777777" w:rsidR="0091480A" w:rsidRPr="00E572EB" w:rsidRDefault="0091480A" w:rsidP="0091480A">
      <w:pPr>
        <w:pStyle w:val="ClauseLevel3"/>
      </w:pPr>
      <w:r w:rsidRPr="00E572EB">
        <w:t>risks; and</w:t>
      </w:r>
    </w:p>
    <w:p w14:paraId="3FB7C7D3" w14:textId="4DFCC338" w:rsidR="0091480A" w:rsidRDefault="0091480A" w:rsidP="0091480A">
      <w:pPr>
        <w:pStyle w:val="ClauseLevel3"/>
      </w:pPr>
      <w:r w:rsidRPr="00E572EB">
        <w:t xml:space="preserve">proposals for the retention of key </w:t>
      </w:r>
      <w:r>
        <w:t>p</w:t>
      </w:r>
      <w:r w:rsidRPr="00E572EB">
        <w:t>ersonnel for</w:t>
      </w:r>
      <w:r>
        <w:t xml:space="preserve"> the duration of the transition or cessation </w:t>
      </w:r>
      <w:r w:rsidRPr="00E572EB">
        <w:t>period.</w:t>
      </w:r>
    </w:p>
    <w:p w14:paraId="74DA0FCA" w14:textId="10859D14" w:rsidR="00DB0DA8" w:rsidRPr="00CF4508" w:rsidRDefault="00DB0DA8" w:rsidP="00CD572A">
      <w:pPr>
        <w:pStyle w:val="ClauseLevel2"/>
      </w:pPr>
      <w:r w:rsidRPr="00CD572A">
        <w:t>The parties shall comply with their obligations set out in the exit management plan.</w:t>
      </w:r>
    </w:p>
    <w:p w14:paraId="3FB7C7D4" w14:textId="77777777" w:rsidR="00CF4508" w:rsidRPr="00CF4508" w:rsidRDefault="00CF4508" w:rsidP="00E076A8">
      <w:pPr>
        <w:pStyle w:val="ClauseLevel1Heading"/>
      </w:pPr>
      <w:bookmarkStart w:id="69" w:name="_Ref377053994"/>
      <w:bookmarkStart w:id="70" w:name="_Toc507749059"/>
      <w:r w:rsidRPr="00CF4508">
        <w:t>Confidentiality</w:t>
      </w:r>
      <w:bookmarkEnd w:id="69"/>
      <w:bookmarkEnd w:id="70"/>
    </w:p>
    <w:p w14:paraId="3FB7C7D5" w14:textId="77777777" w:rsidR="00CF4508" w:rsidRPr="00CF4508" w:rsidRDefault="00CF4508" w:rsidP="00E076A8">
      <w:pPr>
        <w:pStyle w:val="ClauseLevel2"/>
      </w:pPr>
      <w:bookmarkStart w:id="71" w:name="_Toc139080303"/>
      <w:bookmarkStart w:id="72" w:name="_Ref67837339"/>
      <w:r w:rsidRPr="00CF4508">
        <w:t>Except to the extent set out in this clause or where disclosure is expressly permitted elsewhere in this Contract, each party shall:</w:t>
      </w:r>
      <w:bookmarkEnd w:id="71"/>
    </w:p>
    <w:p w14:paraId="3FB7C7D6" w14:textId="77777777" w:rsidR="00CF4508" w:rsidRPr="00CF4508" w:rsidRDefault="00CF4508" w:rsidP="005E444F">
      <w:pPr>
        <w:pStyle w:val="ClauseLevel3"/>
        <w:rPr>
          <w:b/>
        </w:rPr>
      </w:pPr>
      <w:bookmarkStart w:id="73" w:name="_Toc139080304"/>
      <w:r w:rsidRPr="005E444F">
        <w:t>treat</w:t>
      </w:r>
      <w:r w:rsidRPr="00CF4508">
        <w:t xml:space="preserve"> the other party's Confidential Information as confidential and safeguard it accordingly; and</w:t>
      </w:r>
      <w:bookmarkEnd w:id="73"/>
    </w:p>
    <w:p w14:paraId="3FB7C7D7" w14:textId="77777777" w:rsidR="00CF4508" w:rsidRPr="00CF4508" w:rsidRDefault="00CF4508" w:rsidP="00F87257">
      <w:pPr>
        <w:pStyle w:val="ClauseLevel3"/>
      </w:pPr>
      <w:bookmarkStart w:id="74" w:name="_Toc139080305"/>
      <w:r w:rsidRPr="00CF4508">
        <w:t>not disclose the other party's Confidential Information to any other person without the owner's prior written consent</w:t>
      </w:r>
      <w:bookmarkEnd w:id="72"/>
      <w:r w:rsidRPr="00CF4508">
        <w:t>.</w:t>
      </w:r>
      <w:bookmarkEnd w:id="74"/>
    </w:p>
    <w:p w14:paraId="3FB7C7D8" w14:textId="0980F954" w:rsidR="00CF4508" w:rsidRPr="00CF4508" w:rsidRDefault="00CF4508" w:rsidP="005E444F">
      <w:pPr>
        <w:pStyle w:val="ClauseLevel2"/>
        <w:rPr>
          <w:b/>
        </w:rPr>
      </w:pPr>
      <w:bookmarkStart w:id="75" w:name="_Toc139080306"/>
      <w:r w:rsidRPr="00CF4508">
        <w:t>Clause</w:t>
      </w:r>
      <w:r w:rsidRPr="00CF4508">
        <w:rPr>
          <w:b/>
        </w:rPr>
        <w:t xml:space="preserve"> </w:t>
      </w:r>
      <w:r w:rsidR="000B0A16" w:rsidRPr="000B0A16">
        <w:fldChar w:fldCharType="begin"/>
      </w:r>
      <w:r w:rsidR="000B0A16" w:rsidRPr="000B0A16">
        <w:instrText xml:space="preserve"> REF _Ref377053994 \r \h </w:instrText>
      </w:r>
      <w:r w:rsidR="000B0A16">
        <w:instrText xml:space="preserve"> \* MERGEFORMAT </w:instrText>
      </w:r>
      <w:r w:rsidR="000B0A16" w:rsidRPr="000B0A16">
        <w:fldChar w:fldCharType="separate"/>
      </w:r>
      <w:r w:rsidR="00415CA7">
        <w:t>22</w:t>
      </w:r>
      <w:r w:rsidR="000B0A16" w:rsidRPr="000B0A16">
        <w:fldChar w:fldCharType="end"/>
      </w:r>
      <w:r w:rsidRPr="00CF4508">
        <w:t xml:space="preserve"> shall not apply to the extent that:</w:t>
      </w:r>
      <w:bookmarkEnd w:id="75"/>
    </w:p>
    <w:p w14:paraId="3FB7C7D9" w14:textId="02536C6C" w:rsidR="00CF4508" w:rsidRPr="00CF4508" w:rsidRDefault="00CF4508" w:rsidP="00F87257">
      <w:pPr>
        <w:pStyle w:val="ClauseLevel3"/>
      </w:pPr>
      <w:bookmarkStart w:id="76" w:name="_Ref72314566"/>
      <w:bookmarkStart w:id="77" w:name="_Toc139080307"/>
      <w:r w:rsidRPr="00CF4508">
        <w:t xml:space="preserve">such disclosure is a requirement of Law placed upon the party making the disclosure, including any requirements for disclosure under the FOIA, Code of Practice on Access to Government Information or the Environmental Information Regulations pursuant to Clause </w:t>
      </w:r>
      <w:r w:rsidR="00DA4B23">
        <w:fldChar w:fldCharType="begin"/>
      </w:r>
      <w:r w:rsidR="00DA4B23">
        <w:instrText xml:space="preserve"> REF _Ref377053956 \r \h </w:instrText>
      </w:r>
      <w:r w:rsidR="00DA4B23">
        <w:fldChar w:fldCharType="separate"/>
      </w:r>
      <w:r w:rsidR="00415CA7">
        <w:t>24</w:t>
      </w:r>
      <w:r w:rsidR="00DA4B23">
        <w:fldChar w:fldCharType="end"/>
      </w:r>
      <w:r w:rsidRPr="00CF4508">
        <w:t xml:space="preserve"> (Freedom of Information);</w:t>
      </w:r>
      <w:bookmarkEnd w:id="76"/>
      <w:bookmarkEnd w:id="77"/>
    </w:p>
    <w:p w14:paraId="3FB7C7DA" w14:textId="77777777" w:rsidR="00CF4508" w:rsidRPr="00CF4508" w:rsidRDefault="00CF4508" w:rsidP="00F87257">
      <w:pPr>
        <w:pStyle w:val="ClauseLevel3"/>
        <w:rPr>
          <w:b/>
        </w:rPr>
      </w:pPr>
      <w:bookmarkStart w:id="78" w:name="_Toc139080308"/>
      <w:r w:rsidRPr="00CF4508">
        <w:t>such information was in the possession of the party making the disclosure without obligation of confidentiality prior to its disclosure by the information owner;</w:t>
      </w:r>
      <w:bookmarkEnd w:id="78"/>
      <w:r w:rsidRPr="00CF4508">
        <w:rPr>
          <w:b/>
        </w:rPr>
        <w:t xml:space="preserve"> </w:t>
      </w:r>
    </w:p>
    <w:p w14:paraId="3FB7C7DB" w14:textId="77777777" w:rsidR="00CF4508" w:rsidRPr="00CF4508" w:rsidRDefault="00CF4508" w:rsidP="00F87257">
      <w:pPr>
        <w:pStyle w:val="ClauseLevel3"/>
      </w:pPr>
      <w:bookmarkStart w:id="79" w:name="_Toc139080309"/>
      <w:r w:rsidRPr="00CF4508">
        <w:t>such information was obtained from a third party without obligation of confidentiality;</w:t>
      </w:r>
      <w:bookmarkEnd w:id="79"/>
    </w:p>
    <w:p w14:paraId="3FB7C7DC" w14:textId="77777777" w:rsidR="00CF4508" w:rsidRPr="00CF4508" w:rsidRDefault="00CF4508" w:rsidP="00F87257">
      <w:pPr>
        <w:pStyle w:val="ClauseLevel3"/>
      </w:pPr>
      <w:bookmarkStart w:id="80" w:name="_Toc139080310"/>
      <w:r w:rsidRPr="00CF4508">
        <w:t>such information was already in the public domain at the time of disclosure otherwise than by a breach of this Contract; or</w:t>
      </w:r>
      <w:bookmarkEnd w:id="80"/>
    </w:p>
    <w:p w14:paraId="3FB7C7DD" w14:textId="77777777" w:rsidR="00CF4508" w:rsidRPr="00CF4508" w:rsidRDefault="00CF4508" w:rsidP="00F87257">
      <w:pPr>
        <w:pStyle w:val="ClauseLevel3"/>
      </w:pPr>
      <w:bookmarkStart w:id="81" w:name="_Toc139080311"/>
      <w:r w:rsidRPr="00CF4508">
        <w:t>it is independently developed without access to the other party's Confidential Information.</w:t>
      </w:r>
      <w:bookmarkEnd w:id="81"/>
    </w:p>
    <w:p w14:paraId="3FB7C7DE" w14:textId="77777777" w:rsidR="00CF4508" w:rsidRPr="00CF4508" w:rsidRDefault="00CF4508" w:rsidP="00F87257">
      <w:pPr>
        <w:pStyle w:val="ClauseLevel2"/>
      </w:pPr>
      <w:bookmarkStart w:id="82" w:name="_Toc139080312"/>
      <w:r w:rsidRPr="00CF4508">
        <w:t>The Contractor may only disclose the Department's Confidential Information to the Contractor Personnel who are directly involved in the provision of the Project and who need to know the information, and shall ensure that such Contractor Personnel are aware of and shall comply with these obligations as to confidentiality.</w:t>
      </w:r>
      <w:bookmarkEnd w:id="82"/>
      <w:r w:rsidRPr="00CF4508">
        <w:t xml:space="preserve"> </w:t>
      </w:r>
    </w:p>
    <w:p w14:paraId="3FB7C7DF" w14:textId="77777777" w:rsidR="00CF4508" w:rsidRPr="00CF4508" w:rsidRDefault="00CF4508" w:rsidP="00F87257">
      <w:pPr>
        <w:pStyle w:val="ClauseLevel2"/>
        <w:rPr>
          <w:b/>
        </w:rPr>
      </w:pPr>
      <w:bookmarkStart w:id="83" w:name="_Toc139080313"/>
      <w:r w:rsidRPr="00CF4508">
        <w:t>The Contractor shall not, and shall procure that the Contractor Personnel do not, use any of the Department's Confidential Information received otherwise than for the purposes of this Contract.</w:t>
      </w:r>
      <w:bookmarkEnd w:id="83"/>
    </w:p>
    <w:p w14:paraId="3FB7C7E0" w14:textId="77777777" w:rsidR="00CF4508" w:rsidRPr="00CF4508" w:rsidRDefault="00F87257" w:rsidP="00F87257">
      <w:pPr>
        <w:pStyle w:val="ClauseLevel2"/>
      </w:pPr>
      <w:bookmarkStart w:id="84" w:name="_Toc139080318"/>
      <w:bookmarkStart w:id="85" w:name="_Ref380664659"/>
      <w:r w:rsidRPr="00CF4508">
        <w:t>The</w:t>
      </w:r>
      <w:r w:rsidR="00CF4508" w:rsidRPr="00CF4508">
        <w:t xml:space="preserve"> Contractor shall ensure that their employees, servants or such professional advisors or consultants are aware of the Contractor’s obligations under this Contract.</w:t>
      </w:r>
      <w:bookmarkEnd w:id="84"/>
      <w:bookmarkEnd w:id="85"/>
    </w:p>
    <w:p w14:paraId="3FB7C7E1" w14:textId="77777777" w:rsidR="00CF4508" w:rsidRPr="00CF4508" w:rsidRDefault="00CF4508" w:rsidP="00F87257">
      <w:pPr>
        <w:pStyle w:val="ClauseLevel2"/>
      </w:pPr>
      <w:bookmarkStart w:id="86" w:name="_Ref72314541"/>
      <w:bookmarkStart w:id="87" w:name="_Toc139080320"/>
      <w:r w:rsidRPr="00CF4508">
        <w:t>Nothing in this Contract shall prevent the Department from disclosing the Contractor's Confidential Information:</w:t>
      </w:r>
      <w:bookmarkEnd w:id="86"/>
      <w:bookmarkEnd w:id="87"/>
    </w:p>
    <w:p w14:paraId="3FB7C7E2" w14:textId="77777777" w:rsidR="00CF4508" w:rsidRPr="00CF4508" w:rsidRDefault="00CF4508" w:rsidP="00F87257">
      <w:pPr>
        <w:pStyle w:val="ClauseLevel3"/>
        <w:rPr>
          <w:b/>
        </w:rPr>
      </w:pPr>
      <w:bookmarkStart w:id="88" w:name="_Toc139080321"/>
      <w:r w:rsidRPr="00CF4508">
        <w:t>to any Crown Body or any other Contracting Department.  All Crown Bodies or Contracting Department’s receiving such Confidential Information shall be entitled to further disclose the Confidential Information to other Crown Bodies or other Contracting Authorities on the basis that the information is confidential and is not to be disclosed to a third party which is not part of any Crown Body or any Contracting Department;</w:t>
      </w:r>
      <w:bookmarkEnd w:id="88"/>
      <w:r w:rsidRPr="00CF4508">
        <w:rPr>
          <w:b/>
        </w:rPr>
        <w:t xml:space="preserve"> </w:t>
      </w:r>
    </w:p>
    <w:p w14:paraId="3FB7C7E3" w14:textId="77777777" w:rsidR="00CF4508" w:rsidRPr="00CF4508" w:rsidRDefault="00CF4508" w:rsidP="00F87257">
      <w:pPr>
        <w:pStyle w:val="ClauseLevel3"/>
      </w:pPr>
      <w:bookmarkStart w:id="89" w:name="_Toc139080322"/>
      <w:r w:rsidRPr="00CF4508">
        <w:t>to any consultant, contractor or other person engaged by the Department or any person conducting an Office of Government Commerce gateway review;</w:t>
      </w:r>
      <w:bookmarkEnd w:id="89"/>
    </w:p>
    <w:p w14:paraId="3FB7C7E4" w14:textId="77777777" w:rsidR="00CF4508" w:rsidRPr="00CF4508" w:rsidRDefault="00CF4508" w:rsidP="00F87257">
      <w:pPr>
        <w:pStyle w:val="ClauseLevel3"/>
        <w:rPr>
          <w:b/>
        </w:rPr>
      </w:pPr>
      <w:bookmarkStart w:id="90" w:name="_Toc139080323"/>
      <w:r w:rsidRPr="00CF4508">
        <w:t>for the purpose of the examination and certification of the Department's accounts; or</w:t>
      </w:r>
      <w:bookmarkEnd w:id="90"/>
    </w:p>
    <w:p w14:paraId="3FB7C7E5" w14:textId="77777777" w:rsidR="00CF4508" w:rsidRPr="00CF4508" w:rsidRDefault="00CF4508" w:rsidP="00F87257">
      <w:pPr>
        <w:pStyle w:val="ClauseLevel3"/>
      </w:pPr>
      <w:bookmarkStart w:id="91" w:name="_Toc139080324"/>
      <w:r w:rsidRPr="00CF4508">
        <w:t>for any examination pursuant to Section 6(1) of the National Audit Act 1983 of the economy, efficiency and effectiveness with which the Department has used its resources.</w:t>
      </w:r>
      <w:bookmarkEnd w:id="91"/>
    </w:p>
    <w:p w14:paraId="3FB7C7E6" w14:textId="70102E41" w:rsidR="00CF4508" w:rsidRPr="00CF4508" w:rsidRDefault="00CF4508" w:rsidP="00F87257">
      <w:pPr>
        <w:pStyle w:val="ClauseLevel2"/>
      </w:pPr>
      <w:bookmarkStart w:id="92" w:name="_Ref75863939"/>
      <w:bookmarkStart w:id="93" w:name="_Toc139080325"/>
      <w:r w:rsidRPr="00CF4508">
        <w:t xml:space="preserve">The Department shall use all reasonable endeavours to ensure that any government department, Contracting Department, employee, third party or Sub-contractor to whom the Contractor's Confidential Information is disclosed pursuant to clause </w:t>
      </w:r>
      <w:r w:rsidR="00DA4B23">
        <w:fldChar w:fldCharType="begin"/>
      </w:r>
      <w:r w:rsidR="00DA4B23">
        <w:instrText xml:space="preserve"> REF _Ref377053994 \r \h </w:instrText>
      </w:r>
      <w:r w:rsidR="00DA4B23">
        <w:fldChar w:fldCharType="separate"/>
      </w:r>
      <w:r w:rsidR="00415CA7">
        <w:t>22</w:t>
      </w:r>
      <w:r w:rsidR="00DA4B23">
        <w:fldChar w:fldCharType="end"/>
      </w:r>
      <w:r w:rsidR="00DA4B23">
        <w:t xml:space="preserve"> </w:t>
      </w:r>
      <w:r w:rsidRPr="00CF4508">
        <w:t>is made aware of the Department's obligations of confidentiality.</w:t>
      </w:r>
      <w:bookmarkEnd w:id="92"/>
      <w:bookmarkEnd w:id="93"/>
    </w:p>
    <w:p w14:paraId="3FB7C7E7" w14:textId="3C62FBDB" w:rsidR="00CF4508" w:rsidRPr="00CF4508" w:rsidRDefault="00CF4508" w:rsidP="00F87257">
      <w:pPr>
        <w:pStyle w:val="ClauseLevel2"/>
      </w:pPr>
      <w:bookmarkStart w:id="94" w:name="_Toc139080326"/>
      <w:r w:rsidRPr="00CF4508">
        <w:t xml:space="preserve">Nothing in this clause </w:t>
      </w:r>
      <w:r w:rsidR="00DA4B23">
        <w:fldChar w:fldCharType="begin"/>
      </w:r>
      <w:r w:rsidR="00DA4B23">
        <w:instrText xml:space="preserve"> REF _Ref377053994 \r \h </w:instrText>
      </w:r>
      <w:r w:rsidR="00DA4B23">
        <w:fldChar w:fldCharType="separate"/>
      </w:r>
      <w:r w:rsidR="00415CA7">
        <w:t>22</w:t>
      </w:r>
      <w:r w:rsidR="00DA4B23">
        <w:fldChar w:fldCharType="end"/>
      </w:r>
      <w:r w:rsidRPr="00CF4508">
        <w:t xml:space="preserve">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Intellectual Property Rights.</w:t>
      </w:r>
      <w:bookmarkEnd w:id="94"/>
    </w:p>
    <w:p w14:paraId="3FB7C7E8" w14:textId="77777777" w:rsidR="00CF4508" w:rsidRPr="00CF4508" w:rsidRDefault="00CF4508" w:rsidP="00F87257">
      <w:pPr>
        <w:pStyle w:val="ClauseLevel2"/>
      </w:pPr>
      <w:bookmarkStart w:id="95" w:name="_Ref377054036"/>
      <w:r w:rsidRPr="00CF4508">
        <w:t>The parties acknowledge that, except for any information which is exempt from disclosure in accordance with the provisions of the FOIA, the content of this Contract is not Confidential Information.  The Department shall be responsible for determining in its absolute discretion whether any of the content of the Contract is exempt from disclosure in accordance with the provisions of the FOIA.</w:t>
      </w:r>
      <w:bookmarkEnd w:id="95"/>
      <w:r w:rsidRPr="00CF4508">
        <w:t xml:space="preserve">  </w:t>
      </w:r>
    </w:p>
    <w:p w14:paraId="3FB7C7E9" w14:textId="19507661" w:rsidR="00CF4508" w:rsidRPr="00CF4508" w:rsidRDefault="00CF4508" w:rsidP="00F87257">
      <w:pPr>
        <w:pStyle w:val="ClauseLevel2"/>
      </w:pPr>
      <w:r w:rsidRPr="00CF4508">
        <w:t xml:space="preserve">Subject to Clause </w:t>
      </w:r>
      <w:r w:rsidR="00DA4B23">
        <w:fldChar w:fldCharType="begin"/>
      </w:r>
      <w:r w:rsidR="00DA4B23">
        <w:instrText xml:space="preserve"> REF _Ref377054036 \r \h </w:instrText>
      </w:r>
      <w:r w:rsidR="00DA4B23">
        <w:fldChar w:fldCharType="separate"/>
      </w:r>
      <w:r w:rsidR="00415CA7">
        <w:t>22.9</w:t>
      </w:r>
      <w:r w:rsidR="00DA4B23">
        <w:fldChar w:fldCharType="end"/>
      </w:r>
      <w:r w:rsidRPr="00CF4508">
        <w:t xml:space="preserve">, the Contractor hereby gives his consent for the Department to publish the Contract in its entirety, including from time to time agreed changes to the Contract, to the general public.  </w:t>
      </w:r>
    </w:p>
    <w:p w14:paraId="3FB7C7EA" w14:textId="77777777" w:rsidR="00CF4508" w:rsidRPr="00CF4508" w:rsidRDefault="00CF4508" w:rsidP="00F87257">
      <w:pPr>
        <w:pStyle w:val="ClauseLevel2"/>
      </w:pPr>
      <w:r w:rsidRPr="00CF4508">
        <w:t>The Department may consult with the Contractor to inform its decision regarding any redactions but the Department shall have the final decision in its absolute discretion.</w:t>
      </w:r>
    </w:p>
    <w:p w14:paraId="3FB7C7EB" w14:textId="77777777" w:rsidR="00CF4508" w:rsidRDefault="00CF4508" w:rsidP="00F87257">
      <w:pPr>
        <w:pStyle w:val="ClauseLevel2"/>
      </w:pPr>
      <w:r w:rsidRPr="00CF4508">
        <w:t>The Contractor shall assist and cooperate with the Department to enable the Department to publish this Contract.</w:t>
      </w:r>
    </w:p>
    <w:p w14:paraId="31B5A04C" w14:textId="64E33F52" w:rsidR="00F42E7A" w:rsidRPr="00F53E6E" w:rsidRDefault="00F42E7A" w:rsidP="00CD572A">
      <w:pPr>
        <w:pStyle w:val="ClauseLevel1Heading"/>
        <w:rPr>
          <w:szCs w:val="22"/>
        </w:rPr>
      </w:pPr>
      <w:r w:rsidRPr="00F53E6E">
        <w:rPr>
          <w:szCs w:val="22"/>
        </w:rPr>
        <w:t>General Data Protection Regulation (GDPR)</w:t>
      </w:r>
    </w:p>
    <w:p w14:paraId="0F9D4EF2" w14:textId="71EE4AB0" w:rsidR="00F42E7A" w:rsidRPr="00F53E6E" w:rsidRDefault="004251EC" w:rsidP="00F42E7A">
      <w:pPr>
        <w:pStyle w:val="NoSpacing"/>
        <w:ind w:left="720" w:hanging="720"/>
        <w:rPr>
          <w:rFonts w:ascii="Arial" w:hAnsi="Arial" w:cs="Arial"/>
          <w:sz w:val="22"/>
          <w:szCs w:val="22"/>
        </w:rPr>
      </w:pPr>
      <w:r w:rsidRPr="00F53E6E">
        <w:rPr>
          <w:rFonts w:ascii="Arial" w:hAnsi="Arial" w:cs="Arial"/>
          <w:sz w:val="22"/>
          <w:szCs w:val="22"/>
        </w:rPr>
        <w:t>23</w:t>
      </w:r>
      <w:r w:rsidR="00F42E7A" w:rsidRPr="00F53E6E">
        <w:rPr>
          <w:rFonts w:ascii="Arial" w:hAnsi="Arial" w:cs="Arial"/>
          <w:sz w:val="22"/>
          <w:szCs w:val="22"/>
        </w:rPr>
        <w:t>.1</w:t>
      </w:r>
      <w:r w:rsidR="00F42E7A" w:rsidRPr="00F53E6E">
        <w:rPr>
          <w:rFonts w:ascii="Arial" w:hAnsi="Arial" w:cs="Arial"/>
          <w:sz w:val="22"/>
          <w:szCs w:val="22"/>
        </w:rPr>
        <w:tab/>
        <w:t xml:space="preserve">The Parties acknowledge that for the purposes of the Data Protection Legislation, the Department is the Controller and the Contractor is the Processor. The only processing that the Contractor is authorised to do is listed in Schedule </w:t>
      </w:r>
      <w:r w:rsidR="00A0279B">
        <w:rPr>
          <w:rFonts w:ascii="Arial" w:hAnsi="Arial" w:cs="Arial"/>
          <w:sz w:val="22"/>
          <w:szCs w:val="22"/>
        </w:rPr>
        <w:t>1</w:t>
      </w:r>
      <w:r w:rsidR="00F42E7A" w:rsidRPr="00F53E6E">
        <w:rPr>
          <w:rFonts w:ascii="Arial" w:hAnsi="Arial" w:cs="Arial"/>
          <w:sz w:val="22"/>
          <w:szCs w:val="22"/>
        </w:rPr>
        <w:t xml:space="preserve"> by the Department and may not be determined by the Contractor.  </w:t>
      </w:r>
    </w:p>
    <w:p w14:paraId="20EA5EC6" w14:textId="77777777" w:rsidR="00F42E7A" w:rsidRPr="00F53E6E" w:rsidRDefault="00F42E7A" w:rsidP="00F42E7A">
      <w:pPr>
        <w:pStyle w:val="NoSpacing"/>
        <w:ind w:left="720" w:hanging="720"/>
        <w:rPr>
          <w:rFonts w:ascii="Arial" w:hAnsi="Arial" w:cs="Arial"/>
          <w:sz w:val="22"/>
          <w:szCs w:val="22"/>
        </w:rPr>
      </w:pPr>
    </w:p>
    <w:p w14:paraId="5A42A8FF" w14:textId="2B0B57C0" w:rsidR="00F42E7A" w:rsidRPr="00F53E6E" w:rsidRDefault="004251EC" w:rsidP="00F42E7A">
      <w:pPr>
        <w:pStyle w:val="NoSpacing"/>
        <w:ind w:left="720" w:hanging="720"/>
        <w:rPr>
          <w:rFonts w:ascii="Arial" w:hAnsi="Arial" w:cs="Arial"/>
          <w:sz w:val="22"/>
          <w:szCs w:val="22"/>
        </w:rPr>
      </w:pPr>
      <w:r w:rsidRPr="00F53E6E">
        <w:rPr>
          <w:rFonts w:ascii="Arial" w:hAnsi="Arial" w:cs="Arial"/>
          <w:sz w:val="22"/>
          <w:szCs w:val="22"/>
        </w:rPr>
        <w:t>22</w:t>
      </w:r>
      <w:r w:rsidR="00F42E7A" w:rsidRPr="00F53E6E">
        <w:rPr>
          <w:rFonts w:ascii="Arial" w:hAnsi="Arial" w:cs="Arial"/>
          <w:sz w:val="22"/>
          <w:szCs w:val="22"/>
        </w:rPr>
        <w:t>.2</w:t>
      </w:r>
      <w:r w:rsidR="00F42E7A" w:rsidRPr="00F53E6E">
        <w:rPr>
          <w:rFonts w:ascii="Arial" w:hAnsi="Arial" w:cs="Arial"/>
          <w:sz w:val="22"/>
          <w:szCs w:val="22"/>
        </w:rPr>
        <w:tab/>
        <w:t xml:space="preserve">The Contractor shall notify the Department immediately if it considers that any of the Department's instructions infringe the Data Protection Legislation. </w:t>
      </w:r>
    </w:p>
    <w:p w14:paraId="4A5A1B06" w14:textId="77777777" w:rsidR="00F42E7A" w:rsidRPr="00F53E6E" w:rsidRDefault="00F42E7A" w:rsidP="00F42E7A">
      <w:pPr>
        <w:pStyle w:val="NoSpacing"/>
        <w:rPr>
          <w:rFonts w:ascii="Arial" w:hAnsi="Arial" w:cs="Arial"/>
          <w:sz w:val="22"/>
          <w:szCs w:val="22"/>
        </w:rPr>
      </w:pPr>
    </w:p>
    <w:p w14:paraId="7DCB8D97" w14:textId="356399E9" w:rsidR="00F42E7A" w:rsidRPr="00F53E6E" w:rsidRDefault="004251EC" w:rsidP="00F42E7A">
      <w:pPr>
        <w:pStyle w:val="NoSpacing"/>
        <w:ind w:left="720" w:hanging="720"/>
        <w:rPr>
          <w:rFonts w:ascii="Arial" w:hAnsi="Arial" w:cs="Arial"/>
          <w:sz w:val="22"/>
          <w:szCs w:val="22"/>
        </w:rPr>
      </w:pPr>
      <w:r w:rsidRPr="00F53E6E">
        <w:rPr>
          <w:rFonts w:ascii="Arial" w:hAnsi="Arial" w:cs="Arial"/>
          <w:sz w:val="22"/>
          <w:szCs w:val="22"/>
        </w:rPr>
        <w:t>23</w:t>
      </w:r>
      <w:r w:rsidR="00F42E7A" w:rsidRPr="00F53E6E">
        <w:rPr>
          <w:rFonts w:ascii="Arial" w:hAnsi="Arial" w:cs="Arial"/>
          <w:sz w:val="22"/>
          <w:szCs w:val="22"/>
        </w:rPr>
        <w:t>.3</w:t>
      </w:r>
      <w:r w:rsidR="00F42E7A" w:rsidRPr="00F53E6E">
        <w:rPr>
          <w:rFonts w:ascii="Arial" w:hAnsi="Arial" w:cs="Arial"/>
          <w:sz w:val="22"/>
          <w:szCs w:val="22"/>
        </w:rPr>
        <w:tab/>
        <w:t xml:space="preserve">The Contractor shall provide all reasonable assistance to the Department in the preparation of any Data Protection Impact Assessment prior to commencing any processing.  Such assistance may, at the discretion of the Department, include: </w:t>
      </w:r>
    </w:p>
    <w:p w14:paraId="0503E6F3" w14:textId="77777777" w:rsidR="00F42E7A" w:rsidRPr="00F53E6E" w:rsidRDefault="00F42E7A" w:rsidP="00F42E7A">
      <w:pPr>
        <w:pStyle w:val="NoSpacing"/>
        <w:ind w:left="720" w:hanging="720"/>
        <w:rPr>
          <w:rFonts w:ascii="Arial" w:hAnsi="Arial" w:cs="Arial"/>
          <w:sz w:val="22"/>
          <w:szCs w:val="22"/>
        </w:rPr>
      </w:pPr>
    </w:p>
    <w:p w14:paraId="01BFACF5" w14:textId="77777777" w:rsidR="00F42E7A" w:rsidRPr="00F53E6E" w:rsidRDefault="00F42E7A" w:rsidP="00F42E7A">
      <w:pPr>
        <w:pStyle w:val="NoSpacing"/>
        <w:ind w:left="1440" w:hanging="720"/>
        <w:rPr>
          <w:rFonts w:ascii="Arial" w:hAnsi="Arial" w:cs="Arial"/>
          <w:sz w:val="22"/>
          <w:szCs w:val="22"/>
        </w:rPr>
      </w:pPr>
      <w:r w:rsidRPr="00F53E6E">
        <w:rPr>
          <w:rFonts w:ascii="Arial" w:hAnsi="Arial" w:cs="Arial"/>
          <w:sz w:val="22"/>
          <w:szCs w:val="22"/>
        </w:rPr>
        <w:t>(a)</w:t>
      </w:r>
      <w:r w:rsidRPr="00F53E6E">
        <w:rPr>
          <w:rFonts w:ascii="Arial" w:hAnsi="Arial" w:cs="Arial"/>
          <w:sz w:val="22"/>
          <w:szCs w:val="22"/>
        </w:rPr>
        <w:tab/>
        <w:t xml:space="preserve">a systematic description of the envisaged processing operations and the purpose of the processing; </w:t>
      </w:r>
    </w:p>
    <w:p w14:paraId="315ADAB8" w14:textId="77777777" w:rsidR="00F42E7A" w:rsidRPr="00F53E6E" w:rsidRDefault="00F42E7A" w:rsidP="00F42E7A">
      <w:pPr>
        <w:pStyle w:val="NoSpacing"/>
        <w:ind w:left="1440" w:hanging="720"/>
        <w:rPr>
          <w:rFonts w:ascii="Arial" w:hAnsi="Arial" w:cs="Arial"/>
          <w:sz w:val="22"/>
          <w:szCs w:val="22"/>
        </w:rPr>
      </w:pPr>
      <w:r w:rsidRPr="00F53E6E">
        <w:rPr>
          <w:rFonts w:ascii="Arial" w:hAnsi="Arial" w:cs="Arial"/>
          <w:sz w:val="22"/>
          <w:szCs w:val="22"/>
        </w:rPr>
        <w:t>(b)</w:t>
      </w:r>
      <w:r w:rsidRPr="00F53E6E">
        <w:rPr>
          <w:rFonts w:ascii="Arial" w:hAnsi="Arial" w:cs="Arial"/>
          <w:sz w:val="22"/>
          <w:szCs w:val="22"/>
        </w:rPr>
        <w:tab/>
        <w:t xml:space="preserve">an assessment of the necessity and proportionality of the processing operations in relation to the Services; </w:t>
      </w:r>
    </w:p>
    <w:p w14:paraId="058582AA" w14:textId="77777777" w:rsidR="00F42E7A" w:rsidRPr="00F53E6E" w:rsidRDefault="00F42E7A" w:rsidP="00F42E7A">
      <w:pPr>
        <w:pStyle w:val="NoSpacing"/>
        <w:ind w:left="1440" w:hanging="720"/>
        <w:rPr>
          <w:rFonts w:ascii="Arial" w:hAnsi="Arial" w:cs="Arial"/>
          <w:sz w:val="22"/>
          <w:szCs w:val="22"/>
        </w:rPr>
      </w:pPr>
      <w:r w:rsidRPr="00F53E6E">
        <w:rPr>
          <w:rFonts w:ascii="Arial" w:hAnsi="Arial" w:cs="Arial"/>
          <w:sz w:val="22"/>
          <w:szCs w:val="22"/>
        </w:rPr>
        <w:t>(c)</w:t>
      </w:r>
      <w:r w:rsidRPr="00F53E6E">
        <w:rPr>
          <w:rFonts w:ascii="Arial" w:hAnsi="Arial" w:cs="Arial"/>
          <w:sz w:val="22"/>
          <w:szCs w:val="22"/>
        </w:rPr>
        <w:tab/>
        <w:t xml:space="preserve">an assessment of the risks to the rights and freedoms of Data Subjects; and </w:t>
      </w:r>
    </w:p>
    <w:p w14:paraId="6DF2789D" w14:textId="77777777" w:rsidR="00F42E7A" w:rsidRPr="00F53E6E" w:rsidRDefault="00F42E7A" w:rsidP="00F42E7A">
      <w:pPr>
        <w:pStyle w:val="NoSpacing"/>
        <w:ind w:left="1440" w:hanging="720"/>
        <w:rPr>
          <w:rFonts w:ascii="Arial" w:hAnsi="Arial" w:cs="Arial"/>
          <w:sz w:val="22"/>
          <w:szCs w:val="22"/>
        </w:rPr>
      </w:pPr>
      <w:r w:rsidRPr="00F53E6E">
        <w:rPr>
          <w:rFonts w:ascii="Arial" w:hAnsi="Arial" w:cs="Arial"/>
          <w:sz w:val="22"/>
          <w:szCs w:val="22"/>
        </w:rPr>
        <w:t>(d)</w:t>
      </w:r>
      <w:r w:rsidRPr="00F53E6E">
        <w:rPr>
          <w:rFonts w:ascii="Arial" w:hAnsi="Arial" w:cs="Arial"/>
          <w:sz w:val="22"/>
          <w:szCs w:val="22"/>
        </w:rPr>
        <w:tab/>
        <w:t xml:space="preserve">the measures envisaged to address the risks, including safeguards, security measures and mechanisms to ensure the protection of Personal Data. </w:t>
      </w:r>
    </w:p>
    <w:p w14:paraId="0A0A1C78" w14:textId="77777777" w:rsidR="00F42E7A" w:rsidRPr="00F53E6E" w:rsidRDefault="00F42E7A" w:rsidP="00F42E7A">
      <w:pPr>
        <w:pStyle w:val="NoSpacing"/>
        <w:rPr>
          <w:rFonts w:ascii="Arial" w:hAnsi="Arial" w:cs="Arial"/>
          <w:sz w:val="22"/>
          <w:szCs w:val="22"/>
        </w:rPr>
      </w:pPr>
      <w:r w:rsidRPr="00F53E6E">
        <w:rPr>
          <w:rFonts w:ascii="Arial" w:hAnsi="Arial" w:cs="Arial"/>
          <w:sz w:val="22"/>
          <w:szCs w:val="22"/>
        </w:rPr>
        <w:t xml:space="preserve"> </w:t>
      </w:r>
    </w:p>
    <w:p w14:paraId="40F2DDC4" w14:textId="14F7F28B" w:rsidR="00F42E7A" w:rsidRPr="00F53E6E" w:rsidRDefault="004251EC" w:rsidP="00F42E7A">
      <w:pPr>
        <w:pStyle w:val="NoSpacing"/>
        <w:ind w:left="720" w:hanging="720"/>
        <w:rPr>
          <w:rFonts w:ascii="Arial" w:hAnsi="Arial" w:cs="Arial"/>
          <w:sz w:val="22"/>
          <w:szCs w:val="22"/>
        </w:rPr>
      </w:pPr>
      <w:r w:rsidRPr="00F53E6E">
        <w:rPr>
          <w:rFonts w:ascii="Arial" w:hAnsi="Arial" w:cs="Arial"/>
          <w:sz w:val="22"/>
          <w:szCs w:val="22"/>
        </w:rPr>
        <w:t>24</w:t>
      </w:r>
      <w:r w:rsidR="00F42E7A" w:rsidRPr="00F53E6E">
        <w:rPr>
          <w:rFonts w:ascii="Arial" w:hAnsi="Arial" w:cs="Arial"/>
          <w:sz w:val="22"/>
          <w:szCs w:val="22"/>
        </w:rPr>
        <w:t>.4</w:t>
      </w:r>
      <w:r w:rsidR="00F42E7A" w:rsidRPr="00F53E6E">
        <w:rPr>
          <w:rFonts w:ascii="Arial" w:hAnsi="Arial" w:cs="Arial"/>
          <w:sz w:val="22"/>
          <w:szCs w:val="22"/>
        </w:rPr>
        <w:tab/>
        <w:t xml:space="preserve">The Contractor shall, in relation to any Personal Data processed in connection with its obligations under this Contract: </w:t>
      </w:r>
    </w:p>
    <w:p w14:paraId="40328E8E" w14:textId="77777777" w:rsidR="00F42E7A" w:rsidRPr="00F53E6E" w:rsidRDefault="00F42E7A" w:rsidP="00F42E7A">
      <w:pPr>
        <w:pStyle w:val="NoSpacing"/>
        <w:ind w:left="720" w:hanging="720"/>
        <w:rPr>
          <w:rFonts w:ascii="Arial" w:hAnsi="Arial" w:cs="Arial"/>
          <w:sz w:val="22"/>
          <w:szCs w:val="22"/>
        </w:rPr>
      </w:pPr>
    </w:p>
    <w:p w14:paraId="6E93BC11" w14:textId="75640E41" w:rsidR="00F42E7A" w:rsidRPr="00F53E6E" w:rsidRDefault="00F42E7A" w:rsidP="00F42E7A">
      <w:pPr>
        <w:pStyle w:val="NoSpacing"/>
        <w:ind w:left="1440" w:hanging="720"/>
        <w:rPr>
          <w:rFonts w:ascii="Arial" w:hAnsi="Arial" w:cs="Arial"/>
          <w:sz w:val="22"/>
          <w:szCs w:val="22"/>
        </w:rPr>
      </w:pPr>
      <w:r w:rsidRPr="00F53E6E">
        <w:rPr>
          <w:rFonts w:ascii="Arial" w:hAnsi="Arial" w:cs="Arial"/>
          <w:sz w:val="22"/>
          <w:szCs w:val="22"/>
        </w:rPr>
        <w:t>(a)</w:t>
      </w:r>
      <w:r w:rsidRPr="00F53E6E">
        <w:rPr>
          <w:rFonts w:ascii="Arial" w:hAnsi="Arial" w:cs="Arial"/>
          <w:sz w:val="22"/>
          <w:szCs w:val="22"/>
        </w:rPr>
        <w:tab/>
        <w:t xml:space="preserve">process that Personal Data only in accordance with Schedule </w:t>
      </w:r>
      <w:r w:rsidR="00A0279B">
        <w:rPr>
          <w:rFonts w:ascii="Arial" w:hAnsi="Arial" w:cs="Arial"/>
          <w:sz w:val="22"/>
          <w:szCs w:val="22"/>
        </w:rPr>
        <w:t>1</w:t>
      </w:r>
      <w:r w:rsidRPr="00F53E6E">
        <w:rPr>
          <w:rFonts w:ascii="Arial" w:hAnsi="Arial" w:cs="Arial"/>
          <w:sz w:val="22"/>
          <w:szCs w:val="22"/>
        </w:rPr>
        <w:t xml:space="preserve"> , unless the Contractor is required to do otherwise by Law. If it is so required the Contractor shall promptly notify the Department before processing the Personal Data unless prohibited by Law; </w:t>
      </w:r>
    </w:p>
    <w:p w14:paraId="34A2DA41" w14:textId="77777777" w:rsidR="00F42E7A" w:rsidRPr="00F53E6E" w:rsidRDefault="00F42E7A" w:rsidP="00F42E7A">
      <w:pPr>
        <w:pStyle w:val="NoSpacing"/>
        <w:ind w:left="1440" w:hanging="720"/>
        <w:rPr>
          <w:rFonts w:ascii="Arial" w:hAnsi="Arial" w:cs="Arial"/>
          <w:sz w:val="22"/>
          <w:szCs w:val="22"/>
        </w:rPr>
      </w:pPr>
      <w:r w:rsidRPr="00F53E6E">
        <w:rPr>
          <w:rFonts w:ascii="Arial" w:hAnsi="Arial" w:cs="Arial"/>
          <w:sz w:val="22"/>
          <w:szCs w:val="22"/>
        </w:rPr>
        <w:t>(b)</w:t>
      </w:r>
      <w:r w:rsidRPr="00F53E6E">
        <w:rPr>
          <w:rFonts w:ascii="Arial" w:hAnsi="Arial" w:cs="Arial"/>
          <w:sz w:val="22"/>
          <w:szCs w:val="22"/>
        </w:rPr>
        <w:tab/>
        <w:t xml:space="preserve">ensure that it has in place Protective Measures, which have been reviewed and approved by the Department as appropriate to protect against a Data Loss Event having taken account of the: </w:t>
      </w:r>
    </w:p>
    <w:p w14:paraId="669BAFAD" w14:textId="77777777" w:rsidR="00F42E7A" w:rsidRPr="00F53E6E" w:rsidRDefault="00F42E7A" w:rsidP="00F42E7A">
      <w:pPr>
        <w:pStyle w:val="NoSpacing"/>
        <w:ind w:left="1440" w:hanging="720"/>
        <w:rPr>
          <w:rFonts w:ascii="Arial" w:hAnsi="Arial" w:cs="Arial"/>
          <w:sz w:val="22"/>
          <w:szCs w:val="22"/>
        </w:rPr>
      </w:pPr>
    </w:p>
    <w:p w14:paraId="7DAF654C" w14:textId="77777777" w:rsidR="00F42E7A" w:rsidRPr="00F53E6E" w:rsidRDefault="00F42E7A" w:rsidP="00F42E7A">
      <w:pPr>
        <w:pStyle w:val="NoSpacing"/>
        <w:ind w:left="1440"/>
        <w:rPr>
          <w:rFonts w:ascii="Arial" w:hAnsi="Arial" w:cs="Arial"/>
          <w:sz w:val="22"/>
          <w:szCs w:val="22"/>
        </w:rPr>
      </w:pPr>
      <w:r w:rsidRPr="00F53E6E">
        <w:rPr>
          <w:rFonts w:ascii="Arial" w:hAnsi="Arial" w:cs="Arial"/>
          <w:sz w:val="22"/>
          <w:szCs w:val="22"/>
        </w:rPr>
        <w:t>(i)</w:t>
      </w:r>
      <w:r w:rsidRPr="00F53E6E">
        <w:rPr>
          <w:rFonts w:ascii="Arial" w:hAnsi="Arial" w:cs="Arial"/>
          <w:sz w:val="22"/>
          <w:szCs w:val="22"/>
        </w:rPr>
        <w:tab/>
        <w:t xml:space="preserve">nature of the data to be protected; </w:t>
      </w:r>
    </w:p>
    <w:p w14:paraId="4CCE1290" w14:textId="77777777" w:rsidR="00F42E7A" w:rsidRPr="00F53E6E" w:rsidRDefault="00F42E7A" w:rsidP="00F42E7A">
      <w:pPr>
        <w:pStyle w:val="NoSpacing"/>
        <w:ind w:left="1440"/>
        <w:rPr>
          <w:rFonts w:ascii="Arial" w:hAnsi="Arial" w:cs="Arial"/>
          <w:sz w:val="22"/>
          <w:szCs w:val="22"/>
        </w:rPr>
      </w:pPr>
      <w:r w:rsidRPr="00F53E6E">
        <w:rPr>
          <w:rFonts w:ascii="Arial" w:hAnsi="Arial" w:cs="Arial"/>
          <w:sz w:val="22"/>
          <w:szCs w:val="22"/>
        </w:rPr>
        <w:t>(ii)</w:t>
      </w:r>
      <w:r w:rsidRPr="00F53E6E">
        <w:rPr>
          <w:rFonts w:ascii="Arial" w:hAnsi="Arial" w:cs="Arial"/>
          <w:sz w:val="22"/>
          <w:szCs w:val="22"/>
        </w:rPr>
        <w:tab/>
        <w:t xml:space="preserve">harm that might result from a Data Loss Event; </w:t>
      </w:r>
    </w:p>
    <w:p w14:paraId="18AB0531" w14:textId="77777777" w:rsidR="00F42E7A" w:rsidRPr="00F53E6E" w:rsidRDefault="00F42E7A" w:rsidP="00F42E7A">
      <w:pPr>
        <w:pStyle w:val="NoSpacing"/>
        <w:ind w:left="1440"/>
        <w:rPr>
          <w:rFonts w:ascii="Arial" w:hAnsi="Arial" w:cs="Arial"/>
          <w:sz w:val="22"/>
          <w:szCs w:val="22"/>
        </w:rPr>
      </w:pPr>
      <w:r w:rsidRPr="00F53E6E">
        <w:rPr>
          <w:rFonts w:ascii="Arial" w:hAnsi="Arial" w:cs="Arial"/>
          <w:sz w:val="22"/>
          <w:szCs w:val="22"/>
        </w:rPr>
        <w:t>(iii)</w:t>
      </w:r>
      <w:r w:rsidRPr="00F53E6E">
        <w:rPr>
          <w:rFonts w:ascii="Arial" w:hAnsi="Arial" w:cs="Arial"/>
          <w:sz w:val="22"/>
          <w:szCs w:val="22"/>
        </w:rPr>
        <w:tab/>
        <w:t xml:space="preserve">state of technological development; and </w:t>
      </w:r>
    </w:p>
    <w:p w14:paraId="73F2EB56" w14:textId="77777777" w:rsidR="00F42E7A" w:rsidRPr="00F53E6E" w:rsidRDefault="00F42E7A" w:rsidP="00F42E7A">
      <w:pPr>
        <w:pStyle w:val="NoSpacing"/>
        <w:ind w:left="1440"/>
        <w:rPr>
          <w:rFonts w:ascii="Arial" w:hAnsi="Arial" w:cs="Arial"/>
          <w:sz w:val="22"/>
          <w:szCs w:val="22"/>
        </w:rPr>
      </w:pPr>
      <w:r w:rsidRPr="00F53E6E">
        <w:rPr>
          <w:rFonts w:ascii="Arial" w:hAnsi="Arial" w:cs="Arial"/>
          <w:sz w:val="22"/>
          <w:szCs w:val="22"/>
        </w:rPr>
        <w:t>(iv)</w:t>
      </w:r>
      <w:r w:rsidRPr="00F53E6E">
        <w:rPr>
          <w:rFonts w:ascii="Arial" w:hAnsi="Arial" w:cs="Arial"/>
          <w:sz w:val="22"/>
          <w:szCs w:val="22"/>
        </w:rPr>
        <w:tab/>
        <w:t xml:space="preserve">cost of implementing any measures; </w:t>
      </w:r>
    </w:p>
    <w:p w14:paraId="493B2778" w14:textId="77777777" w:rsidR="00F42E7A" w:rsidRPr="00F53E6E" w:rsidRDefault="00F42E7A" w:rsidP="00F42E7A">
      <w:pPr>
        <w:pStyle w:val="NoSpacing"/>
        <w:rPr>
          <w:rFonts w:ascii="Arial" w:hAnsi="Arial" w:cs="Arial"/>
          <w:sz w:val="22"/>
          <w:szCs w:val="22"/>
        </w:rPr>
      </w:pPr>
      <w:r w:rsidRPr="00F53E6E">
        <w:rPr>
          <w:rFonts w:ascii="Arial" w:hAnsi="Arial" w:cs="Arial"/>
          <w:sz w:val="22"/>
          <w:szCs w:val="22"/>
        </w:rPr>
        <w:t xml:space="preserve"> </w:t>
      </w:r>
    </w:p>
    <w:p w14:paraId="7D660FB7" w14:textId="77777777" w:rsidR="00F42E7A" w:rsidRPr="00F53E6E" w:rsidRDefault="00F42E7A" w:rsidP="00F42E7A">
      <w:pPr>
        <w:pStyle w:val="NoSpacing"/>
        <w:rPr>
          <w:rFonts w:ascii="Arial" w:hAnsi="Arial" w:cs="Arial"/>
          <w:sz w:val="22"/>
          <w:szCs w:val="22"/>
        </w:rPr>
      </w:pPr>
      <w:r w:rsidRPr="00F53E6E">
        <w:rPr>
          <w:rFonts w:ascii="Arial" w:hAnsi="Arial" w:cs="Arial"/>
          <w:sz w:val="22"/>
          <w:szCs w:val="22"/>
        </w:rPr>
        <w:t>(c)</w:t>
      </w:r>
      <w:r w:rsidRPr="00F53E6E">
        <w:rPr>
          <w:rFonts w:ascii="Arial" w:hAnsi="Arial" w:cs="Arial"/>
          <w:sz w:val="22"/>
          <w:szCs w:val="22"/>
        </w:rPr>
        <w:tab/>
        <w:t xml:space="preserve"> ensure that : </w:t>
      </w:r>
    </w:p>
    <w:p w14:paraId="4F75D99D" w14:textId="77777777" w:rsidR="00F42E7A" w:rsidRPr="00F53E6E" w:rsidRDefault="00F42E7A" w:rsidP="00F42E7A">
      <w:pPr>
        <w:pStyle w:val="NoSpacing"/>
        <w:rPr>
          <w:rFonts w:ascii="Arial" w:hAnsi="Arial" w:cs="Arial"/>
          <w:sz w:val="22"/>
          <w:szCs w:val="22"/>
        </w:rPr>
      </w:pPr>
    </w:p>
    <w:p w14:paraId="772A38DE" w14:textId="6CCF34D2" w:rsidR="00F42E7A" w:rsidRPr="00F53E6E" w:rsidRDefault="00F42E7A" w:rsidP="00F42E7A">
      <w:pPr>
        <w:pStyle w:val="NoSpacing"/>
        <w:ind w:left="1440" w:hanging="720"/>
        <w:rPr>
          <w:rFonts w:ascii="Arial" w:hAnsi="Arial" w:cs="Arial"/>
          <w:sz w:val="22"/>
          <w:szCs w:val="22"/>
        </w:rPr>
      </w:pPr>
      <w:r w:rsidRPr="00F53E6E">
        <w:rPr>
          <w:rFonts w:ascii="Arial" w:hAnsi="Arial" w:cs="Arial"/>
          <w:sz w:val="22"/>
          <w:szCs w:val="22"/>
        </w:rPr>
        <w:t>(i)</w:t>
      </w:r>
      <w:r w:rsidRPr="00F53E6E">
        <w:rPr>
          <w:rFonts w:ascii="Arial" w:hAnsi="Arial" w:cs="Arial"/>
          <w:sz w:val="22"/>
          <w:szCs w:val="22"/>
        </w:rPr>
        <w:tab/>
        <w:t xml:space="preserve">the Contractor Personnel do not process Personal Data except in accordance with this Contract (and in particular Schedule </w:t>
      </w:r>
      <w:r w:rsidR="00A0279B">
        <w:rPr>
          <w:rFonts w:ascii="Arial" w:hAnsi="Arial" w:cs="Arial"/>
          <w:sz w:val="22"/>
          <w:szCs w:val="22"/>
        </w:rPr>
        <w:t>1</w:t>
      </w:r>
      <w:r w:rsidRPr="00F53E6E">
        <w:rPr>
          <w:rFonts w:ascii="Arial" w:hAnsi="Arial" w:cs="Arial"/>
          <w:sz w:val="22"/>
          <w:szCs w:val="22"/>
        </w:rPr>
        <w:t xml:space="preserve">; </w:t>
      </w:r>
    </w:p>
    <w:p w14:paraId="29D49EE0" w14:textId="77777777" w:rsidR="00F42E7A" w:rsidRPr="00F53E6E" w:rsidRDefault="00F42E7A" w:rsidP="00F42E7A">
      <w:pPr>
        <w:pStyle w:val="NoSpacing"/>
        <w:ind w:left="1440" w:hanging="720"/>
        <w:rPr>
          <w:rFonts w:ascii="Arial" w:hAnsi="Arial" w:cs="Arial"/>
          <w:sz w:val="22"/>
          <w:szCs w:val="22"/>
        </w:rPr>
      </w:pPr>
      <w:r w:rsidRPr="00F53E6E">
        <w:rPr>
          <w:rFonts w:ascii="Arial" w:hAnsi="Arial" w:cs="Arial"/>
          <w:sz w:val="22"/>
          <w:szCs w:val="22"/>
        </w:rPr>
        <w:t>(ii)</w:t>
      </w:r>
      <w:r w:rsidRPr="00F53E6E">
        <w:rPr>
          <w:rFonts w:ascii="Arial" w:hAnsi="Arial" w:cs="Arial"/>
          <w:sz w:val="22"/>
          <w:szCs w:val="22"/>
        </w:rPr>
        <w:tab/>
        <w:t xml:space="preserve">it takes all reasonable steps to ensure the reliability and integrity of any Contractor Personnel who have access to the Personal Data and ensure that they: </w:t>
      </w:r>
    </w:p>
    <w:p w14:paraId="5CDFC586" w14:textId="77777777" w:rsidR="00F42E7A" w:rsidRPr="00F53E6E" w:rsidRDefault="00F42E7A" w:rsidP="00F42E7A">
      <w:pPr>
        <w:pStyle w:val="NoSpacing"/>
        <w:ind w:left="1440" w:hanging="720"/>
        <w:rPr>
          <w:rFonts w:ascii="Arial" w:hAnsi="Arial" w:cs="Arial"/>
          <w:sz w:val="22"/>
          <w:szCs w:val="22"/>
        </w:rPr>
      </w:pPr>
    </w:p>
    <w:p w14:paraId="0FA990D5" w14:textId="77777777" w:rsidR="00F42E7A" w:rsidRPr="00F53E6E" w:rsidRDefault="00F42E7A" w:rsidP="00F42E7A">
      <w:pPr>
        <w:pStyle w:val="NoSpacing"/>
        <w:ind w:left="2160" w:hanging="720"/>
        <w:rPr>
          <w:rFonts w:ascii="Arial" w:hAnsi="Arial" w:cs="Arial"/>
          <w:sz w:val="22"/>
          <w:szCs w:val="22"/>
        </w:rPr>
      </w:pPr>
      <w:r w:rsidRPr="00F53E6E">
        <w:rPr>
          <w:rFonts w:ascii="Arial" w:hAnsi="Arial" w:cs="Arial"/>
          <w:sz w:val="22"/>
          <w:szCs w:val="22"/>
        </w:rPr>
        <w:t>(A)</w:t>
      </w:r>
      <w:r w:rsidRPr="00F53E6E">
        <w:rPr>
          <w:rFonts w:ascii="Arial" w:hAnsi="Arial" w:cs="Arial"/>
          <w:sz w:val="22"/>
          <w:szCs w:val="22"/>
        </w:rPr>
        <w:tab/>
        <w:t xml:space="preserve">are aware of and comply with the Contractor’s duties under this clause; </w:t>
      </w:r>
    </w:p>
    <w:p w14:paraId="7725E51C" w14:textId="77777777" w:rsidR="00F42E7A" w:rsidRPr="00F53E6E" w:rsidRDefault="00F42E7A" w:rsidP="00F42E7A">
      <w:pPr>
        <w:pStyle w:val="NoSpacing"/>
        <w:ind w:left="2160" w:hanging="720"/>
        <w:rPr>
          <w:rFonts w:ascii="Arial" w:hAnsi="Arial" w:cs="Arial"/>
          <w:sz w:val="22"/>
          <w:szCs w:val="22"/>
        </w:rPr>
      </w:pPr>
      <w:r w:rsidRPr="00F53E6E">
        <w:rPr>
          <w:rFonts w:ascii="Arial" w:hAnsi="Arial" w:cs="Arial"/>
          <w:sz w:val="22"/>
          <w:szCs w:val="22"/>
        </w:rPr>
        <w:t>(B)</w:t>
      </w:r>
      <w:r w:rsidRPr="00F53E6E">
        <w:rPr>
          <w:rFonts w:ascii="Arial" w:hAnsi="Arial" w:cs="Arial"/>
          <w:sz w:val="22"/>
          <w:szCs w:val="22"/>
        </w:rPr>
        <w:tab/>
        <w:t xml:space="preserve">are subject to appropriate confidentiality undertakings with the Contractor or any Sub-processor; </w:t>
      </w:r>
    </w:p>
    <w:p w14:paraId="03D36A0C" w14:textId="77777777" w:rsidR="00F42E7A" w:rsidRPr="00F53E6E" w:rsidRDefault="00F42E7A" w:rsidP="00F42E7A">
      <w:pPr>
        <w:pStyle w:val="NoSpacing"/>
        <w:ind w:left="2160" w:hanging="720"/>
        <w:rPr>
          <w:rFonts w:ascii="Arial" w:hAnsi="Arial" w:cs="Arial"/>
          <w:sz w:val="22"/>
          <w:szCs w:val="22"/>
        </w:rPr>
      </w:pPr>
      <w:r w:rsidRPr="00F53E6E">
        <w:rPr>
          <w:rFonts w:ascii="Arial" w:hAnsi="Arial" w:cs="Arial"/>
          <w:sz w:val="22"/>
          <w:szCs w:val="22"/>
        </w:rPr>
        <w:t>(C)</w:t>
      </w:r>
      <w:r w:rsidRPr="00F53E6E">
        <w:rPr>
          <w:rFonts w:ascii="Arial" w:hAnsi="Arial" w:cs="Arial"/>
          <w:sz w:val="22"/>
          <w:szCs w:val="22"/>
        </w:rPr>
        <w:tab/>
        <w:t xml:space="preserve">are informed of the confidential nature of the Personal Data and do not publish, disclose or divulge any of the Personal Data to any third Party unless directed in writing to do so by the Department or as otherwise permitted by this Contract; and </w:t>
      </w:r>
    </w:p>
    <w:p w14:paraId="60980009" w14:textId="77777777" w:rsidR="00F42E7A" w:rsidRPr="00F53E6E" w:rsidRDefault="00F42E7A" w:rsidP="00F42E7A">
      <w:pPr>
        <w:pStyle w:val="NoSpacing"/>
        <w:ind w:left="2160" w:hanging="720"/>
        <w:rPr>
          <w:rFonts w:ascii="Arial" w:hAnsi="Arial" w:cs="Arial"/>
          <w:sz w:val="22"/>
          <w:szCs w:val="22"/>
        </w:rPr>
      </w:pPr>
      <w:r w:rsidRPr="00F53E6E">
        <w:rPr>
          <w:rFonts w:ascii="Arial" w:hAnsi="Arial" w:cs="Arial"/>
          <w:sz w:val="22"/>
          <w:szCs w:val="22"/>
        </w:rPr>
        <w:t>(D)</w:t>
      </w:r>
      <w:r w:rsidRPr="00F53E6E">
        <w:rPr>
          <w:rFonts w:ascii="Arial" w:hAnsi="Arial" w:cs="Arial"/>
          <w:sz w:val="22"/>
          <w:szCs w:val="22"/>
        </w:rPr>
        <w:tab/>
        <w:t xml:space="preserve">have undergone adequate training in the use, care, protection and handling of Personal Data; and </w:t>
      </w:r>
    </w:p>
    <w:p w14:paraId="42464385" w14:textId="77777777" w:rsidR="00F42E7A" w:rsidRPr="00F53E6E" w:rsidRDefault="00F42E7A" w:rsidP="00F42E7A">
      <w:pPr>
        <w:pStyle w:val="NoSpacing"/>
        <w:ind w:left="2160" w:hanging="720"/>
        <w:rPr>
          <w:rFonts w:ascii="Arial" w:hAnsi="Arial" w:cs="Arial"/>
          <w:sz w:val="22"/>
          <w:szCs w:val="22"/>
        </w:rPr>
      </w:pPr>
    </w:p>
    <w:p w14:paraId="1C990E86" w14:textId="77777777" w:rsidR="00F42E7A" w:rsidRPr="00F53E6E" w:rsidRDefault="00F42E7A" w:rsidP="00F42E7A">
      <w:pPr>
        <w:pStyle w:val="NoSpacing"/>
        <w:ind w:left="720" w:hanging="720"/>
        <w:rPr>
          <w:rFonts w:ascii="Arial" w:hAnsi="Arial" w:cs="Arial"/>
          <w:sz w:val="22"/>
          <w:szCs w:val="22"/>
        </w:rPr>
      </w:pPr>
      <w:r w:rsidRPr="00F53E6E">
        <w:rPr>
          <w:rFonts w:ascii="Arial" w:hAnsi="Arial" w:cs="Arial"/>
          <w:sz w:val="22"/>
          <w:szCs w:val="22"/>
        </w:rPr>
        <w:t>(d)</w:t>
      </w:r>
      <w:r w:rsidRPr="00F53E6E">
        <w:rPr>
          <w:rFonts w:ascii="Arial" w:hAnsi="Arial" w:cs="Arial"/>
          <w:sz w:val="22"/>
          <w:szCs w:val="22"/>
        </w:rPr>
        <w:tab/>
        <w:t xml:space="preserve">not transfer Personal Data outside of the EU unless the prior written consent of the Department has been obtained and the following conditions are fulfilled: </w:t>
      </w:r>
    </w:p>
    <w:p w14:paraId="36CEEFEA" w14:textId="77777777" w:rsidR="00F42E7A" w:rsidRPr="00F53E6E" w:rsidRDefault="00F42E7A" w:rsidP="00F42E7A">
      <w:pPr>
        <w:pStyle w:val="NoSpacing"/>
        <w:ind w:left="720" w:hanging="720"/>
        <w:rPr>
          <w:rFonts w:ascii="Arial" w:hAnsi="Arial" w:cs="Arial"/>
          <w:sz w:val="22"/>
          <w:szCs w:val="22"/>
        </w:rPr>
      </w:pPr>
    </w:p>
    <w:p w14:paraId="3BD6B78E" w14:textId="77777777" w:rsidR="00F42E7A" w:rsidRPr="00F53E6E" w:rsidRDefault="00F42E7A" w:rsidP="00F42E7A">
      <w:pPr>
        <w:pStyle w:val="NoSpacing"/>
        <w:ind w:left="1440" w:hanging="720"/>
        <w:rPr>
          <w:rFonts w:ascii="Arial" w:hAnsi="Arial" w:cs="Arial"/>
          <w:sz w:val="22"/>
          <w:szCs w:val="22"/>
        </w:rPr>
      </w:pPr>
      <w:r w:rsidRPr="00F53E6E">
        <w:rPr>
          <w:rFonts w:ascii="Arial" w:hAnsi="Arial" w:cs="Arial"/>
          <w:sz w:val="22"/>
          <w:szCs w:val="22"/>
        </w:rPr>
        <w:t>(i)</w:t>
      </w:r>
      <w:r w:rsidRPr="00F53E6E">
        <w:rPr>
          <w:rFonts w:ascii="Arial" w:hAnsi="Arial" w:cs="Arial"/>
          <w:sz w:val="22"/>
          <w:szCs w:val="22"/>
        </w:rPr>
        <w:tab/>
        <w:t xml:space="preserve">the Department or the Contractor has provided appropriate safeguards in relation to the transfer (whether in accordance with GDPR Article 46 or LED Article 37) as determined by the Department; </w:t>
      </w:r>
    </w:p>
    <w:p w14:paraId="374C8A5E" w14:textId="77777777" w:rsidR="00F42E7A" w:rsidRPr="00F53E6E" w:rsidRDefault="00F42E7A" w:rsidP="00F42E7A">
      <w:pPr>
        <w:pStyle w:val="NoSpacing"/>
        <w:ind w:left="1440" w:hanging="720"/>
        <w:rPr>
          <w:rFonts w:ascii="Arial" w:hAnsi="Arial" w:cs="Arial"/>
          <w:sz w:val="22"/>
          <w:szCs w:val="22"/>
        </w:rPr>
      </w:pPr>
      <w:r w:rsidRPr="00F53E6E">
        <w:rPr>
          <w:rFonts w:ascii="Arial" w:hAnsi="Arial" w:cs="Arial"/>
          <w:sz w:val="22"/>
          <w:szCs w:val="22"/>
        </w:rPr>
        <w:t>(ii)</w:t>
      </w:r>
      <w:r w:rsidRPr="00F53E6E">
        <w:rPr>
          <w:rFonts w:ascii="Arial" w:hAnsi="Arial" w:cs="Arial"/>
          <w:sz w:val="22"/>
          <w:szCs w:val="22"/>
        </w:rPr>
        <w:tab/>
        <w:t xml:space="preserve">the Data Subject has enforceable rights and effective legal remedies; </w:t>
      </w:r>
    </w:p>
    <w:p w14:paraId="0E651271" w14:textId="77777777" w:rsidR="00F42E7A" w:rsidRPr="00F53E6E" w:rsidRDefault="00F42E7A" w:rsidP="00F42E7A">
      <w:pPr>
        <w:pStyle w:val="NoSpacing"/>
        <w:ind w:left="1440" w:hanging="720"/>
        <w:rPr>
          <w:rFonts w:ascii="Arial" w:hAnsi="Arial" w:cs="Arial"/>
          <w:sz w:val="22"/>
          <w:szCs w:val="22"/>
        </w:rPr>
      </w:pPr>
      <w:r w:rsidRPr="00F53E6E">
        <w:rPr>
          <w:rFonts w:ascii="Arial" w:hAnsi="Arial" w:cs="Arial"/>
          <w:sz w:val="22"/>
          <w:szCs w:val="22"/>
        </w:rPr>
        <w:t>(iii)</w:t>
      </w:r>
      <w:r w:rsidRPr="00F53E6E">
        <w:rPr>
          <w:rFonts w:ascii="Arial" w:hAnsi="Arial" w:cs="Arial"/>
          <w:sz w:val="22"/>
          <w:szCs w:val="22"/>
        </w:rPr>
        <w:tab/>
        <w:t xml:space="preserve">the Contractor complies with its obligations under the Data Protection Legislation by providing an adequate level of protection to any Personal Data that is transferred (or, if it is not so bound, uses its best endeavours to assist the Department in meeting its obligations); and </w:t>
      </w:r>
    </w:p>
    <w:p w14:paraId="568127CE" w14:textId="77777777" w:rsidR="00F42E7A" w:rsidRPr="00F53E6E" w:rsidRDefault="00F42E7A" w:rsidP="00F42E7A">
      <w:pPr>
        <w:pStyle w:val="NoSpacing"/>
        <w:ind w:left="1440" w:hanging="720"/>
        <w:rPr>
          <w:rFonts w:ascii="Arial" w:hAnsi="Arial" w:cs="Arial"/>
          <w:sz w:val="22"/>
          <w:szCs w:val="22"/>
        </w:rPr>
      </w:pPr>
      <w:r w:rsidRPr="00F53E6E">
        <w:rPr>
          <w:rFonts w:ascii="Arial" w:hAnsi="Arial" w:cs="Arial"/>
          <w:sz w:val="22"/>
          <w:szCs w:val="22"/>
        </w:rPr>
        <w:t>(iv)</w:t>
      </w:r>
      <w:r w:rsidRPr="00F53E6E">
        <w:rPr>
          <w:rFonts w:ascii="Arial" w:hAnsi="Arial" w:cs="Arial"/>
          <w:sz w:val="22"/>
          <w:szCs w:val="22"/>
        </w:rPr>
        <w:tab/>
        <w:t xml:space="preserve">the Contractor complies with any reasonable instructions notified to it in advance by the Department with respect to the processing of the Personal Data; </w:t>
      </w:r>
    </w:p>
    <w:p w14:paraId="33E0F0DD" w14:textId="77777777" w:rsidR="00F42E7A" w:rsidRPr="00F53E6E" w:rsidRDefault="00F42E7A" w:rsidP="00F42E7A">
      <w:pPr>
        <w:pStyle w:val="NoSpacing"/>
        <w:ind w:left="1440" w:hanging="720"/>
        <w:rPr>
          <w:rFonts w:ascii="Arial" w:hAnsi="Arial" w:cs="Arial"/>
          <w:sz w:val="22"/>
          <w:szCs w:val="22"/>
        </w:rPr>
      </w:pPr>
    </w:p>
    <w:p w14:paraId="57851EC2" w14:textId="4E59F8E2" w:rsidR="00F42E7A" w:rsidRDefault="00F42E7A" w:rsidP="0053019C">
      <w:pPr>
        <w:pStyle w:val="NoSpacing"/>
        <w:numPr>
          <w:ilvl w:val="0"/>
          <w:numId w:val="75"/>
        </w:numPr>
        <w:rPr>
          <w:rFonts w:ascii="Arial" w:hAnsi="Arial" w:cs="Arial"/>
          <w:sz w:val="22"/>
          <w:szCs w:val="22"/>
        </w:rPr>
      </w:pPr>
      <w:r w:rsidRPr="00F53E6E">
        <w:rPr>
          <w:rFonts w:ascii="Arial" w:hAnsi="Arial" w:cs="Arial"/>
          <w:sz w:val="22"/>
          <w:szCs w:val="22"/>
        </w:rPr>
        <w:t xml:space="preserve">at the written direction of the Department, delete or return Personal Data (and any copies of it) to the Department on termination of the Contract unless the Contractor is required by Law to retain the Personal Data.  </w:t>
      </w:r>
    </w:p>
    <w:p w14:paraId="3B09CA8E" w14:textId="77777777" w:rsidR="0053019C" w:rsidRPr="00F53E6E" w:rsidRDefault="0053019C" w:rsidP="0053019C">
      <w:pPr>
        <w:pStyle w:val="NoSpacing"/>
        <w:ind w:left="720"/>
        <w:rPr>
          <w:rFonts w:ascii="Arial" w:hAnsi="Arial" w:cs="Arial"/>
          <w:sz w:val="22"/>
          <w:szCs w:val="22"/>
        </w:rPr>
      </w:pPr>
    </w:p>
    <w:p w14:paraId="28F9D577" w14:textId="1E5027BD" w:rsidR="00F42E7A" w:rsidRPr="00F53E6E" w:rsidRDefault="004251EC" w:rsidP="00F42E7A">
      <w:pPr>
        <w:pStyle w:val="NoSpacing"/>
        <w:ind w:left="720" w:hanging="720"/>
        <w:rPr>
          <w:rFonts w:ascii="Arial" w:hAnsi="Arial" w:cs="Arial"/>
          <w:sz w:val="22"/>
          <w:szCs w:val="22"/>
        </w:rPr>
      </w:pPr>
      <w:r w:rsidRPr="00F53E6E">
        <w:rPr>
          <w:rFonts w:ascii="Arial" w:hAnsi="Arial" w:cs="Arial"/>
          <w:sz w:val="22"/>
          <w:szCs w:val="22"/>
        </w:rPr>
        <w:t>23</w:t>
      </w:r>
      <w:r w:rsidR="00F42E7A" w:rsidRPr="00F53E6E">
        <w:rPr>
          <w:rFonts w:ascii="Arial" w:hAnsi="Arial" w:cs="Arial"/>
          <w:sz w:val="22"/>
          <w:szCs w:val="22"/>
        </w:rPr>
        <w:t>.5</w:t>
      </w:r>
      <w:r w:rsidR="00F42E7A" w:rsidRPr="00F53E6E">
        <w:rPr>
          <w:rFonts w:ascii="Arial" w:hAnsi="Arial" w:cs="Arial"/>
          <w:sz w:val="22"/>
          <w:szCs w:val="22"/>
        </w:rPr>
        <w:tab/>
        <w:t xml:space="preserve">Subject to clause </w:t>
      </w:r>
      <w:r w:rsidR="00A0279B">
        <w:rPr>
          <w:rFonts w:ascii="Arial" w:hAnsi="Arial" w:cs="Arial"/>
          <w:sz w:val="22"/>
          <w:szCs w:val="22"/>
        </w:rPr>
        <w:t>23</w:t>
      </w:r>
      <w:r w:rsidR="00F42E7A" w:rsidRPr="00F53E6E">
        <w:rPr>
          <w:rFonts w:ascii="Arial" w:hAnsi="Arial" w:cs="Arial"/>
          <w:sz w:val="22"/>
          <w:szCs w:val="22"/>
        </w:rPr>
        <w:t xml:space="preserve">.6, the Contractor shall notify the Department immediately if it: </w:t>
      </w:r>
    </w:p>
    <w:p w14:paraId="137EF9AB" w14:textId="77777777" w:rsidR="00F42E7A" w:rsidRPr="00F53E6E" w:rsidRDefault="00F42E7A" w:rsidP="00F42E7A">
      <w:pPr>
        <w:pStyle w:val="NoSpacing"/>
        <w:ind w:left="720" w:hanging="720"/>
        <w:rPr>
          <w:rFonts w:ascii="Arial" w:hAnsi="Arial" w:cs="Arial"/>
          <w:sz w:val="22"/>
          <w:szCs w:val="22"/>
        </w:rPr>
      </w:pPr>
    </w:p>
    <w:p w14:paraId="093CDAE2" w14:textId="77777777" w:rsidR="00F42E7A" w:rsidRPr="00F53E6E" w:rsidRDefault="00F42E7A" w:rsidP="00F42E7A">
      <w:pPr>
        <w:pStyle w:val="NoSpacing"/>
        <w:ind w:left="1440" w:hanging="720"/>
        <w:rPr>
          <w:rFonts w:ascii="Arial" w:hAnsi="Arial" w:cs="Arial"/>
          <w:sz w:val="22"/>
          <w:szCs w:val="22"/>
        </w:rPr>
      </w:pPr>
      <w:r w:rsidRPr="00F53E6E">
        <w:rPr>
          <w:rFonts w:ascii="Arial" w:hAnsi="Arial" w:cs="Arial"/>
          <w:sz w:val="22"/>
          <w:szCs w:val="22"/>
        </w:rPr>
        <w:t>(a)</w:t>
      </w:r>
      <w:r w:rsidRPr="00F53E6E">
        <w:rPr>
          <w:rFonts w:ascii="Arial" w:hAnsi="Arial" w:cs="Arial"/>
          <w:sz w:val="22"/>
          <w:szCs w:val="22"/>
        </w:rPr>
        <w:tab/>
        <w:t xml:space="preserve">receives a Data Subject Access Request (or purported Data Subject Access Request); </w:t>
      </w:r>
    </w:p>
    <w:p w14:paraId="7EA5C7B2" w14:textId="77777777" w:rsidR="00F42E7A" w:rsidRPr="00F53E6E" w:rsidRDefault="00F42E7A" w:rsidP="00F42E7A">
      <w:pPr>
        <w:pStyle w:val="NoSpacing"/>
        <w:ind w:left="1440" w:hanging="720"/>
        <w:rPr>
          <w:rFonts w:ascii="Arial" w:hAnsi="Arial" w:cs="Arial"/>
          <w:sz w:val="22"/>
          <w:szCs w:val="22"/>
        </w:rPr>
      </w:pPr>
      <w:r w:rsidRPr="00F53E6E">
        <w:rPr>
          <w:rFonts w:ascii="Arial" w:hAnsi="Arial" w:cs="Arial"/>
          <w:sz w:val="22"/>
          <w:szCs w:val="22"/>
        </w:rPr>
        <w:t>(b)</w:t>
      </w:r>
      <w:r w:rsidRPr="00F53E6E">
        <w:rPr>
          <w:rFonts w:ascii="Arial" w:hAnsi="Arial" w:cs="Arial"/>
          <w:sz w:val="22"/>
          <w:szCs w:val="22"/>
        </w:rPr>
        <w:tab/>
        <w:t xml:space="preserve">receives a request to rectify, block or erase any Personal Data;  </w:t>
      </w:r>
    </w:p>
    <w:p w14:paraId="38EAEF53" w14:textId="77777777" w:rsidR="00F42E7A" w:rsidRPr="00F53E6E" w:rsidRDefault="00F42E7A" w:rsidP="00F42E7A">
      <w:pPr>
        <w:pStyle w:val="NoSpacing"/>
        <w:ind w:left="1440" w:hanging="720"/>
        <w:rPr>
          <w:rFonts w:ascii="Arial" w:hAnsi="Arial" w:cs="Arial"/>
          <w:sz w:val="22"/>
          <w:szCs w:val="22"/>
        </w:rPr>
      </w:pPr>
      <w:r w:rsidRPr="00F53E6E">
        <w:rPr>
          <w:rFonts w:ascii="Arial" w:hAnsi="Arial" w:cs="Arial"/>
          <w:sz w:val="22"/>
          <w:szCs w:val="22"/>
        </w:rPr>
        <w:t>(c)</w:t>
      </w:r>
      <w:r w:rsidRPr="00F53E6E">
        <w:rPr>
          <w:rFonts w:ascii="Arial" w:hAnsi="Arial" w:cs="Arial"/>
          <w:sz w:val="22"/>
          <w:szCs w:val="22"/>
        </w:rPr>
        <w:tab/>
        <w:t xml:space="preserve">receives any other request, complaint or communication relating to either Party's obligations under the Data Protection Legislation;  </w:t>
      </w:r>
    </w:p>
    <w:p w14:paraId="27EC2024" w14:textId="77777777" w:rsidR="00F42E7A" w:rsidRPr="00F53E6E" w:rsidRDefault="00F42E7A" w:rsidP="00F42E7A">
      <w:pPr>
        <w:pStyle w:val="NoSpacing"/>
        <w:ind w:left="1440" w:hanging="720"/>
        <w:rPr>
          <w:rFonts w:ascii="Arial" w:hAnsi="Arial" w:cs="Arial"/>
          <w:sz w:val="22"/>
          <w:szCs w:val="22"/>
        </w:rPr>
      </w:pPr>
      <w:r w:rsidRPr="00F53E6E">
        <w:rPr>
          <w:rFonts w:ascii="Arial" w:hAnsi="Arial" w:cs="Arial"/>
          <w:sz w:val="22"/>
          <w:szCs w:val="22"/>
        </w:rPr>
        <w:t>(d)</w:t>
      </w:r>
      <w:r w:rsidRPr="00F53E6E">
        <w:rPr>
          <w:rFonts w:ascii="Arial" w:hAnsi="Arial" w:cs="Arial"/>
          <w:sz w:val="22"/>
          <w:szCs w:val="22"/>
        </w:rPr>
        <w:tab/>
        <w:t xml:space="preserve">receives any communication from the Information Commissioner or any other regulatory authority in connection with Personal Data processed under this Contract;  </w:t>
      </w:r>
    </w:p>
    <w:p w14:paraId="2899C884" w14:textId="77777777" w:rsidR="00F42E7A" w:rsidRPr="00F53E6E" w:rsidRDefault="00F42E7A" w:rsidP="00F42E7A">
      <w:pPr>
        <w:pStyle w:val="NoSpacing"/>
        <w:ind w:left="1440" w:hanging="720"/>
        <w:rPr>
          <w:rFonts w:ascii="Arial" w:hAnsi="Arial" w:cs="Arial"/>
          <w:sz w:val="22"/>
          <w:szCs w:val="22"/>
        </w:rPr>
      </w:pPr>
      <w:r w:rsidRPr="00F53E6E">
        <w:rPr>
          <w:rFonts w:ascii="Arial" w:hAnsi="Arial" w:cs="Arial"/>
          <w:sz w:val="22"/>
          <w:szCs w:val="22"/>
        </w:rPr>
        <w:t>(e)</w:t>
      </w:r>
      <w:r w:rsidRPr="00F53E6E">
        <w:rPr>
          <w:rFonts w:ascii="Arial" w:hAnsi="Arial" w:cs="Arial"/>
          <w:sz w:val="22"/>
          <w:szCs w:val="22"/>
        </w:rPr>
        <w:tab/>
        <w:t xml:space="preserve">receives a request from any third Party for disclosure of Personal Data where compliance with such request is required or purported to be required by Law; or </w:t>
      </w:r>
    </w:p>
    <w:p w14:paraId="2EAE35B6" w14:textId="77777777" w:rsidR="00F42E7A" w:rsidRPr="00F53E6E" w:rsidRDefault="00F42E7A" w:rsidP="00F42E7A">
      <w:pPr>
        <w:pStyle w:val="NoSpacing"/>
        <w:ind w:left="1440" w:hanging="720"/>
        <w:rPr>
          <w:rFonts w:ascii="Arial" w:hAnsi="Arial" w:cs="Arial"/>
          <w:sz w:val="22"/>
          <w:szCs w:val="22"/>
        </w:rPr>
      </w:pPr>
      <w:r w:rsidRPr="00F53E6E">
        <w:rPr>
          <w:rFonts w:ascii="Arial" w:hAnsi="Arial" w:cs="Arial"/>
          <w:sz w:val="22"/>
          <w:szCs w:val="22"/>
        </w:rPr>
        <w:t>(f)</w:t>
      </w:r>
      <w:r w:rsidRPr="00F53E6E">
        <w:rPr>
          <w:rFonts w:ascii="Arial" w:hAnsi="Arial" w:cs="Arial"/>
          <w:sz w:val="22"/>
          <w:szCs w:val="22"/>
        </w:rPr>
        <w:tab/>
        <w:t xml:space="preserve">becomes aware of a Data Loss Event. </w:t>
      </w:r>
    </w:p>
    <w:p w14:paraId="6C4F6513" w14:textId="77777777" w:rsidR="00F42E7A" w:rsidRPr="00F53E6E" w:rsidRDefault="00F42E7A" w:rsidP="00F42E7A">
      <w:pPr>
        <w:pStyle w:val="NoSpacing"/>
        <w:ind w:left="1440" w:hanging="720"/>
        <w:rPr>
          <w:rFonts w:ascii="Arial" w:hAnsi="Arial" w:cs="Arial"/>
          <w:sz w:val="22"/>
          <w:szCs w:val="22"/>
        </w:rPr>
      </w:pPr>
    </w:p>
    <w:p w14:paraId="3CE58190" w14:textId="7A42A684" w:rsidR="00F42E7A" w:rsidRPr="00F53E6E" w:rsidRDefault="004251EC" w:rsidP="00F42E7A">
      <w:pPr>
        <w:pStyle w:val="NoSpacing"/>
        <w:ind w:left="720" w:hanging="720"/>
        <w:rPr>
          <w:rFonts w:ascii="Arial" w:hAnsi="Arial" w:cs="Arial"/>
          <w:sz w:val="22"/>
          <w:szCs w:val="22"/>
        </w:rPr>
      </w:pPr>
      <w:r w:rsidRPr="00F53E6E">
        <w:rPr>
          <w:rFonts w:ascii="Arial" w:hAnsi="Arial" w:cs="Arial"/>
          <w:sz w:val="22"/>
          <w:szCs w:val="22"/>
        </w:rPr>
        <w:t>23</w:t>
      </w:r>
      <w:r w:rsidR="00F42E7A" w:rsidRPr="00F53E6E">
        <w:rPr>
          <w:rFonts w:ascii="Arial" w:hAnsi="Arial" w:cs="Arial"/>
          <w:sz w:val="22"/>
          <w:szCs w:val="22"/>
        </w:rPr>
        <w:t>.6</w:t>
      </w:r>
      <w:r w:rsidR="00F42E7A" w:rsidRPr="00F53E6E">
        <w:rPr>
          <w:rFonts w:ascii="Arial" w:hAnsi="Arial" w:cs="Arial"/>
          <w:sz w:val="22"/>
          <w:szCs w:val="22"/>
        </w:rPr>
        <w:tab/>
        <w:t xml:space="preserve">The Contractor’s obligation to notify under clause </w:t>
      </w:r>
      <w:r w:rsidR="00A0279B">
        <w:rPr>
          <w:rFonts w:ascii="Arial" w:hAnsi="Arial" w:cs="Arial"/>
          <w:sz w:val="22"/>
          <w:szCs w:val="22"/>
        </w:rPr>
        <w:t>23.5</w:t>
      </w:r>
      <w:r w:rsidR="00F42E7A" w:rsidRPr="00F53E6E">
        <w:rPr>
          <w:rFonts w:ascii="Arial" w:hAnsi="Arial" w:cs="Arial"/>
          <w:sz w:val="22"/>
          <w:szCs w:val="22"/>
        </w:rPr>
        <w:t xml:space="preserve"> shall include the provision of further information to the Department in phases, as details become available.  </w:t>
      </w:r>
    </w:p>
    <w:p w14:paraId="4BA84E4C" w14:textId="77777777" w:rsidR="00F42E7A" w:rsidRPr="00F53E6E" w:rsidRDefault="00F42E7A" w:rsidP="00F42E7A">
      <w:pPr>
        <w:pStyle w:val="NoSpacing"/>
        <w:ind w:left="720" w:hanging="720"/>
        <w:rPr>
          <w:rFonts w:ascii="Arial" w:hAnsi="Arial" w:cs="Arial"/>
          <w:sz w:val="22"/>
          <w:szCs w:val="22"/>
        </w:rPr>
      </w:pPr>
    </w:p>
    <w:p w14:paraId="12D0A369" w14:textId="595E54E7" w:rsidR="00F42E7A" w:rsidRPr="00F53E6E" w:rsidRDefault="004251EC" w:rsidP="00F42E7A">
      <w:pPr>
        <w:pStyle w:val="NoSpacing"/>
        <w:ind w:left="720" w:hanging="720"/>
        <w:rPr>
          <w:rFonts w:ascii="Arial" w:hAnsi="Arial" w:cs="Arial"/>
          <w:sz w:val="22"/>
          <w:szCs w:val="22"/>
        </w:rPr>
      </w:pPr>
      <w:r w:rsidRPr="00F53E6E">
        <w:rPr>
          <w:rFonts w:ascii="Arial" w:hAnsi="Arial" w:cs="Arial"/>
          <w:sz w:val="22"/>
          <w:szCs w:val="22"/>
        </w:rPr>
        <w:t>23</w:t>
      </w:r>
      <w:r w:rsidR="00F42E7A" w:rsidRPr="00F53E6E">
        <w:rPr>
          <w:rFonts w:ascii="Arial" w:hAnsi="Arial" w:cs="Arial"/>
          <w:sz w:val="22"/>
          <w:szCs w:val="22"/>
        </w:rPr>
        <w:t>.7</w:t>
      </w:r>
      <w:r w:rsidR="00F42E7A" w:rsidRPr="00F53E6E">
        <w:rPr>
          <w:rFonts w:ascii="Arial" w:hAnsi="Arial" w:cs="Arial"/>
          <w:sz w:val="22"/>
          <w:szCs w:val="22"/>
        </w:rPr>
        <w:tab/>
        <w:t xml:space="preserve">Taking into account the nature of the processing, the Contractor shall provide the Department with full assistance in relation to either Party's obligations under Data Protection Legislation and any complaint, communication or request made under clause </w:t>
      </w:r>
      <w:r w:rsidR="00A0279B">
        <w:rPr>
          <w:rFonts w:ascii="Arial" w:hAnsi="Arial" w:cs="Arial"/>
          <w:sz w:val="22"/>
          <w:szCs w:val="22"/>
        </w:rPr>
        <w:t>23.5</w:t>
      </w:r>
      <w:r w:rsidR="00F42E7A" w:rsidRPr="00F53E6E">
        <w:rPr>
          <w:rFonts w:ascii="Arial" w:hAnsi="Arial" w:cs="Arial"/>
          <w:sz w:val="22"/>
          <w:szCs w:val="22"/>
        </w:rPr>
        <w:t xml:space="preserve"> (and insofar as possible within the timescales reasonably required by the Department) including by promptly providing: </w:t>
      </w:r>
    </w:p>
    <w:p w14:paraId="6919B8E7" w14:textId="77777777" w:rsidR="00F42E7A" w:rsidRPr="00F53E6E" w:rsidRDefault="00F42E7A" w:rsidP="00F42E7A">
      <w:pPr>
        <w:pStyle w:val="NoSpacing"/>
        <w:ind w:left="720" w:hanging="720"/>
        <w:rPr>
          <w:rFonts w:ascii="Arial" w:hAnsi="Arial" w:cs="Arial"/>
          <w:sz w:val="22"/>
          <w:szCs w:val="22"/>
        </w:rPr>
      </w:pPr>
    </w:p>
    <w:p w14:paraId="1AD753E1" w14:textId="77777777" w:rsidR="00F42E7A" w:rsidRPr="00F53E6E" w:rsidRDefault="00F42E7A" w:rsidP="00F42E7A">
      <w:pPr>
        <w:pStyle w:val="NoSpacing"/>
        <w:ind w:left="1440" w:hanging="720"/>
        <w:rPr>
          <w:rFonts w:ascii="Arial" w:hAnsi="Arial" w:cs="Arial"/>
          <w:sz w:val="22"/>
          <w:szCs w:val="22"/>
        </w:rPr>
      </w:pPr>
      <w:r w:rsidRPr="00F53E6E">
        <w:rPr>
          <w:rFonts w:ascii="Arial" w:hAnsi="Arial" w:cs="Arial"/>
          <w:sz w:val="22"/>
          <w:szCs w:val="22"/>
        </w:rPr>
        <w:t>(a)</w:t>
      </w:r>
      <w:r w:rsidRPr="00F53E6E">
        <w:rPr>
          <w:rFonts w:ascii="Arial" w:hAnsi="Arial" w:cs="Arial"/>
          <w:sz w:val="22"/>
          <w:szCs w:val="22"/>
        </w:rPr>
        <w:tab/>
        <w:t xml:space="preserve">the Department with full details and copies of the complaint, communication or request; </w:t>
      </w:r>
    </w:p>
    <w:p w14:paraId="51B9B009" w14:textId="77777777" w:rsidR="00F42E7A" w:rsidRPr="00F53E6E" w:rsidRDefault="00F42E7A" w:rsidP="00F42E7A">
      <w:pPr>
        <w:pStyle w:val="NoSpacing"/>
        <w:ind w:left="1440" w:hanging="720"/>
        <w:rPr>
          <w:rFonts w:ascii="Arial" w:hAnsi="Arial" w:cs="Arial"/>
          <w:sz w:val="22"/>
          <w:szCs w:val="22"/>
        </w:rPr>
      </w:pPr>
      <w:r w:rsidRPr="00F53E6E">
        <w:rPr>
          <w:rFonts w:ascii="Arial" w:hAnsi="Arial" w:cs="Arial"/>
          <w:sz w:val="22"/>
          <w:szCs w:val="22"/>
        </w:rPr>
        <w:t>(b)</w:t>
      </w:r>
      <w:r w:rsidRPr="00F53E6E">
        <w:rPr>
          <w:rFonts w:ascii="Arial" w:hAnsi="Arial" w:cs="Arial"/>
          <w:sz w:val="22"/>
          <w:szCs w:val="22"/>
        </w:rPr>
        <w:tab/>
        <w:t xml:space="preserve">such assistance as is reasonably requested by the Department to enable the Department to comply with a Data Subject Access Request within the relevant timescales set out in the Data Protection Legislation;  </w:t>
      </w:r>
    </w:p>
    <w:p w14:paraId="5BA3262E" w14:textId="77777777" w:rsidR="00F42E7A" w:rsidRPr="00F53E6E" w:rsidRDefault="00F42E7A" w:rsidP="00F42E7A">
      <w:pPr>
        <w:pStyle w:val="NoSpacing"/>
        <w:ind w:left="1440" w:hanging="720"/>
        <w:rPr>
          <w:rFonts w:ascii="Arial" w:hAnsi="Arial" w:cs="Arial"/>
          <w:sz w:val="22"/>
          <w:szCs w:val="22"/>
        </w:rPr>
      </w:pPr>
      <w:r w:rsidRPr="00F53E6E">
        <w:rPr>
          <w:rFonts w:ascii="Arial" w:hAnsi="Arial" w:cs="Arial"/>
          <w:sz w:val="22"/>
          <w:szCs w:val="22"/>
        </w:rPr>
        <w:t>(c)</w:t>
      </w:r>
      <w:r w:rsidRPr="00F53E6E">
        <w:rPr>
          <w:rFonts w:ascii="Arial" w:hAnsi="Arial" w:cs="Arial"/>
          <w:sz w:val="22"/>
          <w:szCs w:val="22"/>
        </w:rPr>
        <w:tab/>
        <w:t xml:space="preserve">the Department, at its request, with any Personal Data it holds in relation to a Data Subject;  </w:t>
      </w:r>
    </w:p>
    <w:p w14:paraId="1CFC958B" w14:textId="77777777" w:rsidR="00F42E7A" w:rsidRPr="00F53E6E" w:rsidRDefault="00F42E7A" w:rsidP="00F42E7A">
      <w:pPr>
        <w:pStyle w:val="NoSpacing"/>
        <w:ind w:left="1440" w:hanging="720"/>
        <w:rPr>
          <w:rFonts w:ascii="Arial" w:hAnsi="Arial" w:cs="Arial"/>
          <w:sz w:val="22"/>
          <w:szCs w:val="22"/>
        </w:rPr>
      </w:pPr>
      <w:r w:rsidRPr="00F53E6E">
        <w:rPr>
          <w:rFonts w:ascii="Arial" w:hAnsi="Arial" w:cs="Arial"/>
          <w:sz w:val="22"/>
          <w:szCs w:val="22"/>
        </w:rPr>
        <w:t>(d)</w:t>
      </w:r>
      <w:r w:rsidRPr="00F53E6E">
        <w:rPr>
          <w:rFonts w:ascii="Arial" w:hAnsi="Arial" w:cs="Arial"/>
          <w:sz w:val="22"/>
          <w:szCs w:val="22"/>
        </w:rPr>
        <w:tab/>
        <w:t xml:space="preserve">assistance as requested by the Department following any Data Loss Event;  </w:t>
      </w:r>
    </w:p>
    <w:p w14:paraId="2101BF61" w14:textId="77777777" w:rsidR="00F42E7A" w:rsidRPr="00F53E6E" w:rsidRDefault="00F42E7A" w:rsidP="00F42E7A">
      <w:pPr>
        <w:pStyle w:val="NoSpacing"/>
        <w:ind w:left="1440" w:hanging="720"/>
        <w:rPr>
          <w:rFonts w:ascii="Arial" w:hAnsi="Arial" w:cs="Arial"/>
          <w:sz w:val="22"/>
          <w:szCs w:val="22"/>
        </w:rPr>
      </w:pPr>
      <w:r w:rsidRPr="00F53E6E">
        <w:rPr>
          <w:rFonts w:ascii="Arial" w:hAnsi="Arial" w:cs="Arial"/>
          <w:sz w:val="22"/>
          <w:szCs w:val="22"/>
        </w:rPr>
        <w:t>(e)</w:t>
      </w:r>
      <w:r w:rsidRPr="00F53E6E">
        <w:rPr>
          <w:rFonts w:ascii="Arial" w:hAnsi="Arial" w:cs="Arial"/>
          <w:sz w:val="22"/>
          <w:szCs w:val="22"/>
        </w:rPr>
        <w:tab/>
        <w:t xml:space="preserve">assistance as requested by the Department with respect to any request from the Information Commissioner’s Office, or any consultation by the Department with the Information Commissioner's Office. </w:t>
      </w:r>
    </w:p>
    <w:p w14:paraId="5B17A376" w14:textId="77777777" w:rsidR="00F42E7A" w:rsidRPr="00F53E6E" w:rsidRDefault="00F42E7A" w:rsidP="00F42E7A">
      <w:pPr>
        <w:pStyle w:val="NoSpacing"/>
        <w:ind w:left="1440" w:hanging="720"/>
        <w:rPr>
          <w:rFonts w:ascii="Arial" w:hAnsi="Arial" w:cs="Arial"/>
          <w:sz w:val="22"/>
          <w:szCs w:val="22"/>
        </w:rPr>
      </w:pPr>
    </w:p>
    <w:p w14:paraId="34E6BAB0" w14:textId="02AAF8A3" w:rsidR="00F42E7A" w:rsidRPr="00F53E6E" w:rsidRDefault="004251EC" w:rsidP="00F42E7A">
      <w:pPr>
        <w:pStyle w:val="NoSpacing"/>
        <w:ind w:left="720" w:hanging="720"/>
        <w:rPr>
          <w:rFonts w:ascii="Arial" w:hAnsi="Arial" w:cs="Arial"/>
          <w:sz w:val="22"/>
          <w:szCs w:val="22"/>
        </w:rPr>
      </w:pPr>
      <w:r w:rsidRPr="00F53E6E">
        <w:rPr>
          <w:rFonts w:ascii="Arial" w:hAnsi="Arial" w:cs="Arial"/>
          <w:sz w:val="22"/>
          <w:szCs w:val="22"/>
        </w:rPr>
        <w:t>23</w:t>
      </w:r>
      <w:r w:rsidR="00F42E7A" w:rsidRPr="00F53E6E">
        <w:rPr>
          <w:rFonts w:ascii="Arial" w:hAnsi="Arial" w:cs="Arial"/>
          <w:sz w:val="22"/>
          <w:szCs w:val="22"/>
        </w:rPr>
        <w:t>.8</w:t>
      </w:r>
      <w:r w:rsidR="00F42E7A" w:rsidRPr="00F53E6E">
        <w:rPr>
          <w:rFonts w:ascii="Arial" w:hAnsi="Arial" w:cs="Arial"/>
          <w:sz w:val="22"/>
          <w:szCs w:val="22"/>
        </w:rPr>
        <w:tab/>
        <w:t xml:space="preserve">The Contractor shall maintain complete and accurate records and information to demonstrate its compliance with this clause. This requirement does not apply where the Contractor employs fewer than 250 staff, unless: </w:t>
      </w:r>
    </w:p>
    <w:p w14:paraId="1294BD18" w14:textId="77777777" w:rsidR="00F42E7A" w:rsidRPr="00F53E6E" w:rsidRDefault="00F42E7A" w:rsidP="00F42E7A">
      <w:pPr>
        <w:pStyle w:val="NoSpacing"/>
        <w:ind w:left="720" w:hanging="720"/>
        <w:rPr>
          <w:rFonts w:ascii="Arial" w:hAnsi="Arial" w:cs="Arial"/>
          <w:sz w:val="22"/>
          <w:szCs w:val="22"/>
        </w:rPr>
      </w:pPr>
    </w:p>
    <w:p w14:paraId="6F26FC4F" w14:textId="77777777" w:rsidR="00F42E7A" w:rsidRPr="00F53E6E" w:rsidRDefault="00F42E7A" w:rsidP="00F42E7A">
      <w:pPr>
        <w:pStyle w:val="NoSpacing"/>
        <w:ind w:left="1440" w:hanging="720"/>
        <w:rPr>
          <w:rFonts w:ascii="Arial" w:hAnsi="Arial" w:cs="Arial"/>
          <w:sz w:val="22"/>
          <w:szCs w:val="22"/>
        </w:rPr>
      </w:pPr>
      <w:r w:rsidRPr="00F53E6E">
        <w:rPr>
          <w:rFonts w:ascii="Arial" w:hAnsi="Arial" w:cs="Arial"/>
          <w:sz w:val="22"/>
          <w:szCs w:val="22"/>
        </w:rPr>
        <w:t>(a)</w:t>
      </w:r>
      <w:r w:rsidRPr="00F53E6E">
        <w:rPr>
          <w:rFonts w:ascii="Arial" w:hAnsi="Arial" w:cs="Arial"/>
          <w:sz w:val="22"/>
          <w:szCs w:val="22"/>
        </w:rPr>
        <w:tab/>
        <w:t xml:space="preserve">the Department determines that the processing is not occasional; </w:t>
      </w:r>
    </w:p>
    <w:p w14:paraId="45AA648D" w14:textId="77777777" w:rsidR="00F42E7A" w:rsidRPr="00F53E6E" w:rsidRDefault="00F42E7A" w:rsidP="00F42E7A">
      <w:pPr>
        <w:pStyle w:val="NoSpacing"/>
        <w:ind w:left="1440" w:hanging="720"/>
        <w:rPr>
          <w:rFonts w:ascii="Arial" w:hAnsi="Arial" w:cs="Arial"/>
          <w:sz w:val="22"/>
          <w:szCs w:val="22"/>
        </w:rPr>
      </w:pPr>
      <w:r w:rsidRPr="00F53E6E">
        <w:rPr>
          <w:rFonts w:ascii="Arial" w:hAnsi="Arial" w:cs="Arial"/>
          <w:sz w:val="22"/>
          <w:szCs w:val="22"/>
        </w:rPr>
        <w:t>(b)</w:t>
      </w:r>
      <w:r w:rsidRPr="00F53E6E">
        <w:rPr>
          <w:rFonts w:ascii="Arial" w:hAnsi="Arial" w:cs="Arial"/>
          <w:sz w:val="22"/>
          <w:szCs w:val="22"/>
        </w:rPr>
        <w:tab/>
        <w:t xml:space="preserve">the Department determines the processing includes special categories of data as referred to in Article 9(1) of the GDPR or Personal Data relating to criminal convictions and offences referred to in Article 10 of the GDPR; and  </w:t>
      </w:r>
    </w:p>
    <w:p w14:paraId="34E046D2" w14:textId="77777777" w:rsidR="00F42E7A" w:rsidRPr="00F53E6E" w:rsidRDefault="00F42E7A" w:rsidP="00F42E7A">
      <w:pPr>
        <w:pStyle w:val="NoSpacing"/>
        <w:ind w:left="1440" w:hanging="720"/>
        <w:rPr>
          <w:rFonts w:ascii="Arial" w:hAnsi="Arial" w:cs="Arial"/>
          <w:sz w:val="22"/>
          <w:szCs w:val="22"/>
        </w:rPr>
      </w:pPr>
      <w:r w:rsidRPr="00F53E6E">
        <w:rPr>
          <w:rFonts w:ascii="Arial" w:hAnsi="Arial" w:cs="Arial"/>
          <w:sz w:val="22"/>
          <w:szCs w:val="22"/>
        </w:rPr>
        <w:t>(c)</w:t>
      </w:r>
      <w:r w:rsidRPr="00F53E6E">
        <w:rPr>
          <w:rFonts w:ascii="Arial" w:hAnsi="Arial" w:cs="Arial"/>
          <w:sz w:val="22"/>
          <w:szCs w:val="22"/>
        </w:rPr>
        <w:tab/>
        <w:t xml:space="preserve">the Department determines that the processing is likely to result in a risk to the rights and freedoms of Data Subjects. </w:t>
      </w:r>
    </w:p>
    <w:p w14:paraId="1B09B8B6" w14:textId="77777777" w:rsidR="00F42E7A" w:rsidRPr="00F53E6E" w:rsidRDefault="00F42E7A" w:rsidP="00F42E7A">
      <w:pPr>
        <w:pStyle w:val="NoSpacing"/>
        <w:ind w:left="1440" w:hanging="720"/>
        <w:rPr>
          <w:rFonts w:ascii="Arial" w:hAnsi="Arial" w:cs="Arial"/>
          <w:sz w:val="22"/>
          <w:szCs w:val="22"/>
        </w:rPr>
      </w:pPr>
      <w:r w:rsidRPr="00F53E6E">
        <w:rPr>
          <w:rFonts w:ascii="Arial" w:hAnsi="Arial" w:cs="Arial"/>
          <w:sz w:val="22"/>
          <w:szCs w:val="22"/>
        </w:rPr>
        <w:t xml:space="preserve"> </w:t>
      </w:r>
    </w:p>
    <w:p w14:paraId="5EFFF076" w14:textId="4F009680" w:rsidR="00F42E7A" w:rsidRPr="00F53E6E" w:rsidRDefault="004251EC" w:rsidP="00F42E7A">
      <w:pPr>
        <w:pStyle w:val="NoSpacing"/>
        <w:ind w:left="720" w:hanging="720"/>
        <w:rPr>
          <w:rFonts w:ascii="Arial" w:hAnsi="Arial" w:cs="Arial"/>
          <w:sz w:val="22"/>
          <w:szCs w:val="22"/>
        </w:rPr>
      </w:pPr>
      <w:r w:rsidRPr="00F53E6E">
        <w:rPr>
          <w:rFonts w:ascii="Arial" w:hAnsi="Arial" w:cs="Arial"/>
          <w:sz w:val="22"/>
          <w:szCs w:val="22"/>
        </w:rPr>
        <w:t>23</w:t>
      </w:r>
      <w:r w:rsidR="00F42E7A" w:rsidRPr="00F53E6E">
        <w:rPr>
          <w:rFonts w:ascii="Arial" w:hAnsi="Arial" w:cs="Arial"/>
          <w:sz w:val="22"/>
          <w:szCs w:val="22"/>
        </w:rPr>
        <w:t>.9</w:t>
      </w:r>
      <w:r w:rsidR="00F42E7A" w:rsidRPr="00F53E6E">
        <w:rPr>
          <w:rFonts w:ascii="Arial" w:hAnsi="Arial" w:cs="Arial"/>
          <w:sz w:val="22"/>
          <w:szCs w:val="22"/>
        </w:rPr>
        <w:tab/>
        <w:t xml:space="preserve">The Contractor shall allow for audits of its Data Processing activity by the Department or the Department’s designated auditor. </w:t>
      </w:r>
    </w:p>
    <w:p w14:paraId="1BB8D09C" w14:textId="77777777" w:rsidR="00F42E7A" w:rsidRPr="00F53E6E" w:rsidRDefault="00F42E7A" w:rsidP="00F42E7A">
      <w:pPr>
        <w:pStyle w:val="NoSpacing"/>
        <w:ind w:left="720" w:hanging="720"/>
        <w:rPr>
          <w:rFonts w:ascii="Arial" w:hAnsi="Arial" w:cs="Arial"/>
          <w:sz w:val="22"/>
          <w:szCs w:val="22"/>
        </w:rPr>
      </w:pPr>
    </w:p>
    <w:p w14:paraId="1C27C02C" w14:textId="76045484" w:rsidR="00F42E7A" w:rsidRPr="00F53E6E" w:rsidRDefault="004251EC" w:rsidP="00F42E7A">
      <w:pPr>
        <w:pStyle w:val="NoSpacing"/>
        <w:ind w:left="720" w:hanging="720"/>
        <w:rPr>
          <w:rFonts w:ascii="Arial" w:hAnsi="Arial" w:cs="Arial"/>
          <w:sz w:val="22"/>
          <w:szCs w:val="22"/>
        </w:rPr>
      </w:pPr>
      <w:r w:rsidRPr="00F53E6E">
        <w:rPr>
          <w:rFonts w:ascii="Arial" w:hAnsi="Arial" w:cs="Arial"/>
          <w:sz w:val="22"/>
          <w:szCs w:val="22"/>
        </w:rPr>
        <w:t>23</w:t>
      </w:r>
      <w:r w:rsidR="00F42E7A" w:rsidRPr="00F53E6E">
        <w:rPr>
          <w:rFonts w:ascii="Arial" w:hAnsi="Arial" w:cs="Arial"/>
          <w:sz w:val="22"/>
          <w:szCs w:val="22"/>
        </w:rPr>
        <w:t>.10</w:t>
      </w:r>
      <w:r w:rsidR="00F42E7A" w:rsidRPr="00F53E6E">
        <w:rPr>
          <w:rFonts w:ascii="Arial" w:hAnsi="Arial" w:cs="Arial"/>
          <w:sz w:val="22"/>
          <w:szCs w:val="22"/>
        </w:rPr>
        <w:tab/>
        <w:t xml:space="preserve">The Contractor shall designate a data protection officer if required by the Data Protection Legislation.  </w:t>
      </w:r>
    </w:p>
    <w:p w14:paraId="3C04271C" w14:textId="77777777" w:rsidR="00F42E7A" w:rsidRPr="00F53E6E" w:rsidRDefault="00F42E7A" w:rsidP="00F42E7A">
      <w:pPr>
        <w:pStyle w:val="NoSpacing"/>
        <w:ind w:left="720" w:hanging="720"/>
        <w:rPr>
          <w:rFonts w:ascii="Arial" w:hAnsi="Arial" w:cs="Arial"/>
          <w:sz w:val="22"/>
          <w:szCs w:val="22"/>
        </w:rPr>
      </w:pPr>
    </w:p>
    <w:p w14:paraId="065D2FD2" w14:textId="2B953FB9" w:rsidR="00F42E7A" w:rsidRPr="00F53E6E" w:rsidRDefault="004251EC" w:rsidP="00F42E7A">
      <w:pPr>
        <w:pStyle w:val="NoSpacing"/>
        <w:ind w:left="720" w:hanging="720"/>
        <w:rPr>
          <w:rFonts w:ascii="Arial" w:hAnsi="Arial" w:cs="Arial"/>
          <w:sz w:val="22"/>
          <w:szCs w:val="22"/>
        </w:rPr>
      </w:pPr>
      <w:r w:rsidRPr="00F53E6E">
        <w:rPr>
          <w:rFonts w:ascii="Arial" w:hAnsi="Arial" w:cs="Arial"/>
          <w:sz w:val="22"/>
          <w:szCs w:val="22"/>
        </w:rPr>
        <w:t>23</w:t>
      </w:r>
      <w:r w:rsidR="00F42E7A" w:rsidRPr="00F53E6E">
        <w:rPr>
          <w:rFonts w:ascii="Arial" w:hAnsi="Arial" w:cs="Arial"/>
          <w:sz w:val="22"/>
          <w:szCs w:val="22"/>
        </w:rPr>
        <w:t>.11</w:t>
      </w:r>
      <w:r w:rsidR="00F42E7A" w:rsidRPr="00F53E6E">
        <w:rPr>
          <w:rFonts w:ascii="Arial" w:hAnsi="Arial" w:cs="Arial"/>
          <w:sz w:val="22"/>
          <w:szCs w:val="22"/>
        </w:rPr>
        <w:tab/>
        <w:t xml:space="preserve">Before allowing any Sub-processor to process any Personal Data related to this Contract, the Contractor must: </w:t>
      </w:r>
    </w:p>
    <w:p w14:paraId="40004C2D" w14:textId="77777777" w:rsidR="00F42E7A" w:rsidRPr="00F53E6E" w:rsidRDefault="00F42E7A" w:rsidP="00F42E7A">
      <w:pPr>
        <w:pStyle w:val="NoSpacing"/>
        <w:ind w:left="720" w:hanging="720"/>
        <w:rPr>
          <w:rFonts w:ascii="Arial" w:hAnsi="Arial" w:cs="Arial"/>
          <w:sz w:val="22"/>
          <w:szCs w:val="22"/>
        </w:rPr>
      </w:pPr>
    </w:p>
    <w:p w14:paraId="66773FB9" w14:textId="77777777" w:rsidR="00F42E7A" w:rsidRPr="00F53E6E" w:rsidRDefault="00F42E7A" w:rsidP="00F42E7A">
      <w:pPr>
        <w:pStyle w:val="NoSpacing"/>
        <w:ind w:left="1440" w:hanging="720"/>
        <w:rPr>
          <w:rFonts w:ascii="Arial" w:hAnsi="Arial" w:cs="Arial"/>
          <w:sz w:val="22"/>
          <w:szCs w:val="22"/>
        </w:rPr>
      </w:pPr>
      <w:r w:rsidRPr="00F53E6E">
        <w:rPr>
          <w:rFonts w:ascii="Arial" w:hAnsi="Arial" w:cs="Arial"/>
          <w:sz w:val="22"/>
          <w:szCs w:val="22"/>
        </w:rPr>
        <w:t>(a)</w:t>
      </w:r>
      <w:r w:rsidRPr="00F53E6E">
        <w:rPr>
          <w:rFonts w:ascii="Arial" w:hAnsi="Arial" w:cs="Arial"/>
          <w:sz w:val="22"/>
          <w:szCs w:val="22"/>
        </w:rPr>
        <w:tab/>
        <w:t xml:space="preserve">notify the Department in writing of the intended Sub-processor and processing; </w:t>
      </w:r>
    </w:p>
    <w:p w14:paraId="07D49332" w14:textId="77777777" w:rsidR="00F42E7A" w:rsidRPr="00F53E6E" w:rsidRDefault="00F42E7A" w:rsidP="00F42E7A">
      <w:pPr>
        <w:pStyle w:val="NoSpacing"/>
        <w:ind w:left="1440" w:hanging="720"/>
        <w:rPr>
          <w:rFonts w:ascii="Arial" w:hAnsi="Arial" w:cs="Arial"/>
          <w:sz w:val="22"/>
          <w:szCs w:val="22"/>
        </w:rPr>
      </w:pPr>
      <w:r w:rsidRPr="00F53E6E">
        <w:rPr>
          <w:rFonts w:ascii="Arial" w:hAnsi="Arial" w:cs="Arial"/>
          <w:sz w:val="22"/>
          <w:szCs w:val="22"/>
        </w:rPr>
        <w:t>(b)</w:t>
      </w:r>
      <w:r w:rsidRPr="00F53E6E">
        <w:rPr>
          <w:rFonts w:ascii="Arial" w:hAnsi="Arial" w:cs="Arial"/>
          <w:sz w:val="22"/>
          <w:szCs w:val="22"/>
        </w:rPr>
        <w:tab/>
        <w:t xml:space="preserve">obtain the written consent of the Department;  </w:t>
      </w:r>
    </w:p>
    <w:p w14:paraId="011FA9BA" w14:textId="5B669A91" w:rsidR="00F42E7A" w:rsidRPr="00F53E6E" w:rsidRDefault="00F42E7A" w:rsidP="00F42E7A">
      <w:pPr>
        <w:pStyle w:val="NoSpacing"/>
        <w:ind w:left="1440" w:hanging="720"/>
        <w:rPr>
          <w:rFonts w:ascii="Arial" w:hAnsi="Arial" w:cs="Arial"/>
          <w:sz w:val="22"/>
          <w:szCs w:val="22"/>
        </w:rPr>
      </w:pPr>
      <w:r w:rsidRPr="00F53E6E">
        <w:rPr>
          <w:rFonts w:ascii="Arial" w:hAnsi="Arial" w:cs="Arial"/>
          <w:sz w:val="22"/>
          <w:szCs w:val="22"/>
        </w:rPr>
        <w:t>(c)</w:t>
      </w:r>
      <w:r w:rsidRPr="00F53E6E">
        <w:rPr>
          <w:rFonts w:ascii="Arial" w:hAnsi="Arial" w:cs="Arial"/>
          <w:sz w:val="22"/>
          <w:szCs w:val="22"/>
        </w:rPr>
        <w:tab/>
        <w:t xml:space="preserve">enter into a written agreement with the Sub-processor which give effect to the terms set out in this clause </w:t>
      </w:r>
      <w:r w:rsidR="00A0279B">
        <w:rPr>
          <w:rFonts w:ascii="Arial" w:hAnsi="Arial" w:cs="Arial"/>
          <w:sz w:val="22"/>
          <w:szCs w:val="22"/>
        </w:rPr>
        <w:t>23.11</w:t>
      </w:r>
      <w:r w:rsidRPr="00F53E6E">
        <w:rPr>
          <w:rFonts w:ascii="Arial" w:hAnsi="Arial" w:cs="Arial"/>
          <w:sz w:val="22"/>
          <w:szCs w:val="22"/>
        </w:rPr>
        <w:t xml:space="preserve"> such that they apply to the Sub-processor; and </w:t>
      </w:r>
    </w:p>
    <w:p w14:paraId="36BEFFC4" w14:textId="77777777" w:rsidR="00F42E7A" w:rsidRPr="00F53E6E" w:rsidRDefault="00F42E7A" w:rsidP="00F42E7A">
      <w:pPr>
        <w:pStyle w:val="NoSpacing"/>
        <w:ind w:left="1440" w:hanging="720"/>
        <w:rPr>
          <w:rFonts w:ascii="Arial" w:hAnsi="Arial" w:cs="Arial"/>
          <w:sz w:val="22"/>
          <w:szCs w:val="22"/>
        </w:rPr>
      </w:pPr>
      <w:r w:rsidRPr="00F53E6E">
        <w:rPr>
          <w:rFonts w:ascii="Arial" w:hAnsi="Arial" w:cs="Arial"/>
          <w:sz w:val="22"/>
          <w:szCs w:val="22"/>
        </w:rPr>
        <w:t>(d)</w:t>
      </w:r>
      <w:r w:rsidRPr="00F53E6E">
        <w:rPr>
          <w:rFonts w:ascii="Arial" w:hAnsi="Arial" w:cs="Arial"/>
          <w:sz w:val="22"/>
          <w:szCs w:val="22"/>
        </w:rPr>
        <w:tab/>
        <w:t xml:space="preserve">provide the Department with such information regarding the Sub-processor as the Department may reasonably require. </w:t>
      </w:r>
    </w:p>
    <w:p w14:paraId="5866C8B6" w14:textId="77777777" w:rsidR="00F42E7A" w:rsidRPr="00F53E6E" w:rsidRDefault="00F42E7A" w:rsidP="00F42E7A">
      <w:pPr>
        <w:pStyle w:val="NoSpacing"/>
        <w:ind w:left="1440" w:hanging="720"/>
        <w:rPr>
          <w:rFonts w:ascii="Arial" w:hAnsi="Arial" w:cs="Arial"/>
          <w:sz w:val="22"/>
          <w:szCs w:val="22"/>
        </w:rPr>
      </w:pPr>
    </w:p>
    <w:p w14:paraId="7A2ED07F" w14:textId="379F8693" w:rsidR="00F42E7A" w:rsidRPr="00F53E6E" w:rsidRDefault="004251EC" w:rsidP="00F42E7A">
      <w:pPr>
        <w:pStyle w:val="NoSpacing"/>
        <w:ind w:left="720" w:hanging="720"/>
        <w:rPr>
          <w:rFonts w:ascii="Arial" w:hAnsi="Arial" w:cs="Arial"/>
          <w:sz w:val="22"/>
          <w:szCs w:val="22"/>
        </w:rPr>
      </w:pPr>
      <w:r w:rsidRPr="00F53E6E">
        <w:rPr>
          <w:rFonts w:ascii="Arial" w:hAnsi="Arial" w:cs="Arial"/>
          <w:sz w:val="22"/>
          <w:szCs w:val="22"/>
        </w:rPr>
        <w:t>23</w:t>
      </w:r>
      <w:r w:rsidR="00F42E7A" w:rsidRPr="00F53E6E">
        <w:rPr>
          <w:rFonts w:ascii="Arial" w:hAnsi="Arial" w:cs="Arial"/>
          <w:sz w:val="22"/>
          <w:szCs w:val="22"/>
        </w:rPr>
        <w:t>.12</w:t>
      </w:r>
      <w:r w:rsidR="00F42E7A" w:rsidRPr="00F53E6E">
        <w:rPr>
          <w:rFonts w:ascii="Arial" w:hAnsi="Arial" w:cs="Arial"/>
          <w:sz w:val="22"/>
          <w:szCs w:val="22"/>
        </w:rPr>
        <w:tab/>
        <w:t xml:space="preserve">The Contractor shall remain fully liable for all acts or omissions of any Sub-processor. </w:t>
      </w:r>
    </w:p>
    <w:p w14:paraId="710184EE" w14:textId="77777777" w:rsidR="00F42E7A" w:rsidRPr="00F53E6E" w:rsidRDefault="00F42E7A" w:rsidP="00F42E7A">
      <w:pPr>
        <w:pStyle w:val="NoSpacing"/>
        <w:ind w:left="720" w:hanging="720"/>
        <w:rPr>
          <w:rFonts w:ascii="Arial" w:hAnsi="Arial" w:cs="Arial"/>
          <w:sz w:val="22"/>
          <w:szCs w:val="22"/>
        </w:rPr>
      </w:pPr>
    </w:p>
    <w:p w14:paraId="625594C5" w14:textId="01AA2BF4" w:rsidR="00F42E7A" w:rsidRPr="00F53E6E" w:rsidRDefault="00F42E7A" w:rsidP="00F42E7A">
      <w:pPr>
        <w:pStyle w:val="NoSpacing"/>
        <w:ind w:left="720" w:hanging="720"/>
        <w:rPr>
          <w:rFonts w:ascii="Arial" w:hAnsi="Arial" w:cs="Arial"/>
          <w:sz w:val="22"/>
          <w:szCs w:val="22"/>
        </w:rPr>
      </w:pPr>
      <w:r w:rsidRPr="00F53E6E">
        <w:rPr>
          <w:rFonts w:ascii="Arial" w:hAnsi="Arial" w:cs="Arial"/>
          <w:sz w:val="22"/>
          <w:szCs w:val="22"/>
        </w:rPr>
        <w:t xml:space="preserve"> </w:t>
      </w:r>
      <w:r w:rsidR="004251EC" w:rsidRPr="00F53E6E">
        <w:rPr>
          <w:rFonts w:ascii="Arial" w:hAnsi="Arial" w:cs="Arial"/>
          <w:sz w:val="22"/>
          <w:szCs w:val="22"/>
        </w:rPr>
        <w:t>23</w:t>
      </w:r>
      <w:r w:rsidRPr="00F53E6E">
        <w:rPr>
          <w:rFonts w:ascii="Arial" w:hAnsi="Arial" w:cs="Arial"/>
          <w:sz w:val="22"/>
          <w:szCs w:val="22"/>
        </w:rPr>
        <w:t>.13</w:t>
      </w:r>
      <w:r w:rsidRPr="00F53E6E">
        <w:rPr>
          <w:rFonts w:ascii="Arial" w:hAnsi="Arial" w:cs="Arial"/>
          <w:sz w:val="22"/>
          <w:szCs w:val="22"/>
        </w:rPr>
        <w:tab/>
        <w:t xml:space="preserve">The Contractor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 </w:t>
      </w:r>
    </w:p>
    <w:p w14:paraId="08394294" w14:textId="77777777" w:rsidR="00F42E7A" w:rsidRPr="00F53E6E" w:rsidRDefault="00F42E7A" w:rsidP="00F42E7A">
      <w:pPr>
        <w:pStyle w:val="NoSpacing"/>
        <w:ind w:left="720" w:hanging="720"/>
        <w:rPr>
          <w:rFonts w:ascii="Arial" w:hAnsi="Arial" w:cs="Arial"/>
          <w:sz w:val="22"/>
          <w:szCs w:val="22"/>
        </w:rPr>
      </w:pPr>
    </w:p>
    <w:p w14:paraId="17BBE8A8" w14:textId="7F17999C" w:rsidR="00F42E7A" w:rsidRPr="00F53E6E" w:rsidRDefault="004251EC" w:rsidP="00F42E7A">
      <w:pPr>
        <w:pStyle w:val="NoSpacing"/>
        <w:ind w:left="720" w:hanging="720"/>
        <w:rPr>
          <w:rFonts w:ascii="Arial" w:hAnsi="Arial" w:cs="Arial"/>
          <w:sz w:val="22"/>
          <w:szCs w:val="22"/>
        </w:rPr>
      </w:pPr>
      <w:r w:rsidRPr="00F53E6E">
        <w:rPr>
          <w:rFonts w:ascii="Arial" w:hAnsi="Arial" w:cs="Arial"/>
          <w:sz w:val="22"/>
          <w:szCs w:val="22"/>
        </w:rPr>
        <w:t>23.</w:t>
      </w:r>
      <w:r w:rsidR="00F42E7A" w:rsidRPr="00F53E6E">
        <w:rPr>
          <w:rFonts w:ascii="Arial" w:hAnsi="Arial" w:cs="Arial"/>
          <w:sz w:val="22"/>
          <w:szCs w:val="22"/>
        </w:rPr>
        <w:t xml:space="preserve">17.The Parties agree to take account of any guidance issued by the Information Commissioner’s Office. The Department may on not less than 30 Working Days’ notice to the Contractor amend this Contract to ensure that it complies with any guidance issued by the Information Commissioner’s Office.  </w:t>
      </w:r>
    </w:p>
    <w:p w14:paraId="3FB7C80C" w14:textId="77777777" w:rsidR="00CF4508" w:rsidRPr="00F53E6E" w:rsidRDefault="00CF4508" w:rsidP="00F87257">
      <w:pPr>
        <w:pStyle w:val="ClauseLevel1Heading"/>
        <w:rPr>
          <w:rFonts w:cs="Arial"/>
          <w:szCs w:val="22"/>
          <w:lang w:eastAsia="en-US"/>
        </w:rPr>
      </w:pPr>
      <w:bookmarkStart w:id="96" w:name="_Ref377053956"/>
      <w:bookmarkStart w:id="97" w:name="_Toc507749061"/>
      <w:r w:rsidRPr="00F53E6E">
        <w:rPr>
          <w:rFonts w:cs="Arial"/>
          <w:szCs w:val="22"/>
          <w:lang w:eastAsia="en-US"/>
        </w:rPr>
        <w:t>Freedom of Information</w:t>
      </w:r>
      <w:bookmarkEnd w:id="96"/>
      <w:bookmarkEnd w:id="97"/>
    </w:p>
    <w:p w14:paraId="3FB7C80D" w14:textId="77777777" w:rsidR="00CF4508" w:rsidRPr="00F53E6E" w:rsidRDefault="00CF4508" w:rsidP="00F87257">
      <w:pPr>
        <w:pStyle w:val="ClauseLevel2"/>
        <w:rPr>
          <w:rFonts w:cs="Arial"/>
          <w:szCs w:val="22"/>
          <w:lang w:eastAsia="en-US"/>
        </w:rPr>
      </w:pPr>
      <w:r w:rsidRPr="00F53E6E">
        <w:rPr>
          <w:rFonts w:cs="Arial"/>
          <w:szCs w:val="22"/>
          <w:lang w:eastAsia="en-US"/>
        </w:rPr>
        <w:t xml:space="preserve">The Contractor acknowledges that the Department is subject to the requirements of the FOIA and the Environmental Information Regulations and shall assist and cooperate with the Department to enable the Department to comply with its information disclosure obligations. </w:t>
      </w:r>
    </w:p>
    <w:p w14:paraId="3FB7C80E" w14:textId="77777777" w:rsidR="00CF4508" w:rsidRPr="00F53E6E" w:rsidRDefault="00CF4508" w:rsidP="00F87257">
      <w:pPr>
        <w:pStyle w:val="ClauseLevel2"/>
        <w:rPr>
          <w:rFonts w:cs="Arial"/>
          <w:szCs w:val="22"/>
          <w:lang w:eastAsia="en-US"/>
        </w:rPr>
      </w:pPr>
      <w:bookmarkStart w:id="98" w:name="_Toc139080291"/>
      <w:r w:rsidRPr="00F53E6E">
        <w:rPr>
          <w:rFonts w:cs="Arial"/>
          <w:szCs w:val="22"/>
          <w:lang w:eastAsia="en-US"/>
        </w:rPr>
        <w:t>The Contractor shall and shall procure that its Sub-contractors shall:</w:t>
      </w:r>
      <w:bookmarkEnd w:id="98"/>
      <w:r w:rsidRPr="00F53E6E">
        <w:rPr>
          <w:rFonts w:cs="Arial"/>
          <w:szCs w:val="22"/>
          <w:lang w:eastAsia="en-US"/>
        </w:rPr>
        <w:t xml:space="preserve"> </w:t>
      </w:r>
    </w:p>
    <w:p w14:paraId="3FB7C80F" w14:textId="77777777" w:rsidR="00CF4508" w:rsidRPr="00F53E6E" w:rsidRDefault="00CF4508" w:rsidP="00F87257">
      <w:pPr>
        <w:pStyle w:val="ClauseLevel3"/>
        <w:rPr>
          <w:szCs w:val="22"/>
          <w:lang w:eastAsia="en-US"/>
        </w:rPr>
      </w:pPr>
      <w:bookmarkStart w:id="99" w:name="_Toc139080292"/>
      <w:r w:rsidRPr="00F53E6E">
        <w:rPr>
          <w:szCs w:val="22"/>
          <w:lang w:eastAsia="en-US"/>
        </w:rPr>
        <w:t>transfer to the Department all Requests for Information that it receives as soon as practicable and in any event within two Working Days of receiving a Request for Information;</w:t>
      </w:r>
      <w:bookmarkEnd w:id="99"/>
      <w:r w:rsidRPr="00F53E6E">
        <w:rPr>
          <w:szCs w:val="22"/>
          <w:lang w:eastAsia="en-US"/>
        </w:rPr>
        <w:t xml:space="preserve"> </w:t>
      </w:r>
    </w:p>
    <w:p w14:paraId="3FB7C810" w14:textId="77777777" w:rsidR="00CF4508" w:rsidRPr="00F53E6E" w:rsidRDefault="00CF4508" w:rsidP="00F87257">
      <w:pPr>
        <w:pStyle w:val="ClauseLevel3"/>
        <w:rPr>
          <w:szCs w:val="22"/>
          <w:lang w:eastAsia="en-US"/>
        </w:rPr>
      </w:pPr>
      <w:bookmarkStart w:id="100" w:name="_Toc139080293"/>
      <w:r w:rsidRPr="00F53E6E">
        <w:rPr>
          <w:szCs w:val="22"/>
          <w:lang w:eastAsia="en-US"/>
        </w:rPr>
        <w:t>provide the Department with a copy of all Information in its possession, or power in the form that the Department requires within five Working Days (or such other period as the Department may specify) of the Department's request; and</w:t>
      </w:r>
      <w:bookmarkEnd w:id="100"/>
    </w:p>
    <w:p w14:paraId="3FB7C811" w14:textId="77777777" w:rsidR="00CF4508" w:rsidRPr="00F53E6E" w:rsidRDefault="00CF4508" w:rsidP="00F87257">
      <w:pPr>
        <w:pStyle w:val="ClauseLevel3"/>
        <w:rPr>
          <w:szCs w:val="22"/>
          <w:lang w:eastAsia="en-US"/>
        </w:rPr>
      </w:pPr>
      <w:bookmarkStart w:id="101" w:name="_Toc139080294"/>
      <w:r w:rsidRPr="00F53E6E">
        <w:rPr>
          <w:szCs w:val="22"/>
          <w:lang w:eastAsia="en-US"/>
        </w:rPr>
        <w:t>provide all necessary assistance as reasonably requested by the Department to enable the Department to respond to the Request for Information within the time for compliance set out in section 10 of the FOIA or regulation 5 of the Environmental Information Regulations.</w:t>
      </w:r>
      <w:bookmarkEnd w:id="101"/>
    </w:p>
    <w:p w14:paraId="3FB7C812" w14:textId="77777777" w:rsidR="00CF4508" w:rsidRPr="00F53E6E" w:rsidRDefault="00CF4508" w:rsidP="00F87257">
      <w:pPr>
        <w:pStyle w:val="ClauseLevel2"/>
        <w:rPr>
          <w:rFonts w:cs="Arial"/>
          <w:szCs w:val="22"/>
          <w:lang w:eastAsia="en-US"/>
        </w:rPr>
      </w:pPr>
      <w:bookmarkStart w:id="102" w:name="_Ref138742981"/>
      <w:bookmarkStart w:id="103" w:name="_Toc139080296"/>
      <w:r w:rsidRPr="00F53E6E">
        <w:rPr>
          <w:rFonts w:cs="Arial"/>
          <w:szCs w:val="22"/>
          <w:lang w:eastAsia="en-US"/>
        </w:rPr>
        <w:t>The Department shall be responsible for determining in its absolute discretion and notwithstanding any other provision in this Contract or any other agreement whether any Information is exempt from disclosure in accordance with the provisions of the FOIA or the Environmental Information Regulations.</w:t>
      </w:r>
      <w:bookmarkEnd w:id="102"/>
      <w:bookmarkEnd w:id="103"/>
    </w:p>
    <w:p w14:paraId="3FB7C813" w14:textId="77777777" w:rsidR="00CF4508" w:rsidRPr="00F53E6E" w:rsidRDefault="00CF4508" w:rsidP="00F87257">
      <w:pPr>
        <w:pStyle w:val="ClauseLevel2"/>
        <w:rPr>
          <w:rFonts w:cs="Arial"/>
          <w:szCs w:val="22"/>
          <w:lang w:eastAsia="en-US"/>
        </w:rPr>
      </w:pPr>
      <w:bookmarkStart w:id="104" w:name="_Toc139080298"/>
      <w:r w:rsidRPr="00F53E6E">
        <w:rPr>
          <w:rFonts w:cs="Arial"/>
          <w:szCs w:val="22"/>
          <w:lang w:eastAsia="en-US"/>
        </w:rPr>
        <w:t>In no event shall the Contractor respond directly to a Request for Information unless expressly authorised to do so by the Department.</w:t>
      </w:r>
      <w:bookmarkEnd w:id="104"/>
    </w:p>
    <w:p w14:paraId="3FB7C814" w14:textId="77777777" w:rsidR="00CF4508" w:rsidRPr="00F53E6E" w:rsidRDefault="00CF4508" w:rsidP="00F87257">
      <w:pPr>
        <w:pStyle w:val="ClauseLevel2"/>
        <w:rPr>
          <w:rFonts w:cs="Arial"/>
          <w:szCs w:val="22"/>
          <w:lang w:val="en-US" w:eastAsia="en-US"/>
        </w:rPr>
      </w:pPr>
      <w:r w:rsidRPr="00F53E6E">
        <w:rPr>
          <w:rFonts w:cs="Arial"/>
          <w:szCs w:val="22"/>
          <w:lang w:val="en-US" w:eastAsia="en-US"/>
        </w:rPr>
        <w:t>The Contractor acknowledges that (notwithstanding the provisions of Clause 13) the Department may, acting in accordance with the Ministry of Justice’s Code of Practice on the Discharge of the Functions of Public Authorities under Part 1 of the Freedom of Information Act 2000 (“the Code”), be obliged under the FOIA, or the Environmental Information Regulations to disclose information concerning the Contractor or the Project:</w:t>
      </w:r>
    </w:p>
    <w:p w14:paraId="3FB7C815" w14:textId="77777777" w:rsidR="00CF4508" w:rsidRPr="00F53E6E" w:rsidRDefault="00CF4508" w:rsidP="00F87257">
      <w:pPr>
        <w:pStyle w:val="ClauseLevel3"/>
        <w:rPr>
          <w:szCs w:val="22"/>
          <w:lang w:val="en-US" w:eastAsia="en-US"/>
        </w:rPr>
      </w:pPr>
      <w:bookmarkStart w:id="105" w:name="_Ref377054071"/>
      <w:r w:rsidRPr="00F53E6E">
        <w:rPr>
          <w:szCs w:val="22"/>
          <w:lang w:val="en-US" w:eastAsia="en-US"/>
        </w:rPr>
        <w:t>in certain circumstances without consulting the Contractor; or</w:t>
      </w:r>
      <w:bookmarkEnd w:id="105"/>
    </w:p>
    <w:p w14:paraId="3FB7C816" w14:textId="77777777" w:rsidR="00CF4508" w:rsidRPr="00F53E6E" w:rsidRDefault="00CF4508" w:rsidP="00F87257">
      <w:pPr>
        <w:pStyle w:val="ClauseLevel3"/>
        <w:rPr>
          <w:szCs w:val="22"/>
          <w:lang w:val="en-US" w:eastAsia="en-US"/>
        </w:rPr>
      </w:pPr>
      <w:r w:rsidRPr="00F53E6E">
        <w:rPr>
          <w:szCs w:val="22"/>
          <w:lang w:val="en-US" w:eastAsia="en-US"/>
        </w:rPr>
        <w:t>following consultation with the Contractor and having taken their views into account;</w:t>
      </w:r>
    </w:p>
    <w:p w14:paraId="3FB7C817" w14:textId="50CC89D1" w:rsidR="00CF4508" w:rsidRPr="00F53E6E" w:rsidRDefault="00CF4508" w:rsidP="0096585B">
      <w:pPr>
        <w:widowControl w:val="0"/>
        <w:overflowPunct w:val="0"/>
        <w:autoSpaceDE w:val="0"/>
        <w:autoSpaceDN w:val="0"/>
        <w:adjustRightInd w:val="0"/>
        <w:spacing w:after="0" w:line="240" w:lineRule="auto"/>
        <w:ind w:left="851"/>
        <w:textAlignment w:val="baseline"/>
        <w:rPr>
          <w:rFonts w:eastAsia="Times New Roman" w:cs="Arial"/>
          <w:color w:val="000000"/>
          <w:sz w:val="22"/>
          <w:lang w:val="en-US" w:eastAsia="en-US"/>
        </w:rPr>
      </w:pPr>
      <w:r w:rsidRPr="00F53E6E">
        <w:rPr>
          <w:rFonts w:eastAsia="Times New Roman" w:cs="Arial"/>
          <w:color w:val="000000"/>
          <w:sz w:val="22"/>
          <w:lang w:val="en-US" w:eastAsia="en-US"/>
        </w:rPr>
        <w:t xml:space="preserve">provided always that where </w:t>
      </w:r>
      <w:r w:rsidR="00DA4B23" w:rsidRPr="00F53E6E">
        <w:rPr>
          <w:rFonts w:eastAsia="Times New Roman" w:cs="Arial"/>
          <w:color w:val="000000"/>
          <w:sz w:val="22"/>
          <w:lang w:val="en-US" w:eastAsia="en-US"/>
        </w:rPr>
        <w:fldChar w:fldCharType="begin"/>
      </w:r>
      <w:r w:rsidR="00DA4B23" w:rsidRPr="00F53E6E">
        <w:rPr>
          <w:rFonts w:eastAsia="Times New Roman" w:cs="Arial"/>
          <w:color w:val="000000"/>
          <w:sz w:val="22"/>
          <w:lang w:val="en-US" w:eastAsia="en-US"/>
        </w:rPr>
        <w:instrText xml:space="preserve"> REF _Ref377054071 \r \h </w:instrText>
      </w:r>
      <w:r w:rsidR="0011585F" w:rsidRPr="00F53E6E">
        <w:rPr>
          <w:rFonts w:eastAsia="Times New Roman" w:cs="Arial"/>
          <w:color w:val="000000"/>
          <w:sz w:val="22"/>
          <w:lang w:val="en-US" w:eastAsia="en-US"/>
        </w:rPr>
        <w:instrText xml:space="preserve"> \* MERGEFORMAT </w:instrText>
      </w:r>
      <w:r w:rsidR="00DA4B23" w:rsidRPr="00F53E6E">
        <w:rPr>
          <w:rFonts w:eastAsia="Times New Roman" w:cs="Arial"/>
          <w:color w:val="000000"/>
          <w:sz w:val="22"/>
          <w:lang w:val="en-US" w:eastAsia="en-US"/>
        </w:rPr>
      </w:r>
      <w:r w:rsidR="00DA4B23" w:rsidRPr="00F53E6E">
        <w:rPr>
          <w:rFonts w:eastAsia="Times New Roman" w:cs="Arial"/>
          <w:color w:val="000000"/>
          <w:sz w:val="22"/>
          <w:lang w:val="en-US" w:eastAsia="en-US"/>
        </w:rPr>
        <w:fldChar w:fldCharType="separate"/>
      </w:r>
      <w:r w:rsidR="00415CA7" w:rsidRPr="00F53E6E">
        <w:rPr>
          <w:rFonts w:eastAsia="Times New Roman" w:cs="Arial"/>
          <w:color w:val="000000"/>
          <w:sz w:val="22"/>
          <w:lang w:val="en-US" w:eastAsia="en-US"/>
        </w:rPr>
        <w:t>24.5.1</w:t>
      </w:r>
      <w:r w:rsidR="00DA4B23" w:rsidRPr="00F53E6E">
        <w:rPr>
          <w:rFonts w:eastAsia="Times New Roman" w:cs="Arial"/>
          <w:color w:val="000000"/>
          <w:sz w:val="22"/>
          <w:lang w:val="en-US" w:eastAsia="en-US"/>
        </w:rPr>
        <w:fldChar w:fldCharType="end"/>
      </w:r>
      <w:r w:rsidRPr="00F53E6E">
        <w:rPr>
          <w:rFonts w:eastAsia="Times New Roman" w:cs="Arial"/>
          <w:color w:val="000000"/>
          <w:sz w:val="22"/>
          <w:lang w:val="en-US" w:eastAsia="en-US"/>
        </w:rPr>
        <w:t xml:space="preserve"> applies the Department shall, in accordance with any recommendations of the Code, take reasonable steps, where appropriate, to give the Contractor advanced notice, or failing that, to draw the disclosure to the Contractor’s attention after any such disclosure.</w:t>
      </w:r>
    </w:p>
    <w:p w14:paraId="3FB7C818" w14:textId="77777777" w:rsidR="00CF4508" w:rsidRPr="00F53E6E" w:rsidRDefault="00CF4508" w:rsidP="00CF4508">
      <w:pPr>
        <w:overflowPunct w:val="0"/>
        <w:autoSpaceDE w:val="0"/>
        <w:autoSpaceDN w:val="0"/>
        <w:adjustRightInd w:val="0"/>
        <w:spacing w:after="0" w:line="240" w:lineRule="auto"/>
        <w:textAlignment w:val="baseline"/>
        <w:rPr>
          <w:rFonts w:eastAsia="Times New Roman" w:cs="Arial"/>
          <w:sz w:val="22"/>
        </w:rPr>
      </w:pPr>
    </w:p>
    <w:p w14:paraId="3FB7C819" w14:textId="77777777" w:rsidR="00CF4508" w:rsidRPr="00F53E6E" w:rsidRDefault="00CF4508" w:rsidP="00F87257">
      <w:pPr>
        <w:pStyle w:val="ClauseLevel2"/>
        <w:rPr>
          <w:rFonts w:cs="Arial"/>
          <w:szCs w:val="22"/>
          <w:lang w:eastAsia="en-US"/>
        </w:rPr>
      </w:pPr>
      <w:bookmarkStart w:id="106" w:name="_Toc139080300"/>
      <w:r w:rsidRPr="00F53E6E">
        <w:rPr>
          <w:rFonts w:cs="Arial"/>
          <w:szCs w:val="22"/>
          <w:lang w:eastAsia="en-US"/>
        </w:rPr>
        <w:t>The Contractor shall ensure that all Information is retained for disclosure and shall permit the Department to inspect such records as requested from time to time.</w:t>
      </w:r>
      <w:bookmarkEnd w:id="106"/>
      <w:r w:rsidRPr="00F53E6E">
        <w:rPr>
          <w:rFonts w:cs="Arial"/>
          <w:szCs w:val="22"/>
          <w:lang w:eastAsia="en-US"/>
        </w:rPr>
        <w:t xml:space="preserve"> </w:t>
      </w:r>
    </w:p>
    <w:p w14:paraId="3FB7C81A" w14:textId="77777777" w:rsidR="00CF4508" w:rsidRPr="00F53E6E" w:rsidRDefault="00CF4508" w:rsidP="00F87257">
      <w:pPr>
        <w:pStyle w:val="ClauseLevel1Heading"/>
        <w:rPr>
          <w:rFonts w:cs="Arial"/>
          <w:szCs w:val="22"/>
        </w:rPr>
      </w:pPr>
      <w:bookmarkStart w:id="107" w:name="_Toc507749062"/>
      <w:r w:rsidRPr="00F53E6E">
        <w:rPr>
          <w:rFonts w:cs="Arial"/>
          <w:szCs w:val="22"/>
        </w:rPr>
        <w:t>Access and Information</w:t>
      </w:r>
      <w:bookmarkEnd w:id="107"/>
    </w:p>
    <w:p w14:paraId="3FB7C81B" w14:textId="77777777" w:rsidR="00CF4508" w:rsidRPr="00CF4508" w:rsidRDefault="00CF4508" w:rsidP="00F87257">
      <w:pPr>
        <w:pStyle w:val="ClauseLevel2"/>
      </w:pPr>
      <w:r w:rsidRPr="00F53E6E">
        <w:rPr>
          <w:rFonts w:cs="Arial"/>
          <w:szCs w:val="22"/>
        </w:rPr>
        <w:t>The Contractor shall provide access at all reasonable times to the Department's internal auditors or other duly authorised</w:t>
      </w:r>
      <w:r w:rsidRPr="00CF4508">
        <w:t xml:space="preserve"> staff or agents to inspect such documents as the Department considers necessary in connection with this Contract and where appropriate speak to the Contractors employees.</w:t>
      </w:r>
    </w:p>
    <w:p w14:paraId="3FB7C81C" w14:textId="77777777" w:rsidR="00CF4508" w:rsidRPr="00CF4508" w:rsidRDefault="00CF4508" w:rsidP="00F87257">
      <w:pPr>
        <w:pStyle w:val="ClauseLevel1Heading"/>
        <w:rPr>
          <w:lang w:eastAsia="en-US"/>
        </w:rPr>
      </w:pPr>
      <w:bookmarkStart w:id="108" w:name="_Toc37822690"/>
      <w:bookmarkStart w:id="109" w:name="_Toc507749063"/>
      <w:r w:rsidRPr="00CF4508">
        <w:rPr>
          <w:lang w:eastAsia="en-US"/>
        </w:rPr>
        <w:t>Tax Indemnity</w:t>
      </w:r>
      <w:bookmarkEnd w:id="108"/>
      <w:bookmarkEnd w:id="109"/>
    </w:p>
    <w:p w14:paraId="3FB7C81D" w14:textId="77777777" w:rsidR="00CF4508" w:rsidRPr="00CF4508" w:rsidRDefault="00CF4508" w:rsidP="00F87257">
      <w:pPr>
        <w:pStyle w:val="ClauseLevel2"/>
        <w:rPr>
          <w:lang w:eastAsia="en-US"/>
        </w:rPr>
      </w:pPr>
      <w:bookmarkStart w:id="110" w:name="_Ref377054113"/>
      <w:r w:rsidRPr="00CF4508">
        <w:rPr>
          <w:lang w:eastAsia="en-US"/>
        </w:rPr>
        <w:t>Where the Contractor is liable to be taxed in the UK in respect of consideration received under this contract, it shall at all times comply with the Income Tax (Earnings and Pensions) Act 2003 (ITEPA) and all other statutes and regulations relating to income tax in respect of that consideration.</w:t>
      </w:r>
      <w:bookmarkEnd w:id="110"/>
      <w:r w:rsidRPr="00CF4508">
        <w:rPr>
          <w:lang w:eastAsia="en-US"/>
        </w:rPr>
        <w:t xml:space="preserve"> </w:t>
      </w:r>
    </w:p>
    <w:p w14:paraId="3FB7C81E" w14:textId="77777777" w:rsidR="00CF4508" w:rsidRPr="00CF4508" w:rsidRDefault="00CF4508" w:rsidP="00F87257">
      <w:pPr>
        <w:pStyle w:val="ClauseLevel2"/>
        <w:rPr>
          <w:lang w:eastAsia="en-US"/>
        </w:rPr>
      </w:pPr>
      <w:bookmarkStart w:id="111" w:name="_Ref377054124"/>
      <w:r w:rsidRPr="00CF4508">
        <w:rPr>
          <w:lang w:eastAsia="en-US"/>
        </w:rPr>
        <w:t>Where the Contractor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w:t>
      </w:r>
      <w:bookmarkEnd w:id="111"/>
      <w:r w:rsidRPr="00CF4508">
        <w:rPr>
          <w:lang w:eastAsia="en-US"/>
        </w:rPr>
        <w:t xml:space="preserve"> </w:t>
      </w:r>
    </w:p>
    <w:p w14:paraId="3FB7C81F" w14:textId="33D9E2D7" w:rsidR="00CF4508" w:rsidRPr="00CF4508" w:rsidRDefault="00CF4508" w:rsidP="00F87257">
      <w:pPr>
        <w:pStyle w:val="ClauseLevel2"/>
        <w:rPr>
          <w:lang w:eastAsia="en-US"/>
        </w:rPr>
      </w:pPr>
      <w:bookmarkStart w:id="112" w:name="_Ref377054136"/>
      <w:r w:rsidRPr="00CF4508">
        <w:rPr>
          <w:lang w:eastAsia="en-US"/>
        </w:rPr>
        <w:t xml:space="preserve">The Department may, at any time during the term of this contract, ask the Contractor to provide information which demonstrates how the Contractor complies with Clauses </w:t>
      </w:r>
      <w:r w:rsidR="00DA4B23">
        <w:rPr>
          <w:lang w:eastAsia="en-US"/>
        </w:rPr>
        <w:fldChar w:fldCharType="begin"/>
      </w:r>
      <w:r w:rsidR="00DA4B23">
        <w:rPr>
          <w:lang w:eastAsia="en-US"/>
        </w:rPr>
        <w:instrText xml:space="preserve"> REF _Ref377054113 \r \h </w:instrText>
      </w:r>
      <w:r w:rsidR="00DA4B23">
        <w:rPr>
          <w:lang w:eastAsia="en-US"/>
        </w:rPr>
      </w:r>
      <w:r w:rsidR="00DA4B23">
        <w:rPr>
          <w:lang w:eastAsia="en-US"/>
        </w:rPr>
        <w:fldChar w:fldCharType="separate"/>
      </w:r>
      <w:r w:rsidR="00415CA7">
        <w:rPr>
          <w:lang w:eastAsia="en-US"/>
        </w:rPr>
        <w:t>26.1</w:t>
      </w:r>
      <w:r w:rsidR="00DA4B23">
        <w:rPr>
          <w:lang w:eastAsia="en-US"/>
        </w:rPr>
        <w:fldChar w:fldCharType="end"/>
      </w:r>
      <w:r w:rsidRPr="00CF4508">
        <w:rPr>
          <w:lang w:eastAsia="en-US"/>
        </w:rPr>
        <w:t xml:space="preserve"> and </w:t>
      </w:r>
      <w:r w:rsidR="00DA4B23">
        <w:rPr>
          <w:lang w:eastAsia="en-US"/>
        </w:rPr>
        <w:fldChar w:fldCharType="begin"/>
      </w:r>
      <w:r w:rsidR="00DA4B23">
        <w:rPr>
          <w:lang w:eastAsia="en-US"/>
        </w:rPr>
        <w:instrText xml:space="preserve"> REF _Ref377054124 \r \h </w:instrText>
      </w:r>
      <w:r w:rsidR="00DA4B23">
        <w:rPr>
          <w:lang w:eastAsia="en-US"/>
        </w:rPr>
      </w:r>
      <w:r w:rsidR="00DA4B23">
        <w:rPr>
          <w:lang w:eastAsia="en-US"/>
        </w:rPr>
        <w:fldChar w:fldCharType="separate"/>
      </w:r>
      <w:r w:rsidR="00415CA7">
        <w:rPr>
          <w:lang w:eastAsia="en-US"/>
        </w:rPr>
        <w:t>26.2</w:t>
      </w:r>
      <w:r w:rsidR="00DA4B23">
        <w:rPr>
          <w:lang w:eastAsia="en-US"/>
        </w:rPr>
        <w:fldChar w:fldCharType="end"/>
      </w:r>
      <w:r w:rsidRPr="00CF4508">
        <w:rPr>
          <w:lang w:eastAsia="en-US"/>
        </w:rPr>
        <w:t xml:space="preserve"> above or why those Clauses do not apply to it.</w:t>
      </w:r>
      <w:bookmarkEnd w:id="112"/>
      <w:r w:rsidRPr="00CF4508">
        <w:rPr>
          <w:lang w:eastAsia="en-US"/>
        </w:rPr>
        <w:t xml:space="preserve"> </w:t>
      </w:r>
    </w:p>
    <w:p w14:paraId="3FB7C820" w14:textId="567DCD7D" w:rsidR="00CF4508" w:rsidRPr="00CF4508" w:rsidRDefault="00CF4508" w:rsidP="00F87257">
      <w:pPr>
        <w:pStyle w:val="ClauseLevel2"/>
        <w:rPr>
          <w:lang w:eastAsia="en-US"/>
        </w:rPr>
      </w:pPr>
      <w:bookmarkStart w:id="113" w:name="_Ref377054191"/>
      <w:r w:rsidRPr="00CF4508">
        <w:rPr>
          <w:lang w:eastAsia="en-US"/>
        </w:rPr>
        <w:t xml:space="preserve">A request under Clause </w:t>
      </w:r>
      <w:r w:rsidR="00DA4B23">
        <w:rPr>
          <w:lang w:eastAsia="en-US"/>
        </w:rPr>
        <w:fldChar w:fldCharType="begin"/>
      </w:r>
      <w:r w:rsidR="00DA4B23">
        <w:rPr>
          <w:lang w:eastAsia="en-US"/>
        </w:rPr>
        <w:instrText xml:space="preserve"> REF _Ref377054136 \r \h </w:instrText>
      </w:r>
      <w:r w:rsidR="00DA4B23">
        <w:rPr>
          <w:lang w:eastAsia="en-US"/>
        </w:rPr>
      </w:r>
      <w:r w:rsidR="00DA4B23">
        <w:rPr>
          <w:lang w:eastAsia="en-US"/>
        </w:rPr>
        <w:fldChar w:fldCharType="separate"/>
      </w:r>
      <w:r w:rsidR="00415CA7">
        <w:rPr>
          <w:lang w:eastAsia="en-US"/>
        </w:rPr>
        <w:t>26.3</w:t>
      </w:r>
      <w:r w:rsidR="00DA4B23">
        <w:rPr>
          <w:lang w:eastAsia="en-US"/>
        </w:rPr>
        <w:fldChar w:fldCharType="end"/>
      </w:r>
      <w:r w:rsidRPr="00CF4508">
        <w:rPr>
          <w:lang w:eastAsia="en-US"/>
        </w:rPr>
        <w:t xml:space="preserve"> above may specify the information which the Contractor must provide and the period within which that information must be provided.</w:t>
      </w:r>
      <w:bookmarkEnd w:id="113"/>
      <w:r w:rsidRPr="00CF4508">
        <w:rPr>
          <w:lang w:eastAsia="en-US"/>
        </w:rPr>
        <w:t xml:space="preserve"> </w:t>
      </w:r>
    </w:p>
    <w:p w14:paraId="3FB7C821" w14:textId="77777777" w:rsidR="00CF4508" w:rsidRPr="00CF4508" w:rsidRDefault="00CF4508" w:rsidP="00F87257">
      <w:pPr>
        <w:pStyle w:val="ClauseLevel2"/>
        <w:rPr>
          <w:lang w:eastAsia="en-US"/>
        </w:rPr>
      </w:pPr>
      <w:r w:rsidRPr="00CF4508">
        <w:rPr>
          <w:lang w:eastAsia="en-US"/>
        </w:rPr>
        <w:t xml:space="preserve">The Department may terminate this contract if- </w:t>
      </w:r>
    </w:p>
    <w:p w14:paraId="3FB7C822" w14:textId="3255DF49" w:rsidR="00CF4508" w:rsidRPr="00CF4508" w:rsidRDefault="00CF4508" w:rsidP="00F87257">
      <w:pPr>
        <w:pStyle w:val="ClauseLevel3"/>
        <w:rPr>
          <w:lang w:eastAsia="en-US"/>
        </w:rPr>
      </w:pPr>
      <w:r w:rsidRPr="00CF4508">
        <w:rPr>
          <w:lang w:eastAsia="en-US"/>
        </w:rPr>
        <w:t xml:space="preserve">in the case of a request mentioned in Clause </w:t>
      </w:r>
      <w:r w:rsidR="00DA4B23">
        <w:rPr>
          <w:lang w:eastAsia="en-US"/>
        </w:rPr>
        <w:fldChar w:fldCharType="begin"/>
      </w:r>
      <w:r w:rsidR="00DA4B23">
        <w:rPr>
          <w:lang w:eastAsia="en-US"/>
        </w:rPr>
        <w:instrText xml:space="preserve"> REF _Ref377054136 \r \h </w:instrText>
      </w:r>
      <w:r w:rsidR="00DA4B23">
        <w:rPr>
          <w:lang w:eastAsia="en-US"/>
        </w:rPr>
      </w:r>
      <w:r w:rsidR="00DA4B23">
        <w:rPr>
          <w:lang w:eastAsia="en-US"/>
        </w:rPr>
        <w:fldChar w:fldCharType="separate"/>
      </w:r>
      <w:r w:rsidR="00415CA7">
        <w:rPr>
          <w:lang w:eastAsia="en-US"/>
        </w:rPr>
        <w:t>26.3</w:t>
      </w:r>
      <w:r w:rsidR="00DA4B23">
        <w:rPr>
          <w:lang w:eastAsia="en-US"/>
        </w:rPr>
        <w:fldChar w:fldCharType="end"/>
      </w:r>
      <w:r w:rsidRPr="00CF4508">
        <w:rPr>
          <w:lang w:eastAsia="en-US"/>
        </w:rPr>
        <w:t xml:space="preserve"> above if the Contractor:</w:t>
      </w:r>
    </w:p>
    <w:p w14:paraId="3FB7C823" w14:textId="77777777" w:rsidR="00CF4508" w:rsidRPr="00CF4508" w:rsidRDefault="00CF4508" w:rsidP="00F87257">
      <w:pPr>
        <w:pStyle w:val="ClauseLevel4"/>
        <w:rPr>
          <w:lang w:eastAsia="en-US"/>
        </w:rPr>
      </w:pPr>
      <w:r w:rsidRPr="00CF4508">
        <w:rPr>
          <w:lang w:eastAsia="en-US"/>
        </w:rPr>
        <w:t xml:space="preserve">fails to provide information in response to the request within a reasonable time, or </w:t>
      </w:r>
    </w:p>
    <w:p w14:paraId="3FB7C824" w14:textId="10583E03" w:rsidR="00CF4508" w:rsidRPr="00CF4508" w:rsidRDefault="00CF4508" w:rsidP="00F23167">
      <w:pPr>
        <w:pStyle w:val="ClauseLevel4"/>
        <w:rPr>
          <w:lang w:eastAsia="en-US"/>
        </w:rPr>
      </w:pPr>
      <w:r w:rsidRPr="00CF4508">
        <w:rPr>
          <w:lang w:eastAsia="en-US"/>
        </w:rPr>
        <w:t xml:space="preserve">provides information which is inadequate to demonstrate either how the Contractor complies with Clauses </w:t>
      </w:r>
      <w:r w:rsidR="00DA4B23">
        <w:rPr>
          <w:lang w:eastAsia="en-US"/>
        </w:rPr>
        <w:fldChar w:fldCharType="begin"/>
      </w:r>
      <w:r w:rsidR="00DA4B23">
        <w:rPr>
          <w:lang w:eastAsia="en-US"/>
        </w:rPr>
        <w:instrText xml:space="preserve"> REF _Ref377054113 \r \h </w:instrText>
      </w:r>
      <w:r w:rsidR="00DA4B23">
        <w:rPr>
          <w:lang w:eastAsia="en-US"/>
        </w:rPr>
      </w:r>
      <w:r w:rsidR="00DA4B23">
        <w:rPr>
          <w:lang w:eastAsia="en-US"/>
        </w:rPr>
        <w:fldChar w:fldCharType="separate"/>
      </w:r>
      <w:r w:rsidR="00415CA7">
        <w:rPr>
          <w:lang w:eastAsia="en-US"/>
        </w:rPr>
        <w:t>26.1</w:t>
      </w:r>
      <w:r w:rsidR="00DA4B23">
        <w:rPr>
          <w:lang w:eastAsia="en-US"/>
        </w:rPr>
        <w:fldChar w:fldCharType="end"/>
      </w:r>
      <w:r w:rsidRPr="00CF4508">
        <w:rPr>
          <w:lang w:eastAsia="en-US"/>
        </w:rPr>
        <w:t xml:space="preserve"> and </w:t>
      </w:r>
      <w:r w:rsidR="00DA4B23">
        <w:rPr>
          <w:lang w:eastAsia="en-US"/>
        </w:rPr>
        <w:fldChar w:fldCharType="begin"/>
      </w:r>
      <w:r w:rsidR="00DA4B23">
        <w:rPr>
          <w:lang w:eastAsia="en-US"/>
        </w:rPr>
        <w:instrText xml:space="preserve"> REF _Ref377054124 \r \h </w:instrText>
      </w:r>
      <w:r w:rsidR="00DA4B23">
        <w:rPr>
          <w:lang w:eastAsia="en-US"/>
        </w:rPr>
      </w:r>
      <w:r w:rsidR="00DA4B23">
        <w:rPr>
          <w:lang w:eastAsia="en-US"/>
        </w:rPr>
        <w:fldChar w:fldCharType="separate"/>
      </w:r>
      <w:r w:rsidR="00415CA7">
        <w:rPr>
          <w:lang w:eastAsia="en-US"/>
        </w:rPr>
        <w:t>26.2</w:t>
      </w:r>
      <w:r w:rsidR="00DA4B23">
        <w:rPr>
          <w:lang w:eastAsia="en-US"/>
        </w:rPr>
        <w:fldChar w:fldCharType="end"/>
      </w:r>
      <w:r w:rsidRPr="00CF4508">
        <w:rPr>
          <w:lang w:eastAsia="en-US"/>
        </w:rPr>
        <w:t xml:space="preserve"> above or why those Clauses do not apply to it; </w:t>
      </w:r>
    </w:p>
    <w:p w14:paraId="3FB7C825" w14:textId="22DDA2D8" w:rsidR="00CF4508" w:rsidRPr="00CF4508" w:rsidRDefault="00CF4508" w:rsidP="00F23167">
      <w:pPr>
        <w:pStyle w:val="ClauseLevel3"/>
        <w:rPr>
          <w:lang w:eastAsia="en-US"/>
        </w:rPr>
      </w:pPr>
      <w:r w:rsidRPr="00CF4508">
        <w:rPr>
          <w:lang w:eastAsia="en-US"/>
        </w:rPr>
        <w:t xml:space="preserve">in the case of a request mentioned in Clause </w:t>
      </w:r>
      <w:r w:rsidR="00DA4B23">
        <w:rPr>
          <w:lang w:eastAsia="en-US"/>
        </w:rPr>
        <w:fldChar w:fldCharType="begin"/>
      </w:r>
      <w:r w:rsidR="00DA4B23">
        <w:rPr>
          <w:lang w:eastAsia="en-US"/>
        </w:rPr>
        <w:instrText xml:space="preserve"> REF _Ref377054191 \r \h </w:instrText>
      </w:r>
      <w:r w:rsidR="00DA4B23">
        <w:rPr>
          <w:lang w:eastAsia="en-US"/>
        </w:rPr>
      </w:r>
      <w:r w:rsidR="00DA4B23">
        <w:rPr>
          <w:lang w:eastAsia="en-US"/>
        </w:rPr>
        <w:fldChar w:fldCharType="separate"/>
      </w:r>
      <w:r w:rsidR="00415CA7">
        <w:rPr>
          <w:lang w:eastAsia="en-US"/>
        </w:rPr>
        <w:t>26.4</w:t>
      </w:r>
      <w:r w:rsidR="00DA4B23">
        <w:rPr>
          <w:lang w:eastAsia="en-US"/>
        </w:rPr>
        <w:fldChar w:fldCharType="end"/>
      </w:r>
      <w:r w:rsidRPr="00CF4508">
        <w:rPr>
          <w:lang w:eastAsia="en-US"/>
        </w:rPr>
        <w:t xml:space="preserve"> above, the Contractor fails to provide the specified information within the specified period, or </w:t>
      </w:r>
    </w:p>
    <w:p w14:paraId="3FB7C826" w14:textId="1D3EFE1D" w:rsidR="00CF4508" w:rsidRPr="00CF4508" w:rsidRDefault="00CF4508" w:rsidP="00F23167">
      <w:pPr>
        <w:pStyle w:val="ClauseLevel3"/>
        <w:rPr>
          <w:lang w:eastAsia="en-US"/>
        </w:rPr>
      </w:pPr>
      <w:r w:rsidRPr="00CF4508">
        <w:rPr>
          <w:lang w:eastAsia="en-US"/>
        </w:rPr>
        <w:t xml:space="preserve">it receives information which demonstrates that, at any time when Clauses </w:t>
      </w:r>
      <w:r w:rsidR="00DA4B23">
        <w:rPr>
          <w:lang w:eastAsia="en-US"/>
        </w:rPr>
        <w:fldChar w:fldCharType="begin"/>
      </w:r>
      <w:r w:rsidR="00DA4B23">
        <w:rPr>
          <w:lang w:eastAsia="en-US"/>
        </w:rPr>
        <w:instrText xml:space="preserve"> REF _Ref377054113 \r \h </w:instrText>
      </w:r>
      <w:r w:rsidR="00DA4B23">
        <w:rPr>
          <w:lang w:eastAsia="en-US"/>
        </w:rPr>
      </w:r>
      <w:r w:rsidR="00DA4B23">
        <w:rPr>
          <w:lang w:eastAsia="en-US"/>
        </w:rPr>
        <w:fldChar w:fldCharType="separate"/>
      </w:r>
      <w:r w:rsidR="00415CA7">
        <w:rPr>
          <w:lang w:eastAsia="en-US"/>
        </w:rPr>
        <w:t>26.1</w:t>
      </w:r>
      <w:r w:rsidR="00DA4B23">
        <w:rPr>
          <w:lang w:eastAsia="en-US"/>
        </w:rPr>
        <w:fldChar w:fldCharType="end"/>
      </w:r>
      <w:r w:rsidRPr="00CF4508">
        <w:rPr>
          <w:lang w:eastAsia="en-US"/>
        </w:rPr>
        <w:t xml:space="preserve"> and </w:t>
      </w:r>
      <w:r w:rsidR="00DA4B23">
        <w:rPr>
          <w:lang w:eastAsia="en-US"/>
        </w:rPr>
        <w:fldChar w:fldCharType="begin"/>
      </w:r>
      <w:r w:rsidR="00DA4B23">
        <w:rPr>
          <w:lang w:eastAsia="en-US"/>
        </w:rPr>
        <w:instrText xml:space="preserve"> REF _Ref377054124 \r \h </w:instrText>
      </w:r>
      <w:r w:rsidR="00DA4B23">
        <w:rPr>
          <w:lang w:eastAsia="en-US"/>
        </w:rPr>
      </w:r>
      <w:r w:rsidR="00DA4B23">
        <w:rPr>
          <w:lang w:eastAsia="en-US"/>
        </w:rPr>
        <w:fldChar w:fldCharType="separate"/>
      </w:r>
      <w:r w:rsidR="00415CA7">
        <w:rPr>
          <w:lang w:eastAsia="en-US"/>
        </w:rPr>
        <w:t>26.2</w:t>
      </w:r>
      <w:r w:rsidR="00DA4B23">
        <w:rPr>
          <w:lang w:eastAsia="en-US"/>
        </w:rPr>
        <w:fldChar w:fldCharType="end"/>
      </w:r>
      <w:r w:rsidRPr="00CF4508">
        <w:rPr>
          <w:lang w:eastAsia="en-US"/>
        </w:rPr>
        <w:t xml:space="preserve"> apply, the Contractor is not complying with those Clauses. </w:t>
      </w:r>
    </w:p>
    <w:p w14:paraId="3FB7C827" w14:textId="73FBF7FF" w:rsidR="00CF4508" w:rsidRPr="00CF4508" w:rsidRDefault="00CF4508" w:rsidP="00F87257">
      <w:pPr>
        <w:pStyle w:val="ClauseLevel2"/>
        <w:rPr>
          <w:lang w:eastAsia="en-US"/>
        </w:rPr>
      </w:pPr>
      <w:r w:rsidRPr="00CF4508">
        <w:rPr>
          <w:lang w:eastAsia="en-US"/>
        </w:rPr>
        <w:t xml:space="preserve">The Department may supply any information which it receives under Clause </w:t>
      </w:r>
      <w:r w:rsidR="00DA4B23">
        <w:rPr>
          <w:lang w:eastAsia="en-US"/>
        </w:rPr>
        <w:fldChar w:fldCharType="begin"/>
      </w:r>
      <w:r w:rsidR="00DA4B23">
        <w:rPr>
          <w:lang w:eastAsia="en-US"/>
        </w:rPr>
        <w:instrText xml:space="preserve"> REF _Ref377054136 \r \h </w:instrText>
      </w:r>
      <w:r w:rsidR="00DA4B23">
        <w:rPr>
          <w:lang w:eastAsia="en-US"/>
        </w:rPr>
      </w:r>
      <w:r w:rsidR="00DA4B23">
        <w:rPr>
          <w:lang w:eastAsia="en-US"/>
        </w:rPr>
        <w:fldChar w:fldCharType="separate"/>
      </w:r>
      <w:r w:rsidR="00415CA7">
        <w:rPr>
          <w:lang w:eastAsia="en-US"/>
        </w:rPr>
        <w:t>26.3</w:t>
      </w:r>
      <w:r w:rsidR="00DA4B23">
        <w:rPr>
          <w:lang w:eastAsia="en-US"/>
        </w:rPr>
        <w:fldChar w:fldCharType="end"/>
      </w:r>
      <w:r w:rsidRPr="00CF4508">
        <w:rPr>
          <w:lang w:eastAsia="en-US"/>
        </w:rPr>
        <w:t xml:space="preserve"> to the Commissioners of Her Majesty’s Revenue and Customs for the purpose of the collection and management of revenue for which they are responsible.</w:t>
      </w:r>
    </w:p>
    <w:p w14:paraId="3FB7C828" w14:textId="77777777" w:rsidR="00CF4508" w:rsidRPr="00CF4508" w:rsidRDefault="00CF4508" w:rsidP="00F87257">
      <w:pPr>
        <w:pStyle w:val="ClauseLevel2"/>
        <w:rPr>
          <w:lang w:eastAsia="en-US"/>
        </w:rPr>
      </w:pPr>
      <w:bookmarkStart w:id="114" w:name="_Ref377054266"/>
      <w:r w:rsidRPr="00CF4508">
        <w:rPr>
          <w:lang w:eastAsia="en-US"/>
        </w:rPr>
        <w:t>The Contractor warrants and represents to the Department that it is an independent contractor and, as such, bears sole responsibility for the payment of tax and national insurance contributions which may be found due from it in relation to any payments or arrangements made under this Contract or in relation to any payments made by the Contractor to its officers or employees in connection with this Contract.</w:t>
      </w:r>
      <w:bookmarkEnd w:id="114"/>
    </w:p>
    <w:p w14:paraId="3FB7C829" w14:textId="77777777" w:rsidR="00CF4508" w:rsidRPr="00CF4508" w:rsidRDefault="00CF4508" w:rsidP="00F23167">
      <w:pPr>
        <w:pStyle w:val="ClauseLevel2"/>
        <w:rPr>
          <w:lang w:eastAsia="en-US"/>
        </w:rPr>
      </w:pPr>
      <w:bookmarkStart w:id="115" w:name="_Ref377054278"/>
      <w:r w:rsidRPr="00CF4508">
        <w:rPr>
          <w:lang w:eastAsia="en-US"/>
        </w:rPr>
        <w:t>The Contractor will account to the appropriate authorities for any income tax, national insurance, VAT and all other taxes, liabilities, charges and duties relating to any payments made to the Contractor under this Contract or in relation to any payments made by the Contractor to its officers or employees in connection with this Contract.</w:t>
      </w:r>
      <w:bookmarkEnd w:id="115"/>
    </w:p>
    <w:p w14:paraId="3FB7C82A" w14:textId="77777777" w:rsidR="00CF4508" w:rsidRPr="00CF4508" w:rsidRDefault="00CF4508" w:rsidP="00F23167">
      <w:pPr>
        <w:pStyle w:val="ClauseLevel2"/>
        <w:rPr>
          <w:lang w:eastAsia="en-US"/>
        </w:rPr>
      </w:pPr>
      <w:r w:rsidRPr="00CF4508">
        <w:rPr>
          <w:lang w:eastAsia="en-US"/>
        </w:rPr>
        <w:t>The Contractor shall indemnify Department against any liability, assessment or claim made by the HM Revenue and Customs or any other relevant authority arising out of the performance by the parties of their obligations under this Contract (other than in respect of employer's secondary national insurance contributions) and any costs, expenses, penalty fine or interest incurred or payable by Department in connection with any such assessment or claim.</w:t>
      </w:r>
    </w:p>
    <w:p w14:paraId="3FB7C82B" w14:textId="77777777" w:rsidR="00CF4508" w:rsidRDefault="00CF4508" w:rsidP="00F23167">
      <w:pPr>
        <w:pStyle w:val="ClauseLevel2"/>
        <w:rPr>
          <w:lang w:eastAsia="en-US"/>
        </w:rPr>
      </w:pPr>
      <w:r w:rsidRPr="00CF4508">
        <w:rPr>
          <w:lang w:eastAsia="en-US"/>
        </w:rPr>
        <w:t xml:space="preserve">The Contractor authorises the Department to provide the HM Revenue and Customs and all other departments or agencies of the Government with any information which they may request as to fees and/or expenses paid or due to be paid under this Contract whether or not Department is obliged as a matter of law to comply with such request. </w:t>
      </w:r>
    </w:p>
    <w:p w14:paraId="3FB7C82C" w14:textId="77777777" w:rsidR="00060C42" w:rsidRDefault="00060C42" w:rsidP="00060C42">
      <w:pPr>
        <w:pStyle w:val="ClauseLevel1Heading"/>
      </w:pPr>
      <w:bookmarkStart w:id="116" w:name="_Toc507749064"/>
      <w:r>
        <w:t>Tax Compliance</w:t>
      </w:r>
      <w:bookmarkEnd w:id="116"/>
    </w:p>
    <w:p w14:paraId="3FB7C82D" w14:textId="77777777" w:rsidR="00060C42" w:rsidRDefault="00060C42" w:rsidP="00060C42">
      <w:pPr>
        <w:pStyle w:val="ClauseLevel2"/>
      </w:pPr>
      <w:bookmarkStart w:id="117" w:name="_Ref381196170"/>
      <w:r w:rsidRPr="00792AD2">
        <w:t xml:space="preserve">The </w:t>
      </w:r>
      <w:r>
        <w:t>Contractor</w:t>
      </w:r>
      <w:r w:rsidRPr="00792AD2">
        <w:t xml:space="preserve"> represents and warrants that as at the Date</w:t>
      </w:r>
      <w:r>
        <w:t xml:space="preserve"> of this Contract</w:t>
      </w:r>
      <w:r w:rsidRPr="00792AD2">
        <w:t xml:space="preserve">, it has notified the </w:t>
      </w:r>
      <w:r>
        <w:t>Department</w:t>
      </w:r>
      <w:r w:rsidRPr="00792AD2">
        <w:t xml:space="preserve"> in writing of any Occasions of Tax Non-Compliance or any litigation that it is involved in that is in connection with any O</w:t>
      </w:r>
      <w:r>
        <w:t>ccasions of Tax Non Compliance.</w:t>
      </w:r>
      <w:bookmarkEnd w:id="117"/>
    </w:p>
    <w:p w14:paraId="3FB7C82E" w14:textId="77777777" w:rsidR="00060C42" w:rsidRDefault="00060C42" w:rsidP="00060C42">
      <w:pPr>
        <w:pStyle w:val="ClauseLevel2"/>
      </w:pPr>
      <w:bookmarkStart w:id="118" w:name="_Ref381196191"/>
      <w:r>
        <w:t>If</w:t>
      </w:r>
      <w:r w:rsidRPr="00792AD2">
        <w:t xml:space="preserve"> at any point during the Term, an Occasion of Tax Non-Compliance occurs, the </w:t>
      </w:r>
      <w:r>
        <w:t>Contractor</w:t>
      </w:r>
      <w:r w:rsidRPr="00792AD2">
        <w:t xml:space="preserve"> shall:</w:t>
      </w:r>
      <w:bookmarkEnd w:id="118"/>
    </w:p>
    <w:p w14:paraId="3FB7C82F" w14:textId="77777777" w:rsidR="00060C42" w:rsidRPr="00792AD2" w:rsidRDefault="00060C42" w:rsidP="00060C42">
      <w:pPr>
        <w:pStyle w:val="ClauseLevel3"/>
      </w:pPr>
      <w:r w:rsidRPr="00792AD2">
        <w:t xml:space="preserve">notify the </w:t>
      </w:r>
      <w:r>
        <w:t>Department</w:t>
      </w:r>
      <w:r w:rsidRPr="00792AD2">
        <w:t xml:space="preserve"> in writing of such fact within 5 Working Days of its occurrence; and</w:t>
      </w:r>
    </w:p>
    <w:p w14:paraId="3FB7C830" w14:textId="77777777" w:rsidR="00060C42" w:rsidRDefault="00060C42" w:rsidP="00060C42">
      <w:pPr>
        <w:pStyle w:val="ClauseLevel3"/>
      </w:pPr>
      <w:r w:rsidRPr="00792AD2">
        <w:t xml:space="preserve">promptly provide to the </w:t>
      </w:r>
      <w:r>
        <w:t>Department with</w:t>
      </w:r>
      <w:r w:rsidRPr="00792AD2">
        <w:t>:</w:t>
      </w:r>
    </w:p>
    <w:p w14:paraId="3FB7C831" w14:textId="77777777" w:rsidR="00060C42" w:rsidRDefault="00060C42" w:rsidP="00060C42">
      <w:pPr>
        <w:pStyle w:val="ClauseLevel4"/>
      </w:pPr>
      <w:r w:rsidRPr="00792AD2">
        <w:t>details of the steps which the Contractor is taking to address the Occasion of Tax Non-Compliance and to prevent the same from recurring, together with any mitigating factors that it considers relevant; and</w:t>
      </w:r>
    </w:p>
    <w:p w14:paraId="3FB7C832" w14:textId="77777777" w:rsidR="00060C42" w:rsidRDefault="00060C42" w:rsidP="00060C42">
      <w:pPr>
        <w:pStyle w:val="ClauseLevel4"/>
      </w:pPr>
      <w:r w:rsidRPr="00792AD2">
        <w:t>such other information in relation to the Occasion of Tax Non-Compliance as the Department may reasonably require</w:t>
      </w:r>
      <w:r>
        <w:t>.</w:t>
      </w:r>
    </w:p>
    <w:p w14:paraId="3FB7C833" w14:textId="77777777" w:rsidR="00060C42" w:rsidRDefault="00060C42" w:rsidP="00060C42">
      <w:pPr>
        <w:pStyle w:val="ClauseLevel2"/>
      </w:pPr>
      <w:r>
        <w:t>I</w:t>
      </w:r>
      <w:r w:rsidRPr="00792AD2">
        <w:t>n the event that:</w:t>
      </w:r>
    </w:p>
    <w:p w14:paraId="3FB7C834" w14:textId="7674516B" w:rsidR="00060C42" w:rsidRDefault="00060C42" w:rsidP="00060C42">
      <w:pPr>
        <w:pStyle w:val="ClauseLevel3"/>
      </w:pPr>
      <w:r w:rsidRPr="00792AD2">
        <w:t xml:space="preserve">the warranty given by the </w:t>
      </w:r>
      <w:r>
        <w:t xml:space="preserve">Contractor pursuant to Clause </w:t>
      </w:r>
      <w:r>
        <w:fldChar w:fldCharType="begin"/>
      </w:r>
      <w:r>
        <w:instrText xml:space="preserve"> REF _Ref381196170 \r \h </w:instrText>
      </w:r>
      <w:r>
        <w:fldChar w:fldCharType="separate"/>
      </w:r>
      <w:r w:rsidR="00415CA7">
        <w:t>27.1</w:t>
      </w:r>
      <w:r>
        <w:fldChar w:fldCharType="end"/>
      </w:r>
      <w:r w:rsidRPr="00792AD2">
        <w:t xml:space="preserve"> is materially untrue; or</w:t>
      </w:r>
    </w:p>
    <w:p w14:paraId="3FB7C835" w14:textId="121B7F36" w:rsidR="00060C42" w:rsidRPr="00792AD2" w:rsidRDefault="00060C42" w:rsidP="00060C42">
      <w:pPr>
        <w:pStyle w:val="ClauseLevel3"/>
      </w:pPr>
      <w:r w:rsidRPr="00792AD2">
        <w:t xml:space="preserve">the </w:t>
      </w:r>
      <w:r>
        <w:t>Contractor</w:t>
      </w:r>
      <w:r w:rsidRPr="00792AD2">
        <w:t xml:space="preserve"> commits a material breach of its obligation to notify the Department of any Occasion of Tax Non-Comp</w:t>
      </w:r>
      <w:r>
        <w:t xml:space="preserve">liance as required by Clause </w:t>
      </w:r>
      <w:r>
        <w:fldChar w:fldCharType="begin"/>
      </w:r>
      <w:r>
        <w:instrText xml:space="preserve"> REF _Ref381196191 \r \h </w:instrText>
      </w:r>
      <w:r>
        <w:fldChar w:fldCharType="separate"/>
      </w:r>
      <w:r w:rsidR="00415CA7">
        <w:t>27.2</w:t>
      </w:r>
      <w:r>
        <w:fldChar w:fldCharType="end"/>
      </w:r>
      <w:r w:rsidRPr="00792AD2">
        <w:t>; or</w:t>
      </w:r>
    </w:p>
    <w:p w14:paraId="3FB7C836" w14:textId="77777777" w:rsidR="00060C42" w:rsidRDefault="00060C42" w:rsidP="00060C42">
      <w:pPr>
        <w:pStyle w:val="ClauseLevel3"/>
      </w:pPr>
      <w:r w:rsidRPr="00792AD2">
        <w:t xml:space="preserve">the </w:t>
      </w:r>
      <w:r>
        <w:t>Contractor</w:t>
      </w:r>
      <w:r w:rsidRPr="00792AD2">
        <w:t xml:space="preserve"> fails to provide details of proposed mitigating factors which in the reasonable opinion of the Department, are acceptable</w:t>
      </w:r>
    </w:p>
    <w:p w14:paraId="3FB7C837" w14:textId="134FDAD2" w:rsidR="00060C42" w:rsidRPr="00CF4508" w:rsidRDefault="00F1422B" w:rsidP="00060C42">
      <w:pPr>
        <w:pStyle w:val="ClauseLevel2"/>
        <w:numPr>
          <w:ilvl w:val="0"/>
          <w:numId w:val="0"/>
        </w:numPr>
        <w:ind w:left="851"/>
      </w:pPr>
      <w:r w:rsidRPr="00792AD2">
        <w:t>The</w:t>
      </w:r>
      <w:r w:rsidR="00060C42" w:rsidRPr="00792AD2">
        <w:t xml:space="preserve"> Department shall be entitled to terminate this </w:t>
      </w:r>
      <w:r w:rsidR="00ED68D8">
        <w:t xml:space="preserve">Contract </w:t>
      </w:r>
      <w:r w:rsidR="00ED68D8" w:rsidRPr="0015290C">
        <w:t>with</w:t>
      </w:r>
      <w:r w:rsidR="00060C42" w:rsidRPr="0015290C">
        <w:t xml:space="preserve"> immediate effect by notice in writing</w:t>
      </w:r>
      <w:r w:rsidR="00060C42">
        <w:t>.</w:t>
      </w:r>
    </w:p>
    <w:p w14:paraId="3FB7C838" w14:textId="77777777" w:rsidR="00CF4508" w:rsidRPr="00CF4508" w:rsidRDefault="00CF4508" w:rsidP="00F23167">
      <w:pPr>
        <w:pStyle w:val="ClauseLevel1Heading"/>
      </w:pPr>
      <w:bookmarkStart w:id="119" w:name="_Toc507749065"/>
      <w:r w:rsidRPr="00CF4508">
        <w:t>Waiver</w:t>
      </w:r>
      <w:bookmarkEnd w:id="119"/>
    </w:p>
    <w:p w14:paraId="3FB7C839" w14:textId="77777777" w:rsidR="00CF4508" w:rsidRPr="00CF4508" w:rsidRDefault="00CF4508" w:rsidP="00F23167">
      <w:pPr>
        <w:pStyle w:val="ClauseLevel2"/>
      </w:pPr>
      <w:r w:rsidRPr="00CF4508">
        <w:t>No delay by or omission by either Party in exercising any right, power, privilege or remedy under this Contract shall operate to impair such right, power, privilege or remedy or be construed as a waiver thereof.  Any single or partial exercise of any such right, power, privilege or remedy shall not preclude any other or further exercise thereof or the exercise of any other right, power, privilege or remedy.</w:t>
      </w:r>
    </w:p>
    <w:p w14:paraId="3FB7C83A" w14:textId="77777777" w:rsidR="00CF4508" w:rsidRPr="00CF4508" w:rsidRDefault="00CF4508" w:rsidP="00F23167">
      <w:pPr>
        <w:pStyle w:val="ClauseLevel1Heading"/>
      </w:pPr>
      <w:bookmarkStart w:id="120" w:name="_Toc507749066"/>
      <w:r w:rsidRPr="00CF4508">
        <w:t>Notices</w:t>
      </w:r>
      <w:bookmarkEnd w:id="120"/>
    </w:p>
    <w:p w14:paraId="3FB7C83B" w14:textId="77777777" w:rsidR="00CF4508" w:rsidRPr="00CF4508" w:rsidRDefault="00CF4508" w:rsidP="00F23167">
      <w:pPr>
        <w:pStyle w:val="ClauseLevel2"/>
      </w:pPr>
      <w:r w:rsidRPr="00CF4508">
        <w:t>Any notices to be given under this Contract shall be delivered personally or sent by post or by facsimile transmission to the Contract Manager (in the case of the Department) or to the address set out in this Contract (in the case of the Contractor).  Any such notice shall be deemed to be served, if delivered personally, at the time of delivery, if sent by post, 48 hours after posting or, if sent by facsimile transmission, 12 hours after proper transmission.</w:t>
      </w:r>
    </w:p>
    <w:p w14:paraId="3FB7C83C" w14:textId="77777777" w:rsidR="00CF4508" w:rsidRPr="00CF4508" w:rsidRDefault="00CF4508" w:rsidP="00F23167">
      <w:pPr>
        <w:pStyle w:val="ClauseLevel1Heading"/>
      </w:pPr>
      <w:bookmarkStart w:id="121" w:name="_Ref377054311"/>
      <w:bookmarkStart w:id="122" w:name="_Toc507749067"/>
      <w:r w:rsidRPr="00CF4508">
        <w:t>Dispute resolution</w:t>
      </w:r>
      <w:bookmarkEnd w:id="121"/>
      <w:bookmarkEnd w:id="122"/>
    </w:p>
    <w:p w14:paraId="3FB7C83D" w14:textId="77777777" w:rsidR="00CF4508" w:rsidRPr="00CF4508" w:rsidRDefault="00CF4508" w:rsidP="00F23167">
      <w:pPr>
        <w:pStyle w:val="ClauseLevel2"/>
        <w:rPr>
          <w:lang w:val="en-US"/>
        </w:rPr>
      </w:pPr>
      <w:r w:rsidRPr="00CF4508">
        <w:rPr>
          <w:lang w:val="en-US"/>
        </w:rPr>
        <w:t xml:space="preserve">The Parties shall use all reasonable </w:t>
      </w:r>
      <w:r w:rsidRPr="00CF4508">
        <w:t>endeavours</w:t>
      </w:r>
      <w:r w:rsidRPr="00CF4508">
        <w:rPr>
          <w:lang w:val="en-US"/>
        </w:rPr>
        <w:t xml:space="preserve"> to negotiate in good faith and settle amicably any dispute that arises during the continuance of this Contract.</w:t>
      </w:r>
    </w:p>
    <w:p w14:paraId="3FB7C83E" w14:textId="4BE08E7D" w:rsidR="00CF4508" w:rsidRPr="00CF4508" w:rsidRDefault="00CF4508" w:rsidP="00F23167">
      <w:pPr>
        <w:pStyle w:val="ClauseLevel2"/>
        <w:rPr>
          <w:lang w:val="en-US"/>
        </w:rPr>
      </w:pPr>
      <w:r w:rsidRPr="00CF4508">
        <w:rPr>
          <w:lang w:val="en-US"/>
        </w:rPr>
        <w:t xml:space="preserve">Any dispute not capable of resolution by the parties in accordance with the terms of Clause </w:t>
      </w:r>
      <w:r w:rsidR="00DA4B23">
        <w:rPr>
          <w:lang w:val="en-US"/>
        </w:rPr>
        <w:fldChar w:fldCharType="begin"/>
      </w:r>
      <w:r w:rsidR="00DA4B23">
        <w:rPr>
          <w:lang w:val="en-US"/>
        </w:rPr>
        <w:instrText xml:space="preserve"> REF _Ref377054311 \r \h </w:instrText>
      </w:r>
      <w:r w:rsidR="00DA4B23">
        <w:rPr>
          <w:lang w:val="en-US"/>
        </w:rPr>
      </w:r>
      <w:r w:rsidR="00DA4B23">
        <w:rPr>
          <w:lang w:val="en-US"/>
        </w:rPr>
        <w:fldChar w:fldCharType="separate"/>
      </w:r>
      <w:r w:rsidR="00415CA7">
        <w:rPr>
          <w:lang w:val="en-US"/>
        </w:rPr>
        <w:t>30</w:t>
      </w:r>
      <w:r w:rsidR="00DA4B23">
        <w:rPr>
          <w:lang w:val="en-US"/>
        </w:rPr>
        <w:fldChar w:fldCharType="end"/>
      </w:r>
      <w:r w:rsidRPr="00CF4508">
        <w:rPr>
          <w:lang w:val="en-US"/>
        </w:rPr>
        <w:t xml:space="preserve"> shall be settled as far as possible by mediation in accordance with the </w:t>
      </w:r>
      <w:r w:rsidRPr="00CF4508">
        <w:t>Centre</w:t>
      </w:r>
      <w:r w:rsidRPr="00CF4508">
        <w:rPr>
          <w:lang w:val="en-US"/>
        </w:rPr>
        <w:t xml:space="preserve"> for Dispute Resolution (CEDR) Model Mediation Procedure.</w:t>
      </w:r>
    </w:p>
    <w:p w14:paraId="3FB7C83F" w14:textId="77777777" w:rsidR="00CF4508" w:rsidRPr="00CF4508" w:rsidRDefault="00CF4508" w:rsidP="00F23167">
      <w:pPr>
        <w:pStyle w:val="ClauseLevel2"/>
      </w:pPr>
      <w:r w:rsidRPr="00CF4508">
        <w:rPr>
          <w:lang w:val="en-US"/>
        </w:rPr>
        <w:t>No party may commence any court proceedings/arbitration in relation to any dispute arising out of this Contract until they have attempted to settle it by mediation, but any such mediation may be terminated by either party at any time of such party wishing to commence court proceedings/arbitration.</w:t>
      </w:r>
    </w:p>
    <w:p w14:paraId="3FB7C840" w14:textId="77777777" w:rsidR="00CF4508" w:rsidRPr="00CF4508" w:rsidRDefault="00CF4508" w:rsidP="00F23167">
      <w:pPr>
        <w:pStyle w:val="ClauseLevel1Heading"/>
      </w:pPr>
      <w:bookmarkStart w:id="123" w:name="_Toc507749068"/>
      <w:r w:rsidRPr="00CF4508">
        <w:t>Discrimination</w:t>
      </w:r>
      <w:bookmarkEnd w:id="123"/>
    </w:p>
    <w:p w14:paraId="3FB7C841" w14:textId="77777777" w:rsidR="00CF4508" w:rsidRPr="00CF4508" w:rsidRDefault="00CF4508" w:rsidP="00F23167">
      <w:pPr>
        <w:pStyle w:val="ClauseLevel2"/>
      </w:pPr>
      <w:bookmarkStart w:id="124" w:name="_Ref377054329"/>
      <w:r w:rsidRPr="00CF4508">
        <w:t>The Contractor shall not unlawfully discriminate within the meaning and scope of any law, enactment, order, or regulation relating to discrimination (whether in race, gender, religion, disability, sexual orientation or otherwise) in employment.</w:t>
      </w:r>
      <w:bookmarkEnd w:id="124"/>
    </w:p>
    <w:p w14:paraId="3FB7C842" w14:textId="72157BF7" w:rsidR="00FC410C" w:rsidRPr="00CF4508" w:rsidRDefault="00CF4508" w:rsidP="00FC410C">
      <w:pPr>
        <w:pStyle w:val="ClauseLevel2"/>
      </w:pPr>
      <w:r w:rsidRPr="00CF4508">
        <w:t xml:space="preserve">The Contractor shall take all reasonable steps to secure the observance of Clause </w:t>
      </w:r>
      <w:r w:rsidR="00DA4B23">
        <w:fldChar w:fldCharType="begin"/>
      </w:r>
      <w:r w:rsidR="00DA4B23">
        <w:instrText xml:space="preserve"> REF _Ref377054329 \r \h </w:instrText>
      </w:r>
      <w:r w:rsidR="00DA4B23">
        <w:fldChar w:fldCharType="separate"/>
      </w:r>
      <w:r w:rsidR="00415CA7">
        <w:t>31.1</w:t>
      </w:r>
      <w:r w:rsidR="00DA4B23">
        <w:fldChar w:fldCharType="end"/>
      </w:r>
      <w:r w:rsidRPr="00CF4508">
        <w:t xml:space="preserve"> by all servants, employees or agents of the Contractor and all suppliers and sub-contractors employed in the execution of the Contract.</w:t>
      </w:r>
    </w:p>
    <w:p w14:paraId="3FB7C843" w14:textId="77777777" w:rsidR="00CF4508" w:rsidRPr="00CF4508" w:rsidRDefault="00CF4508" w:rsidP="00F23167">
      <w:pPr>
        <w:pStyle w:val="ClauseLevel1Heading"/>
      </w:pPr>
      <w:bookmarkStart w:id="125" w:name="_Toc507749069"/>
      <w:r w:rsidRPr="00CF4508">
        <w:t>Law and Jurisdiction</w:t>
      </w:r>
      <w:bookmarkEnd w:id="125"/>
    </w:p>
    <w:p w14:paraId="3FB7C844" w14:textId="77777777" w:rsidR="00CF4508" w:rsidRPr="00CF4508" w:rsidRDefault="00CF4508" w:rsidP="00F23167">
      <w:pPr>
        <w:pStyle w:val="ClauseLevel2"/>
      </w:pPr>
      <w:r w:rsidRPr="00CF4508">
        <w:t>This Contract shall be governed by and interpreted in accordance with English Law and the parties submit to the jurisdiction of the English courts.</w:t>
      </w:r>
    </w:p>
    <w:p w14:paraId="3FB7C845" w14:textId="77777777" w:rsidR="009D6305" w:rsidRPr="009D6305" w:rsidRDefault="009D6305" w:rsidP="009D6305">
      <w:pPr>
        <w:pStyle w:val="ClauseLevel1Heading"/>
      </w:pPr>
      <w:bookmarkStart w:id="126" w:name="_Toc507749070"/>
      <w:r w:rsidRPr="009D6305">
        <w:t>Contractors Standards</w:t>
      </w:r>
      <w:bookmarkEnd w:id="126"/>
      <w:r w:rsidRPr="009D6305">
        <w:rPr>
          <w:i/>
        </w:rPr>
        <w:t xml:space="preserve"> </w:t>
      </w:r>
    </w:p>
    <w:p w14:paraId="3FB7C846" w14:textId="2DF69136" w:rsidR="004D0884" w:rsidRDefault="009D6305" w:rsidP="004D0884">
      <w:pPr>
        <w:pStyle w:val="ClauseLevel2"/>
      </w:pPr>
      <w:r w:rsidRPr="009D6305">
        <w:t>The</w:t>
      </w:r>
      <w:r>
        <w:t xml:space="preserve"> Contractor shall </w:t>
      </w:r>
      <w:r w:rsidR="002467A2">
        <w:t>operate at all times to a quality standard</w:t>
      </w:r>
      <w:r>
        <w:t xml:space="preserve"> such as BS 5750, BS EN ISO 9000 or an equivalent</w:t>
      </w:r>
      <w:r w:rsidR="002467A2">
        <w:t xml:space="preserve"> and comply with ISO 14001 Environmental Management</w:t>
      </w:r>
      <w:r>
        <w:t>.</w:t>
      </w:r>
    </w:p>
    <w:p w14:paraId="3FB7C847" w14:textId="77777777" w:rsidR="003F776F" w:rsidRDefault="003F776F" w:rsidP="003F776F">
      <w:pPr>
        <w:pStyle w:val="ClauseLevel1Heading"/>
      </w:pPr>
      <w:bookmarkStart w:id="127" w:name="_Ref381187837"/>
      <w:bookmarkStart w:id="128" w:name="_Toc507749071"/>
      <w:r>
        <w:t>Departmental Security Standards</w:t>
      </w:r>
      <w:bookmarkEnd w:id="127"/>
      <w:bookmarkEnd w:id="128"/>
    </w:p>
    <w:p w14:paraId="3FB7C848" w14:textId="77777777" w:rsidR="003F776F" w:rsidRPr="00D1231A" w:rsidRDefault="003F776F" w:rsidP="003F776F">
      <w:pPr>
        <w:pStyle w:val="ClauseLevel2"/>
      </w:pPr>
      <w:r w:rsidRPr="00D1231A">
        <w:t xml:space="preserve">The </w:t>
      </w:r>
      <w:r w:rsidR="008319BA">
        <w:t>C</w:t>
      </w:r>
      <w:r w:rsidRPr="00D1231A">
        <w:t xml:space="preserve">ontractor </w:t>
      </w:r>
      <w:r>
        <w:t>shall</w:t>
      </w:r>
      <w:r w:rsidRPr="00D1231A">
        <w:t xml:space="preserve"> comply with the Departmental Security Standards which </w:t>
      </w:r>
      <w:r w:rsidRPr="003F776F">
        <w:t xml:space="preserve">include </w:t>
      </w:r>
      <w:r w:rsidRPr="00D1231A">
        <w:t>but are not constra</w:t>
      </w:r>
      <w:r>
        <w:t>ined to the following clauses.</w:t>
      </w:r>
    </w:p>
    <w:p w14:paraId="3FB7C849" w14:textId="2DC23CE3" w:rsidR="003F776F" w:rsidRPr="00AC23C8" w:rsidRDefault="008319BA" w:rsidP="003F776F">
      <w:pPr>
        <w:pStyle w:val="ClauseLevel2"/>
      </w:pPr>
      <w:r w:rsidRPr="00AC23C8">
        <w:t>The Co</w:t>
      </w:r>
      <w:r w:rsidR="003F776F" w:rsidRPr="00AC23C8">
        <w:t>ntractor will be expected to have achieved</w:t>
      </w:r>
      <w:r w:rsidR="003450C3">
        <w:t xml:space="preserve"> by</w:t>
      </w:r>
      <w:r w:rsidR="00C96AA6">
        <w:t xml:space="preserve"> the </w:t>
      </w:r>
      <w:r w:rsidR="00AB6EA8">
        <w:t xml:space="preserve">contract </w:t>
      </w:r>
      <w:r w:rsidR="00F1422B">
        <w:t>start date</w:t>
      </w:r>
      <w:r w:rsidR="003F776F" w:rsidRPr="00AC23C8">
        <w:t xml:space="preserve">, and </w:t>
      </w:r>
      <w:r w:rsidR="0007300A">
        <w:t xml:space="preserve">then </w:t>
      </w:r>
      <w:r w:rsidR="003F776F" w:rsidRPr="00AC23C8">
        <w:t xml:space="preserve">maintain, independent certification to ISO/IEC 27001 (Information Security Requirements Specification) </w:t>
      </w:r>
      <w:r w:rsidR="00AC23C8" w:rsidRPr="00AC23C8">
        <w:t>and conformance</w:t>
      </w:r>
      <w:r w:rsidR="003F776F" w:rsidRPr="00AC23C8">
        <w:t xml:space="preserve"> to ISO/IEC27002 (Information Security Code of Practice). The 27001 certification must be to a scope relevant to the services supplied to, or on behalf of, the Department </w:t>
      </w:r>
      <w:r w:rsidRPr="00AC23C8">
        <w:t>and the</w:t>
      </w:r>
      <w:r w:rsidR="003F776F" w:rsidRPr="00AC23C8">
        <w:t xml:space="preserve"> statement of applicability is acceptable to the Department.</w:t>
      </w:r>
    </w:p>
    <w:p w14:paraId="3FB7C84A" w14:textId="77777777" w:rsidR="003F776F" w:rsidRPr="0058158B" w:rsidRDefault="003F776F" w:rsidP="003F776F">
      <w:pPr>
        <w:pStyle w:val="ClauseLevel2"/>
        <w:rPr>
          <w:szCs w:val="22"/>
        </w:rPr>
      </w:pPr>
      <w:bookmarkStart w:id="129" w:name="_Ref381187392"/>
      <w:r>
        <w:t>The C</w:t>
      </w:r>
      <w:r w:rsidRPr="00D1231A">
        <w:t xml:space="preserve">ontractor </w:t>
      </w:r>
      <w:r>
        <w:t>shall adopt the</w:t>
      </w:r>
      <w:r w:rsidRPr="00D1231A">
        <w:t xml:space="preserve"> UK Government Protective Marking Scheme (GPMS) in respect of any Departmental Data being handled in the course of </w:t>
      </w:r>
      <w:r>
        <w:t>providing this service, and shall</w:t>
      </w:r>
      <w:r w:rsidRPr="00D1231A">
        <w:t xml:space="preserve"> handle this data in accordance with its protective marking and Impact Level.  </w:t>
      </w:r>
      <w:r>
        <w:t>W</w:t>
      </w:r>
      <w:r w:rsidRPr="00D1231A">
        <w:t xml:space="preserve">here the </w:t>
      </w:r>
      <w:r w:rsidRPr="00B45463">
        <w:t>Contractor</w:t>
      </w:r>
      <w:r w:rsidRPr="00D1231A">
        <w:t xml:space="preserve"> has an existing Protective Marking Scheme then the </w:t>
      </w:r>
      <w:r w:rsidRPr="00B45463">
        <w:t>Contractor</w:t>
      </w:r>
      <w:r w:rsidRPr="00D1231A">
        <w:t xml:space="preserve"> may continue to use this but must map the GPMS against it to ensure the correct </w:t>
      </w:r>
      <w:r w:rsidRPr="0058158B">
        <w:rPr>
          <w:szCs w:val="22"/>
        </w:rPr>
        <w:t>controls are applied to the Departmental Data.</w:t>
      </w:r>
      <w:bookmarkEnd w:id="129"/>
    </w:p>
    <w:p w14:paraId="2183E555" w14:textId="5C01AAA5" w:rsidR="0058158B" w:rsidRPr="0058158B" w:rsidRDefault="0058158B" w:rsidP="003F776F">
      <w:pPr>
        <w:pStyle w:val="ClauseLevel2"/>
        <w:rPr>
          <w:szCs w:val="22"/>
        </w:rPr>
      </w:pPr>
      <w:r w:rsidRPr="0058158B">
        <w:rPr>
          <w:szCs w:val="22"/>
        </w:rPr>
        <w:t>Where the Contractor will process personal data on behalf of the Department or other data deemed sensitive by the Department or supply ICT products or services to, or on behalf of, the Department, the Contractor will be expected to have achieved, and be able to maintain, certification to the appropriate level, under the HMG Cyber Essentials Scheme. The certification must have a scope relevant to the services supplied to, or on behalf of, the Department.  Alternatively, the Contractor must demonstrate, to the satisfaction of the Department, compliance with the requirements of the Cyber Essentials Scheme.</w:t>
      </w:r>
    </w:p>
    <w:p w14:paraId="3FB7C84B" w14:textId="1A668FF7" w:rsidR="003F776F" w:rsidRPr="00D1231A" w:rsidRDefault="003F776F" w:rsidP="003F776F">
      <w:pPr>
        <w:pStyle w:val="ClauseLevel2"/>
      </w:pPr>
      <w:r w:rsidRPr="0058158B">
        <w:rPr>
          <w:szCs w:val="22"/>
        </w:rPr>
        <w:t>Departmental Data being handled in the course of providing this Service must be segregated from other data on the Contractor’s IT equipment to protect Departmental Data and enable it to</w:t>
      </w:r>
      <w:r w:rsidRPr="00D1231A">
        <w:t xml:space="preserve"> be securely dele</w:t>
      </w:r>
      <w:r>
        <w:t>ted when required.  Where</w:t>
      </w:r>
      <w:r w:rsidRPr="00D1231A">
        <w:t xml:space="preserve"> it is not possible to segregate the Departmental Data then the Contractor </w:t>
      </w:r>
      <w:r>
        <w:t>shall</w:t>
      </w:r>
      <w:r w:rsidRPr="00D1231A">
        <w:t xml:space="preserve"> ensure that it is stored in such a way that it is possible to securely delete the data in line with clause</w:t>
      </w:r>
      <w:r>
        <w:t xml:space="preserve"> </w:t>
      </w:r>
      <w:r w:rsidR="008319BA">
        <w:fldChar w:fldCharType="begin"/>
      </w:r>
      <w:r w:rsidR="008319BA">
        <w:instrText xml:space="preserve"> REF _Ref381187392 \r \h </w:instrText>
      </w:r>
      <w:r w:rsidR="008319BA">
        <w:fldChar w:fldCharType="separate"/>
      </w:r>
      <w:r w:rsidR="00415CA7">
        <w:t>34.3</w:t>
      </w:r>
      <w:r w:rsidR="008319BA">
        <w:fldChar w:fldCharType="end"/>
      </w:r>
      <w:r>
        <w:t>.</w:t>
      </w:r>
    </w:p>
    <w:p w14:paraId="3FB7C84C" w14:textId="77777777" w:rsidR="003F776F" w:rsidRPr="00D1231A" w:rsidRDefault="003F776F" w:rsidP="003F776F">
      <w:pPr>
        <w:pStyle w:val="ClauseLevel2"/>
      </w:pPr>
      <w:r w:rsidRPr="00D1231A">
        <w:t>The C</w:t>
      </w:r>
      <w:r>
        <w:t>ontractor shall</w:t>
      </w:r>
      <w:r w:rsidRPr="00D1231A">
        <w:t xml:space="preserve"> maintain physical (e.g. door access) and logical (e.g. identification and authentication) access controls to ensure only authoris</w:t>
      </w:r>
      <w:r>
        <w:t>ed access to Departmental Data.</w:t>
      </w:r>
    </w:p>
    <w:p w14:paraId="3FB7C84D" w14:textId="77777777" w:rsidR="003F776F" w:rsidRPr="00D1231A" w:rsidRDefault="003F776F" w:rsidP="003F776F">
      <w:pPr>
        <w:pStyle w:val="ClauseLevel2"/>
      </w:pPr>
      <w:r w:rsidRPr="00D1231A">
        <w:t>The Contractor</w:t>
      </w:r>
      <w:r>
        <w:t xml:space="preserve"> shall</w:t>
      </w:r>
      <w:r w:rsidRPr="00D1231A">
        <w:t xml:space="preserve"> maintain technical safeguards to protect Departmental Data, including but not limited to: Good Industry Standard anti-virus and firewalls</w:t>
      </w:r>
      <w:r w:rsidR="008319BA" w:rsidRPr="00D1231A">
        <w:t>; up</w:t>
      </w:r>
      <w:r w:rsidRPr="00D1231A">
        <w:t>-to-date patches for operating system, network d</w:t>
      </w:r>
      <w:r>
        <w:t>evice, and application software.</w:t>
      </w:r>
    </w:p>
    <w:p w14:paraId="3FB7C84E" w14:textId="77777777" w:rsidR="003F776F" w:rsidRDefault="003F776F" w:rsidP="003F776F">
      <w:pPr>
        <w:pStyle w:val="ClauseLevel2"/>
      </w:pPr>
      <w:r w:rsidRPr="00D1231A">
        <w:t xml:space="preserve">Any electronic transfer methods across public space or cyberspace </w:t>
      </w:r>
      <w:r>
        <w:t>shall</w:t>
      </w:r>
      <w:r w:rsidRPr="00D1231A">
        <w:t xml:space="preserve"> be protected via encryption which has been certified under a CESG (e.g. CAPS or</w:t>
      </w:r>
      <w:r>
        <w:t xml:space="preserve"> CPA) or CESG-endorsed scheme, </w:t>
      </w:r>
      <w:r w:rsidRPr="00D1231A">
        <w:t>and the method shall be approved by the Department prior to being used for the</w:t>
      </w:r>
      <w:r>
        <w:t xml:space="preserve"> transfer any Departmental Data.</w:t>
      </w:r>
    </w:p>
    <w:p w14:paraId="3FB7C84F" w14:textId="77777777" w:rsidR="003F776F" w:rsidRDefault="003F776F" w:rsidP="003F776F">
      <w:pPr>
        <w:pStyle w:val="ClauseLevel2"/>
      </w:pPr>
      <w:r w:rsidRPr="00D1231A">
        <w:t xml:space="preserve">Any portable removable media (including but not constrained to pen drives, memory sticks, CDs, DVDs, PDPs, USB devices) which handle, store or process in any way Departmental Data to deliver and support the service, shall be under the configuration management of the (sub-) contractors providing the service, shall be necessary to deliver the service, and shall be full-disk encrypted disk encrypted using an product which has been certified under a CESG (e.g. CAPS </w:t>
      </w:r>
      <w:r w:rsidR="008319BA">
        <w:t>or CPA) or CESG-endorsed scheme.</w:t>
      </w:r>
    </w:p>
    <w:p w14:paraId="3FB7C850" w14:textId="77777777" w:rsidR="003F776F" w:rsidRDefault="003F776F" w:rsidP="008319BA">
      <w:pPr>
        <w:pStyle w:val="ClauseLevel2"/>
      </w:pPr>
      <w:r w:rsidRPr="00D1231A">
        <w:t>All portable ICT devices (including but not limited to laptops, PDAs, smartphones) which handle, store or process in any way Departmental Data to deliver and support the service, shall be under the configuration management of the (sub-)</w:t>
      </w:r>
      <w:r w:rsidR="008319BA">
        <w:t xml:space="preserve"> </w:t>
      </w:r>
      <w:r w:rsidRPr="00D1231A">
        <w:t>contractors providing the service</w:t>
      </w:r>
      <w:r w:rsidR="008319BA" w:rsidRPr="00D1231A">
        <w:t>, shall</w:t>
      </w:r>
      <w:r w:rsidRPr="00D1231A">
        <w:t xml:space="preserve"> be necessary to deliver the service, and shall and shall be full-disk encrypted using an product which has been certified under a CESG (e.g. CAPS or CPA) or CESG-endorsed scheme</w:t>
      </w:r>
      <w:r w:rsidR="008319BA">
        <w:t>.</w:t>
      </w:r>
    </w:p>
    <w:p w14:paraId="3FB7C851" w14:textId="77777777" w:rsidR="003F776F" w:rsidRPr="00D1231A" w:rsidRDefault="003F776F" w:rsidP="008319BA">
      <w:pPr>
        <w:pStyle w:val="ClauseLevel2"/>
      </w:pPr>
      <w:r w:rsidRPr="00D1231A">
        <w:t>Storage of Departmental Data on any portable devices or media shall be limited to the minimum required to deliver the business requirement</w:t>
      </w:r>
      <w:r>
        <w:t>.</w:t>
      </w:r>
    </w:p>
    <w:p w14:paraId="3FB7C852" w14:textId="77777777" w:rsidR="003F776F" w:rsidRPr="00D1231A" w:rsidRDefault="003F776F" w:rsidP="008319BA">
      <w:pPr>
        <w:pStyle w:val="ClauseLevel2"/>
      </w:pPr>
      <w:r w:rsidRPr="00D1231A">
        <w:t>All pape</w:t>
      </w:r>
      <w:r>
        <w:t>r holding Departmental Data shall</w:t>
      </w:r>
      <w:r w:rsidRPr="00D1231A">
        <w:t xml:space="preserve"> be securely protected whilst in the Contactor’s care and securely destroyed when no longer required using a cross-cutting shredder and/or a professional secure was</w:t>
      </w:r>
      <w:r>
        <w:t>te paper organisation.</w:t>
      </w:r>
    </w:p>
    <w:p w14:paraId="3FB7C853" w14:textId="77777777" w:rsidR="003F776F" w:rsidRPr="00D1231A" w:rsidRDefault="003F776F" w:rsidP="008319BA">
      <w:pPr>
        <w:pStyle w:val="ClauseLevel2"/>
      </w:pPr>
      <w:r w:rsidRPr="00D1231A">
        <w:t>Paper documents containing Departmental Data shall be transmitted, both within and outside company premises in such a way as to make sure that no unauthorised person has access</w:t>
      </w:r>
      <w:r>
        <w:t>.</w:t>
      </w:r>
    </w:p>
    <w:p w14:paraId="3FB7C854" w14:textId="77777777" w:rsidR="008319BA" w:rsidRDefault="003F776F" w:rsidP="008319BA">
      <w:pPr>
        <w:pStyle w:val="ClauseLevel2"/>
      </w:pPr>
      <w:r w:rsidRPr="00D1231A">
        <w:t>At the end of the contract or in the event of failure or obsole</w:t>
      </w:r>
      <w:r>
        <w:t>scence</w:t>
      </w:r>
      <w:r w:rsidRPr="00D1231A">
        <w:t>, all equipmen</w:t>
      </w:r>
      <w:r>
        <w:t>t holding Departmental Data shall</w:t>
      </w:r>
      <w:r w:rsidRPr="00D1231A">
        <w:t xml:space="preserve"> be securely cleansed or destroyed using a CESG approved product or method.  Where this is not possible e.g. for legal or regulatory reasons, or technical reasons such as where there is storage area network (SAN) or shared backu</w:t>
      </w:r>
      <w:r>
        <w:t>p tapes then the Contractor shall</w:t>
      </w:r>
      <w:r w:rsidRPr="00D1231A">
        <w:t xml:space="preserve"> protect the equipment </w:t>
      </w:r>
      <w:r>
        <w:t xml:space="preserve">until </w:t>
      </w:r>
      <w:r w:rsidRPr="00D1231A">
        <w:t>it can be securely cleansed or destroy</w:t>
      </w:r>
      <w:r w:rsidR="008319BA">
        <w:t>ed.</w:t>
      </w:r>
    </w:p>
    <w:p w14:paraId="3FB7C855" w14:textId="77777777" w:rsidR="003F776F" w:rsidRPr="008319BA" w:rsidRDefault="003F776F" w:rsidP="008319BA">
      <w:pPr>
        <w:pStyle w:val="ClauseLevel2"/>
      </w:pPr>
      <w:r w:rsidRPr="008319BA">
        <w:t>Access by contractor staff to Departmental Data shall be confined to those individuals who have a “need-to-know” and whose access is essential for the purpose of their duties.  All employees with direct or indirect access to Departmental Data shall be subject to pre-employment checks equivalent to or higher than the Cabinet Office’s Baseline Personal Security Standard (BPSS) (http://www.cabinetoffice.gov.uk/resource-library/security-policy-framework).</w:t>
      </w:r>
    </w:p>
    <w:p w14:paraId="3FB7C856" w14:textId="77777777" w:rsidR="003F776F" w:rsidRPr="00D1231A" w:rsidRDefault="003F776F" w:rsidP="008319BA">
      <w:pPr>
        <w:pStyle w:val="ClauseLevel2"/>
      </w:pPr>
      <w:r w:rsidRPr="00D1231A">
        <w:t>All Contractor employees who h</w:t>
      </w:r>
      <w:r>
        <w:t>andle Departmental Data shall</w:t>
      </w:r>
      <w:r w:rsidRPr="00D1231A">
        <w:t xml:space="preserve"> have annual awareness tra</w:t>
      </w:r>
      <w:r>
        <w:t>ining in protecting information.</w:t>
      </w:r>
    </w:p>
    <w:p w14:paraId="3FB7C857" w14:textId="78FD332C" w:rsidR="003F776F" w:rsidRPr="00D1231A" w:rsidRDefault="00C96AA6" w:rsidP="008319BA">
      <w:pPr>
        <w:pStyle w:val="ClauseLevel2"/>
      </w:pPr>
      <w:r>
        <w:t xml:space="preserve">By the </w:t>
      </w:r>
      <w:r w:rsidR="0011585F">
        <w:t>contract start</w:t>
      </w:r>
      <w:r>
        <w:t xml:space="preserve"> date, t</w:t>
      </w:r>
      <w:r w:rsidR="003F776F">
        <w:t>he Contractor shall have</w:t>
      </w:r>
      <w:r w:rsidR="003F776F" w:rsidRPr="00D1231A">
        <w:t xml:space="preserve"> BS25999 or ISO 22301 conformant Business Continuity arrangements and processes </w:t>
      </w:r>
      <w:r w:rsidR="003F776F">
        <w:t xml:space="preserve">including IT disaster recovery </w:t>
      </w:r>
      <w:r w:rsidR="003F776F" w:rsidRPr="00D1231A">
        <w:t>plans and procedures to ensure that the delivery of the contract is not adversely affected in the event of an incident or crisis;</w:t>
      </w:r>
    </w:p>
    <w:p w14:paraId="3FB7C858" w14:textId="77777777" w:rsidR="008319BA" w:rsidRDefault="003F776F" w:rsidP="008319BA">
      <w:pPr>
        <w:pStyle w:val="ClauseLevel2"/>
      </w:pPr>
      <w:r w:rsidRPr="00D1231A">
        <w:t xml:space="preserve">Any </w:t>
      </w:r>
      <w:r w:rsidR="008319BA" w:rsidRPr="00D1231A">
        <w:t>non-compliance</w:t>
      </w:r>
      <w:r w:rsidRPr="00D1231A">
        <w:t xml:space="preserve"> with </w:t>
      </w:r>
      <w:r>
        <w:t>Departmental Security Standards</w:t>
      </w:r>
      <w:r w:rsidRPr="00D1231A">
        <w:t xml:space="preserve"> or any suspected or actual breach of the confidentiality or integrity of Departmental Data being handled in the course of providing this </w:t>
      </w:r>
      <w:r w:rsidR="008319BA" w:rsidRPr="00D1231A">
        <w:t>service</w:t>
      </w:r>
      <w:r w:rsidRPr="00D1231A">
        <w:t xml:space="preserve"> shall be immediately escalated to the</w:t>
      </w:r>
      <w:r w:rsidR="008319BA">
        <w:t xml:space="preserve"> </w:t>
      </w:r>
      <w:r w:rsidR="008319BA" w:rsidRPr="008319BA">
        <w:t>Department by a method agreed by both parties.</w:t>
      </w:r>
    </w:p>
    <w:p w14:paraId="305A9EA9" w14:textId="27B2EAB0" w:rsidR="0058158B" w:rsidRPr="003F776F" w:rsidRDefault="003F776F" w:rsidP="0058158B">
      <w:pPr>
        <w:pStyle w:val="ClauseLevel2"/>
      </w:pPr>
      <w:r w:rsidRPr="003F776F">
        <w:t>The Contractor shall ensure that any IT systems and hosting environments that are used to hold Departmental Data being handled, stored or processed in the course of providing this service are periodically (at least annually) subject to Independent IT Security Health Checks, and that the findings of those which are relevant to the service provided to the Department are shared with the Department and nece</w:t>
      </w:r>
      <w:r w:rsidR="008319BA">
        <w:t>ssary remedial work carried out.</w:t>
      </w:r>
    </w:p>
    <w:p w14:paraId="3FB7C85A" w14:textId="7F732FEA" w:rsidR="003F776F" w:rsidRPr="003F776F" w:rsidRDefault="003F776F" w:rsidP="008319BA">
      <w:pPr>
        <w:pStyle w:val="ClauseLevel2"/>
      </w:pPr>
      <w:r w:rsidRPr="003F776F">
        <w:t xml:space="preserve">The Department reserves the right to audit the Contractor with 24 </w:t>
      </w:r>
      <w:r w:rsidR="008319BA" w:rsidRPr="003F776F">
        <w:t>hours’ notice</w:t>
      </w:r>
      <w:r w:rsidRPr="003F776F">
        <w:t xml:space="preserve"> in respect of the Contractor’s compliance to this Clause </w:t>
      </w:r>
      <w:r w:rsidR="008319BA">
        <w:fldChar w:fldCharType="begin"/>
      </w:r>
      <w:r w:rsidR="008319BA">
        <w:instrText xml:space="preserve"> REF _Ref381187837 \r \h </w:instrText>
      </w:r>
      <w:r w:rsidR="008319BA">
        <w:fldChar w:fldCharType="separate"/>
      </w:r>
      <w:r w:rsidR="00415CA7">
        <w:t>34</w:t>
      </w:r>
      <w:r w:rsidR="008319BA">
        <w:fldChar w:fldCharType="end"/>
      </w:r>
      <w:r w:rsidRPr="003F776F">
        <w:t>.</w:t>
      </w:r>
    </w:p>
    <w:p w14:paraId="3FB7C85B" w14:textId="4AE63558" w:rsidR="003F776F" w:rsidRDefault="003F776F" w:rsidP="008319BA">
      <w:pPr>
        <w:pStyle w:val="ClauseLevel2"/>
      </w:pPr>
      <w:r w:rsidRPr="003F776F">
        <w:t xml:space="preserve">The Contractor shall ensure that the obligations of this Clause </w:t>
      </w:r>
      <w:r w:rsidR="008319BA">
        <w:fldChar w:fldCharType="begin"/>
      </w:r>
      <w:r w:rsidR="008319BA">
        <w:instrText xml:space="preserve"> REF _Ref381187837 \r \h </w:instrText>
      </w:r>
      <w:r w:rsidR="008319BA">
        <w:fldChar w:fldCharType="separate"/>
      </w:r>
      <w:r w:rsidR="00415CA7">
        <w:t>34</w:t>
      </w:r>
      <w:r w:rsidR="008319BA">
        <w:fldChar w:fldCharType="end"/>
      </w:r>
      <w:r w:rsidRPr="003F776F">
        <w:t xml:space="preserve"> are included in sub-contracts or other agreements with organisations that may potentially access Departmental Data in the course of providing this Service.</w:t>
      </w:r>
    </w:p>
    <w:p w14:paraId="3FB7C85C" w14:textId="77777777" w:rsidR="001E28E0" w:rsidRDefault="001E28E0" w:rsidP="00F463AE">
      <w:pPr>
        <w:pStyle w:val="ClauseLevel1Heading"/>
      </w:pPr>
      <w:bookmarkStart w:id="130" w:name="_Toc507749072"/>
      <w:r>
        <w:t xml:space="preserve">Security </w:t>
      </w:r>
      <w:r w:rsidR="00761F8F">
        <w:t>Requirements</w:t>
      </w:r>
      <w:bookmarkEnd w:id="130"/>
    </w:p>
    <w:p w14:paraId="276766C4" w14:textId="37A1D044" w:rsidR="004B04EE" w:rsidRPr="0053019C" w:rsidRDefault="001E28E0" w:rsidP="0053019C">
      <w:pPr>
        <w:pStyle w:val="ClauseLevel2"/>
      </w:pPr>
      <w:r w:rsidRPr="00E16B4D">
        <w:t xml:space="preserve">The Contractor shall comply, and shall procure the compliance of the Contractor Personnel, with the Security Policy and the Security Plan and the Contractor shall ensure that the Security Plan produced by the Contractor fully complies with the </w:t>
      </w:r>
      <w:r w:rsidR="004B04EE">
        <w:t xml:space="preserve">Cabinet Office </w:t>
      </w:r>
      <w:r w:rsidRPr="00E16B4D">
        <w:t xml:space="preserve">Security Policy. </w:t>
      </w:r>
      <w:r w:rsidRPr="0053019C">
        <w:t xml:space="preserve">The </w:t>
      </w:r>
      <w:r w:rsidR="004B04EE" w:rsidRPr="0053019C">
        <w:t xml:space="preserve">Cabinet Office </w:t>
      </w:r>
      <w:r w:rsidRPr="0053019C">
        <w:t xml:space="preserve">security policy for contractors is </w:t>
      </w:r>
      <w:r w:rsidR="00E97D48" w:rsidRPr="0053019C">
        <w:t xml:space="preserve">available </w:t>
      </w:r>
      <w:r w:rsidR="0053019C" w:rsidRPr="0053019C">
        <w:t xml:space="preserve">at: </w:t>
      </w:r>
      <w:r w:rsidR="004B04EE" w:rsidRPr="0053019C">
        <w:t xml:space="preserve">https://www.gov.uk/government/publications/security-policy-framework </w:t>
      </w:r>
    </w:p>
    <w:p w14:paraId="3FB7C85F" w14:textId="77777777" w:rsidR="001E28E0" w:rsidRPr="00E16B4D" w:rsidRDefault="001E28E0" w:rsidP="001E28E0">
      <w:pPr>
        <w:pStyle w:val="ClauseLevel2"/>
      </w:pPr>
      <w:bookmarkStart w:id="131" w:name="_Toc139080381"/>
      <w:r w:rsidRPr="00E16B4D">
        <w:t xml:space="preserve">The </w:t>
      </w:r>
      <w:r>
        <w:t>Department</w:t>
      </w:r>
      <w:r w:rsidRPr="00E16B4D">
        <w:t xml:space="preserve"> shall notify the Contractor of any changes or proposed changes to the Security Policy.</w:t>
      </w:r>
      <w:bookmarkEnd w:id="131"/>
    </w:p>
    <w:p w14:paraId="3FB7C860" w14:textId="77777777" w:rsidR="001E28E0" w:rsidRPr="00E16B4D" w:rsidRDefault="001E28E0" w:rsidP="001E28E0">
      <w:pPr>
        <w:pStyle w:val="ClauseLevel2"/>
      </w:pPr>
      <w:bookmarkStart w:id="132" w:name="_Toc139080382"/>
      <w:bookmarkStart w:id="133" w:name="_Ref381191774"/>
      <w:r w:rsidRPr="00E16B4D">
        <w:t>If the Contractor believes that a change or proposed change to the Security Policy will have a material and unavoidable cost implication t</w:t>
      </w:r>
      <w:r>
        <w:t>o the Services it may submit a change r</w:t>
      </w:r>
      <w:r w:rsidRPr="00E16B4D">
        <w:t>equest.  In doing so, the Contractor must support its request by providing evidence of the cause of any increased costs and the steps that it has taken to mitigate those costs.</w:t>
      </w:r>
      <w:r>
        <w:t xml:space="preserve">  Any change to the c</w:t>
      </w:r>
      <w:r w:rsidRPr="00E16B4D">
        <w:t>harges shall then be</w:t>
      </w:r>
      <w:r>
        <w:t xml:space="preserve"> agreed in accordance with the c</w:t>
      </w:r>
      <w:r w:rsidRPr="00E16B4D">
        <w:t xml:space="preserve">hange </w:t>
      </w:r>
      <w:r>
        <w:t>control p</w:t>
      </w:r>
      <w:r w:rsidRPr="00E16B4D">
        <w:t>rocedure.</w:t>
      </w:r>
      <w:bookmarkEnd w:id="132"/>
      <w:bookmarkEnd w:id="133"/>
    </w:p>
    <w:p w14:paraId="3FB7C861" w14:textId="22C60295" w:rsidR="001E28E0" w:rsidRDefault="001E28E0" w:rsidP="001E28E0">
      <w:pPr>
        <w:pStyle w:val="ClauseLevel2"/>
      </w:pPr>
      <w:bookmarkStart w:id="134" w:name="_Toc139080383"/>
      <w:r w:rsidRPr="00E16B4D">
        <w:t>Until</w:t>
      </w:r>
      <w:r>
        <w:t xml:space="preserve"> and/or unless a change to the c</w:t>
      </w:r>
      <w:r w:rsidRPr="00E16B4D">
        <w:t xml:space="preserve">harges is agreed by the </w:t>
      </w:r>
      <w:r>
        <w:t xml:space="preserve">Department pursuant to clause </w:t>
      </w:r>
      <w:r>
        <w:fldChar w:fldCharType="begin"/>
      </w:r>
      <w:r>
        <w:instrText xml:space="preserve"> REF _Ref381191774 \r \h </w:instrText>
      </w:r>
      <w:r>
        <w:fldChar w:fldCharType="separate"/>
      </w:r>
      <w:r w:rsidR="00415CA7">
        <w:t>35.3</w:t>
      </w:r>
      <w:r>
        <w:fldChar w:fldCharType="end"/>
      </w:r>
      <w:r w:rsidRPr="00E16B4D">
        <w:t xml:space="preserve"> the Contractor shall continue to perform the Services in accordance with its existing obligations.</w:t>
      </w:r>
      <w:bookmarkEnd w:id="134"/>
    </w:p>
    <w:p w14:paraId="3A16F961" w14:textId="6BAA2013" w:rsidR="00E97D48" w:rsidRPr="00E16B4D" w:rsidRDefault="00E97D48" w:rsidP="001E28E0">
      <w:pPr>
        <w:pStyle w:val="ClauseLevel2"/>
      </w:pPr>
      <w:r>
        <w:t>The contractor must ensure all staff are cleared to the equivalent of Baseline Personnel Security Standard (BPSS).</w:t>
      </w:r>
    </w:p>
    <w:p w14:paraId="3FB7C862" w14:textId="102BB8D2" w:rsidR="001E28E0" w:rsidRPr="00761F8F" w:rsidRDefault="001E28E0" w:rsidP="001E28E0">
      <w:pPr>
        <w:ind w:left="131" w:firstLine="720"/>
        <w:rPr>
          <w:rFonts w:cs="Arial"/>
          <w:b/>
          <w:sz w:val="22"/>
        </w:rPr>
      </w:pPr>
      <w:bookmarkStart w:id="135" w:name="_Ref492447909"/>
      <w:bookmarkStart w:id="136" w:name="_Toc139080387"/>
      <w:r w:rsidRPr="00761F8F">
        <w:rPr>
          <w:rFonts w:cs="Arial"/>
          <w:b/>
          <w:sz w:val="22"/>
        </w:rPr>
        <w:t>Malicious Software</w:t>
      </w:r>
      <w:bookmarkEnd w:id="135"/>
      <w:bookmarkEnd w:id="136"/>
    </w:p>
    <w:p w14:paraId="3FB7C863" w14:textId="77777777" w:rsidR="001E28E0" w:rsidRPr="00E16B4D" w:rsidRDefault="001E28E0" w:rsidP="001E28E0">
      <w:pPr>
        <w:pStyle w:val="ClauseLevel2"/>
      </w:pPr>
      <w:bookmarkStart w:id="137" w:name="_Ref72400550"/>
      <w:bookmarkStart w:id="138" w:name="_Ref87962629"/>
      <w:bookmarkStart w:id="139" w:name="_Toc139080389"/>
      <w:bookmarkStart w:id="140" w:name="_Ref381191811"/>
      <w:r w:rsidRPr="00E16B4D">
        <w:t xml:space="preserve">The Contractor shall, as an enduring obligation throughout the </w:t>
      </w:r>
      <w:r>
        <w:t>period of the Contract</w:t>
      </w:r>
      <w:r w:rsidRPr="00E16B4D">
        <w:t xml:space="preserve">, use the latest versions of anti-virus definitions available to check for and delete Malicious Software </w:t>
      </w:r>
      <w:bookmarkEnd w:id="137"/>
      <w:r w:rsidRPr="00E16B4D">
        <w:t>from the ICT Environment</w:t>
      </w:r>
      <w:bookmarkEnd w:id="138"/>
      <w:bookmarkEnd w:id="139"/>
      <w:r w:rsidRPr="00E16B4D">
        <w:t>.</w:t>
      </w:r>
      <w:bookmarkEnd w:id="140"/>
    </w:p>
    <w:p w14:paraId="3FB7C864" w14:textId="34B7242D" w:rsidR="001E28E0" w:rsidRPr="00E16B4D" w:rsidRDefault="001E28E0" w:rsidP="001E28E0">
      <w:pPr>
        <w:pStyle w:val="ClauseLevel2"/>
      </w:pPr>
      <w:bookmarkStart w:id="141" w:name="_Ref72400648"/>
      <w:bookmarkStart w:id="142" w:name="_Toc139080390"/>
      <w:r w:rsidRPr="00E16B4D">
        <w:t xml:space="preserve">Notwithstanding clause </w:t>
      </w:r>
      <w:r>
        <w:fldChar w:fldCharType="begin"/>
      </w:r>
      <w:r>
        <w:instrText xml:space="preserve"> REF _Ref381191811 \r \h </w:instrText>
      </w:r>
      <w:r>
        <w:fldChar w:fldCharType="separate"/>
      </w:r>
      <w:r w:rsidR="00415CA7">
        <w:t>35.6</w:t>
      </w:r>
      <w:r>
        <w:fldChar w:fldCharType="end"/>
      </w:r>
      <w:r w:rsidRPr="00E16B4D">
        <w:t xml:space="preserve">, if Malicious Software is found, the parties shall co-operate to reduce the effect of the Malicious Software and, particularly if Malicious Software causes loss of operational efficiency or loss or corruption of </w:t>
      </w:r>
      <w:r>
        <w:t xml:space="preserve">Department’s </w:t>
      </w:r>
      <w:r w:rsidRPr="00E16B4D">
        <w:t>Data, assist each other to mitigate any losses and to restore the Services to their desired operating efficiency.</w:t>
      </w:r>
      <w:bookmarkEnd w:id="141"/>
      <w:bookmarkEnd w:id="142"/>
      <w:r w:rsidRPr="00E16B4D">
        <w:t xml:space="preserve">  </w:t>
      </w:r>
    </w:p>
    <w:p w14:paraId="3FB7C865" w14:textId="0CCFAA0E" w:rsidR="001E28E0" w:rsidRPr="00E16B4D" w:rsidRDefault="001E28E0" w:rsidP="001E28E0">
      <w:pPr>
        <w:pStyle w:val="ClauseLevel2"/>
      </w:pPr>
      <w:bookmarkStart w:id="143" w:name="_Ref87962651"/>
      <w:bookmarkStart w:id="144" w:name="_Toc139080391"/>
      <w:r w:rsidRPr="00E16B4D">
        <w:t xml:space="preserve">Any cost arising out of the actions of the parties taken in compliance with the provisions of clause </w:t>
      </w:r>
      <w:r>
        <w:fldChar w:fldCharType="begin"/>
      </w:r>
      <w:r>
        <w:instrText xml:space="preserve"> REF _Ref72400648 \r \h </w:instrText>
      </w:r>
      <w:r>
        <w:fldChar w:fldCharType="separate"/>
      </w:r>
      <w:r w:rsidR="00415CA7">
        <w:t>35.7</w:t>
      </w:r>
      <w:r>
        <w:fldChar w:fldCharType="end"/>
      </w:r>
      <w:r>
        <w:t xml:space="preserve"> </w:t>
      </w:r>
      <w:r w:rsidRPr="00E16B4D">
        <w:t>shall be borne by the parties as follows:</w:t>
      </w:r>
      <w:bookmarkEnd w:id="143"/>
      <w:bookmarkEnd w:id="144"/>
    </w:p>
    <w:p w14:paraId="3FB7C866" w14:textId="77777777" w:rsidR="001E28E0" w:rsidRPr="00E16B4D" w:rsidRDefault="001E28E0" w:rsidP="001E28E0">
      <w:pPr>
        <w:pStyle w:val="ClauseLevel3"/>
      </w:pPr>
      <w:bookmarkStart w:id="145" w:name="_Toc139080392"/>
      <w:r w:rsidRPr="00E16B4D">
        <w:t xml:space="preserve">by the Contractor where the Malicious Software originates from the Contractor Software, the Third Party Software or the </w:t>
      </w:r>
      <w:r>
        <w:t>Department’s</w:t>
      </w:r>
      <w:r w:rsidRPr="00E16B4D">
        <w:t xml:space="preserve"> Data (whilst the </w:t>
      </w:r>
      <w:r>
        <w:t xml:space="preserve">Department’s </w:t>
      </w:r>
      <w:r w:rsidRPr="00E16B4D">
        <w:t>Data was under the control of the Contractor); and</w:t>
      </w:r>
      <w:bookmarkEnd w:id="145"/>
      <w:r w:rsidRPr="00E16B4D">
        <w:t xml:space="preserve"> </w:t>
      </w:r>
    </w:p>
    <w:p w14:paraId="3FB7C867" w14:textId="77777777" w:rsidR="001E28E0" w:rsidRPr="001E28E0" w:rsidRDefault="001E28E0" w:rsidP="001E28E0">
      <w:pPr>
        <w:pStyle w:val="ClauseLevel3"/>
      </w:pPr>
      <w:bookmarkStart w:id="146" w:name="_Toc139080393"/>
      <w:r w:rsidRPr="00E16B4D">
        <w:t xml:space="preserve">by the </w:t>
      </w:r>
      <w:r>
        <w:t>Department</w:t>
      </w:r>
      <w:r w:rsidRPr="00E16B4D">
        <w:t xml:space="preserve"> if the Malicious Software originates from the </w:t>
      </w:r>
      <w:r>
        <w:t>Department’s</w:t>
      </w:r>
      <w:r w:rsidRPr="00E16B4D">
        <w:t xml:space="preserve"> Software or the </w:t>
      </w:r>
      <w:r>
        <w:t>Department’s</w:t>
      </w:r>
      <w:r w:rsidRPr="00E16B4D">
        <w:t xml:space="preserve"> Data (whilst the </w:t>
      </w:r>
      <w:r>
        <w:t>Department’s</w:t>
      </w:r>
      <w:r w:rsidRPr="00E16B4D">
        <w:t xml:space="preserve"> Data was under the control of the </w:t>
      </w:r>
      <w:r>
        <w:t>Department</w:t>
      </w:r>
      <w:r w:rsidRPr="00E16B4D">
        <w:t>).</w:t>
      </w:r>
      <w:bookmarkEnd w:id="146"/>
    </w:p>
    <w:p w14:paraId="3FB7C868" w14:textId="77777777" w:rsidR="003F776F" w:rsidRDefault="00F463AE" w:rsidP="00F463AE">
      <w:pPr>
        <w:pStyle w:val="ClauseLevel1Heading"/>
      </w:pPr>
      <w:bookmarkStart w:id="147" w:name="_Ref381192359"/>
      <w:bookmarkStart w:id="148" w:name="_Toc507749073"/>
      <w:r>
        <w:t>Step-in Rights</w:t>
      </w:r>
      <w:bookmarkEnd w:id="147"/>
      <w:bookmarkEnd w:id="148"/>
    </w:p>
    <w:p w14:paraId="3FB7C869" w14:textId="77777777" w:rsidR="00F463AE" w:rsidRDefault="00F463AE" w:rsidP="00F463AE">
      <w:pPr>
        <w:pStyle w:val="ClauseLevel2"/>
        <w:rPr>
          <w:lang w:eastAsia="en-US"/>
        </w:rPr>
      </w:pPr>
      <w:r w:rsidRPr="00C16961">
        <w:rPr>
          <w:lang w:eastAsia="en-US"/>
        </w:rPr>
        <w:t>The Department may take action under this clause in the following circumstances:</w:t>
      </w:r>
    </w:p>
    <w:p w14:paraId="3FB7C86A" w14:textId="5896A07F" w:rsidR="00F463AE" w:rsidRDefault="00F463AE" w:rsidP="00F463AE">
      <w:pPr>
        <w:pStyle w:val="ClauseLevel3"/>
        <w:rPr>
          <w:lang w:eastAsia="en-US"/>
        </w:rPr>
      </w:pPr>
      <w:bookmarkStart w:id="149" w:name="_Toc139080537"/>
      <w:r w:rsidRPr="00C16961">
        <w:rPr>
          <w:lang w:eastAsia="en-US"/>
        </w:rPr>
        <w:t>there is a Default entitling the Department to terminate in accorda</w:t>
      </w:r>
      <w:r>
        <w:rPr>
          <w:lang w:eastAsia="en-US"/>
        </w:rPr>
        <w:t xml:space="preserve">nce </w:t>
      </w:r>
      <w:r w:rsidRPr="001E28E0">
        <w:rPr>
          <w:lang w:eastAsia="en-US"/>
        </w:rPr>
        <w:t xml:space="preserve">with Clause </w:t>
      </w:r>
      <w:r w:rsidR="001E28E0" w:rsidRPr="001E28E0">
        <w:rPr>
          <w:lang w:eastAsia="en-US"/>
        </w:rPr>
        <w:fldChar w:fldCharType="begin"/>
      </w:r>
      <w:r w:rsidR="001E28E0" w:rsidRPr="001E28E0">
        <w:rPr>
          <w:lang w:eastAsia="en-US"/>
        </w:rPr>
        <w:instrText xml:space="preserve"> REF _Ref377053846 \r \h  \* MERGEFORMAT </w:instrText>
      </w:r>
      <w:r w:rsidR="001E28E0" w:rsidRPr="001E28E0">
        <w:rPr>
          <w:lang w:eastAsia="en-US"/>
        </w:rPr>
      </w:r>
      <w:r w:rsidR="001E28E0" w:rsidRPr="001E28E0">
        <w:rPr>
          <w:lang w:eastAsia="en-US"/>
        </w:rPr>
        <w:fldChar w:fldCharType="separate"/>
      </w:r>
      <w:r w:rsidR="00415CA7">
        <w:rPr>
          <w:lang w:eastAsia="en-US"/>
        </w:rPr>
        <w:t>19</w:t>
      </w:r>
      <w:r w:rsidR="001E28E0" w:rsidRPr="001E28E0">
        <w:rPr>
          <w:lang w:eastAsia="en-US"/>
        </w:rPr>
        <w:fldChar w:fldCharType="end"/>
      </w:r>
      <w:r>
        <w:rPr>
          <w:lang w:eastAsia="en-US"/>
        </w:rPr>
        <w:t xml:space="preserve"> (Termination)</w:t>
      </w:r>
      <w:r w:rsidRPr="00C16961">
        <w:rPr>
          <w:lang w:eastAsia="en-US"/>
        </w:rPr>
        <w:t>;</w:t>
      </w:r>
      <w:bookmarkEnd w:id="149"/>
    </w:p>
    <w:p w14:paraId="3FB7C86B" w14:textId="77777777" w:rsidR="00F463AE" w:rsidRDefault="00F463AE" w:rsidP="00F463AE">
      <w:pPr>
        <w:pStyle w:val="ClauseLevel3"/>
        <w:rPr>
          <w:lang w:eastAsia="en-US"/>
        </w:rPr>
      </w:pPr>
      <w:bookmarkStart w:id="150" w:name="_Ref87969396"/>
      <w:bookmarkStart w:id="151" w:name="_Toc139080538"/>
      <w:bookmarkStart w:id="152" w:name="_Ref63846942"/>
      <w:r w:rsidRPr="00C16961">
        <w:rPr>
          <w:lang w:eastAsia="en-US"/>
        </w:rPr>
        <w:t xml:space="preserve">there is a Default by the Contractor that is materially preventing or materially delaying the performance of the Services or </w:t>
      </w:r>
      <w:r>
        <w:rPr>
          <w:lang w:eastAsia="en-US"/>
        </w:rPr>
        <w:t xml:space="preserve">Project or </w:t>
      </w:r>
      <w:r w:rsidRPr="00C16961">
        <w:rPr>
          <w:lang w:eastAsia="en-US"/>
        </w:rPr>
        <w:t>any part of the Services</w:t>
      </w:r>
      <w:r>
        <w:rPr>
          <w:lang w:eastAsia="en-US"/>
        </w:rPr>
        <w:t xml:space="preserve"> or Project</w:t>
      </w:r>
      <w:r w:rsidRPr="00C16961">
        <w:rPr>
          <w:lang w:eastAsia="en-US"/>
        </w:rPr>
        <w:t>;</w:t>
      </w:r>
      <w:bookmarkEnd w:id="150"/>
      <w:bookmarkEnd w:id="151"/>
    </w:p>
    <w:p w14:paraId="3FB7C86C" w14:textId="77777777" w:rsidR="00F463AE" w:rsidRDefault="00F463AE" w:rsidP="00F463AE">
      <w:pPr>
        <w:pStyle w:val="ClauseLevel3"/>
        <w:rPr>
          <w:lang w:eastAsia="en-US"/>
        </w:rPr>
      </w:pPr>
      <w:bookmarkStart w:id="153" w:name="_Toc139080539"/>
      <w:r w:rsidRPr="00C16961">
        <w:rPr>
          <w:lang w:eastAsia="en-US"/>
        </w:rPr>
        <w:t xml:space="preserve">there is a Delay that has or the Department reasonably anticipates will result </w:t>
      </w:r>
      <w:r>
        <w:rPr>
          <w:lang w:eastAsia="en-US"/>
        </w:rPr>
        <w:t>in the Contractor's failure to achieve a m</w:t>
      </w:r>
      <w:r w:rsidRPr="00C16961">
        <w:rPr>
          <w:lang w:eastAsia="en-US"/>
        </w:rPr>
        <w:t>ilestone;</w:t>
      </w:r>
      <w:bookmarkEnd w:id="153"/>
    </w:p>
    <w:p w14:paraId="3FB7C86D" w14:textId="77777777" w:rsidR="00F463AE" w:rsidRDefault="00F463AE" w:rsidP="00F463AE">
      <w:pPr>
        <w:pStyle w:val="ClauseLevel3"/>
        <w:rPr>
          <w:lang w:eastAsia="en-US"/>
        </w:rPr>
      </w:pPr>
      <w:bookmarkStart w:id="154" w:name="_Ref88934237"/>
      <w:bookmarkStart w:id="155" w:name="_Toc139080540"/>
      <w:r w:rsidRPr="00C16961">
        <w:rPr>
          <w:lang w:eastAsia="en-US"/>
        </w:rPr>
        <w:t xml:space="preserve">a Force Majeure Event occurs which materially prevents or materially delays the performance of the Services or </w:t>
      </w:r>
      <w:r>
        <w:rPr>
          <w:lang w:eastAsia="en-US"/>
        </w:rPr>
        <w:t xml:space="preserve">Project or </w:t>
      </w:r>
      <w:r w:rsidRPr="00C16961">
        <w:rPr>
          <w:lang w:eastAsia="en-US"/>
        </w:rPr>
        <w:t>any part of the Services</w:t>
      </w:r>
      <w:r>
        <w:rPr>
          <w:lang w:eastAsia="en-US"/>
        </w:rPr>
        <w:t xml:space="preserve"> or Project</w:t>
      </w:r>
      <w:r w:rsidRPr="00C16961">
        <w:rPr>
          <w:lang w:eastAsia="en-US"/>
        </w:rPr>
        <w:t>;</w:t>
      </w:r>
      <w:bookmarkEnd w:id="152"/>
      <w:bookmarkEnd w:id="154"/>
      <w:bookmarkEnd w:id="155"/>
    </w:p>
    <w:p w14:paraId="3FB7C86E" w14:textId="77777777" w:rsidR="00F463AE" w:rsidRDefault="00F463AE" w:rsidP="00F463AE">
      <w:pPr>
        <w:pStyle w:val="ClauseLevel3"/>
        <w:rPr>
          <w:lang w:eastAsia="en-US"/>
        </w:rPr>
      </w:pPr>
      <w:bookmarkStart w:id="156" w:name="_Ref88934212"/>
      <w:bookmarkStart w:id="157" w:name="_Toc139080543"/>
      <w:r w:rsidRPr="00C16961">
        <w:rPr>
          <w:lang w:eastAsia="en-US"/>
        </w:rPr>
        <w:t xml:space="preserve">where the Contractor is not in breach of its obligations under this </w:t>
      </w:r>
      <w:r>
        <w:rPr>
          <w:lang w:eastAsia="en-US"/>
        </w:rPr>
        <w:t>Contract</w:t>
      </w:r>
      <w:r w:rsidRPr="00C16961">
        <w:rPr>
          <w:lang w:eastAsia="en-US"/>
        </w:rPr>
        <w:t xml:space="preserve"> but the Department considers that the circumstances constitute an emergency;</w:t>
      </w:r>
      <w:bookmarkEnd w:id="156"/>
      <w:bookmarkEnd w:id="157"/>
    </w:p>
    <w:p w14:paraId="3FB7C86F" w14:textId="77777777" w:rsidR="00F463AE" w:rsidRDefault="00F463AE" w:rsidP="00F463AE">
      <w:pPr>
        <w:pStyle w:val="ClauseLevel3"/>
        <w:rPr>
          <w:lang w:eastAsia="en-US"/>
        </w:rPr>
      </w:pPr>
      <w:bookmarkStart w:id="158" w:name="_Toc139080544"/>
      <w:r w:rsidRPr="00C16961">
        <w:rPr>
          <w:lang w:eastAsia="en-US"/>
        </w:rPr>
        <w:t>where a Regulatory Body has advised the Department that the exercise by the Department of its rights under this clause is necessary;</w:t>
      </w:r>
      <w:bookmarkEnd w:id="158"/>
      <w:r w:rsidRPr="00C16961">
        <w:rPr>
          <w:lang w:eastAsia="en-US"/>
        </w:rPr>
        <w:t xml:space="preserve"> </w:t>
      </w:r>
    </w:p>
    <w:p w14:paraId="3FB7C870" w14:textId="77777777" w:rsidR="00F463AE" w:rsidRDefault="00F463AE" w:rsidP="00F463AE">
      <w:pPr>
        <w:pStyle w:val="ClauseLevel3"/>
        <w:rPr>
          <w:lang w:eastAsia="en-US"/>
        </w:rPr>
      </w:pPr>
      <w:bookmarkStart w:id="159" w:name="_Toc139080545"/>
      <w:bookmarkStart w:id="160" w:name="_Ref381193029"/>
      <w:r w:rsidRPr="00C16961">
        <w:rPr>
          <w:lang w:eastAsia="en-US"/>
        </w:rPr>
        <w:t>because a serious risk exists to the health or safety of persons, property or the environment;</w:t>
      </w:r>
      <w:bookmarkEnd w:id="159"/>
      <w:bookmarkEnd w:id="160"/>
      <w:r w:rsidRPr="00C16961">
        <w:rPr>
          <w:lang w:eastAsia="en-US"/>
        </w:rPr>
        <w:t xml:space="preserve"> </w:t>
      </w:r>
    </w:p>
    <w:p w14:paraId="3FB7C871" w14:textId="77777777" w:rsidR="00F463AE" w:rsidRDefault="00F463AE" w:rsidP="00F463AE">
      <w:pPr>
        <w:pStyle w:val="ClauseLevel3"/>
      </w:pPr>
      <w:bookmarkStart w:id="161" w:name="_Toc139080546"/>
      <w:bookmarkStart w:id="162" w:name="_Ref381193053"/>
      <w:r w:rsidRPr="00C16961">
        <w:rPr>
          <w:lang w:eastAsia="en-US"/>
        </w:rPr>
        <w:t>to discharge a statutory duty; and/or</w:t>
      </w:r>
      <w:bookmarkStart w:id="163" w:name="_Ref87969430"/>
      <w:bookmarkStart w:id="164" w:name="_Toc139080547"/>
      <w:bookmarkEnd w:id="161"/>
      <w:r>
        <w:rPr>
          <w:lang w:eastAsia="en-US"/>
        </w:rPr>
        <w:t xml:space="preserve"> </w:t>
      </w:r>
      <w:r w:rsidRPr="00C16961">
        <w:rPr>
          <w:lang w:eastAsia="en-US"/>
        </w:rPr>
        <w:t>on the occurrence of an Insolvency Event in respect of the Contractor.</w:t>
      </w:r>
      <w:bookmarkEnd w:id="162"/>
      <w:bookmarkEnd w:id="163"/>
      <w:bookmarkEnd w:id="164"/>
    </w:p>
    <w:p w14:paraId="7E2839C9" w14:textId="77777777" w:rsidR="0053019C" w:rsidRDefault="0053019C" w:rsidP="00F463AE">
      <w:pPr>
        <w:ind w:left="851"/>
        <w:rPr>
          <w:b/>
          <w:sz w:val="22"/>
        </w:rPr>
      </w:pPr>
    </w:p>
    <w:p w14:paraId="3FB7C872" w14:textId="62FF7B40" w:rsidR="00F463AE" w:rsidRPr="00761F8F" w:rsidRDefault="00F463AE" w:rsidP="00F463AE">
      <w:pPr>
        <w:ind w:left="851"/>
        <w:rPr>
          <w:b/>
          <w:sz w:val="22"/>
        </w:rPr>
      </w:pPr>
      <w:r w:rsidRPr="00761F8F">
        <w:rPr>
          <w:b/>
          <w:sz w:val="22"/>
        </w:rPr>
        <w:t>Action to be taken prior to the exercise of the Right of Step-in</w:t>
      </w:r>
    </w:p>
    <w:p w14:paraId="3FB7C873" w14:textId="69E8CE32" w:rsidR="00F463AE" w:rsidRPr="00F463AE" w:rsidRDefault="00F463AE" w:rsidP="00F463AE">
      <w:pPr>
        <w:pStyle w:val="ClauseLevel2"/>
      </w:pPr>
      <w:bookmarkStart w:id="165" w:name="_Ref381192390"/>
      <w:r w:rsidRPr="00F463AE">
        <w:t xml:space="preserve">Before the Department exercises its right of step-in under this Clause </w:t>
      </w:r>
      <w:r w:rsidR="001E28E0">
        <w:fldChar w:fldCharType="begin"/>
      </w:r>
      <w:r w:rsidR="001E28E0">
        <w:instrText xml:space="preserve"> REF _Ref381192359 \r \h </w:instrText>
      </w:r>
      <w:r w:rsidR="001E28E0">
        <w:fldChar w:fldCharType="separate"/>
      </w:r>
      <w:r w:rsidR="00415CA7">
        <w:t>36</w:t>
      </w:r>
      <w:r w:rsidR="001E28E0">
        <w:fldChar w:fldCharType="end"/>
      </w:r>
      <w:r w:rsidRPr="00F463AE">
        <w:t xml:space="preserve"> it shall permit the Contractor the opportunity to demonstrate to the Department's reasonable satisfaction within 5 Working Days that the Contractor is still able to provide the Services or Project in accordance with the terms of this Contract and/or remedy the circumstances giving rise to the right to step-in without the requirement for the Department to take action.</w:t>
      </w:r>
      <w:bookmarkEnd w:id="165"/>
      <w:r w:rsidRPr="00F463AE">
        <w:t xml:space="preserve">  </w:t>
      </w:r>
    </w:p>
    <w:p w14:paraId="3FB7C874" w14:textId="23E5C276" w:rsidR="00F463AE" w:rsidRPr="00F463AE" w:rsidRDefault="00F463AE" w:rsidP="00F463AE">
      <w:pPr>
        <w:pStyle w:val="ClauseLevel2"/>
      </w:pPr>
      <w:bookmarkStart w:id="166" w:name="_Ref88577437"/>
      <w:bookmarkStart w:id="167" w:name="_Toc139080549"/>
      <w:r w:rsidRPr="00F463AE">
        <w:t xml:space="preserve">If the Department is not satisfied with the Contractor's demonstration pursuant to clause </w:t>
      </w:r>
      <w:r w:rsidR="001E28E0">
        <w:fldChar w:fldCharType="begin"/>
      </w:r>
      <w:r w:rsidR="001E28E0">
        <w:instrText xml:space="preserve"> REF _Ref381192390 \r \h </w:instrText>
      </w:r>
      <w:r w:rsidR="001E28E0">
        <w:fldChar w:fldCharType="separate"/>
      </w:r>
      <w:r w:rsidR="00415CA7">
        <w:t>36.2</w:t>
      </w:r>
      <w:r w:rsidR="001E28E0">
        <w:fldChar w:fldCharType="end"/>
      </w:r>
      <w:r w:rsidRPr="00F463AE">
        <w:t>, the Department may:</w:t>
      </w:r>
      <w:bookmarkEnd w:id="166"/>
      <w:bookmarkEnd w:id="167"/>
    </w:p>
    <w:p w14:paraId="3FB7C875" w14:textId="77777777" w:rsidR="00F463AE" w:rsidRPr="00F463AE" w:rsidRDefault="00F463AE" w:rsidP="00F463AE">
      <w:pPr>
        <w:pStyle w:val="ClauseLevel3"/>
      </w:pPr>
      <w:bookmarkStart w:id="168" w:name="_Ref88577556"/>
      <w:bookmarkStart w:id="169" w:name="_Toc139080550"/>
      <w:r w:rsidRPr="00F463AE">
        <w:t>where the Department considers it expedient to do so, require the Contractor by notice in writing to take those steps that the Department considers necessary or expedient to mitigate or rectify the state of affairs giving rising to the Department's right to step-in;</w:t>
      </w:r>
      <w:bookmarkEnd w:id="168"/>
      <w:bookmarkEnd w:id="169"/>
      <w:r w:rsidRPr="00F463AE">
        <w:t xml:space="preserve"> </w:t>
      </w:r>
    </w:p>
    <w:p w14:paraId="3FB7C876" w14:textId="77777777" w:rsidR="00F463AE" w:rsidRPr="00F463AE" w:rsidRDefault="00F463AE" w:rsidP="00F463AE">
      <w:pPr>
        <w:pStyle w:val="ClauseLevel3"/>
      </w:pPr>
      <w:bookmarkStart w:id="170" w:name="_Ref88576774"/>
      <w:bookmarkStart w:id="171" w:name="_Toc139080551"/>
      <w:r w:rsidRPr="00F463AE">
        <w:t>appoint any person to work with the Contractor in performing all or a part of the Services or Project (including those provided by any Sub-contractor); or</w:t>
      </w:r>
      <w:bookmarkEnd w:id="170"/>
      <w:bookmarkEnd w:id="171"/>
    </w:p>
    <w:p w14:paraId="3FB7C877" w14:textId="77777777" w:rsidR="00F463AE" w:rsidRPr="00F463AE" w:rsidRDefault="00F463AE" w:rsidP="00F463AE">
      <w:pPr>
        <w:pStyle w:val="ClauseLevel3"/>
      </w:pPr>
      <w:bookmarkStart w:id="172" w:name="_Ref88577718"/>
      <w:bookmarkStart w:id="173" w:name="_Toc139080552"/>
      <w:r w:rsidRPr="00F463AE">
        <w:t>take the steps that the Department considers appropriate to ensure the performance of all or part of the Services or Project (including those provided by any Sub-contractor).</w:t>
      </w:r>
      <w:bookmarkEnd w:id="172"/>
      <w:bookmarkEnd w:id="173"/>
    </w:p>
    <w:p w14:paraId="3FB7C878" w14:textId="454786DD" w:rsidR="00F463AE" w:rsidRPr="00F463AE" w:rsidRDefault="00F463AE" w:rsidP="00F463AE">
      <w:pPr>
        <w:pStyle w:val="ClauseLevel2"/>
      </w:pPr>
      <w:bookmarkStart w:id="174" w:name="_Toc139080553"/>
      <w:r w:rsidRPr="00F463AE">
        <w:t xml:space="preserve">The Contractor shall co-operate fully and in good faith with the Department, or any other person appointed in respect of clause </w:t>
      </w:r>
      <w:r w:rsidR="004A158D">
        <w:fldChar w:fldCharType="begin"/>
      </w:r>
      <w:r w:rsidR="004A158D">
        <w:instrText xml:space="preserve"> REF _Ref88576774 \r \h </w:instrText>
      </w:r>
      <w:r w:rsidR="004A158D">
        <w:fldChar w:fldCharType="separate"/>
      </w:r>
      <w:r w:rsidR="00415CA7">
        <w:t>36.3.2</w:t>
      </w:r>
      <w:r w:rsidR="004A158D">
        <w:fldChar w:fldCharType="end"/>
      </w:r>
      <w:r w:rsidRPr="00F463AE">
        <w:t>, and shall adopt any reasonable methodology in providing the Services or Project recommended by the Department or that person.</w:t>
      </w:r>
      <w:bookmarkEnd w:id="174"/>
    </w:p>
    <w:p w14:paraId="3FB7C879" w14:textId="77777777" w:rsidR="00F463AE" w:rsidRPr="00761F8F" w:rsidRDefault="00F463AE" w:rsidP="00F463AE">
      <w:pPr>
        <w:ind w:left="851"/>
        <w:rPr>
          <w:b/>
          <w:bCs/>
          <w:sz w:val="22"/>
        </w:rPr>
      </w:pPr>
      <w:bookmarkStart w:id="175" w:name="_Toc139080554"/>
      <w:r w:rsidRPr="00761F8F">
        <w:rPr>
          <w:b/>
          <w:bCs/>
          <w:sz w:val="22"/>
        </w:rPr>
        <w:t>Exercise of the Right of Step-in</w:t>
      </w:r>
      <w:bookmarkEnd w:id="175"/>
    </w:p>
    <w:p w14:paraId="3FB7C87A" w14:textId="77777777" w:rsidR="00F463AE" w:rsidRPr="00F463AE" w:rsidRDefault="00F463AE" w:rsidP="00F463AE">
      <w:pPr>
        <w:pStyle w:val="ClauseLevel2"/>
      </w:pPr>
      <w:bookmarkStart w:id="176" w:name="_Ref88577836"/>
      <w:bookmarkStart w:id="177" w:name="_Toc139080555"/>
      <w:r w:rsidRPr="00F463AE">
        <w:t>If the Contractor:</w:t>
      </w:r>
      <w:bookmarkEnd w:id="176"/>
      <w:bookmarkEnd w:id="177"/>
    </w:p>
    <w:p w14:paraId="3FB7C87B" w14:textId="5D440F0B" w:rsidR="00F463AE" w:rsidRPr="00F463AE" w:rsidRDefault="00F463AE" w:rsidP="00F463AE">
      <w:pPr>
        <w:pStyle w:val="ClauseLevel3"/>
      </w:pPr>
      <w:bookmarkStart w:id="178" w:name="_Toc139080556"/>
      <w:r w:rsidRPr="00F463AE">
        <w:t xml:space="preserve">fails to confirm within 10 Working Days of a notice served pursuant to clause </w:t>
      </w:r>
      <w:r w:rsidR="004A158D">
        <w:fldChar w:fldCharType="begin"/>
      </w:r>
      <w:r w:rsidR="004A158D">
        <w:instrText xml:space="preserve"> REF _Ref88577556 \r \h </w:instrText>
      </w:r>
      <w:r w:rsidR="004A158D">
        <w:fldChar w:fldCharType="separate"/>
      </w:r>
      <w:r w:rsidR="00415CA7">
        <w:t>36.3.1</w:t>
      </w:r>
      <w:r w:rsidR="004A158D">
        <w:fldChar w:fldCharType="end"/>
      </w:r>
      <w:r w:rsidRPr="00F463AE">
        <w:t>that it is willing to comply with that notice; or</w:t>
      </w:r>
      <w:bookmarkEnd w:id="178"/>
    </w:p>
    <w:p w14:paraId="3FB7C87C" w14:textId="5AFE63C1" w:rsidR="00F463AE" w:rsidRPr="00F463AE" w:rsidRDefault="00F463AE" w:rsidP="00F463AE">
      <w:pPr>
        <w:pStyle w:val="ClauseLevel3"/>
      </w:pPr>
      <w:bookmarkStart w:id="179" w:name="_Toc139080557"/>
      <w:r w:rsidRPr="00F463AE">
        <w:t>fails to work with a person appointed in accordance with clause</w:t>
      </w:r>
      <w:r w:rsidR="004A158D">
        <w:t xml:space="preserve"> </w:t>
      </w:r>
      <w:r w:rsidR="004A158D">
        <w:fldChar w:fldCharType="begin"/>
      </w:r>
      <w:r w:rsidR="004A158D">
        <w:instrText xml:space="preserve"> REF _Ref88577556 \r \h </w:instrText>
      </w:r>
      <w:r w:rsidR="004A158D">
        <w:fldChar w:fldCharType="separate"/>
      </w:r>
      <w:r w:rsidR="00415CA7">
        <w:t>36.3.1</w:t>
      </w:r>
      <w:r w:rsidR="004A158D">
        <w:fldChar w:fldCharType="end"/>
      </w:r>
      <w:r w:rsidRPr="00F463AE">
        <w:t>; or</w:t>
      </w:r>
      <w:bookmarkEnd w:id="179"/>
    </w:p>
    <w:p w14:paraId="3FB7C87D" w14:textId="46582BE0" w:rsidR="00F463AE" w:rsidRPr="00F463AE" w:rsidRDefault="00F463AE" w:rsidP="00F463AE">
      <w:pPr>
        <w:pStyle w:val="ClauseLevel3"/>
      </w:pPr>
      <w:bookmarkStart w:id="180" w:name="_Toc139080558"/>
      <w:r w:rsidRPr="00F463AE">
        <w:t xml:space="preserve">fails to take the steps notified to it by the Department pursuant to clause </w:t>
      </w:r>
      <w:r w:rsidR="004A158D">
        <w:fldChar w:fldCharType="begin"/>
      </w:r>
      <w:r w:rsidR="004A158D">
        <w:instrText xml:space="preserve"> REF _Ref88577556 \r \h </w:instrText>
      </w:r>
      <w:r w:rsidR="004A158D">
        <w:fldChar w:fldCharType="separate"/>
      </w:r>
      <w:r w:rsidR="00415CA7">
        <w:t>36.3.1</w:t>
      </w:r>
      <w:r w:rsidR="004A158D">
        <w:fldChar w:fldCharType="end"/>
      </w:r>
      <w:r w:rsidRPr="00F463AE">
        <w:t>,</w:t>
      </w:r>
      <w:bookmarkEnd w:id="180"/>
    </w:p>
    <w:p w14:paraId="3FB7C87E" w14:textId="46B3F463" w:rsidR="00F463AE" w:rsidRPr="00F463AE" w:rsidRDefault="00F1422B" w:rsidP="004A158D">
      <w:pPr>
        <w:pStyle w:val="ClauseLevel2"/>
        <w:numPr>
          <w:ilvl w:val="0"/>
          <w:numId w:val="0"/>
        </w:numPr>
        <w:ind w:left="851"/>
      </w:pPr>
      <w:bookmarkStart w:id="181" w:name="_Toc139080559"/>
      <w:r w:rsidRPr="00F463AE">
        <w:t>Then</w:t>
      </w:r>
      <w:r w:rsidR="00F463AE" w:rsidRPr="00F463AE">
        <w:t xml:space="preserve"> the Department may take action under this clause either through itself or with the assistance of third party contractors, provided that the Contractor may require any third parties to comply with any confidentiality undertaking </w:t>
      </w:r>
      <w:bookmarkEnd w:id="181"/>
    </w:p>
    <w:p w14:paraId="3FB7C87F" w14:textId="69CAA0B1" w:rsidR="00F463AE" w:rsidRPr="00F463AE" w:rsidRDefault="00F463AE" w:rsidP="00F463AE">
      <w:pPr>
        <w:pStyle w:val="ClauseLevel2"/>
      </w:pPr>
      <w:bookmarkStart w:id="182" w:name="_Ref63846797"/>
      <w:bookmarkStart w:id="183" w:name="_Toc139080560"/>
      <w:r w:rsidRPr="00F463AE">
        <w:t xml:space="preserve">If the Department takes action pursuant to clause </w:t>
      </w:r>
      <w:r w:rsidR="004A158D">
        <w:fldChar w:fldCharType="begin"/>
      </w:r>
      <w:r w:rsidR="004A158D">
        <w:instrText xml:space="preserve"> REF _Ref88577836 \r \h </w:instrText>
      </w:r>
      <w:r w:rsidR="004A158D">
        <w:fldChar w:fldCharType="separate"/>
      </w:r>
      <w:r w:rsidR="00415CA7">
        <w:t>36.5</w:t>
      </w:r>
      <w:r w:rsidR="004A158D">
        <w:fldChar w:fldCharType="end"/>
      </w:r>
      <w:r w:rsidRPr="00F463AE">
        <w:t>, the Department shall serve notice (</w:t>
      </w:r>
      <w:r w:rsidRPr="00F463AE">
        <w:rPr>
          <w:bCs/>
        </w:rPr>
        <w:t>"Step-in Notice"</w:t>
      </w:r>
      <w:r w:rsidRPr="00F463AE">
        <w:t>) on the Contractor.  The Step-in Notice shall set out the following:</w:t>
      </w:r>
      <w:bookmarkEnd w:id="182"/>
      <w:bookmarkEnd w:id="183"/>
    </w:p>
    <w:p w14:paraId="3FB7C880" w14:textId="77777777" w:rsidR="00F463AE" w:rsidRPr="00F463AE" w:rsidRDefault="00F463AE" w:rsidP="00F463AE">
      <w:pPr>
        <w:pStyle w:val="ClauseLevel3"/>
      </w:pPr>
      <w:bookmarkStart w:id="184" w:name="_Toc139080561"/>
      <w:r w:rsidRPr="00F463AE">
        <w:t>the action the Department wishes to take and in particular the Services it wishes to control;</w:t>
      </w:r>
      <w:bookmarkEnd w:id="184"/>
    </w:p>
    <w:p w14:paraId="3FB7C881" w14:textId="77777777" w:rsidR="00F463AE" w:rsidRPr="00F463AE" w:rsidRDefault="00F463AE" w:rsidP="00F463AE">
      <w:pPr>
        <w:pStyle w:val="ClauseLevel3"/>
      </w:pPr>
      <w:bookmarkStart w:id="185" w:name="_Toc139080562"/>
      <w:r w:rsidRPr="00F463AE">
        <w:t>the reason for and the objective of taking the action and whether the Department reasonably believes that the primary cause of the action is due to the Contractor's Default;</w:t>
      </w:r>
      <w:bookmarkEnd w:id="185"/>
    </w:p>
    <w:p w14:paraId="3FB7C882" w14:textId="77777777" w:rsidR="00F463AE" w:rsidRPr="00F463AE" w:rsidRDefault="00F463AE" w:rsidP="00F463AE">
      <w:pPr>
        <w:pStyle w:val="ClauseLevel3"/>
      </w:pPr>
      <w:bookmarkStart w:id="186" w:name="_Toc139080563"/>
      <w:r w:rsidRPr="00F463AE">
        <w:t>the date it wishes to commence the action;</w:t>
      </w:r>
      <w:bookmarkEnd w:id="186"/>
      <w:r w:rsidRPr="00F463AE">
        <w:t xml:space="preserve"> </w:t>
      </w:r>
    </w:p>
    <w:p w14:paraId="3FB7C883" w14:textId="77777777" w:rsidR="00F463AE" w:rsidRPr="00F463AE" w:rsidRDefault="00F463AE" w:rsidP="00F463AE">
      <w:pPr>
        <w:pStyle w:val="ClauseLevel3"/>
      </w:pPr>
      <w:bookmarkStart w:id="187" w:name="_Toc139080564"/>
      <w:r w:rsidRPr="00F463AE">
        <w:t>the time period which it believes will be necessary for the action;</w:t>
      </w:r>
      <w:bookmarkEnd w:id="187"/>
      <w:r w:rsidRPr="00F463AE">
        <w:t xml:space="preserve"> </w:t>
      </w:r>
    </w:p>
    <w:p w14:paraId="3FB7C884" w14:textId="77777777" w:rsidR="00F463AE" w:rsidRPr="00F463AE" w:rsidRDefault="00F463AE" w:rsidP="00F463AE">
      <w:pPr>
        <w:pStyle w:val="ClauseLevel3"/>
      </w:pPr>
      <w:bookmarkStart w:id="188" w:name="_Toc139080565"/>
      <w:r w:rsidRPr="00F463AE">
        <w:t>whether the Department will require access to the Contractor's premises;</w:t>
      </w:r>
      <w:bookmarkEnd w:id="188"/>
    </w:p>
    <w:p w14:paraId="3FB7C885" w14:textId="77777777" w:rsidR="00F463AE" w:rsidRPr="00F463AE" w:rsidRDefault="00F463AE" w:rsidP="00F463AE">
      <w:pPr>
        <w:pStyle w:val="ClauseLevel3"/>
      </w:pPr>
      <w:bookmarkStart w:id="189" w:name="_Toc139080566"/>
      <w:r w:rsidRPr="00F463AE">
        <w:t>to the extent practicable, the effect on the Contractor and its obligations to provide the Services during the period the action is being taken.</w:t>
      </w:r>
      <w:bookmarkEnd w:id="189"/>
    </w:p>
    <w:p w14:paraId="3FB7C886" w14:textId="77777777" w:rsidR="00F463AE" w:rsidRPr="00F463AE" w:rsidRDefault="00F463AE" w:rsidP="00F463AE">
      <w:pPr>
        <w:pStyle w:val="ClauseLevel2"/>
      </w:pPr>
      <w:bookmarkStart w:id="190" w:name="_Ref63847146"/>
      <w:bookmarkStart w:id="191" w:name="_Toc139080567"/>
      <w:r w:rsidRPr="00F463AE">
        <w:t>Following service of a Step-in Notice, the Department shall:</w:t>
      </w:r>
      <w:bookmarkEnd w:id="190"/>
      <w:bookmarkEnd w:id="191"/>
    </w:p>
    <w:p w14:paraId="3FB7C887" w14:textId="77777777" w:rsidR="00F463AE" w:rsidRPr="00F463AE" w:rsidRDefault="00F463AE" w:rsidP="00F463AE">
      <w:pPr>
        <w:pStyle w:val="ClauseLevel3"/>
      </w:pPr>
      <w:bookmarkStart w:id="192" w:name="_Ref63851374"/>
      <w:bookmarkStart w:id="193" w:name="_Toc139080568"/>
      <w:r w:rsidRPr="00F463AE">
        <w:t>take the action set out in the Step-in Notice and any consequential additional action as it reasonably believes is necessary to achieve (together, the "Required Action");</w:t>
      </w:r>
      <w:bookmarkEnd w:id="192"/>
      <w:bookmarkEnd w:id="193"/>
    </w:p>
    <w:p w14:paraId="3FB7C888" w14:textId="77777777" w:rsidR="00F463AE" w:rsidRPr="00F463AE" w:rsidRDefault="00F463AE" w:rsidP="00F463AE">
      <w:pPr>
        <w:pStyle w:val="ClauseLevel3"/>
      </w:pPr>
      <w:bookmarkStart w:id="194" w:name="_Toc139080569"/>
      <w:r w:rsidRPr="00F463AE">
        <w:t>keep records of the Required Action taken and provide information about the Required Action to the Contractor;</w:t>
      </w:r>
      <w:bookmarkEnd w:id="194"/>
    </w:p>
    <w:p w14:paraId="3FB7C889" w14:textId="77777777" w:rsidR="00F463AE" w:rsidRPr="00F463AE" w:rsidRDefault="00F463AE" w:rsidP="00F463AE">
      <w:pPr>
        <w:pStyle w:val="ClauseLevel3"/>
      </w:pPr>
      <w:bookmarkStart w:id="195" w:name="_Toc139080570"/>
      <w:r w:rsidRPr="00F463AE">
        <w:t>co-operate wherever reasonable with the Contractor in order to enable the Contractor to continue to provide any Services in relation to which the Department is not assuming control; and</w:t>
      </w:r>
      <w:bookmarkEnd w:id="195"/>
    </w:p>
    <w:p w14:paraId="3FB7C88A" w14:textId="77777777" w:rsidR="00F463AE" w:rsidRPr="00F463AE" w:rsidRDefault="00F463AE" w:rsidP="00F463AE">
      <w:pPr>
        <w:pStyle w:val="ClauseLevel3"/>
      </w:pPr>
      <w:bookmarkStart w:id="196" w:name="_Toc139080571"/>
      <w:r w:rsidRPr="00F463AE">
        <w:t>act reasonably in mitigating the cost that the Contractor will incur as a result of the exercise of the Department's rights under this clause.</w:t>
      </w:r>
      <w:bookmarkEnd w:id="196"/>
    </w:p>
    <w:p w14:paraId="3FB7C88B" w14:textId="77777777" w:rsidR="00F463AE" w:rsidRPr="00F463AE" w:rsidRDefault="00F463AE" w:rsidP="00F463AE">
      <w:pPr>
        <w:pStyle w:val="ClauseLevel2"/>
      </w:pPr>
      <w:bookmarkStart w:id="197" w:name="_Toc139080572"/>
      <w:r w:rsidRPr="00F463AE">
        <w:t>For so long as and to the extent that the Required Action is continuing, then:</w:t>
      </w:r>
      <w:bookmarkEnd w:id="197"/>
    </w:p>
    <w:p w14:paraId="3FB7C88C" w14:textId="77777777" w:rsidR="00F463AE" w:rsidRPr="00F463AE" w:rsidRDefault="00F463AE" w:rsidP="00F463AE">
      <w:pPr>
        <w:pStyle w:val="ClauseLevel3"/>
      </w:pPr>
      <w:bookmarkStart w:id="198" w:name="_Toc139080573"/>
      <w:r w:rsidRPr="00F463AE">
        <w:t>the Contractor shall not be obliged to provide the Services or Project to the extent that they are the subject of the Required Action;</w:t>
      </w:r>
      <w:bookmarkEnd w:id="198"/>
    </w:p>
    <w:p w14:paraId="3FB7C88D" w14:textId="29CC3C56" w:rsidR="00F463AE" w:rsidRPr="00F463AE" w:rsidRDefault="00F463AE" w:rsidP="00F463AE">
      <w:pPr>
        <w:pStyle w:val="ClauseLevel3"/>
      </w:pPr>
      <w:bookmarkStart w:id="199" w:name="_Toc139080574"/>
      <w:r w:rsidRPr="00F463AE">
        <w:t xml:space="preserve">subject to clause </w:t>
      </w:r>
      <w:r w:rsidR="004A158D">
        <w:fldChar w:fldCharType="begin"/>
      </w:r>
      <w:r w:rsidR="004A158D">
        <w:instrText xml:space="preserve"> REF _Ref381192892 \r \h </w:instrText>
      </w:r>
      <w:r w:rsidR="004A158D">
        <w:fldChar w:fldCharType="separate"/>
      </w:r>
      <w:r w:rsidR="00415CA7">
        <w:t>36.9</w:t>
      </w:r>
      <w:r w:rsidR="004A158D">
        <w:fldChar w:fldCharType="end"/>
      </w:r>
      <w:r w:rsidRPr="00F463AE">
        <w:t>, the Department shall pay to the Contractor the Charges after the deduction of any applicable Service Credits, Delay Payments and the Department's costs of taking the Required Action.</w:t>
      </w:r>
      <w:bookmarkEnd w:id="199"/>
    </w:p>
    <w:p w14:paraId="3FB7C88E" w14:textId="77777777" w:rsidR="00F463AE" w:rsidRPr="00F463AE" w:rsidRDefault="00F463AE" w:rsidP="00F463AE">
      <w:pPr>
        <w:pStyle w:val="ClauseLevel2"/>
      </w:pPr>
      <w:bookmarkStart w:id="200" w:name="_Toc139080575"/>
      <w:bookmarkStart w:id="201" w:name="_Ref381192892"/>
      <w:bookmarkStart w:id="202" w:name="_Ref88998117"/>
      <w:r w:rsidRPr="00F463AE">
        <w:t>If the Required Action results in:</w:t>
      </w:r>
      <w:bookmarkEnd w:id="200"/>
      <w:bookmarkEnd w:id="201"/>
    </w:p>
    <w:p w14:paraId="3FB7C88F" w14:textId="77777777" w:rsidR="00F463AE" w:rsidRPr="00F463AE" w:rsidRDefault="00F463AE" w:rsidP="00F463AE">
      <w:pPr>
        <w:pStyle w:val="ClauseLevel3"/>
      </w:pPr>
      <w:bookmarkStart w:id="203" w:name="_Toc139080576"/>
      <w:r w:rsidRPr="00F463AE">
        <w:t>the degradation of any Services or Project not subject to the Required Action; or</w:t>
      </w:r>
      <w:bookmarkEnd w:id="203"/>
      <w:r w:rsidRPr="00F463AE">
        <w:t xml:space="preserve"> </w:t>
      </w:r>
    </w:p>
    <w:p w14:paraId="3FB7C890" w14:textId="77777777" w:rsidR="00F463AE" w:rsidRPr="00F463AE" w:rsidRDefault="00F463AE" w:rsidP="00F463AE">
      <w:pPr>
        <w:pStyle w:val="ClauseLevel3"/>
      </w:pPr>
      <w:bookmarkStart w:id="204" w:name="_Toc139080577"/>
      <w:r w:rsidRPr="00F463AE">
        <w:t>the non-achievement of a milestone,</w:t>
      </w:r>
      <w:bookmarkEnd w:id="204"/>
    </w:p>
    <w:p w14:paraId="3FB7C891" w14:textId="0AA50606" w:rsidR="00F463AE" w:rsidRPr="00F463AE" w:rsidRDefault="00F1422B" w:rsidP="004A158D">
      <w:pPr>
        <w:pStyle w:val="ClauseLevel2"/>
        <w:numPr>
          <w:ilvl w:val="0"/>
          <w:numId w:val="0"/>
        </w:numPr>
        <w:ind w:left="851"/>
      </w:pPr>
      <w:bookmarkStart w:id="205" w:name="_Toc139080578"/>
      <w:r w:rsidRPr="00F463AE">
        <w:t>Beyond</w:t>
      </w:r>
      <w:r w:rsidR="00F463AE" w:rsidRPr="00F463AE">
        <w:t xml:space="preserve"> that which would have been the case had the Department not taken the Required Action, then the Contractor shall be entitled to an agreed adjustment of the Charges, provided that the Contractor can demonstrate to the reasonable satisfaction of the Department that the Required Action has led to the degradation or non-achievement.</w:t>
      </w:r>
      <w:bookmarkEnd w:id="202"/>
      <w:bookmarkEnd w:id="205"/>
    </w:p>
    <w:p w14:paraId="3FB7C892" w14:textId="77777777" w:rsidR="00F463AE" w:rsidRPr="00F463AE" w:rsidRDefault="00F463AE" w:rsidP="00F463AE">
      <w:pPr>
        <w:pStyle w:val="ClauseLevel2"/>
      </w:pPr>
      <w:bookmarkStart w:id="206" w:name="_Ref63849351"/>
      <w:bookmarkStart w:id="207" w:name="_Toc139080579"/>
      <w:r w:rsidRPr="00F463AE">
        <w:t>Before ceasing to exercise its step in rights under this clause the Department shall deliver a written notice to the Contractor (</w:t>
      </w:r>
      <w:r w:rsidRPr="00F463AE">
        <w:rPr>
          <w:bCs/>
        </w:rPr>
        <w:t>"Step-Out Notice"</w:t>
      </w:r>
      <w:r w:rsidRPr="00F463AE">
        <w:t>), specifying:</w:t>
      </w:r>
      <w:bookmarkEnd w:id="206"/>
      <w:bookmarkEnd w:id="207"/>
    </w:p>
    <w:p w14:paraId="3FB7C893" w14:textId="77777777" w:rsidR="00F463AE" w:rsidRDefault="00F463AE" w:rsidP="00F463AE">
      <w:pPr>
        <w:pStyle w:val="ClauseLevel3"/>
        <w:rPr>
          <w:lang w:eastAsia="en-US"/>
        </w:rPr>
      </w:pPr>
      <w:r w:rsidRPr="00C16961">
        <w:rPr>
          <w:lang w:eastAsia="en-US"/>
        </w:rPr>
        <w:t>the Required Action it has actually taken; and</w:t>
      </w:r>
    </w:p>
    <w:p w14:paraId="3FB7C894" w14:textId="2C4FB3C7" w:rsidR="00F463AE" w:rsidRDefault="00F463AE" w:rsidP="00F463AE">
      <w:pPr>
        <w:pStyle w:val="ClauseLevel3"/>
        <w:rPr>
          <w:lang w:eastAsia="en-US"/>
        </w:rPr>
      </w:pPr>
      <w:bookmarkStart w:id="208" w:name="_Ref63851487"/>
      <w:bookmarkStart w:id="209" w:name="_Toc139080581"/>
      <w:r w:rsidRPr="00C16961">
        <w:rPr>
          <w:lang w:eastAsia="en-US"/>
        </w:rPr>
        <w:t>the date on which the Department plans to end the Required Action (</w:t>
      </w:r>
      <w:r w:rsidRPr="00C16961">
        <w:rPr>
          <w:bCs/>
          <w:lang w:eastAsia="en-US"/>
        </w:rPr>
        <w:t>"Step-Out Date"</w:t>
      </w:r>
      <w:r w:rsidRPr="00C16961">
        <w:rPr>
          <w:lang w:eastAsia="en-US"/>
        </w:rPr>
        <w:t xml:space="preserve">) subject to the Department being satisfied with the Contractor's ability to resume the provision of the Services </w:t>
      </w:r>
      <w:r>
        <w:rPr>
          <w:lang w:eastAsia="en-US"/>
        </w:rPr>
        <w:t xml:space="preserve">or Project </w:t>
      </w:r>
      <w:r w:rsidRPr="00C16961">
        <w:rPr>
          <w:lang w:eastAsia="en-US"/>
        </w:rPr>
        <w:t>and the Contractor's plan developed in accordance with clause</w:t>
      </w:r>
      <w:r>
        <w:rPr>
          <w:lang w:eastAsia="en-US"/>
        </w:rPr>
        <w:t xml:space="preserve"> </w:t>
      </w:r>
      <w:r w:rsidR="004A158D">
        <w:rPr>
          <w:lang w:eastAsia="en-US"/>
        </w:rPr>
        <w:fldChar w:fldCharType="begin"/>
      </w:r>
      <w:r w:rsidR="004A158D">
        <w:rPr>
          <w:lang w:eastAsia="en-US"/>
        </w:rPr>
        <w:instrText xml:space="preserve"> REF _Ref63851530 \r \h </w:instrText>
      </w:r>
      <w:r w:rsidR="004A158D">
        <w:rPr>
          <w:lang w:eastAsia="en-US"/>
        </w:rPr>
      </w:r>
      <w:r w:rsidR="004A158D">
        <w:rPr>
          <w:lang w:eastAsia="en-US"/>
        </w:rPr>
        <w:fldChar w:fldCharType="separate"/>
      </w:r>
      <w:r w:rsidR="00415CA7">
        <w:rPr>
          <w:lang w:eastAsia="en-US"/>
        </w:rPr>
        <w:t>36.11</w:t>
      </w:r>
      <w:r w:rsidR="004A158D">
        <w:rPr>
          <w:lang w:eastAsia="en-US"/>
        </w:rPr>
        <w:fldChar w:fldCharType="end"/>
      </w:r>
      <w:r w:rsidRPr="00C16961">
        <w:rPr>
          <w:lang w:eastAsia="en-US"/>
        </w:rPr>
        <w:t>.</w:t>
      </w:r>
      <w:bookmarkEnd w:id="208"/>
      <w:bookmarkEnd w:id="209"/>
    </w:p>
    <w:p w14:paraId="3FB7C895" w14:textId="77777777" w:rsidR="00F463AE" w:rsidRDefault="00F463AE" w:rsidP="00F463AE">
      <w:pPr>
        <w:pStyle w:val="ClauseLevel2"/>
        <w:rPr>
          <w:lang w:eastAsia="en-US"/>
        </w:rPr>
      </w:pPr>
      <w:bookmarkStart w:id="210" w:name="_Ref63851530"/>
      <w:bookmarkStart w:id="211" w:name="_Toc139080582"/>
      <w:bookmarkStart w:id="212" w:name="_Ref63846260"/>
      <w:r w:rsidRPr="00C16961">
        <w:rPr>
          <w:lang w:eastAsia="en-US"/>
        </w:rPr>
        <w:t>The Contractor shall, following receipt of a Ste</w:t>
      </w:r>
      <w:r>
        <w:rPr>
          <w:lang w:eastAsia="en-US"/>
        </w:rPr>
        <w:t>p-Out Notice and not less than 20</w:t>
      </w:r>
      <w:r w:rsidRPr="00C16961">
        <w:rPr>
          <w:lang w:eastAsia="en-US"/>
        </w:rPr>
        <w:t xml:space="preserve"> Working Days prior to the Step-Out Date, develop for the Department's approval a draft plan (</w:t>
      </w:r>
      <w:r w:rsidRPr="00C16961">
        <w:rPr>
          <w:bCs/>
          <w:lang w:eastAsia="en-US"/>
        </w:rPr>
        <w:t>"Step-Out Plan"</w:t>
      </w:r>
      <w:r w:rsidRPr="00C16961">
        <w:rPr>
          <w:lang w:eastAsia="en-US"/>
        </w:rPr>
        <w:t>) relating to the resumption by the Contractor of the Services</w:t>
      </w:r>
      <w:r>
        <w:rPr>
          <w:lang w:eastAsia="en-US"/>
        </w:rPr>
        <w:t xml:space="preserve"> or Project</w:t>
      </w:r>
      <w:r w:rsidRPr="00C16961">
        <w:rPr>
          <w:lang w:eastAsia="en-US"/>
        </w:rPr>
        <w:t xml:space="preserve">, including any action the Contractor proposes to take to ensure that the affected Services </w:t>
      </w:r>
      <w:r>
        <w:rPr>
          <w:lang w:eastAsia="en-US"/>
        </w:rPr>
        <w:t xml:space="preserve">or Project </w:t>
      </w:r>
      <w:r w:rsidRPr="00C16961">
        <w:rPr>
          <w:lang w:eastAsia="en-US"/>
        </w:rPr>
        <w:t xml:space="preserve">satisfy the requirements of this </w:t>
      </w:r>
      <w:r>
        <w:rPr>
          <w:lang w:eastAsia="en-US"/>
        </w:rPr>
        <w:t>Contract</w:t>
      </w:r>
      <w:r w:rsidRPr="00C16961">
        <w:rPr>
          <w:lang w:eastAsia="en-US"/>
        </w:rPr>
        <w:t>.</w:t>
      </w:r>
      <w:bookmarkEnd w:id="210"/>
      <w:bookmarkEnd w:id="211"/>
      <w:r w:rsidRPr="00C16961">
        <w:rPr>
          <w:lang w:eastAsia="en-US"/>
        </w:rPr>
        <w:t xml:space="preserve">  </w:t>
      </w:r>
      <w:bookmarkEnd w:id="212"/>
    </w:p>
    <w:p w14:paraId="3FB7C896" w14:textId="77777777" w:rsidR="00F463AE" w:rsidRDefault="00F463AE" w:rsidP="00F463AE">
      <w:pPr>
        <w:pStyle w:val="ClauseLevel2"/>
        <w:rPr>
          <w:lang w:eastAsia="en-US"/>
        </w:rPr>
      </w:pPr>
      <w:bookmarkStart w:id="213" w:name="_Toc139080583"/>
      <w:r w:rsidRPr="00C16961">
        <w:rPr>
          <w:lang w:eastAsia="en-US"/>
        </w:rPr>
        <w:t>If the Department does not approve the draft Step-Out Plan, the Department shall inform the Contractor of its reasons for not approving it.  The Contractor shall then revise the draft Step-Out Plan taking those reasons into account and shall re-submit the revised plan to the Department for the Department’s approval.  The Department shall not withhold or delay its approval of the draft Step-Out Plan unnecessarily.</w:t>
      </w:r>
      <w:bookmarkEnd w:id="213"/>
      <w:r w:rsidRPr="00C16961">
        <w:rPr>
          <w:lang w:eastAsia="en-US"/>
        </w:rPr>
        <w:t xml:space="preserve"> </w:t>
      </w:r>
    </w:p>
    <w:p w14:paraId="3FB7C897" w14:textId="0CDE6C48" w:rsidR="00F463AE" w:rsidRDefault="00F463AE" w:rsidP="00F463AE">
      <w:pPr>
        <w:pStyle w:val="ClauseLevel2"/>
        <w:rPr>
          <w:lang w:eastAsia="en-US"/>
        </w:rPr>
      </w:pPr>
      <w:r w:rsidRPr="00C16961">
        <w:rPr>
          <w:lang w:eastAsia="en-US"/>
        </w:rPr>
        <w:t xml:space="preserve">The Contractor shall bear its own costs in connection with any step-in by the Department under this </w:t>
      </w:r>
      <w:r>
        <w:rPr>
          <w:lang w:eastAsia="en-US"/>
        </w:rPr>
        <w:t xml:space="preserve">Clause </w:t>
      </w:r>
      <w:r w:rsidR="004A158D">
        <w:rPr>
          <w:lang w:eastAsia="en-US"/>
        </w:rPr>
        <w:fldChar w:fldCharType="begin"/>
      </w:r>
      <w:r w:rsidR="004A158D">
        <w:rPr>
          <w:lang w:eastAsia="en-US"/>
        </w:rPr>
        <w:instrText xml:space="preserve"> REF _Ref381192359 \r \h </w:instrText>
      </w:r>
      <w:r w:rsidR="004A158D">
        <w:rPr>
          <w:lang w:eastAsia="en-US"/>
        </w:rPr>
      </w:r>
      <w:r w:rsidR="004A158D">
        <w:rPr>
          <w:lang w:eastAsia="en-US"/>
        </w:rPr>
        <w:fldChar w:fldCharType="separate"/>
      </w:r>
      <w:r w:rsidR="00415CA7">
        <w:rPr>
          <w:lang w:eastAsia="en-US"/>
        </w:rPr>
        <w:t>36</w:t>
      </w:r>
      <w:r w:rsidR="004A158D">
        <w:rPr>
          <w:lang w:eastAsia="en-US"/>
        </w:rPr>
        <w:fldChar w:fldCharType="end"/>
      </w:r>
      <w:r w:rsidRPr="00C16961">
        <w:rPr>
          <w:lang w:eastAsia="en-US"/>
        </w:rPr>
        <w:t>, provided that the Department shall reimburse the Contractor's reasonable additional expenses incurred directly as a result of any step-in action taken by the Department under:</w:t>
      </w:r>
    </w:p>
    <w:p w14:paraId="3FB7C898" w14:textId="56763A6B" w:rsidR="00F463AE" w:rsidRDefault="00F463AE" w:rsidP="00F463AE">
      <w:pPr>
        <w:pStyle w:val="ClauseLevel3"/>
        <w:rPr>
          <w:lang w:eastAsia="en-US"/>
        </w:rPr>
      </w:pPr>
      <w:r w:rsidRPr="00C16961">
        <w:rPr>
          <w:lang w:eastAsia="en-US"/>
        </w:rPr>
        <w:t xml:space="preserve">clauses </w:t>
      </w:r>
      <w:r w:rsidR="004A158D">
        <w:rPr>
          <w:lang w:eastAsia="en-US"/>
        </w:rPr>
        <w:fldChar w:fldCharType="begin"/>
      </w:r>
      <w:r w:rsidR="004A158D">
        <w:rPr>
          <w:lang w:eastAsia="en-US"/>
        </w:rPr>
        <w:instrText xml:space="preserve"> REF _Ref88934237 \r \h </w:instrText>
      </w:r>
      <w:r w:rsidR="004A158D">
        <w:rPr>
          <w:lang w:eastAsia="en-US"/>
        </w:rPr>
      </w:r>
      <w:r w:rsidR="004A158D">
        <w:rPr>
          <w:lang w:eastAsia="en-US"/>
        </w:rPr>
        <w:fldChar w:fldCharType="separate"/>
      </w:r>
      <w:r w:rsidR="00415CA7">
        <w:rPr>
          <w:lang w:eastAsia="en-US"/>
        </w:rPr>
        <w:t>36.1.4</w:t>
      </w:r>
      <w:r w:rsidR="004A158D">
        <w:rPr>
          <w:lang w:eastAsia="en-US"/>
        </w:rPr>
        <w:fldChar w:fldCharType="end"/>
      </w:r>
      <w:r w:rsidRPr="00C16961">
        <w:rPr>
          <w:lang w:eastAsia="en-US"/>
        </w:rPr>
        <w:t xml:space="preserve"> or </w:t>
      </w:r>
      <w:r w:rsidR="004A158D">
        <w:rPr>
          <w:lang w:eastAsia="en-US"/>
        </w:rPr>
        <w:fldChar w:fldCharType="begin"/>
      </w:r>
      <w:r w:rsidR="004A158D">
        <w:rPr>
          <w:lang w:eastAsia="en-US"/>
        </w:rPr>
        <w:instrText xml:space="preserve"> REF _Ref381193029 \r \h </w:instrText>
      </w:r>
      <w:r w:rsidR="004A158D">
        <w:rPr>
          <w:lang w:eastAsia="en-US"/>
        </w:rPr>
      </w:r>
      <w:r w:rsidR="004A158D">
        <w:rPr>
          <w:lang w:eastAsia="en-US"/>
        </w:rPr>
        <w:fldChar w:fldCharType="separate"/>
      </w:r>
      <w:r w:rsidR="00415CA7">
        <w:rPr>
          <w:lang w:eastAsia="en-US"/>
        </w:rPr>
        <w:t>36.1.7</w:t>
      </w:r>
      <w:r w:rsidR="004A158D">
        <w:rPr>
          <w:lang w:eastAsia="en-US"/>
        </w:rPr>
        <w:fldChar w:fldCharType="end"/>
      </w:r>
      <w:r w:rsidRPr="00C16961">
        <w:rPr>
          <w:lang w:eastAsia="en-US"/>
        </w:rPr>
        <w:t xml:space="preserve">; or </w:t>
      </w:r>
    </w:p>
    <w:p w14:paraId="3FB7C899" w14:textId="316469F1" w:rsidR="00F463AE" w:rsidRDefault="00F463AE" w:rsidP="00F463AE">
      <w:pPr>
        <w:pStyle w:val="ClauseLevel3"/>
        <w:rPr>
          <w:lang w:eastAsia="en-US"/>
        </w:rPr>
      </w:pPr>
      <w:r>
        <w:rPr>
          <w:lang w:eastAsia="en-US"/>
        </w:rPr>
        <w:t xml:space="preserve">clauses </w:t>
      </w:r>
      <w:r w:rsidR="004A158D">
        <w:rPr>
          <w:lang w:eastAsia="en-US"/>
        </w:rPr>
        <w:fldChar w:fldCharType="begin"/>
      </w:r>
      <w:r w:rsidR="004A158D">
        <w:rPr>
          <w:lang w:eastAsia="en-US"/>
        </w:rPr>
        <w:instrText xml:space="preserve"> REF _Ref381193053 \r \h </w:instrText>
      </w:r>
      <w:r w:rsidR="004A158D">
        <w:rPr>
          <w:lang w:eastAsia="en-US"/>
        </w:rPr>
      </w:r>
      <w:r w:rsidR="004A158D">
        <w:rPr>
          <w:lang w:eastAsia="en-US"/>
        </w:rPr>
        <w:fldChar w:fldCharType="separate"/>
      </w:r>
      <w:r w:rsidR="00415CA7">
        <w:rPr>
          <w:lang w:eastAsia="en-US"/>
        </w:rPr>
        <w:t>36.1.8</w:t>
      </w:r>
      <w:r w:rsidR="004A158D">
        <w:rPr>
          <w:lang w:eastAsia="en-US"/>
        </w:rPr>
        <w:fldChar w:fldCharType="end"/>
      </w:r>
      <w:r w:rsidRPr="00C16961">
        <w:rPr>
          <w:lang w:eastAsia="en-US"/>
        </w:rPr>
        <w:t>, (insofar as the primary cause of the Department  serving the Step-In Notice is identified as not being the result of a Contractor's Default).]</w:t>
      </w:r>
    </w:p>
    <w:p w14:paraId="3FB7C89A" w14:textId="77777777" w:rsidR="00761F8F" w:rsidRPr="00705836" w:rsidRDefault="00761F8F" w:rsidP="00761F8F">
      <w:pPr>
        <w:pStyle w:val="ClauseLevel1Heading"/>
      </w:pPr>
      <w:bookmarkStart w:id="214" w:name="_Toc507749074"/>
      <w:r w:rsidRPr="00705836">
        <w:t>Apprenticeships</w:t>
      </w:r>
      <w:bookmarkEnd w:id="214"/>
    </w:p>
    <w:p w14:paraId="3FB7C89B" w14:textId="77777777" w:rsidR="00761F8F" w:rsidRPr="00705836" w:rsidRDefault="00761F8F" w:rsidP="00761F8F">
      <w:pPr>
        <w:pStyle w:val="ClauseLevel2"/>
      </w:pPr>
      <w:r w:rsidRPr="00705836">
        <w:t xml:space="preserve">The Contractor is required to support the Department’s Apprenticeship policy whilst delivering this contract. It is a contract performance requirement of this contract that the successful bidder shall employ Apprentices, and report to the Department numbers of Apprentices employed during the delivery of this contract. </w:t>
      </w:r>
    </w:p>
    <w:p w14:paraId="3FB7C89C" w14:textId="77777777" w:rsidR="00761F8F" w:rsidRPr="00705836" w:rsidRDefault="00761F8F" w:rsidP="00761F8F">
      <w:pPr>
        <w:pStyle w:val="ClauseLevel2"/>
      </w:pPr>
      <w:r w:rsidRPr="00705836">
        <w:t xml:space="preserve">The Contractor shall ensure 5% of the employees or that a similar specified proportion of hours worked in delivering the contract (including administration and support staff and sub-contractors) are to be delivered by an employee on a formal Apprenticeship programme. </w:t>
      </w:r>
    </w:p>
    <w:p w14:paraId="3FB7C89D" w14:textId="77777777" w:rsidR="00761F8F" w:rsidRPr="00761F8F" w:rsidRDefault="00761F8F" w:rsidP="00761F8F">
      <w:pPr>
        <w:ind w:left="131" w:firstLine="720"/>
        <w:rPr>
          <w:b/>
          <w:sz w:val="22"/>
        </w:rPr>
      </w:pPr>
      <w:r w:rsidRPr="00761F8F">
        <w:rPr>
          <w:b/>
          <w:sz w:val="22"/>
        </w:rPr>
        <w:t>Contract Management Arrangements</w:t>
      </w:r>
    </w:p>
    <w:p w14:paraId="3FB7C89E" w14:textId="5A13D28D" w:rsidR="00761F8F" w:rsidRPr="00705836" w:rsidRDefault="00761F8F" w:rsidP="00761F8F">
      <w:pPr>
        <w:pStyle w:val="ClauseLevel2"/>
      </w:pPr>
      <w:r w:rsidRPr="00705836">
        <w:t xml:space="preserve">The Contractor shall provide a written report on the following measures in the regular contract management reporting  and be prepared to discuss Apprenticeships at </w:t>
      </w:r>
      <w:r w:rsidR="00C26763">
        <w:t xml:space="preserve">the </w:t>
      </w:r>
      <w:r w:rsidRPr="00705836">
        <w:t>contract management meeting</w:t>
      </w:r>
      <w:r w:rsidR="00C26763">
        <w:t>s</w:t>
      </w:r>
      <w:r w:rsidRPr="00705836">
        <w:t>:</w:t>
      </w:r>
    </w:p>
    <w:p w14:paraId="3FB7C89F" w14:textId="77777777" w:rsidR="00761F8F" w:rsidRPr="00705836" w:rsidRDefault="00761F8F" w:rsidP="00761F8F">
      <w:pPr>
        <w:pStyle w:val="ClauseLevel3"/>
      </w:pPr>
      <w:r w:rsidRPr="00705836">
        <w:t>Number of people during the reporting period employed on this contract, including administrative &amp; support staff and subcontractors, number of Apprentices and number of new starts on Apprenticeships.</w:t>
      </w:r>
    </w:p>
    <w:p w14:paraId="3FB7C8A0" w14:textId="77777777" w:rsidR="00761F8F" w:rsidRPr="00705836" w:rsidRDefault="00761F8F" w:rsidP="00761F8F">
      <w:pPr>
        <w:pStyle w:val="ClauseLevel3"/>
      </w:pPr>
      <w:r w:rsidRPr="00705836">
        <w:t>The percentage of all employees taking part in an Apprentice programme.</w:t>
      </w:r>
    </w:p>
    <w:p w14:paraId="3FB7C8A1" w14:textId="77777777" w:rsidR="00761F8F" w:rsidRPr="00705836" w:rsidRDefault="00761F8F" w:rsidP="00761F8F">
      <w:pPr>
        <w:pStyle w:val="ClauseLevel3"/>
      </w:pPr>
      <w:r w:rsidRPr="00705836">
        <w:t>An explanation from the contractor as to why the 5% target is not being met or why all young people are not on Apprenticeships.</w:t>
      </w:r>
    </w:p>
    <w:p w14:paraId="3FB7C8A2" w14:textId="77777777" w:rsidR="00761F8F" w:rsidRDefault="00761F8F" w:rsidP="00761F8F">
      <w:pPr>
        <w:pStyle w:val="ClauseLevel3"/>
      </w:pPr>
      <w:r w:rsidRPr="00705836">
        <w:t>Actions being taken to impr</w:t>
      </w:r>
      <w:r>
        <w:t>ove take up of Apprenticeships.</w:t>
      </w:r>
    </w:p>
    <w:p w14:paraId="3FB7C8A3" w14:textId="77777777" w:rsidR="00FC239D" w:rsidRDefault="00FC239D" w:rsidP="00FC239D">
      <w:pPr>
        <w:pStyle w:val="ClauseLevel1Heading"/>
      </w:pPr>
      <w:bookmarkStart w:id="215" w:name="_Toc507749075"/>
      <w:r>
        <w:t>TUPE</w:t>
      </w:r>
      <w:bookmarkEnd w:id="215"/>
    </w:p>
    <w:p w14:paraId="3FB7C8A4" w14:textId="77777777" w:rsidR="00FC239D" w:rsidRPr="00721B8B" w:rsidRDefault="00FC239D" w:rsidP="00FC239D">
      <w:pPr>
        <w:pStyle w:val="ClauseLevel2"/>
      </w:pPr>
      <w:r w:rsidRPr="00721B8B">
        <w:t xml:space="preserve">The Parties recognise that the Transfer of Undertakings (Protection of Employment) Regulations </w:t>
      </w:r>
      <w:r>
        <w:t>2006</w:t>
      </w:r>
      <w:r w:rsidRPr="00721B8B">
        <w:t xml:space="preserve"> (TUPE) may apply in respect of the award of the Contract, and that for the purposes of those Regulations, the undertaking concerned (or any relevant part of the undertaking) shall transfer to the Contractor on the commencement of the Contract.</w:t>
      </w:r>
    </w:p>
    <w:p w14:paraId="3FB7C8A5" w14:textId="06BD2F11" w:rsidR="00FC239D" w:rsidRPr="00721B8B" w:rsidRDefault="00DB0DA8" w:rsidP="00FC239D">
      <w:pPr>
        <w:pStyle w:val="ClauseLevel2"/>
      </w:pPr>
      <w:bookmarkStart w:id="216" w:name="_Ref381195780"/>
      <w:r w:rsidRPr="001748FF">
        <w:rPr>
          <w:rFonts w:asciiTheme="minorHAnsi" w:hAnsiTheme="minorHAnsi"/>
          <w:sz w:val="24"/>
          <w:szCs w:val="24"/>
        </w:rPr>
        <w:t>At any time prior to</w:t>
      </w:r>
      <w:r w:rsidRPr="00721B8B" w:rsidDel="00DB0DA8">
        <w:t xml:space="preserve"> </w:t>
      </w:r>
      <w:r w:rsidR="00FC239D" w:rsidRPr="00721B8B">
        <w:t>preceding the expiry of the Contract or afte</w:t>
      </w:r>
      <w:r w:rsidR="00FC239D">
        <w:t>r the Department</w:t>
      </w:r>
      <w:r w:rsidR="00FC239D" w:rsidRPr="00721B8B">
        <w:t xml:space="preserve"> has given notice to terminate the Contract or the Contractor stops trading, and within 20 working days of being so requested by the </w:t>
      </w:r>
      <w:r w:rsidR="00FC239D">
        <w:t>Department</w:t>
      </w:r>
      <w:r w:rsidR="00FC239D" w:rsidRPr="00721B8B">
        <w:t xml:space="preserve">, the Contractor shall fully and accurately disclose to the </w:t>
      </w:r>
      <w:r w:rsidR="00FC239D">
        <w:t>Department</w:t>
      </w:r>
      <w:r w:rsidR="00FC239D" w:rsidRPr="00721B8B">
        <w:t xml:space="preserve"> for the purposes of TUPE all information relating to its employees engaged in providing Services under the Contract, in particular, but not necessarily restricted to, the following:</w:t>
      </w:r>
      <w:bookmarkEnd w:id="216"/>
      <w:r w:rsidR="00FC239D" w:rsidRPr="00721B8B">
        <w:t xml:space="preserve"> </w:t>
      </w:r>
    </w:p>
    <w:p w14:paraId="3FB7C8A6" w14:textId="77777777" w:rsidR="00FC239D" w:rsidRPr="00721B8B" w:rsidRDefault="00FC239D" w:rsidP="00FC239D">
      <w:pPr>
        <w:pStyle w:val="ClauseLevel3"/>
      </w:pPr>
      <w:r>
        <w:t>the total number of s</w:t>
      </w:r>
      <w:r w:rsidRPr="00721B8B">
        <w:t>taff whose employment with the Contractor is liable to be terminated at the expiry of this Contract but for any operation of law; and</w:t>
      </w:r>
    </w:p>
    <w:p w14:paraId="3FB7C8A7" w14:textId="77777777" w:rsidR="00FC239D" w:rsidRPr="00721B8B" w:rsidRDefault="00FC239D" w:rsidP="00FC239D">
      <w:pPr>
        <w:pStyle w:val="ClauseLevel3"/>
      </w:pPr>
      <w:r w:rsidRPr="00721B8B">
        <w:t xml:space="preserve">for each person, age and gender, details of their salary, and pay settlements covering that person which relate to future dates but which have already been agreed and their redundancy entitlements (the names of </w:t>
      </w:r>
      <w:r>
        <w:t>individual members of employed s</w:t>
      </w:r>
      <w:r w:rsidRPr="00721B8B">
        <w:t>taff do not have to be given); and</w:t>
      </w:r>
    </w:p>
    <w:p w14:paraId="3FB7C8A8" w14:textId="77777777" w:rsidR="00FC239D" w:rsidRPr="00721B8B" w:rsidRDefault="00FC239D" w:rsidP="00FC239D">
      <w:pPr>
        <w:pStyle w:val="ClauseLevel3"/>
      </w:pPr>
      <w:r w:rsidRPr="00721B8B">
        <w:t xml:space="preserve">full information about the other terms and conditions on which the affected </w:t>
      </w:r>
      <w:r>
        <w:t>s</w:t>
      </w:r>
      <w:r w:rsidRPr="00721B8B">
        <w:t>taff are employed (including but not limited to their working arrangements), or about where that information can be found; and</w:t>
      </w:r>
    </w:p>
    <w:p w14:paraId="3FB7C8A9" w14:textId="77777777" w:rsidR="00FC239D" w:rsidRPr="00721B8B" w:rsidRDefault="00FC239D" w:rsidP="00FC239D">
      <w:pPr>
        <w:pStyle w:val="ClauseLevel3"/>
      </w:pPr>
      <w:r w:rsidRPr="00721B8B">
        <w:t>details of pensions entitlements, if any; and</w:t>
      </w:r>
    </w:p>
    <w:p w14:paraId="3FB7C8AA" w14:textId="77777777" w:rsidR="00FC239D" w:rsidRPr="00721B8B" w:rsidRDefault="00FC239D" w:rsidP="00FC239D">
      <w:pPr>
        <w:pStyle w:val="ClauseLevel3"/>
      </w:pPr>
      <w:r>
        <w:t>job titles of the members of s</w:t>
      </w:r>
      <w:r w:rsidRPr="00721B8B">
        <w:t xml:space="preserve">taff affected and the qualifications required for each position. </w:t>
      </w:r>
    </w:p>
    <w:p w14:paraId="3FB7C8AB" w14:textId="77777777" w:rsidR="00FC239D" w:rsidRPr="00721B8B" w:rsidRDefault="00FC239D" w:rsidP="00FC239D">
      <w:pPr>
        <w:pStyle w:val="ClauseLevel3"/>
      </w:pPr>
      <w:r w:rsidRPr="00721B8B">
        <w:t xml:space="preserve">The Contractor shall permit the </w:t>
      </w:r>
      <w:r>
        <w:t>Department</w:t>
      </w:r>
      <w:r w:rsidRPr="00721B8B">
        <w:t xml:space="preserve"> to use the information for the purposes of TUPE and of re-tendering. The Contractor will co-operate with the re-tendering of the Contract by allowing the Transferee to communicate with and meet the affected employees and/or their representatives.</w:t>
      </w:r>
    </w:p>
    <w:p w14:paraId="3FB7C8AC" w14:textId="01DC6F24" w:rsidR="00FC239D" w:rsidRPr="00721B8B" w:rsidRDefault="00FC239D" w:rsidP="00FC239D">
      <w:pPr>
        <w:pStyle w:val="ClauseLevel3"/>
      </w:pPr>
      <w:r w:rsidRPr="00721B8B">
        <w:t xml:space="preserve">The Contractor agrees to indemnify the </w:t>
      </w:r>
      <w:r>
        <w:t>Department</w:t>
      </w:r>
      <w:r w:rsidRPr="00721B8B">
        <w:t xml:space="preserve"> fully and to hold it harmless at all times from and against all actions, proceedings, claims, expenses, awards, costs and all other liabilities whatsoever in any way connected with or arising from or relating to the provision of information under Clause </w:t>
      </w:r>
      <w:r>
        <w:fldChar w:fldCharType="begin"/>
      </w:r>
      <w:r>
        <w:instrText xml:space="preserve"> REF _Ref381195780 \r \h </w:instrText>
      </w:r>
      <w:r>
        <w:fldChar w:fldCharType="separate"/>
      </w:r>
      <w:r w:rsidR="00415CA7">
        <w:t>38.2</w:t>
      </w:r>
      <w:r>
        <w:fldChar w:fldCharType="end"/>
      </w:r>
      <w:r w:rsidRPr="00721B8B">
        <w:t>.</w:t>
      </w:r>
    </w:p>
    <w:p w14:paraId="3FB7C8AD" w14:textId="77777777" w:rsidR="00FC239D" w:rsidRPr="00721B8B" w:rsidRDefault="00FC239D" w:rsidP="00FC239D">
      <w:pPr>
        <w:pStyle w:val="ClauseLevel3"/>
      </w:pPr>
      <w:r w:rsidRPr="00721B8B">
        <w:t xml:space="preserve">The Contractor agrees to indemnify the </w:t>
      </w:r>
      <w:r>
        <w:t>Department</w:t>
      </w:r>
      <w:r w:rsidRPr="00721B8B">
        <w:t xml:space="preserve"> from and against all actions, proceedings, claims, expenses, awards, costs and all other liabilities (including legal fees) in connection with or as a result of any claim or demand by any employee or other employee or person claiming to be an employee on any date upon which the Contract is terminated and/or transferred to any third party ("Relevant Transfer Date") arising out of their employment or its termination whether such claim or claims arise before or after the Relevant Transfer Date.</w:t>
      </w:r>
    </w:p>
    <w:p w14:paraId="3FB7C8AE" w14:textId="251CFA55" w:rsidR="00FC239D" w:rsidRPr="00721B8B" w:rsidRDefault="00FC239D" w:rsidP="00FC239D">
      <w:pPr>
        <w:pStyle w:val="ClauseLevel2"/>
      </w:pPr>
      <w:r w:rsidRPr="00721B8B">
        <w:t>In the event that the information provided by the Contractor in</w:t>
      </w:r>
      <w:r w:rsidRPr="00721B8B">
        <w:rPr>
          <w:b/>
        </w:rPr>
        <w:t xml:space="preserve"> </w:t>
      </w:r>
      <w:r w:rsidRPr="00721B8B">
        <w:t xml:space="preserve">accordance with Clause </w:t>
      </w:r>
      <w:r>
        <w:fldChar w:fldCharType="begin"/>
      </w:r>
      <w:r>
        <w:instrText xml:space="preserve"> REF _Ref381195780 \r \h </w:instrText>
      </w:r>
      <w:r>
        <w:fldChar w:fldCharType="separate"/>
      </w:r>
      <w:r w:rsidR="00415CA7">
        <w:t>38.2</w:t>
      </w:r>
      <w:r>
        <w:fldChar w:fldCharType="end"/>
      </w:r>
      <w:r w:rsidRPr="00721B8B">
        <w:t xml:space="preserve"> above becomes inaccurate, whether due to changes to the employment and personnel details of the affected employees made subsequent to the original provision of such information or by reason of the Contractor becoming aware that the information originally given was inaccurate, the Contractor shall notify the </w:t>
      </w:r>
      <w:r>
        <w:t>Department</w:t>
      </w:r>
      <w:r w:rsidRPr="00721B8B">
        <w:t xml:space="preserve"> of the inaccuracies and provide the amended information.</w:t>
      </w:r>
    </w:p>
    <w:p w14:paraId="3FB7C8AF" w14:textId="77777777" w:rsidR="00FC239D" w:rsidRPr="00DB0DA8" w:rsidRDefault="00FC239D" w:rsidP="00FC239D">
      <w:pPr>
        <w:pStyle w:val="ClauseLevel2"/>
        <w:rPr>
          <w:szCs w:val="22"/>
        </w:rPr>
      </w:pPr>
      <w:r w:rsidRPr="00721B8B">
        <w:t xml:space="preserve">The provisions of this Condition shall apply during the continuance of this Contract and </w:t>
      </w:r>
      <w:r w:rsidRPr="00DB0DA8">
        <w:rPr>
          <w:szCs w:val="22"/>
        </w:rPr>
        <w:t>indefinitely after its termination.</w:t>
      </w:r>
    </w:p>
    <w:p w14:paraId="0D05C53D" w14:textId="77777777" w:rsidR="00DB0DA8" w:rsidRPr="00CD572A" w:rsidRDefault="00DB0DA8" w:rsidP="00CD572A">
      <w:pPr>
        <w:pStyle w:val="ClauseLevel1Heading"/>
        <w:rPr>
          <w:rFonts w:cs="Arial"/>
          <w:szCs w:val="22"/>
        </w:rPr>
      </w:pPr>
      <w:bookmarkStart w:id="217" w:name="_Toc507749076"/>
      <w:r w:rsidRPr="00CD572A">
        <w:rPr>
          <w:rFonts w:cs="Arial"/>
          <w:szCs w:val="22"/>
        </w:rPr>
        <w:t>Intellectual Property</w:t>
      </w:r>
      <w:bookmarkEnd w:id="217"/>
    </w:p>
    <w:p w14:paraId="316C645E" w14:textId="6A8E103C" w:rsidR="00DB0DA8" w:rsidRPr="00CD572A" w:rsidRDefault="00DB0DA8" w:rsidP="00CD572A">
      <w:pPr>
        <w:pStyle w:val="ClauseLevel2"/>
        <w:rPr>
          <w:szCs w:val="22"/>
        </w:rPr>
      </w:pPr>
      <w:r w:rsidRPr="00CD572A">
        <w:rPr>
          <w:szCs w:val="22"/>
        </w:rPr>
        <w:t>Except as set out in this Contract, the Department shall not acquire any right, title or interest in:</w:t>
      </w:r>
    </w:p>
    <w:p w14:paraId="26532E43" w14:textId="77777777" w:rsidR="00DB0DA8" w:rsidRPr="00CD572A" w:rsidRDefault="00DB0DA8" w:rsidP="00DB0DA8">
      <w:pPr>
        <w:numPr>
          <w:ilvl w:val="2"/>
          <w:numId w:val="79"/>
        </w:numPr>
        <w:spacing w:after="105" w:line="259" w:lineRule="auto"/>
        <w:ind w:hanging="331"/>
        <w:rPr>
          <w:rFonts w:cs="Arial"/>
          <w:sz w:val="22"/>
        </w:rPr>
      </w:pPr>
      <w:r w:rsidRPr="00CD572A">
        <w:rPr>
          <w:rFonts w:cs="Arial"/>
          <w:sz w:val="22"/>
        </w:rPr>
        <w:t>the Contractor Background IPR;</w:t>
      </w:r>
    </w:p>
    <w:p w14:paraId="60227816" w14:textId="77777777" w:rsidR="00DB0DA8" w:rsidRPr="00CD572A" w:rsidRDefault="00DB0DA8" w:rsidP="00DB0DA8">
      <w:pPr>
        <w:numPr>
          <w:ilvl w:val="2"/>
          <w:numId w:val="79"/>
        </w:numPr>
        <w:spacing w:after="131" w:line="259" w:lineRule="auto"/>
        <w:ind w:hanging="331"/>
        <w:rPr>
          <w:rFonts w:cs="Arial"/>
          <w:sz w:val="22"/>
        </w:rPr>
      </w:pPr>
      <w:r w:rsidRPr="00CD572A">
        <w:rPr>
          <w:rFonts w:cs="Arial"/>
          <w:sz w:val="22"/>
        </w:rPr>
        <w:t>the Third Party IPR; and</w:t>
      </w:r>
    </w:p>
    <w:p w14:paraId="2565C33A" w14:textId="197D516D" w:rsidR="00DB0DA8" w:rsidRPr="00CD572A" w:rsidRDefault="00DB0DA8" w:rsidP="00CD572A">
      <w:pPr>
        <w:pStyle w:val="ClauseLevel2"/>
        <w:rPr>
          <w:szCs w:val="22"/>
        </w:rPr>
      </w:pPr>
      <w:r w:rsidRPr="00CD572A">
        <w:rPr>
          <w:szCs w:val="22"/>
        </w:rPr>
        <w:t>Except as set out in this Contract, the Contractor shall not acquire any right, title or interest in or to the Intellectual Property Rights of the Department or its licensors including:</w:t>
      </w:r>
    </w:p>
    <w:p w14:paraId="18004F3D" w14:textId="0C68D3F1" w:rsidR="00DB0DA8" w:rsidRPr="00DB0DA8" w:rsidRDefault="00DB0DA8" w:rsidP="00DB0DA8">
      <w:pPr>
        <w:spacing w:after="4" w:line="307" w:lineRule="auto"/>
        <w:ind w:left="855" w:right="5670"/>
        <w:jc w:val="both"/>
        <w:rPr>
          <w:rFonts w:cs="Arial"/>
          <w:sz w:val="22"/>
        </w:rPr>
      </w:pPr>
      <w:r w:rsidRPr="00CD572A">
        <w:rPr>
          <w:rFonts w:cs="Arial"/>
          <w:sz w:val="22"/>
        </w:rPr>
        <w:t>(a) the Third Party IPR</w:t>
      </w:r>
    </w:p>
    <w:p w14:paraId="4BFF5CBD" w14:textId="0C078830" w:rsidR="00DB0DA8" w:rsidRPr="00CD572A" w:rsidRDefault="00DB0DA8" w:rsidP="00DB0DA8">
      <w:pPr>
        <w:spacing w:after="4" w:line="307" w:lineRule="auto"/>
        <w:ind w:left="855" w:right="5670"/>
        <w:jc w:val="both"/>
        <w:rPr>
          <w:rFonts w:cs="Arial"/>
          <w:sz w:val="22"/>
        </w:rPr>
      </w:pPr>
      <w:r w:rsidRPr="00CD572A">
        <w:rPr>
          <w:rFonts w:cs="Arial"/>
          <w:sz w:val="22"/>
        </w:rPr>
        <w:t>(b) the Service Specific IPR</w:t>
      </w:r>
    </w:p>
    <w:p w14:paraId="1E95A23E" w14:textId="77777777" w:rsidR="00DB0DA8" w:rsidRPr="00CD572A" w:rsidRDefault="00DB0DA8" w:rsidP="00DB0DA8">
      <w:pPr>
        <w:spacing w:after="137"/>
        <w:ind w:left="855"/>
        <w:rPr>
          <w:rFonts w:cs="Arial"/>
          <w:sz w:val="22"/>
        </w:rPr>
      </w:pPr>
      <w:r w:rsidRPr="00CD572A">
        <w:rPr>
          <w:rFonts w:cs="Arial"/>
          <w:sz w:val="22"/>
        </w:rPr>
        <w:t>(c) the Department Data.</w:t>
      </w:r>
    </w:p>
    <w:p w14:paraId="4DB69F4F" w14:textId="45CAC7DF" w:rsidR="00DB0DA8" w:rsidRPr="00DB0DA8" w:rsidRDefault="00DB0DA8" w:rsidP="00CD572A">
      <w:pPr>
        <w:pStyle w:val="ClauseLevel2"/>
        <w:sectPr w:rsidR="00DB0DA8" w:rsidRPr="00DB0DA8" w:rsidSect="00634D5B">
          <w:pgSz w:w="11906" w:h="16838"/>
          <w:pgMar w:top="1134" w:right="1134" w:bottom="1134" w:left="1418" w:header="709" w:footer="709" w:gutter="0"/>
          <w:cols w:space="708"/>
          <w:docGrid w:linePitch="360"/>
        </w:sectPr>
      </w:pPr>
      <w:r w:rsidRPr="00DB0DA8">
        <w:rPr>
          <w:szCs w:val="22"/>
        </w:rPr>
        <w:t>T</w:t>
      </w:r>
      <w:r w:rsidRPr="00CD572A">
        <w:rPr>
          <w:szCs w:val="22"/>
        </w:rPr>
        <w:t>he Department hereby grants or shall procure the grant to the Contractor of, a royalty-free, non-exclusive, non-transferable licence to use the Third Party IPR, the Service Specific IPR and the Department Data solely to the extent necessary for providing the Services in accordance with this Contract</w:t>
      </w:r>
    </w:p>
    <w:p w14:paraId="3FB7C8B1" w14:textId="77777777" w:rsidR="00FC239D" w:rsidRDefault="00FC239D" w:rsidP="00FC239D"/>
    <w:p w14:paraId="3FB7C8B2" w14:textId="77777777" w:rsidR="00CF4508" w:rsidRPr="00970BA2" w:rsidRDefault="00CF4508" w:rsidP="00CF4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2"/>
        </w:rPr>
      </w:pPr>
      <w:r w:rsidRPr="00970BA2">
        <w:rPr>
          <w:rFonts w:eastAsia="Times New Roman" w:cs="Times New Roman"/>
          <w:color w:val="000000"/>
          <w:sz w:val="22"/>
        </w:rPr>
        <w:t>As witness the hands of the parties</w:t>
      </w:r>
    </w:p>
    <w:p w14:paraId="3FB7C8B3" w14:textId="77777777" w:rsidR="00CF4508" w:rsidRPr="00CF4508" w:rsidRDefault="00CF4508" w:rsidP="00CF4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Cs w:val="20"/>
        </w:rPr>
      </w:pPr>
    </w:p>
    <w:tbl>
      <w:tblPr>
        <w:tblStyle w:val="TableGrid1"/>
        <w:tblW w:w="0" w:type="auto"/>
        <w:jc w:val="center"/>
        <w:tblLook w:val="04A0" w:firstRow="1" w:lastRow="0" w:firstColumn="1" w:lastColumn="0" w:noHBand="0" w:noVBand="1"/>
      </w:tblPr>
      <w:tblGrid>
        <w:gridCol w:w="2645"/>
        <w:gridCol w:w="6699"/>
      </w:tblGrid>
      <w:tr w:rsidR="0096585B" w:rsidRPr="00970BA2" w14:paraId="3FB7C8B5" w14:textId="77777777" w:rsidTr="001B14A8">
        <w:trPr>
          <w:jc w:val="center"/>
        </w:trPr>
        <w:tc>
          <w:tcPr>
            <w:tcW w:w="9719" w:type="dxa"/>
            <w:gridSpan w:val="2"/>
            <w:tcMar>
              <w:top w:w="85" w:type="dxa"/>
              <w:bottom w:w="85" w:type="dxa"/>
            </w:tcMar>
          </w:tcPr>
          <w:p w14:paraId="3FB7C8B4" w14:textId="061CC2E8" w:rsidR="0096585B" w:rsidRPr="00970BA2" w:rsidRDefault="0096585B" w:rsidP="00682990">
            <w:pPr>
              <w:tabs>
                <w:tab w:val="left" w:pos="5040"/>
                <w:tab w:val="left" w:pos="5760"/>
                <w:tab w:val="left" w:pos="6480"/>
                <w:tab w:val="left" w:pos="7200"/>
                <w:tab w:val="left" w:pos="7920"/>
                <w:tab w:val="left" w:pos="8640"/>
              </w:tabs>
              <w:overflowPunct w:val="0"/>
              <w:autoSpaceDE w:val="0"/>
              <w:autoSpaceDN w:val="0"/>
              <w:adjustRightInd w:val="0"/>
              <w:jc w:val="center"/>
              <w:textAlignment w:val="baseline"/>
              <w:rPr>
                <w:b/>
                <w:color w:val="000000"/>
                <w:sz w:val="22"/>
                <w:szCs w:val="22"/>
              </w:rPr>
            </w:pPr>
            <w:r w:rsidRPr="00970BA2">
              <w:rPr>
                <w:b/>
                <w:color w:val="000000"/>
                <w:sz w:val="22"/>
                <w:szCs w:val="22"/>
              </w:rPr>
              <w:t xml:space="preserve">Authorised to sign for and on behalf of </w:t>
            </w:r>
            <w:r w:rsidR="00682990">
              <w:rPr>
                <w:b/>
                <w:color w:val="000000"/>
                <w:sz w:val="22"/>
                <w:szCs w:val="22"/>
              </w:rPr>
              <w:t>Echo Managed Services Ltd</w:t>
            </w:r>
            <w:r w:rsidRPr="00970BA2">
              <w:rPr>
                <w:b/>
                <w:color w:val="000000"/>
                <w:sz w:val="22"/>
                <w:szCs w:val="22"/>
              </w:rPr>
              <w:t>:</w:t>
            </w:r>
          </w:p>
        </w:tc>
      </w:tr>
      <w:tr w:rsidR="0096585B" w:rsidRPr="00970BA2" w14:paraId="3FB7C8B9" w14:textId="77777777" w:rsidTr="001B14A8">
        <w:trPr>
          <w:jc w:val="center"/>
        </w:trPr>
        <w:tc>
          <w:tcPr>
            <w:tcW w:w="2700" w:type="dxa"/>
            <w:tcMar>
              <w:top w:w="85" w:type="dxa"/>
              <w:bottom w:w="85" w:type="dxa"/>
            </w:tcMar>
          </w:tcPr>
          <w:p w14:paraId="3FB7C8B6" w14:textId="77777777"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szCs w:val="22"/>
              </w:rPr>
            </w:pPr>
            <w:r w:rsidRPr="00970BA2">
              <w:rPr>
                <w:color w:val="000000"/>
                <w:sz w:val="22"/>
                <w:szCs w:val="22"/>
              </w:rPr>
              <w:t>Signature:</w:t>
            </w:r>
          </w:p>
        </w:tc>
        <w:tc>
          <w:tcPr>
            <w:tcW w:w="7019" w:type="dxa"/>
            <w:tcMar>
              <w:top w:w="85" w:type="dxa"/>
              <w:bottom w:w="85" w:type="dxa"/>
            </w:tcMar>
          </w:tcPr>
          <w:p w14:paraId="3FB7C8B7" w14:textId="77777777"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FF0000"/>
                <w:sz w:val="22"/>
                <w:szCs w:val="22"/>
              </w:rPr>
            </w:pPr>
          </w:p>
          <w:p w14:paraId="3FB7C8B8" w14:textId="77777777"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szCs w:val="22"/>
              </w:rPr>
            </w:pPr>
          </w:p>
        </w:tc>
      </w:tr>
      <w:tr w:rsidR="0096585B" w:rsidRPr="00970BA2" w14:paraId="3FB7C8BC" w14:textId="77777777" w:rsidTr="001B14A8">
        <w:trPr>
          <w:jc w:val="center"/>
        </w:trPr>
        <w:tc>
          <w:tcPr>
            <w:tcW w:w="2700" w:type="dxa"/>
            <w:tcMar>
              <w:top w:w="85" w:type="dxa"/>
              <w:bottom w:w="85" w:type="dxa"/>
            </w:tcMar>
          </w:tcPr>
          <w:p w14:paraId="3FB7C8BA" w14:textId="77777777"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szCs w:val="22"/>
              </w:rPr>
            </w:pPr>
            <w:r w:rsidRPr="00970BA2">
              <w:rPr>
                <w:color w:val="000000"/>
                <w:sz w:val="22"/>
                <w:szCs w:val="22"/>
              </w:rPr>
              <w:t>Name in CAPITALS:</w:t>
            </w:r>
          </w:p>
        </w:tc>
        <w:tc>
          <w:tcPr>
            <w:tcW w:w="7019" w:type="dxa"/>
            <w:tcMar>
              <w:top w:w="85" w:type="dxa"/>
              <w:bottom w:w="85" w:type="dxa"/>
            </w:tcMar>
          </w:tcPr>
          <w:p w14:paraId="3FB7C8BB" w14:textId="77777777"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szCs w:val="22"/>
              </w:rPr>
            </w:pPr>
          </w:p>
        </w:tc>
      </w:tr>
      <w:tr w:rsidR="0096585B" w:rsidRPr="00970BA2" w14:paraId="3FB7C8BF" w14:textId="77777777" w:rsidTr="001B14A8">
        <w:trPr>
          <w:jc w:val="center"/>
        </w:trPr>
        <w:tc>
          <w:tcPr>
            <w:tcW w:w="2700" w:type="dxa"/>
            <w:tcMar>
              <w:top w:w="85" w:type="dxa"/>
              <w:bottom w:w="85" w:type="dxa"/>
            </w:tcMar>
          </w:tcPr>
          <w:p w14:paraId="3FB7C8BD" w14:textId="77777777"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szCs w:val="22"/>
              </w:rPr>
            </w:pPr>
            <w:r w:rsidRPr="00970BA2">
              <w:rPr>
                <w:color w:val="000000"/>
                <w:sz w:val="22"/>
                <w:szCs w:val="22"/>
              </w:rPr>
              <w:t>Position in Organisation:</w:t>
            </w:r>
          </w:p>
        </w:tc>
        <w:tc>
          <w:tcPr>
            <w:tcW w:w="7019" w:type="dxa"/>
            <w:tcMar>
              <w:top w:w="85" w:type="dxa"/>
              <w:bottom w:w="85" w:type="dxa"/>
            </w:tcMar>
          </w:tcPr>
          <w:p w14:paraId="3FB7C8BE" w14:textId="77777777"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szCs w:val="22"/>
              </w:rPr>
            </w:pPr>
          </w:p>
        </w:tc>
      </w:tr>
      <w:tr w:rsidR="0096585B" w:rsidRPr="00970BA2" w14:paraId="3FB7C8C7" w14:textId="77777777" w:rsidTr="001B14A8">
        <w:trPr>
          <w:jc w:val="center"/>
        </w:trPr>
        <w:tc>
          <w:tcPr>
            <w:tcW w:w="2700" w:type="dxa"/>
            <w:tcMar>
              <w:top w:w="85" w:type="dxa"/>
              <w:bottom w:w="85" w:type="dxa"/>
            </w:tcMar>
          </w:tcPr>
          <w:p w14:paraId="3FB7C8C0" w14:textId="77777777"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szCs w:val="22"/>
              </w:rPr>
            </w:pPr>
            <w:r w:rsidRPr="00970BA2">
              <w:rPr>
                <w:color w:val="000000"/>
                <w:sz w:val="22"/>
                <w:szCs w:val="22"/>
              </w:rPr>
              <w:t>Address in full:</w:t>
            </w:r>
          </w:p>
          <w:p w14:paraId="3FB7C8C1" w14:textId="77777777"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szCs w:val="22"/>
              </w:rPr>
            </w:pPr>
          </w:p>
          <w:p w14:paraId="3FB7C8C2" w14:textId="77777777"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szCs w:val="22"/>
              </w:rPr>
            </w:pPr>
          </w:p>
          <w:p w14:paraId="3FB7C8C3" w14:textId="77777777"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szCs w:val="22"/>
              </w:rPr>
            </w:pPr>
          </w:p>
          <w:p w14:paraId="3FB7C8C4" w14:textId="77777777"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szCs w:val="22"/>
              </w:rPr>
            </w:pPr>
          </w:p>
          <w:p w14:paraId="3FB7C8C5" w14:textId="77777777"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szCs w:val="22"/>
              </w:rPr>
            </w:pPr>
          </w:p>
        </w:tc>
        <w:tc>
          <w:tcPr>
            <w:tcW w:w="7019" w:type="dxa"/>
            <w:tcMar>
              <w:top w:w="85" w:type="dxa"/>
              <w:bottom w:w="85" w:type="dxa"/>
            </w:tcMar>
          </w:tcPr>
          <w:p w14:paraId="3FB7C8C6" w14:textId="77777777"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szCs w:val="22"/>
              </w:rPr>
            </w:pPr>
          </w:p>
        </w:tc>
      </w:tr>
      <w:tr w:rsidR="0096585B" w:rsidRPr="00970BA2" w14:paraId="3FB7C8CB" w14:textId="77777777" w:rsidTr="001B14A8">
        <w:trPr>
          <w:jc w:val="center"/>
        </w:trPr>
        <w:tc>
          <w:tcPr>
            <w:tcW w:w="2700" w:type="dxa"/>
            <w:tcMar>
              <w:top w:w="85" w:type="dxa"/>
              <w:bottom w:w="85" w:type="dxa"/>
            </w:tcMar>
          </w:tcPr>
          <w:p w14:paraId="3FB7C8C8" w14:textId="77777777"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szCs w:val="22"/>
              </w:rPr>
            </w:pPr>
            <w:r w:rsidRPr="00970BA2">
              <w:rPr>
                <w:color w:val="000000"/>
                <w:sz w:val="22"/>
                <w:szCs w:val="22"/>
              </w:rPr>
              <w:t>Date:</w:t>
            </w:r>
          </w:p>
        </w:tc>
        <w:tc>
          <w:tcPr>
            <w:tcW w:w="7019" w:type="dxa"/>
            <w:tcMar>
              <w:top w:w="85" w:type="dxa"/>
              <w:bottom w:w="85" w:type="dxa"/>
            </w:tcMar>
          </w:tcPr>
          <w:p w14:paraId="3FB7C8C9" w14:textId="77777777"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FF0000"/>
                <w:sz w:val="22"/>
                <w:szCs w:val="22"/>
              </w:rPr>
            </w:pPr>
          </w:p>
          <w:p w14:paraId="3FB7C8CA" w14:textId="77777777"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szCs w:val="22"/>
              </w:rPr>
            </w:pPr>
          </w:p>
        </w:tc>
      </w:tr>
    </w:tbl>
    <w:p w14:paraId="3FB7C8CC" w14:textId="77777777" w:rsidR="00CF4508" w:rsidRPr="00CF4508" w:rsidRDefault="00CF4508" w:rsidP="00CF4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Cs w:val="20"/>
        </w:rPr>
      </w:pPr>
    </w:p>
    <w:p w14:paraId="3FB7C8CD" w14:textId="77777777" w:rsidR="00CF4508" w:rsidRDefault="00CF4508" w:rsidP="00CF4508">
      <w:pPr>
        <w:tabs>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Cs w:val="20"/>
        </w:rPr>
      </w:pPr>
    </w:p>
    <w:tbl>
      <w:tblPr>
        <w:tblStyle w:val="TableGrid2"/>
        <w:tblW w:w="0" w:type="auto"/>
        <w:jc w:val="center"/>
        <w:tblLook w:val="04A0" w:firstRow="1" w:lastRow="0" w:firstColumn="1" w:lastColumn="0" w:noHBand="0" w:noVBand="1"/>
      </w:tblPr>
      <w:tblGrid>
        <w:gridCol w:w="2645"/>
        <w:gridCol w:w="6699"/>
      </w:tblGrid>
      <w:tr w:rsidR="0096585B" w:rsidRPr="00970BA2" w14:paraId="3FB7C8CF" w14:textId="77777777" w:rsidTr="001B14A8">
        <w:trPr>
          <w:jc w:val="center"/>
        </w:trPr>
        <w:tc>
          <w:tcPr>
            <w:tcW w:w="9719" w:type="dxa"/>
            <w:gridSpan w:val="2"/>
            <w:tcMar>
              <w:top w:w="85" w:type="dxa"/>
              <w:bottom w:w="85" w:type="dxa"/>
            </w:tcMar>
          </w:tcPr>
          <w:p w14:paraId="3FB7C8CE" w14:textId="77777777"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jc w:val="center"/>
              <w:textAlignment w:val="baseline"/>
              <w:rPr>
                <w:b/>
                <w:color w:val="000000"/>
                <w:sz w:val="22"/>
                <w:szCs w:val="22"/>
              </w:rPr>
            </w:pPr>
            <w:r w:rsidRPr="00970BA2">
              <w:rPr>
                <w:b/>
                <w:color w:val="000000"/>
                <w:sz w:val="22"/>
                <w:szCs w:val="22"/>
              </w:rPr>
              <w:t>Authorised to sign for and on behalf of the Secretary of State for Education:</w:t>
            </w:r>
          </w:p>
        </w:tc>
      </w:tr>
      <w:tr w:rsidR="0096585B" w:rsidRPr="00970BA2" w14:paraId="3FB7C8D3" w14:textId="77777777" w:rsidTr="001B14A8">
        <w:trPr>
          <w:jc w:val="center"/>
        </w:trPr>
        <w:tc>
          <w:tcPr>
            <w:tcW w:w="2700" w:type="dxa"/>
            <w:tcMar>
              <w:top w:w="85" w:type="dxa"/>
              <w:bottom w:w="85" w:type="dxa"/>
            </w:tcMar>
          </w:tcPr>
          <w:p w14:paraId="3FB7C8D0" w14:textId="77777777"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szCs w:val="22"/>
              </w:rPr>
            </w:pPr>
            <w:r w:rsidRPr="00970BA2">
              <w:rPr>
                <w:color w:val="000000"/>
                <w:sz w:val="22"/>
                <w:szCs w:val="22"/>
              </w:rPr>
              <w:t>Signature:</w:t>
            </w:r>
          </w:p>
        </w:tc>
        <w:tc>
          <w:tcPr>
            <w:tcW w:w="7019" w:type="dxa"/>
            <w:tcMar>
              <w:top w:w="85" w:type="dxa"/>
              <w:bottom w:w="85" w:type="dxa"/>
            </w:tcMar>
          </w:tcPr>
          <w:p w14:paraId="3FB7C8D1" w14:textId="77777777"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FF0000"/>
                <w:sz w:val="22"/>
                <w:szCs w:val="22"/>
              </w:rPr>
            </w:pPr>
          </w:p>
          <w:p w14:paraId="3FB7C8D2" w14:textId="77777777"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szCs w:val="22"/>
              </w:rPr>
            </w:pPr>
          </w:p>
        </w:tc>
      </w:tr>
      <w:tr w:rsidR="0096585B" w:rsidRPr="00970BA2" w14:paraId="3FB7C8D6" w14:textId="77777777" w:rsidTr="001B14A8">
        <w:trPr>
          <w:jc w:val="center"/>
        </w:trPr>
        <w:tc>
          <w:tcPr>
            <w:tcW w:w="2700" w:type="dxa"/>
            <w:tcMar>
              <w:top w:w="85" w:type="dxa"/>
              <w:bottom w:w="85" w:type="dxa"/>
            </w:tcMar>
          </w:tcPr>
          <w:p w14:paraId="3FB7C8D4" w14:textId="77777777"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szCs w:val="22"/>
              </w:rPr>
            </w:pPr>
            <w:r w:rsidRPr="00970BA2">
              <w:rPr>
                <w:color w:val="000000"/>
                <w:sz w:val="22"/>
                <w:szCs w:val="22"/>
              </w:rPr>
              <w:t>Name in CAPITALS:</w:t>
            </w:r>
          </w:p>
        </w:tc>
        <w:tc>
          <w:tcPr>
            <w:tcW w:w="7019" w:type="dxa"/>
            <w:tcMar>
              <w:top w:w="85" w:type="dxa"/>
              <w:bottom w:w="85" w:type="dxa"/>
            </w:tcMar>
          </w:tcPr>
          <w:p w14:paraId="3FB7C8D5" w14:textId="77777777"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szCs w:val="22"/>
              </w:rPr>
            </w:pPr>
          </w:p>
        </w:tc>
      </w:tr>
      <w:tr w:rsidR="0096585B" w:rsidRPr="00970BA2" w14:paraId="3FB7C8D9" w14:textId="77777777" w:rsidTr="001B14A8">
        <w:trPr>
          <w:jc w:val="center"/>
        </w:trPr>
        <w:tc>
          <w:tcPr>
            <w:tcW w:w="2700" w:type="dxa"/>
            <w:tcMar>
              <w:top w:w="85" w:type="dxa"/>
              <w:bottom w:w="85" w:type="dxa"/>
            </w:tcMar>
          </w:tcPr>
          <w:p w14:paraId="3FB7C8D7" w14:textId="77777777"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szCs w:val="22"/>
              </w:rPr>
            </w:pPr>
            <w:r w:rsidRPr="00970BA2">
              <w:rPr>
                <w:color w:val="000000"/>
                <w:sz w:val="22"/>
                <w:szCs w:val="22"/>
              </w:rPr>
              <w:t>Position in Organisation:</w:t>
            </w:r>
          </w:p>
        </w:tc>
        <w:tc>
          <w:tcPr>
            <w:tcW w:w="7019" w:type="dxa"/>
            <w:tcMar>
              <w:top w:w="85" w:type="dxa"/>
              <w:bottom w:w="85" w:type="dxa"/>
            </w:tcMar>
          </w:tcPr>
          <w:p w14:paraId="3FB7C8D8" w14:textId="77777777"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szCs w:val="22"/>
              </w:rPr>
            </w:pPr>
          </w:p>
        </w:tc>
      </w:tr>
      <w:tr w:rsidR="0096585B" w:rsidRPr="00970BA2" w14:paraId="3FB7C8E1" w14:textId="77777777" w:rsidTr="001B14A8">
        <w:trPr>
          <w:jc w:val="center"/>
        </w:trPr>
        <w:tc>
          <w:tcPr>
            <w:tcW w:w="2700" w:type="dxa"/>
            <w:tcMar>
              <w:top w:w="85" w:type="dxa"/>
              <w:bottom w:w="85" w:type="dxa"/>
            </w:tcMar>
          </w:tcPr>
          <w:p w14:paraId="3FB7C8DA" w14:textId="77777777"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szCs w:val="22"/>
              </w:rPr>
            </w:pPr>
            <w:r w:rsidRPr="00970BA2">
              <w:rPr>
                <w:color w:val="000000"/>
                <w:sz w:val="22"/>
                <w:szCs w:val="22"/>
              </w:rPr>
              <w:t>Address in full:</w:t>
            </w:r>
          </w:p>
          <w:p w14:paraId="3FB7C8DB" w14:textId="77777777"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szCs w:val="22"/>
              </w:rPr>
            </w:pPr>
          </w:p>
          <w:p w14:paraId="3FB7C8DC" w14:textId="77777777"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szCs w:val="22"/>
              </w:rPr>
            </w:pPr>
          </w:p>
          <w:p w14:paraId="3FB7C8DD" w14:textId="77777777"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szCs w:val="22"/>
              </w:rPr>
            </w:pPr>
          </w:p>
          <w:p w14:paraId="3FB7C8DE" w14:textId="77777777"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szCs w:val="22"/>
              </w:rPr>
            </w:pPr>
          </w:p>
          <w:p w14:paraId="3FB7C8DF" w14:textId="77777777"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szCs w:val="22"/>
              </w:rPr>
            </w:pPr>
          </w:p>
        </w:tc>
        <w:tc>
          <w:tcPr>
            <w:tcW w:w="7019" w:type="dxa"/>
            <w:tcMar>
              <w:top w:w="85" w:type="dxa"/>
              <w:bottom w:w="85" w:type="dxa"/>
            </w:tcMar>
          </w:tcPr>
          <w:p w14:paraId="3FB7C8E0" w14:textId="77777777"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szCs w:val="22"/>
              </w:rPr>
            </w:pPr>
          </w:p>
        </w:tc>
      </w:tr>
      <w:tr w:rsidR="0096585B" w:rsidRPr="00970BA2" w14:paraId="3FB7C8E5" w14:textId="77777777" w:rsidTr="001B14A8">
        <w:trPr>
          <w:jc w:val="center"/>
        </w:trPr>
        <w:tc>
          <w:tcPr>
            <w:tcW w:w="2700" w:type="dxa"/>
            <w:tcMar>
              <w:top w:w="85" w:type="dxa"/>
              <w:bottom w:w="85" w:type="dxa"/>
            </w:tcMar>
          </w:tcPr>
          <w:p w14:paraId="3FB7C8E2" w14:textId="77777777"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szCs w:val="22"/>
              </w:rPr>
            </w:pPr>
            <w:r w:rsidRPr="00970BA2">
              <w:rPr>
                <w:color w:val="000000"/>
                <w:sz w:val="22"/>
                <w:szCs w:val="22"/>
              </w:rPr>
              <w:t>Date:</w:t>
            </w:r>
          </w:p>
        </w:tc>
        <w:tc>
          <w:tcPr>
            <w:tcW w:w="7019" w:type="dxa"/>
            <w:tcMar>
              <w:top w:w="85" w:type="dxa"/>
              <w:bottom w:w="85" w:type="dxa"/>
            </w:tcMar>
          </w:tcPr>
          <w:p w14:paraId="3FB7C8E3" w14:textId="77777777"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FF0000"/>
                <w:sz w:val="22"/>
                <w:szCs w:val="22"/>
              </w:rPr>
            </w:pPr>
          </w:p>
          <w:p w14:paraId="3FB7C8E4" w14:textId="77777777"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szCs w:val="22"/>
              </w:rPr>
            </w:pPr>
          </w:p>
        </w:tc>
      </w:tr>
    </w:tbl>
    <w:p w14:paraId="3FB7C8E6" w14:textId="77777777" w:rsidR="00CF4508" w:rsidRPr="00CF4508" w:rsidRDefault="00CF4508" w:rsidP="00CF4508">
      <w:pPr>
        <w:tabs>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Cs w:val="20"/>
        </w:rPr>
      </w:pPr>
    </w:p>
    <w:p w14:paraId="3FB7C8E7" w14:textId="77777777" w:rsidR="00CF4508" w:rsidRPr="00CF4508" w:rsidRDefault="00CF4508" w:rsidP="001C40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Cs w:val="20"/>
        </w:rPr>
      </w:pPr>
      <w:r w:rsidRPr="00CF4508">
        <w:rPr>
          <w:rFonts w:eastAsia="Times New Roman" w:cs="Times New Roman"/>
          <w:szCs w:val="20"/>
        </w:rPr>
        <w:br w:type="page"/>
      </w:r>
    </w:p>
    <w:p w14:paraId="3FB7C8E8" w14:textId="77777777" w:rsidR="00FB463D" w:rsidRDefault="00FB463D" w:rsidP="00FB463D">
      <w:pPr>
        <w:sectPr w:rsidR="00FB463D" w:rsidSect="00634D5B">
          <w:pgSz w:w="11906" w:h="16838"/>
          <w:pgMar w:top="1134" w:right="1134" w:bottom="1134" w:left="1418" w:header="709" w:footer="709" w:gutter="0"/>
          <w:cols w:space="708"/>
          <w:docGrid w:linePitch="360"/>
        </w:sectPr>
      </w:pPr>
    </w:p>
    <w:p w14:paraId="226B9819" w14:textId="77777777" w:rsidR="00727F1B" w:rsidRDefault="00727F1B" w:rsidP="00F13E7F">
      <w:pPr>
        <w:pStyle w:val="Title"/>
      </w:pPr>
    </w:p>
    <w:p w14:paraId="3FB7C8E9" w14:textId="69EE7AF3" w:rsidR="00255D56" w:rsidRDefault="0060119D" w:rsidP="00F13E7F">
      <w:pPr>
        <w:pStyle w:val="Title"/>
      </w:pPr>
      <w:bookmarkStart w:id="218" w:name="_Toc507749077"/>
      <w:r>
        <w:t xml:space="preserve">Schedule 1 </w:t>
      </w:r>
      <w:r w:rsidR="00302537">
        <w:t>–</w:t>
      </w:r>
      <w:r>
        <w:t xml:space="preserve"> </w:t>
      </w:r>
      <w:r w:rsidR="00255D56">
        <w:t>Services</w:t>
      </w:r>
      <w:bookmarkEnd w:id="218"/>
      <w:r w:rsidR="00302537">
        <w:t xml:space="preserve"> </w:t>
      </w:r>
    </w:p>
    <w:p w14:paraId="3FB7C8EA" w14:textId="77777777" w:rsidR="00612908" w:rsidRDefault="00612908" w:rsidP="00AA749F">
      <w:pPr>
        <w:pStyle w:val="ClauseLevel1Heading"/>
        <w:numPr>
          <w:ilvl w:val="0"/>
          <w:numId w:val="13"/>
        </w:numPr>
      </w:pPr>
      <w:bookmarkStart w:id="219" w:name="_Toc507749078"/>
      <w:r>
        <w:t>Deliverables and Equipment</w:t>
      </w:r>
      <w:bookmarkEnd w:id="219"/>
    </w:p>
    <w:p w14:paraId="186DFBF3" w14:textId="16561539" w:rsidR="00682990" w:rsidRDefault="00682990" w:rsidP="00AA749F">
      <w:pPr>
        <w:pStyle w:val="ClauseLevel2"/>
        <w:numPr>
          <w:ilvl w:val="1"/>
          <w:numId w:val="13"/>
        </w:numPr>
      </w:pPr>
      <w:r>
        <w:t xml:space="preserve">The Contractor shall deliver the Services in accordance with </w:t>
      </w:r>
      <w:r w:rsidR="00727F1B">
        <w:t>the Specification of Service Requirement at Schedule 1</w:t>
      </w:r>
    </w:p>
    <w:p w14:paraId="1629B974" w14:textId="1A95A898" w:rsidR="00727F1B" w:rsidRDefault="00612908" w:rsidP="005A3A53">
      <w:pPr>
        <w:pStyle w:val="ClauseLevel2"/>
        <w:numPr>
          <w:ilvl w:val="0"/>
          <w:numId w:val="0"/>
        </w:numPr>
        <w:ind w:left="851"/>
      </w:pPr>
      <w:r w:rsidRPr="00854F02">
        <w:t xml:space="preserve">The </w:t>
      </w:r>
      <w:r w:rsidR="005E793D">
        <w:t>Contractor</w:t>
      </w:r>
      <w:r w:rsidRPr="00854F02">
        <w:t xml:space="preserve"> shall provide all the </w:t>
      </w:r>
      <w:r>
        <w:t>d</w:t>
      </w:r>
      <w:r w:rsidRPr="00854F02">
        <w:t xml:space="preserve">eliverables and </w:t>
      </w:r>
      <w:r>
        <w:t>e</w:t>
      </w:r>
      <w:r w:rsidRPr="00854F02">
        <w:t xml:space="preserve">quipment necessary for the supply of the Services. </w:t>
      </w:r>
    </w:p>
    <w:p w14:paraId="7A71950C" w14:textId="624D6CF8" w:rsidR="005A3A53" w:rsidRDefault="005A3A53" w:rsidP="005A3A53">
      <w:pPr>
        <w:pStyle w:val="ClauseLevel2"/>
        <w:numPr>
          <w:ilvl w:val="0"/>
          <w:numId w:val="0"/>
        </w:numPr>
        <w:ind w:left="851"/>
      </w:pPr>
    </w:p>
    <w:p w14:paraId="4F5A4E8B" w14:textId="483BFD79" w:rsidR="005A3A53" w:rsidRDefault="005A3A53" w:rsidP="005A3A53">
      <w:pPr>
        <w:pStyle w:val="ClauseLevel2"/>
        <w:numPr>
          <w:ilvl w:val="0"/>
          <w:numId w:val="0"/>
        </w:numPr>
        <w:ind w:left="851"/>
      </w:pPr>
    </w:p>
    <w:p w14:paraId="4077E120" w14:textId="74714B22" w:rsidR="005A3A53" w:rsidRDefault="005A3A53" w:rsidP="005A3A53">
      <w:pPr>
        <w:pStyle w:val="ClauseLevel2"/>
        <w:numPr>
          <w:ilvl w:val="0"/>
          <w:numId w:val="0"/>
        </w:numPr>
        <w:ind w:left="851"/>
      </w:pPr>
    </w:p>
    <w:p w14:paraId="395C3F34" w14:textId="3A944AC8" w:rsidR="005A3A53" w:rsidRDefault="005A3A53" w:rsidP="005A3A53">
      <w:pPr>
        <w:pStyle w:val="ClauseLevel2"/>
        <w:numPr>
          <w:ilvl w:val="0"/>
          <w:numId w:val="0"/>
        </w:numPr>
        <w:ind w:left="851"/>
      </w:pPr>
    </w:p>
    <w:p w14:paraId="6605BBE9" w14:textId="3BDBD9F6" w:rsidR="005A3A53" w:rsidRDefault="005A3A53" w:rsidP="005A3A53">
      <w:pPr>
        <w:pStyle w:val="ClauseLevel2"/>
        <w:numPr>
          <w:ilvl w:val="0"/>
          <w:numId w:val="0"/>
        </w:numPr>
        <w:ind w:left="851"/>
      </w:pPr>
    </w:p>
    <w:p w14:paraId="7C4594BF" w14:textId="08C85927" w:rsidR="005A3A53" w:rsidRDefault="005A3A53" w:rsidP="005A3A53">
      <w:pPr>
        <w:pStyle w:val="ClauseLevel2"/>
        <w:numPr>
          <w:ilvl w:val="0"/>
          <w:numId w:val="0"/>
        </w:numPr>
        <w:ind w:left="851"/>
      </w:pPr>
    </w:p>
    <w:p w14:paraId="0910D662" w14:textId="19F22871" w:rsidR="005A3A53" w:rsidRDefault="005A3A53" w:rsidP="005A3A53">
      <w:pPr>
        <w:pStyle w:val="ClauseLevel2"/>
        <w:numPr>
          <w:ilvl w:val="0"/>
          <w:numId w:val="0"/>
        </w:numPr>
        <w:ind w:left="851"/>
      </w:pPr>
    </w:p>
    <w:p w14:paraId="7A0648DF" w14:textId="4535D48D" w:rsidR="005A3A53" w:rsidRDefault="005A3A53" w:rsidP="005A3A53">
      <w:pPr>
        <w:pStyle w:val="ClauseLevel2"/>
        <w:numPr>
          <w:ilvl w:val="0"/>
          <w:numId w:val="0"/>
        </w:numPr>
        <w:ind w:left="851"/>
      </w:pPr>
    </w:p>
    <w:p w14:paraId="3D27F5D9" w14:textId="2A6D80BA" w:rsidR="005A3A53" w:rsidRDefault="005A3A53" w:rsidP="005A3A53">
      <w:pPr>
        <w:pStyle w:val="ClauseLevel2"/>
        <w:numPr>
          <w:ilvl w:val="0"/>
          <w:numId w:val="0"/>
        </w:numPr>
        <w:ind w:left="851"/>
      </w:pPr>
    </w:p>
    <w:p w14:paraId="45F03331" w14:textId="38685C5B" w:rsidR="005A3A53" w:rsidRDefault="005A3A53" w:rsidP="005A3A53">
      <w:pPr>
        <w:pStyle w:val="ClauseLevel2"/>
        <w:numPr>
          <w:ilvl w:val="0"/>
          <w:numId w:val="0"/>
        </w:numPr>
        <w:ind w:left="851"/>
      </w:pPr>
    </w:p>
    <w:p w14:paraId="16ABE18F" w14:textId="6F214508" w:rsidR="005A3A53" w:rsidRDefault="005A3A53" w:rsidP="005A3A53">
      <w:pPr>
        <w:pStyle w:val="ClauseLevel2"/>
        <w:numPr>
          <w:ilvl w:val="0"/>
          <w:numId w:val="0"/>
        </w:numPr>
        <w:ind w:left="851"/>
      </w:pPr>
    </w:p>
    <w:p w14:paraId="6A623499" w14:textId="0A2AAA34" w:rsidR="005A3A53" w:rsidRDefault="005A3A53" w:rsidP="005A3A53">
      <w:pPr>
        <w:pStyle w:val="ClauseLevel2"/>
        <w:numPr>
          <w:ilvl w:val="0"/>
          <w:numId w:val="0"/>
        </w:numPr>
        <w:ind w:left="851"/>
      </w:pPr>
    </w:p>
    <w:p w14:paraId="21D04F47" w14:textId="145D5491" w:rsidR="005A3A53" w:rsidRDefault="005A3A53" w:rsidP="005A3A53">
      <w:pPr>
        <w:pStyle w:val="ClauseLevel2"/>
        <w:numPr>
          <w:ilvl w:val="0"/>
          <w:numId w:val="0"/>
        </w:numPr>
        <w:ind w:left="851"/>
      </w:pPr>
    </w:p>
    <w:p w14:paraId="5B820183" w14:textId="21215D26" w:rsidR="005A3A53" w:rsidRDefault="005A3A53" w:rsidP="005A3A53">
      <w:pPr>
        <w:pStyle w:val="ClauseLevel2"/>
        <w:numPr>
          <w:ilvl w:val="0"/>
          <w:numId w:val="0"/>
        </w:numPr>
        <w:ind w:left="851"/>
      </w:pPr>
    </w:p>
    <w:p w14:paraId="17FF2CC9" w14:textId="69BB7749" w:rsidR="005A3A53" w:rsidRDefault="005A3A53" w:rsidP="005A3A53">
      <w:pPr>
        <w:pStyle w:val="ClauseLevel2"/>
        <w:numPr>
          <w:ilvl w:val="0"/>
          <w:numId w:val="0"/>
        </w:numPr>
        <w:ind w:left="851"/>
      </w:pPr>
    </w:p>
    <w:p w14:paraId="57DC152B" w14:textId="5B1BDD08" w:rsidR="005A3A53" w:rsidRDefault="005A3A53" w:rsidP="005A3A53">
      <w:pPr>
        <w:pStyle w:val="ClauseLevel2"/>
        <w:numPr>
          <w:ilvl w:val="0"/>
          <w:numId w:val="0"/>
        </w:numPr>
        <w:ind w:left="851"/>
      </w:pPr>
    </w:p>
    <w:p w14:paraId="56FB687A" w14:textId="404EAC9E" w:rsidR="005A3A53" w:rsidRDefault="005A3A53" w:rsidP="005A3A53">
      <w:pPr>
        <w:pStyle w:val="ClauseLevel2"/>
        <w:numPr>
          <w:ilvl w:val="0"/>
          <w:numId w:val="0"/>
        </w:numPr>
        <w:ind w:left="851"/>
      </w:pPr>
    </w:p>
    <w:p w14:paraId="25410689" w14:textId="51FB8E0D" w:rsidR="005A3A53" w:rsidRDefault="005A3A53" w:rsidP="005A3A53">
      <w:pPr>
        <w:pStyle w:val="ClauseLevel2"/>
        <w:numPr>
          <w:ilvl w:val="0"/>
          <w:numId w:val="0"/>
        </w:numPr>
        <w:ind w:left="851"/>
      </w:pPr>
    </w:p>
    <w:p w14:paraId="3A857691" w14:textId="08A3F65D" w:rsidR="005A3A53" w:rsidRDefault="005A3A53" w:rsidP="005A3A53">
      <w:pPr>
        <w:pStyle w:val="ClauseLevel2"/>
        <w:numPr>
          <w:ilvl w:val="0"/>
          <w:numId w:val="0"/>
        </w:numPr>
        <w:ind w:left="851"/>
      </w:pPr>
    </w:p>
    <w:p w14:paraId="152EF3ED" w14:textId="1DE5165F" w:rsidR="005A3A53" w:rsidRDefault="005A3A53" w:rsidP="005A3A53">
      <w:pPr>
        <w:pStyle w:val="ClauseLevel2"/>
        <w:numPr>
          <w:ilvl w:val="0"/>
          <w:numId w:val="0"/>
        </w:numPr>
        <w:ind w:left="851"/>
      </w:pPr>
    </w:p>
    <w:p w14:paraId="78980CEE" w14:textId="489C1B21" w:rsidR="005A3A53" w:rsidRDefault="005A3A53" w:rsidP="005A3A53">
      <w:pPr>
        <w:pStyle w:val="ClauseLevel2"/>
        <w:numPr>
          <w:ilvl w:val="0"/>
          <w:numId w:val="0"/>
        </w:numPr>
        <w:ind w:left="851"/>
      </w:pPr>
    </w:p>
    <w:p w14:paraId="27C9A1CC" w14:textId="033AC557" w:rsidR="005A3A53" w:rsidRDefault="005A3A53" w:rsidP="005A3A53">
      <w:pPr>
        <w:pStyle w:val="ClauseLevel2"/>
        <w:numPr>
          <w:ilvl w:val="0"/>
          <w:numId w:val="0"/>
        </w:numPr>
        <w:ind w:left="851"/>
      </w:pPr>
    </w:p>
    <w:p w14:paraId="00B145B2" w14:textId="1F922A63" w:rsidR="005A3A53" w:rsidRDefault="005A3A53" w:rsidP="005A3A53">
      <w:pPr>
        <w:pStyle w:val="ClauseLevel2"/>
        <w:numPr>
          <w:ilvl w:val="0"/>
          <w:numId w:val="0"/>
        </w:numPr>
        <w:ind w:left="851"/>
      </w:pPr>
    </w:p>
    <w:p w14:paraId="4570E9C9" w14:textId="1C982CD4" w:rsidR="005A3A53" w:rsidRDefault="005A3A53" w:rsidP="005A3A53">
      <w:pPr>
        <w:pStyle w:val="ClauseLevel2"/>
        <w:numPr>
          <w:ilvl w:val="0"/>
          <w:numId w:val="0"/>
        </w:numPr>
        <w:ind w:left="851"/>
      </w:pPr>
    </w:p>
    <w:p w14:paraId="14FC7D30" w14:textId="020F0710" w:rsidR="005A3A53" w:rsidRDefault="005A3A53" w:rsidP="005A3A53">
      <w:pPr>
        <w:pStyle w:val="ClauseLevel2"/>
        <w:numPr>
          <w:ilvl w:val="0"/>
          <w:numId w:val="0"/>
        </w:numPr>
        <w:ind w:left="851"/>
      </w:pPr>
    </w:p>
    <w:p w14:paraId="158EA9B0" w14:textId="77777777" w:rsidR="005A3A53" w:rsidRDefault="005A3A53" w:rsidP="005A3A53">
      <w:pPr>
        <w:pStyle w:val="ClauseLevel2"/>
        <w:numPr>
          <w:ilvl w:val="0"/>
          <w:numId w:val="0"/>
        </w:numPr>
        <w:ind w:left="851"/>
      </w:pPr>
    </w:p>
    <w:p w14:paraId="5A861B0E" w14:textId="60970569" w:rsidR="00727F1B" w:rsidRDefault="00727F1B">
      <w:pPr>
        <w:rPr>
          <w:b/>
        </w:rPr>
      </w:pPr>
      <w:r>
        <w:rPr>
          <w:b/>
        </w:rPr>
        <w:t>Schedule 1</w:t>
      </w:r>
    </w:p>
    <w:p w14:paraId="6E5296FA" w14:textId="3FD4F905" w:rsidR="00727F1B" w:rsidRDefault="00727F1B" w:rsidP="00727F1B">
      <w:pPr>
        <w:pStyle w:val="Title"/>
      </w:pPr>
      <w:bookmarkStart w:id="220" w:name="_Toc381771975"/>
      <w:bookmarkStart w:id="221" w:name="_Toc507749079"/>
      <w:r>
        <w:t>Specification of Services Requirement</w:t>
      </w:r>
      <w:bookmarkEnd w:id="220"/>
      <w:bookmarkEnd w:id="221"/>
    </w:p>
    <w:p w14:paraId="590E143D" w14:textId="77777777" w:rsidR="00B017D9" w:rsidRPr="00D30260" w:rsidRDefault="00B017D9" w:rsidP="00B017D9">
      <w:pPr>
        <w:pStyle w:val="ContractHeading1"/>
        <w:numPr>
          <w:ilvl w:val="0"/>
          <w:numId w:val="66"/>
        </w:numPr>
      </w:pPr>
      <w:r w:rsidRPr="00D30260">
        <w:t>Background</w:t>
      </w:r>
    </w:p>
    <w:p w14:paraId="0C2B3F28" w14:textId="77777777" w:rsidR="00B017D9" w:rsidRPr="00EE5BA5" w:rsidRDefault="00B017D9" w:rsidP="00B017D9">
      <w:pPr>
        <w:pStyle w:val="ContractParaLevel2"/>
        <w:numPr>
          <w:ilvl w:val="1"/>
          <w:numId w:val="66"/>
        </w:numPr>
        <w:ind w:left="720" w:hanging="720"/>
      </w:pPr>
      <w:r w:rsidRPr="00EE5BA5">
        <w:t>Standards and Testing Agency</w:t>
      </w:r>
    </w:p>
    <w:p w14:paraId="72229095" w14:textId="77777777" w:rsidR="00B017D9" w:rsidRPr="000D122B" w:rsidRDefault="00B017D9" w:rsidP="00CD572A">
      <w:pPr>
        <w:pStyle w:val="ContractParaLevel3"/>
        <w:numPr>
          <w:ilvl w:val="0"/>
          <w:numId w:val="0"/>
        </w:numPr>
        <w:ind w:left="720"/>
      </w:pPr>
      <w:r>
        <w:t xml:space="preserve">The </w:t>
      </w:r>
      <w:r w:rsidRPr="000D122B">
        <w:t>Standards and Testing Agency (STA) is an executive agency of the Department for Education (DfE). Its main functions are to:</w:t>
      </w:r>
    </w:p>
    <w:p w14:paraId="3311A708" w14:textId="77777777" w:rsidR="00B017D9" w:rsidRDefault="00B017D9" w:rsidP="00B017D9">
      <w:pPr>
        <w:pStyle w:val="DfESBullets"/>
        <w:ind w:left="1712"/>
      </w:pPr>
      <w:r>
        <w:t>d</w:t>
      </w:r>
      <w:r w:rsidRPr="005E5FB7">
        <w:t xml:space="preserve">evelop high quality and rigorous </w:t>
      </w:r>
      <w:r>
        <w:t>n</w:t>
      </w:r>
      <w:r w:rsidRPr="005E5FB7">
        <w:t xml:space="preserve">ational </w:t>
      </w:r>
      <w:r>
        <w:t>c</w:t>
      </w:r>
      <w:r w:rsidRPr="005E5FB7">
        <w:t xml:space="preserve">urriculum tests and assessments in line with </w:t>
      </w:r>
      <w:r>
        <w:t xml:space="preserve">government </w:t>
      </w:r>
      <w:r w:rsidRPr="005E5FB7">
        <w:t>policy;</w:t>
      </w:r>
    </w:p>
    <w:p w14:paraId="47419DF8" w14:textId="77777777" w:rsidR="00B017D9" w:rsidRPr="00384357" w:rsidRDefault="00B017D9" w:rsidP="00B017D9">
      <w:pPr>
        <w:pStyle w:val="DfESBullets"/>
        <w:ind w:left="1712"/>
      </w:pPr>
      <w:r w:rsidRPr="00384357">
        <w:t>unde</w:t>
      </w:r>
      <w:r>
        <w:t>rtake operational delivery of national c</w:t>
      </w:r>
      <w:r w:rsidRPr="00384357">
        <w:t xml:space="preserve">urriculum tests and assessments (including printing, distribution, provision of systems, marking and data capture); </w:t>
      </w:r>
    </w:p>
    <w:p w14:paraId="3B56188C" w14:textId="77777777" w:rsidR="00B017D9" w:rsidRPr="00D30260" w:rsidRDefault="00B017D9" w:rsidP="00B017D9">
      <w:pPr>
        <w:pStyle w:val="DfESBullets"/>
        <w:ind w:left="1712"/>
      </w:pPr>
      <w:r w:rsidRPr="00D30260">
        <w:t xml:space="preserve">support schools and other stakeholders to deliver national curriculum tests and assessments; </w:t>
      </w:r>
    </w:p>
    <w:p w14:paraId="70F88A73" w14:textId="77777777" w:rsidR="00B017D9" w:rsidRDefault="00B017D9" w:rsidP="00B017D9">
      <w:pPr>
        <w:pStyle w:val="DfESBullets"/>
        <w:ind w:left="1712"/>
      </w:pPr>
      <w:r w:rsidRPr="00D30260">
        <w:t>support and implement arrangements for moderation of teacher assessment judgements</w:t>
      </w:r>
      <w:r>
        <w:t>;</w:t>
      </w:r>
    </w:p>
    <w:p w14:paraId="09E44495" w14:textId="77777777" w:rsidR="00B017D9" w:rsidRDefault="00B017D9" w:rsidP="00B017D9">
      <w:pPr>
        <w:pStyle w:val="DfESBullets"/>
        <w:ind w:left="1712"/>
      </w:pPr>
      <w:r>
        <w:t>support/oversee general qualifications (GQ) script collection and delivery logistics known as the Yellow Label Service.</w:t>
      </w:r>
    </w:p>
    <w:p w14:paraId="1527C3B3" w14:textId="77777777" w:rsidR="00B017D9" w:rsidRPr="00D30260" w:rsidRDefault="00B017D9" w:rsidP="00B017D9">
      <w:pPr>
        <w:pStyle w:val="DfESBullets"/>
        <w:ind w:left="1712"/>
      </w:pPr>
      <w:r>
        <w:t xml:space="preserve">provide </w:t>
      </w:r>
      <w:r w:rsidRPr="00965FDC">
        <w:t>Professional Skills Tests for prospective teachers</w:t>
      </w:r>
    </w:p>
    <w:p w14:paraId="318B6D04" w14:textId="77777777" w:rsidR="00B017D9" w:rsidRPr="000D122B" w:rsidRDefault="00B017D9" w:rsidP="00CD572A">
      <w:pPr>
        <w:pStyle w:val="ContractParaLevel3"/>
        <w:numPr>
          <w:ilvl w:val="0"/>
          <w:numId w:val="0"/>
        </w:numPr>
        <w:ind w:left="720"/>
      </w:pPr>
      <w:r w:rsidRPr="000D122B">
        <w:t>STA is responsible for developing and delivering the national curriculum tests and assessments and ensuring their proper and safe production and administration. These assessments operate across the Early Years Foundation Stage (EYFS), key stage 1</w:t>
      </w:r>
      <w:r>
        <w:t xml:space="preserve"> </w:t>
      </w:r>
      <w:r w:rsidRPr="000D122B">
        <w:t>(KS1) and key stage 2 (KS2) and are used by a wide range of maintained and other schools.</w:t>
      </w:r>
    </w:p>
    <w:p w14:paraId="4CE1F4C4" w14:textId="77777777" w:rsidR="00B017D9" w:rsidRPr="000D122B" w:rsidRDefault="00B017D9" w:rsidP="00CD572A">
      <w:pPr>
        <w:pStyle w:val="ContractParaLevel3"/>
        <w:numPr>
          <w:ilvl w:val="0"/>
          <w:numId w:val="0"/>
        </w:numPr>
        <w:ind w:left="720"/>
      </w:pPr>
      <w:r w:rsidRPr="000D122B">
        <w:t>Further information about STA and the national curriculum tests and assessments can be found at</w:t>
      </w:r>
      <w:r>
        <w:t>:</w:t>
      </w:r>
      <w:r w:rsidRPr="000D122B">
        <w:t xml:space="preserve"> </w:t>
      </w:r>
      <w:hyperlink r:id="rId15" w:history="1">
        <w:r w:rsidRPr="00AE07E2">
          <w:rPr>
            <w:rStyle w:val="Hyperlink"/>
            <w:rFonts w:eastAsiaTheme="majorEastAsia"/>
            <w:color w:val="auto"/>
            <w:u w:val="none"/>
          </w:rPr>
          <w:t>https://www.gov.uk/government/organisations/standards-and-testing-agency</w:t>
        </w:r>
      </w:hyperlink>
      <w:r w:rsidRPr="00AE07E2">
        <w:t>.</w:t>
      </w:r>
    </w:p>
    <w:p w14:paraId="1377D388" w14:textId="77777777" w:rsidR="00B017D9" w:rsidRDefault="00B017D9" w:rsidP="00B017D9">
      <w:pPr>
        <w:pStyle w:val="ContractParaLevel2"/>
        <w:numPr>
          <w:ilvl w:val="1"/>
          <w:numId w:val="66"/>
        </w:numPr>
        <w:ind w:left="720" w:hanging="720"/>
      </w:pPr>
      <w:r>
        <w:t>National Curriculum Tests and Assessments</w:t>
      </w:r>
    </w:p>
    <w:p w14:paraId="76FAB117" w14:textId="77777777" w:rsidR="00B017D9" w:rsidRDefault="00B017D9" w:rsidP="00CD572A">
      <w:pPr>
        <w:pStyle w:val="ContractParaLevel3"/>
        <w:numPr>
          <w:ilvl w:val="0"/>
          <w:numId w:val="0"/>
        </w:numPr>
        <w:ind w:left="720"/>
      </w:pPr>
      <w:r>
        <w:t xml:space="preserve">The national curriculum tests and assessments apply to children of school age in maintained schools, including academies, free schools and maintained special schools. Some independent schools elect to take part in the national curriculum tests; these are also supported by this helpline. Support services currently in scope are: </w:t>
      </w:r>
    </w:p>
    <w:p w14:paraId="0A68B166" w14:textId="77777777" w:rsidR="00B017D9" w:rsidRPr="006A187B" w:rsidRDefault="00B017D9" w:rsidP="00CD572A">
      <w:pPr>
        <w:pStyle w:val="ContractParaLevel4"/>
        <w:numPr>
          <w:ilvl w:val="0"/>
          <w:numId w:val="0"/>
        </w:numPr>
        <w:ind w:left="850"/>
      </w:pPr>
      <w:r>
        <w:t>EYFS</w:t>
      </w:r>
      <w:r w:rsidRPr="006A187B">
        <w:t>: Up to age 5 (early years provision)</w:t>
      </w:r>
    </w:p>
    <w:p w14:paraId="6D6A5B36" w14:textId="77777777" w:rsidR="00B017D9" w:rsidRPr="006A187B" w:rsidRDefault="00B017D9" w:rsidP="00CD572A">
      <w:pPr>
        <w:pStyle w:val="ContractParaLevel4"/>
        <w:numPr>
          <w:ilvl w:val="0"/>
          <w:numId w:val="0"/>
        </w:numPr>
        <w:ind w:left="850"/>
      </w:pPr>
      <w:r>
        <w:t>KS</w:t>
      </w:r>
      <w:r w:rsidRPr="006A187B">
        <w:t>1: Aged 5-7 (years 1-2)</w:t>
      </w:r>
    </w:p>
    <w:p w14:paraId="243A198F" w14:textId="77777777" w:rsidR="00B017D9" w:rsidRPr="006A187B" w:rsidRDefault="00B017D9" w:rsidP="00CD572A">
      <w:pPr>
        <w:pStyle w:val="ContractParaLevel4"/>
        <w:numPr>
          <w:ilvl w:val="0"/>
          <w:numId w:val="0"/>
        </w:numPr>
        <w:ind w:left="850"/>
      </w:pPr>
      <w:r>
        <w:t>KS2</w:t>
      </w:r>
      <w:r w:rsidRPr="006A187B">
        <w:t>: Aged 7-11 (years 3-6)</w:t>
      </w:r>
    </w:p>
    <w:p w14:paraId="63F34F00" w14:textId="77777777" w:rsidR="00B017D9" w:rsidRPr="006A187B" w:rsidRDefault="00B017D9" w:rsidP="00CD572A">
      <w:pPr>
        <w:pStyle w:val="ContractParaLevel4"/>
        <w:numPr>
          <w:ilvl w:val="0"/>
          <w:numId w:val="0"/>
        </w:numPr>
        <w:ind w:left="850"/>
      </w:pPr>
      <w:r w:rsidRPr="006A187B">
        <w:t>Key Stage 3</w:t>
      </w:r>
      <w:r>
        <w:t xml:space="preserve"> (KS3)</w:t>
      </w:r>
      <w:r w:rsidRPr="006A187B">
        <w:t>: Ages 11-14 (years 7-9)</w:t>
      </w:r>
    </w:p>
    <w:p w14:paraId="082A9ADB" w14:textId="77777777" w:rsidR="00B017D9" w:rsidRDefault="00B017D9" w:rsidP="00B017D9">
      <w:pPr>
        <w:pStyle w:val="ContractParaLevel2"/>
        <w:numPr>
          <w:ilvl w:val="1"/>
          <w:numId w:val="66"/>
        </w:numPr>
        <w:ind w:left="720" w:hanging="720"/>
      </w:pPr>
      <w:r>
        <w:t>2018-19 National Curriculum Test Cycle</w:t>
      </w:r>
    </w:p>
    <w:p w14:paraId="65836D97" w14:textId="77777777" w:rsidR="00B017D9" w:rsidRDefault="00B017D9" w:rsidP="00CD572A">
      <w:pPr>
        <w:pStyle w:val="ContractParaLevel3"/>
        <w:numPr>
          <w:ilvl w:val="0"/>
          <w:numId w:val="0"/>
        </w:numPr>
        <w:ind w:left="720"/>
      </w:pPr>
      <w:r>
        <w:t>Some key points in the test 2018-19 cycle, of relevance to the helpline, are detailed below. It should be noted that the helpline provision is cyclical in terms of both type of enquiry and volume. Key points in the cycle:</w:t>
      </w:r>
    </w:p>
    <w:p w14:paraId="7E10363C" w14:textId="77777777" w:rsidR="00B017D9" w:rsidRPr="002C648F" w:rsidRDefault="00B017D9" w:rsidP="00CD572A">
      <w:pPr>
        <w:pStyle w:val="ContractParaLevel3"/>
        <w:numPr>
          <w:ilvl w:val="0"/>
          <w:numId w:val="0"/>
        </w:numPr>
        <w:ind w:left="720"/>
      </w:pPr>
      <w:r w:rsidRPr="002C648F">
        <w:t xml:space="preserve">Test orders – </w:t>
      </w:r>
    </w:p>
    <w:p w14:paraId="4EFD89B7" w14:textId="77777777" w:rsidR="00B017D9" w:rsidRDefault="00B017D9" w:rsidP="00CD572A">
      <w:pPr>
        <w:pStyle w:val="ContractParaLevel3"/>
        <w:numPr>
          <w:ilvl w:val="0"/>
          <w:numId w:val="0"/>
        </w:numPr>
        <w:ind w:left="720"/>
      </w:pPr>
      <w:r>
        <w:t xml:space="preserve">This involves schools placing orders for various statutory KS1 and KS2 papers for children, using the NCA tools website. The deadline is typically late in the calendar year (October/November) and there can be a high volume of calls up to the deadline. </w:t>
      </w:r>
    </w:p>
    <w:p w14:paraId="6F991D4D" w14:textId="77777777" w:rsidR="00B017D9" w:rsidRPr="002C648F" w:rsidRDefault="00B017D9" w:rsidP="00CD572A">
      <w:pPr>
        <w:pStyle w:val="ContractParaLevel3"/>
        <w:numPr>
          <w:ilvl w:val="0"/>
          <w:numId w:val="0"/>
        </w:numPr>
        <w:ind w:left="720"/>
      </w:pPr>
      <w:r w:rsidRPr="002C648F">
        <w:t xml:space="preserve">Access arrangements and timetable variations – </w:t>
      </w:r>
    </w:p>
    <w:p w14:paraId="6005FB6C" w14:textId="77777777" w:rsidR="00B017D9" w:rsidRPr="00FF28FA" w:rsidRDefault="00B017D9" w:rsidP="00CD572A">
      <w:pPr>
        <w:pStyle w:val="ContractParaLevel3"/>
        <w:numPr>
          <w:ilvl w:val="0"/>
          <w:numId w:val="0"/>
        </w:numPr>
        <w:ind w:left="720"/>
      </w:pPr>
      <w:r>
        <w:t xml:space="preserve">This involves schools submitting requests for specific arrangements for individual children, for example requesting additional time to sit the tests. The deadlines for access arrangements are typically in the early months of the year (March/April) with a high volume of calls received in the days leading up to the deadlines. For timetable variations, the peak of calls is usually during test week.  </w:t>
      </w:r>
    </w:p>
    <w:p w14:paraId="608B402A" w14:textId="77777777" w:rsidR="00B017D9" w:rsidRPr="002C648F" w:rsidRDefault="00B017D9" w:rsidP="00CD572A">
      <w:pPr>
        <w:pStyle w:val="ContractParaLevel3"/>
        <w:numPr>
          <w:ilvl w:val="0"/>
          <w:numId w:val="0"/>
        </w:numPr>
        <w:ind w:left="720"/>
      </w:pPr>
      <w:r>
        <w:t>KS2 t</w:t>
      </w:r>
      <w:r w:rsidRPr="002C648F">
        <w:t xml:space="preserve">est week – </w:t>
      </w:r>
    </w:p>
    <w:p w14:paraId="5929749B" w14:textId="77777777" w:rsidR="00B017D9" w:rsidRDefault="00B017D9" w:rsidP="00CD572A">
      <w:pPr>
        <w:pStyle w:val="ContractParaLevel3"/>
        <w:numPr>
          <w:ilvl w:val="0"/>
          <w:numId w:val="0"/>
        </w:numPr>
        <w:ind w:left="720"/>
      </w:pPr>
      <w:r>
        <w:t>This is the week when children sit the KS2 national curriculum tests, with the weeks either side of test week being key weeks for calls. Test week is usually in May. There is a high volume of calls throughout the whole of KS2 test week on a large range of topics, with the peak tending to be at the beginning of the week.</w:t>
      </w:r>
    </w:p>
    <w:p w14:paraId="266B46FC" w14:textId="77777777" w:rsidR="00B017D9" w:rsidRDefault="00B017D9" w:rsidP="00CD572A">
      <w:pPr>
        <w:pStyle w:val="ContractParaLevel3"/>
        <w:numPr>
          <w:ilvl w:val="0"/>
          <w:numId w:val="0"/>
        </w:numPr>
        <w:ind w:left="720"/>
      </w:pPr>
      <w:r>
        <w:t>KS1 tests –</w:t>
      </w:r>
    </w:p>
    <w:p w14:paraId="7C8F01DE" w14:textId="77777777" w:rsidR="00B017D9" w:rsidRDefault="00B017D9" w:rsidP="00CD572A">
      <w:pPr>
        <w:pStyle w:val="ContractParaLevel3"/>
        <w:numPr>
          <w:ilvl w:val="0"/>
          <w:numId w:val="0"/>
        </w:numPr>
        <w:ind w:left="720"/>
      </w:pPr>
      <w:r>
        <w:t>Schools with KS1 children are required to administer the KS1 tests to their pupils in the month of May, to help inform their teacher assessment judgements. This can lead to an increase in calls across the month, where schools have KS1 test administration queries.</w:t>
      </w:r>
    </w:p>
    <w:p w14:paraId="15479710" w14:textId="77777777" w:rsidR="00B017D9" w:rsidRPr="002C648F" w:rsidRDefault="00B017D9" w:rsidP="00CD572A">
      <w:pPr>
        <w:pStyle w:val="ContractParaLevel3"/>
        <w:numPr>
          <w:ilvl w:val="0"/>
          <w:numId w:val="0"/>
        </w:numPr>
        <w:ind w:left="720"/>
      </w:pPr>
      <w:r>
        <w:t>KS2 t</w:t>
      </w:r>
      <w:r w:rsidRPr="002C648F">
        <w:t xml:space="preserve">eacher assessment – </w:t>
      </w:r>
    </w:p>
    <w:p w14:paraId="767B0C90" w14:textId="77777777" w:rsidR="00B017D9" w:rsidRDefault="00B017D9" w:rsidP="00CD572A">
      <w:pPr>
        <w:pStyle w:val="ContractParaLevel3"/>
        <w:numPr>
          <w:ilvl w:val="0"/>
          <w:numId w:val="0"/>
        </w:numPr>
        <w:ind w:left="720"/>
      </w:pPr>
      <w:r>
        <w:t>This involves schools submitting the KS2 teacher assessment outcomes for their pupils to STA using the NCA tools website. Schools have around two months to submit this information but typically, the highest activity level is just before the deadline. Historically there has been a high level of outbound call activity required to chase schools who have not submitted their KS2 teacher assessment by the deadline or who have submitted incomplete data.</w:t>
      </w:r>
    </w:p>
    <w:p w14:paraId="699DE2A7" w14:textId="77777777" w:rsidR="00B017D9" w:rsidRPr="002C648F" w:rsidRDefault="00B017D9" w:rsidP="00CD572A">
      <w:pPr>
        <w:pStyle w:val="ContractParaLevel3"/>
        <w:numPr>
          <w:ilvl w:val="0"/>
          <w:numId w:val="0"/>
        </w:numPr>
        <w:ind w:left="720"/>
      </w:pPr>
      <w:r w:rsidRPr="000D122B">
        <w:t xml:space="preserve">Phonics </w:t>
      </w:r>
      <w:r>
        <w:t>screening</w:t>
      </w:r>
      <w:r w:rsidRPr="002C648F">
        <w:t xml:space="preserve"> check </w:t>
      </w:r>
      <w:r>
        <w:t xml:space="preserve">(PSC) </w:t>
      </w:r>
      <w:r w:rsidRPr="002C648F">
        <w:t xml:space="preserve">period – </w:t>
      </w:r>
    </w:p>
    <w:p w14:paraId="690D01B3" w14:textId="77777777" w:rsidR="00B017D9" w:rsidRDefault="00B017D9" w:rsidP="00CD572A">
      <w:pPr>
        <w:pStyle w:val="ContractParaLevel3"/>
        <w:numPr>
          <w:ilvl w:val="0"/>
          <w:numId w:val="0"/>
        </w:numPr>
        <w:ind w:left="624" w:firstLine="96"/>
      </w:pPr>
      <w:r>
        <w:t>This is the week when KS1 schools administer the phonics screening check to children at the end of year 1 (or year 2 if they do not meet the standard in year 1). Call volumes tend to be highest in the earlier part of the check week, which is usually in June.</w:t>
      </w:r>
    </w:p>
    <w:p w14:paraId="73850B40" w14:textId="77777777" w:rsidR="00B017D9" w:rsidRDefault="00B017D9" w:rsidP="00CD572A">
      <w:pPr>
        <w:pStyle w:val="ContractParaLevel3"/>
        <w:numPr>
          <w:ilvl w:val="0"/>
          <w:numId w:val="0"/>
        </w:numPr>
        <w:ind w:left="720"/>
      </w:pPr>
    </w:p>
    <w:p w14:paraId="66905EE9" w14:textId="77777777" w:rsidR="00B017D9" w:rsidRDefault="00B017D9" w:rsidP="00CD572A">
      <w:pPr>
        <w:pStyle w:val="ContractParaLevel3"/>
        <w:numPr>
          <w:ilvl w:val="0"/>
          <w:numId w:val="0"/>
        </w:numPr>
        <w:ind w:left="720"/>
      </w:pPr>
    </w:p>
    <w:p w14:paraId="315CEC73" w14:textId="0B5F6AC9" w:rsidR="00B017D9" w:rsidRPr="002C648F" w:rsidRDefault="00B017D9" w:rsidP="00CD572A">
      <w:pPr>
        <w:pStyle w:val="ContractParaLevel3"/>
        <w:numPr>
          <w:ilvl w:val="0"/>
          <w:numId w:val="0"/>
        </w:numPr>
        <w:ind w:left="720"/>
      </w:pPr>
      <w:r>
        <w:t>National voluntary pilot of the Multiplications table</w:t>
      </w:r>
      <w:r w:rsidRPr="002C648F">
        <w:t xml:space="preserve"> check</w:t>
      </w:r>
      <w:r>
        <w:t xml:space="preserve"> (MTC)</w:t>
      </w:r>
      <w:r w:rsidRPr="002C648F">
        <w:t xml:space="preserve"> – </w:t>
      </w:r>
    </w:p>
    <w:p w14:paraId="54E7C39B" w14:textId="77777777" w:rsidR="00B017D9" w:rsidRPr="00A80252" w:rsidRDefault="00B017D9" w:rsidP="00CD572A">
      <w:pPr>
        <w:pStyle w:val="ContractParaLevel3"/>
        <w:numPr>
          <w:ilvl w:val="0"/>
          <w:numId w:val="0"/>
        </w:numPr>
        <w:ind w:left="720"/>
      </w:pPr>
      <w:r>
        <w:t xml:space="preserve">From June 2020, schools in England will be required to administer the MTC to all pupils at the end of year 4. The short, timed, on-screen check will assess pupils' ability to fluently recall their times tables up to 12x12. In the 2019 test cycle, schools will be invited to participate in a voluntary national pilot of the MTC. There will be a three-week test window in June for the pupils to sit the check and the system will be available, for administration purposes, from April 2019. As this is a new check, there is no historical data to base expected call volumes on.  However, based on small-scale trials that have been undertaken by STA, call volumes are expected to be highest when the test administration window opens in April and when pupils sit the check in June.  </w:t>
      </w:r>
    </w:p>
    <w:p w14:paraId="5A47E441" w14:textId="77777777" w:rsidR="00B017D9" w:rsidRPr="002270F9" w:rsidRDefault="00B017D9" w:rsidP="00CD572A">
      <w:pPr>
        <w:pStyle w:val="ContractParaLevel3"/>
        <w:numPr>
          <w:ilvl w:val="0"/>
          <w:numId w:val="0"/>
        </w:numPr>
        <w:ind w:left="720"/>
      </w:pPr>
      <w:r w:rsidRPr="002270F9">
        <w:t>Year 7 optional resits</w:t>
      </w:r>
      <w:r>
        <w:t xml:space="preserve"> - </w:t>
      </w:r>
    </w:p>
    <w:p w14:paraId="130C6E61" w14:textId="77777777" w:rsidR="00B017D9" w:rsidRDefault="00B017D9" w:rsidP="00CD572A">
      <w:pPr>
        <w:pStyle w:val="ContractParaLevel3"/>
        <w:numPr>
          <w:ilvl w:val="0"/>
          <w:numId w:val="0"/>
        </w:numPr>
        <w:ind w:left="720"/>
      </w:pPr>
      <w:r>
        <w:t xml:space="preserve">The DfE has announced its intention to provide secondary schools with high quality, optional resit materials to use with pupils who did not meet the expected standard at the end of KS2. STA intends to make these materials available to secondary schools in the summer of 2019. Although we do not expect schools to begin using these materials until the 2019/20 academic year, there is a possibility that we will receive a small number of enquiries during the 2018/19 test cycle. </w:t>
      </w:r>
    </w:p>
    <w:p w14:paraId="5EF32DC4" w14:textId="77777777" w:rsidR="00B017D9" w:rsidRDefault="00B017D9" w:rsidP="00CD572A">
      <w:pPr>
        <w:pStyle w:val="ContractParaLevel3"/>
        <w:numPr>
          <w:ilvl w:val="0"/>
          <w:numId w:val="0"/>
        </w:numPr>
        <w:ind w:left="720"/>
      </w:pPr>
      <w:r>
        <w:t xml:space="preserve">Extension of pre-key stage standards - </w:t>
      </w:r>
    </w:p>
    <w:p w14:paraId="322FB0B0" w14:textId="77777777" w:rsidR="00B017D9" w:rsidRDefault="00B017D9" w:rsidP="00CD572A">
      <w:pPr>
        <w:pStyle w:val="ContractParaLevel3"/>
        <w:numPr>
          <w:ilvl w:val="0"/>
          <w:numId w:val="0"/>
        </w:numPr>
        <w:ind w:left="720"/>
      </w:pPr>
      <w:r>
        <w:t>The Rochford review of assessment arrangements for pupils working below the standard of the national curriculum recommended that such pupils who are engaged in subject specific study should no longer be assessed against P Scales. In September 2017 the DfE confirmed that it would implement this recommendation and that these pupils will, from the 2018/19 academic year onwards, be assessed against extended pre-key stage standards. This will be a significant change affecting mainstream and special schools, and we expect it to generate additional enquiries throughout the test cycle.</w:t>
      </w:r>
    </w:p>
    <w:p w14:paraId="6A9A2CC5" w14:textId="77777777" w:rsidR="00B017D9" w:rsidRPr="002C648F" w:rsidRDefault="00B017D9" w:rsidP="00CD572A">
      <w:pPr>
        <w:pStyle w:val="ContractParaLevel3"/>
        <w:numPr>
          <w:ilvl w:val="0"/>
          <w:numId w:val="0"/>
        </w:numPr>
        <w:ind w:left="720"/>
      </w:pPr>
      <w:r>
        <w:t>KS2 r</w:t>
      </w:r>
      <w:r w:rsidRPr="002C648F">
        <w:t xml:space="preserve">eturn of results – </w:t>
      </w:r>
    </w:p>
    <w:p w14:paraId="37B483CB" w14:textId="77777777" w:rsidR="00B017D9" w:rsidRDefault="00B017D9" w:rsidP="00CD572A">
      <w:pPr>
        <w:pStyle w:val="ContractParaLevel3"/>
        <w:numPr>
          <w:ilvl w:val="0"/>
          <w:numId w:val="0"/>
        </w:numPr>
        <w:ind w:left="720"/>
      </w:pPr>
      <w:r>
        <w:t xml:space="preserve">This is a key point in the national curriculum assessment cycle, and is the date that schools have access to the electronic test results for their KS2 children. KS3 schools can also view test results and teacher assessment data for children who will be joining them in the next school year. The peak of calls is on the day the results are published (usually a Tuesday) and has historically been in the first full week of July. There is typically a high volume of calls over the week. </w:t>
      </w:r>
    </w:p>
    <w:p w14:paraId="2330D0C0" w14:textId="77777777" w:rsidR="00B017D9" w:rsidRDefault="00B017D9" w:rsidP="00CD572A">
      <w:pPr>
        <w:pStyle w:val="ContractParaLevel3"/>
        <w:numPr>
          <w:ilvl w:val="0"/>
          <w:numId w:val="0"/>
        </w:numPr>
        <w:ind w:left="720"/>
      </w:pPr>
      <w:r>
        <w:t>KS1 and PSC headteacher’s declaration forms (HDFs)</w:t>
      </w:r>
    </w:p>
    <w:p w14:paraId="22C50C9A" w14:textId="77777777" w:rsidR="00B017D9" w:rsidRDefault="00B017D9" w:rsidP="00CD572A">
      <w:pPr>
        <w:pStyle w:val="ContractParaLevel3"/>
        <w:numPr>
          <w:ilvl w:val="0"/>
          <w:numId w:val="0"/>
        </w:numPr>
        <w:ind w:left="720"/>
      </w:pPr>
      <w:r>
        <w:t>Headteachers have a statutory duty to complete HDFs for the KS1 assessments and the PSC. Schools that have not completed their HDFs by the deadlines require outbound chase activity. This normally happens in July, after the KS2 return of results date.</w:t>
      </w:r>
    </w:p>
    <w:p w14:paraId="7C8121EB" w14:textId="77777777" w:rsidR="00B017D9" w:rsidRPr="002C648F" w:rsidRDefault="00B017D9" w:rsidP="00CD572A">
      <w:pPr>
        <w:pStyle w:val="ContractParaLevel3"/>
        <w:numPr>
          <w:ilvl w:val="0"/>
          <w:numId w:val="0"/>
        </w:numPr>
        <w:ind w:left="720"/>
      </w:pPr>
      <w:r w:rsidRPr="002C648F">
        <w:t>General</w:t>
      </w:r>
      <w:r>
        <w:t xml:space="preserve"> </w:t>
      </w:r>
      <w:r w:rsidRPr="002C648F">
        <w:t>–</w:t>
      </w:r>
    </w:p>
    <w:p w14:paraId="00FF3A7F" w14:textId="77777777" w:rsidR="00B017D9" w:rsidRPr="007A49D9" w:rsidRDefault="00B017D9" w:rsidP="00CD572A">
      <w:pPr>
        <w:pStyle w:val="ContractParaLevel3"/>
        <w:numPr>
          <w:ilvl w:val="0"/>
          <w:numId w:val="0"/>
        </w:numPr>
        <w:ind w:left="720"/>
      </w:pPr>
      <w:r>
        <w:t xml:space="preserve">This list is not definitive as changes to the test cycle can occur when there is a change to policy. </w:t>
      </w:r>
    </w:p>
    <w:p w14:paraId="5A73D302" w14:textId="77777777" w:rsidR="00B017D9" w:rsidRDefault="00B017D9" w:rsidP="00CD572A">
      <w:pPr>
        <w:pStyle w:val="ContractParaLevel3"/>
        <w:numPr>
          <w:ilvl w:val="0"/>
          <w:numId w:val="0"/>
        </w:numPr>
        <w:ind w:left="720"/>
      </w:pPr>
      <w:r>
        <w:t>Dates and key points of relevance specified are historically informed, however it must be noted that policy changes may mean that the timings, volumes of enquiries or outbound calls, and requirements could change, sometimes at late notice.</w:t>
      </w:r>
    </w:p>
    <w:p w14:paraId="2872C866" w14:textId="77777777" w:rsidR="00B017D9" w:rsidRPr="0019691C" w:rsidRDefault="00B017D9" w:rsidP="00B017D9">
      <w:pPr>
        <w:pStyle w:val="ContractParaLevel2"/>
        <w:numPr>
          <w:ilvl w:val="1"/>
          <w:numId w:val="66"/>
        </w:numPr>
        <w:ind w:left="720" w:hanging="720"/>
      </w:pPr>
      <w:r w:rsidRPr="00C4167D">
        <w:t>GQ Logistics</w:t>
      </w:r>
    </w:p>
    <w:p w14:paraId="567EB9BC" w14:textId="77777777" w:rsidR="00B017D9" w:rsidRPr="002C5168" w:rsidRDefault="00B017D9" w:rsidP="00CD572A">
      <w:pPr>
        <w:pStyle w:val="ContractParaLevel3"/>
        <w:numPr>
          <w:ilvl w:val="0"/>
          <w:numId w:val="0"/>
        </w:numPr>
        <w:ind w:left="720"/>
      </w:pPr>
      <w:r w:rsidRPr="00C03DF6">
        <w:t>At two points in the academic year</w:t>
      </w:r>
      <w:r>
        <w:t>,</w:t>
      </w:r>
      <w:r w:rsidRPr="00C03DF6">
        <w:t xml:space="preserve"> STA supports </w:t>
      </w:r>
      <w:r>
        <w:t xml:space="preserve">the </w:t>
      </w:r>
      <w:r w:rsidRPr="00C03DF6">
        <w:t>general qualification</w:t>
      </w:r>
      <w:r>
        <w:t>s</w:t>
      </w:r>
      <w:r w:rsidRPr="00C03DF6">
        <w:t xml:space="preserve"> </w:t>
      </w:r>
      <w:r>
        <w:t xml:space="preserve">(GQ) logistics </w:t>
      </w:r>
      <w:r w:rsidRPr="00C03DF6">
        <w:t xml:space="preserve">Yellow Label Service. This service operates predominately in November, referred to as the winter series and June, </w:t>
      </w:r>
      <w:r>
        <w:t xml:space="preserve">the </w:t>
      </w:r>
      <w:r w:rsidRPr="00C03DF6">
        <w:t>summer series</w:t>
      </w:r>
      <w:r>
        <w:t>. It</w:t>
      </w:r>
      <w:r w:rsidRPr="00C03DF6">
        <w:t xml:space="preserve"> provid</w:t>
      </w:r>
      <w:r>
        <w:t>es</w:t>
      </w:r>
      <w:r w:rsidRPr="00C03DF6">
        <w:t xml:space="preserve"> s</w:t>
      </w:r>
      <w:r>
        <w:t>upport to centres offering GCSE</w:t>
      </w:r>
      <w:r w:rsidRPr="00C03DF6">
        <w:t xml:space="preserve">s and A-levels </w:t>
      </w:r>
      <w:r>
        <w:t>that</w:t>
      </w:r>
      <w:r w:rsidRPr="00C03DF6">
        <w:t xml:space="preserve"> experience issues with collection of candidate test scripts from participating centres and the</w:t>
      </w:r>
      <w:r>
        <w:t>ir</w:t>
      </w:r>
      <w:r w:rsidRPr="00C03DF6">
        <w:t xml:space="preserve"> delivery to markers. </w:t>
      </w:r>
    </w:p>
    <w:p w14:paraId="56A8427A" w14:textId="02E55B0A" w:rsidR="00B017D9" w:rsidRDefault="00B017D9" w:rsidP="00CD572A">
      <w:pPr>
        <w:pStyle w:val="ContractParaLevel3"/>
        <w:numPr>
          <w:ilvl w:val="0"/>
          <w:numId w:val="0"/>
        </w:numPr>
        <w:ind w:left="720"/>
      </w:pPr>
      <w:r w:rsidRPr="00C03DF6">
        <w:t xml:space="preserve">The helpline is required to escalate </w:t>
      </w:r>
      <w:r>
        <w:t xml:space="preserve">calls to STA </w:t>
      </w:r>
      <w:r w:rsidRPr="00C03DF6">
        <w:t>and warm transfer calls</w:t>
      </w:r>
      <w:r>
        <w:t xml:space="preserve"> to awarding organisations or </w:t>
      </w:r>
      <w:r w:rsidR="00F1422B">
        <w:t>Parcelforce</w:t>
      </w:r>
      <w:r w:rsidRPr="00C03DF6">
        <w:t xml:space="preserve"> as appropriate. </w:t>
      </w:r>
    </w:p>
    <w:p w14:paraId="100B32B7" w14:textId="77777777" w:rsidR="00B017D9" w:rsidRDefault="00B017D9" w:rsidP="00B017D9">
      <w:pPr>
        <w:pStyle w:val="ContractParaLevel2"/>
        <w:numPr>
          <w:ilvl w:val="1"/>
          <w:numId w:val="66"/>
        </w:numPr>
        <w:ind w:left="720" w:hanging="720"/>
      </w:pPr>
      <w:r>
        <w:t>Audience and Stakeholders</w:t>
      </w:r>
    </w:p>
    <w:p w14:paraId="18A55BA4" w14:textId="77777777" w:rsidR="00B017D9" w:rsidRPr="001F6160" w:rsidRDefault="00B017D9" w:rsidP="00CD572A">
      <w:pPr>
        <w:pStyle w:val="ContractParaLevel3"/>
        <w:numPr>
          <w:ilvl w:val="0"/>
          <w:numId w:val="0"/>
        </w:numPr>
        <w:ind w:left="720"/>
      </w:pPr>
      <w:r w:rsidRPr="001F6160">
        <w:t xml:space="preserve">The key audience for the helpline is schools and </w:t>
      </w:r>
      <w:r>
        <w:t>l</w:t>
      </w:r>
      <w:r w:rsidRPr="001F6160">
        <w:t xml:space="preserve">ocal </w:t>
      </w:r>
      <w:r>
        <w:t>a</w:t>
      </w:r>
      <w:r w:rsidRPr="001F6160">
        <w:t>uthorities. Other customers such as parents</w:t>
      </w:r>
      <w:r>
        <w:t>, grandparents and school governors</w:t>
      </w:r>
      <w:r w:rsidRPr="001F6160">
        <w:t xml:space="preserve"> also call the helpline on occasion.</w:t>
      </w:r>
    </w:p>
    <w:p w14:paraId="1AB96F28" w14:textId="77777777" w:rsidR="00B017D9" w:rsidRPr="006A187B" w:rsidRDefault="00B017D9" w:rsidP="00CD572A">
      <w:pPr>
        <w:pStyle w:val="ContractParaLevel3"/>
        <w:numPr>
          <w:ilvl w:val="0"/>
          <w:numId w:val="0"/>
        </w:numPr>
        <w:ind w:left="720"/>
      </w:pPr>
      <w:r w:rsidRPr="001F6160">
        <w:t xml:space="preserve">It should be recognised that due to the nature of the key audience there is a need to be </w:t>
      </w:r>
      <w:r w:rsidRPr="006A187B">
        <w:t xml:space="preserve">flexible and adaptable at late notice to accommodate their changing needs. </w:t>
      </w:r>
    </w:p>
    <w:p w14:paraId="56EA1D6F" w14:textId="77777777" w:rsidR="00B017D9" w:rsidRPr="006A187B" w:rsidRDefault="00B017D9" w:rsidP="00B017D9">
      <w:pPr>
        <w:pStyle w:val="ContractParaLevel2"/>
        <w:numPr>
          <w:ilvl w:val="1"/>
          <w:numId w:val="66"/>
        </w:numPr>
        <w:ind w:left="720" w:hanging="720"/>
      </w:pPr>
      <w:r w:rsidRPr="006A187B">
        <w:t>Query Volumes and Profile</w:t>
      </w:r>
    </w:p>
    <w:p w14:paraId="6E78053C" w14:textId="77777777" w:rsidR="00B017D9" w:rsidRPr="006A187B" w:rsidRDefault="00B017D9" w:rsidP="00CD572A">
      <w:pPr>
        <w:pStyle w:val="ContractParaLevel3"/>
        <w:numPr>
          <w:ilvl w:val="0"/>
          <w:numId w:val="0"/>
        </w:numPr>
        <w:ind w:left="720"/>
      </w:pPr>
      <w:r w:rsidRPr="006A187B">
        <w:t xml:space="preserve">The helpline can handle as few as 20 enquiries or complaints a day during quiet times whilst at key periods the helpline can handle an average of 2000 to 2500 incoming calls a day. </w:t>
      </w:r>
      <w:r>
        <w:t>For the 2016-17 test cycle, there were around 30,000 calls and 4000 emails. The a</w:t>
      </w:r>
      <w:r w:rsidRPr="006A187B">
        <w:t xml:space="preserve">verage call duration is around 4-5 minutes per call including the time taken post call for the helpline agent to </w:t>
      </w:r>
      <w:r>
        <w:t>make</w:t>
      </w:r>
      <w:r w:rsidRPr="006A187B">
        <w:t xml:space="preserve"> call notes or undertake any other customer follow-up action ("wrap time").</w:t>
      </w:r>
    </w:p>
    <w:p w14:paraId="0D6DCDCE" w14:textId="77777777" w:rsidR="00B017D9" w:rsidRPr="00C4167D" w:rsidRDefault="00B017D9" w:rsidP="00B017D9">
      <w:pPr>
        <w:pStyle w:val="ContractParaLevel2"/>
        <w:numPr>
          <w:ilvl w:val="1"/>
          <w:numId w:val="66"/>
        </w:numPr>
        <w:ind w:left="720" w:hanging="720"/>
      </w:pPr>
      <w:r w:rsidRPr="006A187B">
        <w:t xml:space="preserve">Telephone Number and </w:t>
      </w:r>
      <w:r>
        <w:t>IVR</w:t>
      </w:r>
    </w:p>
    <w:p w14:paraId="487D06D1" w14:textId="77777777" w:rsidR="00B017D9" w:rsidRPr="009D7639" w:rsidRDefault="00B017D9" w:rsidP="00CD572A">
      <w:pPr>
        <w:pStyle w:val="ContractParaLevel3"/>
        <w:numPr>
          <w:ilvl w:val="0"/>
          <w:numId w:val="0"/>
        </w:numPr>
        <w:ind w:left="720"/>
      </w:pPr>
      <w:r w:rsidRPr="009D7639">
        <w:t>STA owns the helpline telephone number 0300 303 3013</w:t>
      </w:r>
      <w:r>
        <w:t>,</w:t>
      </w:r>
      <w:r w:rsidRPr="009D7639">
        <w:t xml:space="preserve"> and</w:t>
      </w:r>
      <w:r>
        <w:t xml:space="preserve"> the</w:t>
      </w:r>
      <w:r w:rsidRPr="009D7639">
        <w:t xml:space="preserve"> Interactive Voice Recognition (IVR) configuration that a number of other supporting helplines are listed on during different points of the test cycle. </w:t>
      </w:r>
    </w:p>
    <w:p w14:paraId="7F7B557E" w14:textId="77777777" w:rsidR="00B017D9" w:rsidRDefault="00B017D9" w:rsidP="00CD572A">
      <w:pPr>
        <w:pStyle w:val="ContractParaLevel3"/>
        <w:numPr>
          <w:ilvl w:val="0"/>
          <w:numId w:val="0"/>
        </w:numPr>
        <w:ind w:left="720"/>
      </w:pPr>
      <w:r>
        <w:t xml:space="preserve">STA will be responsible for the IVR configuration and this will be regularly reviewed with the supplier. </w:t>
      </w:r>
    </w:p>
    <w:p w14:paraId="398BAD3F" w14:textId="77777777" w:rsidR="00B017D9" w:rsidRPr="00543529" w:rsidRDefault="00B017D9" w:rsidP="00CD572A">
      <w:pPr>
        <w:pStyle w:val="ContractParaLevel3"/>
        <w:numPr>
          <w:ilvl w:val="0"/>
          <w:numId w:val="0"/>
        </w:numPr>
        <w:ind w:left="720"/>
      </w:pPr>
      <w:r>
        <w:t xml:space="preserve">STA will agree the wording for the initial out-of-hours and queuing messages with the supplier. These will be maintained by the supplier and reviewed regularly with suggestions for changes agreed with STA as the contract </w:t>
      </w:r>
      <w:r w:rsidRPr="00543529">
        <w:t>progresses (</w:t>
      </w:r>
      <w:r>
        <w:t>For example:</w:t>
      </w:r>
      <w:r w:rsidRPr="00543529">
        <w:t xml:space="preserve"> moving from the test orders phase to the access arrangements period) or live issues arise (</w:t>
      </w:r>
      <w:r>
        <w:t>such as</w:t>
      </w:r>
      <w:r w:rsidRPr="00543529">
        <w:t xml:space="preserve"> NCA tools outages causing a spike in call volumes). </w:t>
      </w:r>
    </w:p>
    <w:p w14:paraId="3E822812" w14:textId="77777777" w:rsidR="00B017D9" w:rsidRPr="00543529" w:rsidRDefault="00B017D9" w:rsidP="00B017D9">
      <w:pPr>
        <w:pStyle w:val="ContractParaLevel2"/>
        <w:numPr>
          <w:ilvl w:val="1"/>
          <w:numId w:val="66"/>
        </w:numPr>
        <w:ind w:left="720" w:hanging="720"/>
      </w:pPr>
      <w:r w:rsidRPr="00543529">
        <w:t xml:space="preserve">Purpose of the </w:t>
      </w:r>
      <w:r>
        <w:t>C</w:t>
      </w:r>
      <w:r w:rsidRPr="00543529">
        <w:t>ontract</w:t>
      </w:r>
    </w:p>
    <w:p w14:paraId="224820BE" w14:textId="77777777" w:rsidR="00B017D9" w:rsidRPr="00543529" w:rsidRDefault="00B017D9" w:rsidP="00CD572A">
      <w:pPr>
        <w:pStyle w:val="ContractParaLevel3"/>
        <w:numPr>
          <w:ilvl w:val="0"/>
          <w:numId w:val="0"/>
        </w:numPr>
        <w:ind w:left="720"/>
      </w:pPr>
      <w:r w:rsidRPr="00543529">
        <w:t xml:space="preserve">STA requires a helpline to support all aspects of the administration of national curriculum assessments and tests, and logistics of the GQ Yellow Label Service in schools and requires dedicated in-bound response handling of first and second line support to maintain business continuity from </w:t>
      </w:r>
      <w:r w:rsidRPr="004F60B3">
        <w:t>7 September 201</w:t>
      </w:r>
      <w:r>
        <w:t>8</w:t>
      </w:r>
      <w:r w:rsidRPr="004F60B3">
        <w:t xml:space="preserve"> for a further extension period of 12 months to 6 September 201</w:t>
      </w:r>
      <w:r>
        <w:t>9</w:t>
      </w:r>
      <w:r w:rsidRPr="004F60B3">
        <w:t>.</w:t>
      </w:r>
    </w:p>
    <w:p w14:paraId="441CE992" w14:textId="77777777" w:rsidR="00B017D9" w:rsidRPr="00543529" w:rsidRDefault="00B017D9" w:rsidP="00CD572A">
      <w:pPr>
        <w:pStyle w:val="ContractParaLevel3"/>
        <w:numPr>
          <w:ilvl w:val="0"/>
          <w:numId w:val="0"/>
        </w:numPr>
        <w:ind w:left="720"/>
      </w:pPr>
      <w:r w:rsidRPr="00543529">
        <w:t>The helpline should expect to receive a wide range of enquiries across a number of topics throughout the year and not necessarily enquiries specific to the focus of the test cycle at that time.</w:t>
      </w:r>
    </w:p>
    <w:p w14:paraId="243969FF" w14:textId="77777777" w:rsidR="00B017D9" w:rsidRPr="001F17FC" w:rsidRDefault="00B017D9" w:rsidP="00CD572A">
      <w:pPr>
        <w:pStyle w:val="ContractParaLevel3"/>
        <w:numPr>
          <w:ilvl w:val="0"/>
          <w:numId w:val="0"/>
        </w:numPr>
        <w:ind w:left="720"/>
      </w:pPr>
      <w:r w:rsidRPr="00543529">
        <w:t>The type of enquiries that the helpline will receive are not always typical, howeve</w:t>
      </w:r>
      <w:r w:rsidRPr="001F17FC">
        <w:t xml:space="preserve">r examples of </w:t>
      </w:r>
      <w:r>
        <w:t xml:space="preserve">the type of </w:t>
      </w:r>
      <w:r w:rsidRPr="001F17FC">
        <w:t>inbound enquiries</w:t>
      </w:r>
      <w:r>
        <w:t xml:space="preserve"> the helpline can expect to receive</w:t>
      </w:r>
      <w:r w:rsidRPr="001F17FC">
        <w:t xml:space="preserve"> include:</w:t>
      </w:r>
    </w:p>
    <w:p w14:paraId="49A41AF3" w14:textId="77777777" w:rsidR="00B017D9" w:rsidRPr="00572A39" w:rsidRDefault="00B017D9" w:rsidP="00B017D9">
      <w:pPr>
        <w:pStyle w:val="DfESBullets"/>
        <w:ind w:left="1712"/>
      </w:pPr>
      <w:r w:rsidRPr="00EE738D">
        <w:t>NCA tools –</w:t>
      </w:r>
      <w:r w:rsidRPr="00572A39">
        <w:t xml:space="preserve"> Support with log in, resetting passwords and setting up new users. </w:t>
      </w:r>
    </w:p>
    <w:p w14:paraId="37AAC8C6" w14:textId="77777777" w:rsidR="00B017D9" w:rsidRPr="00572A39" w:rsidRDefault="00B017D9" w:rsidP="00B017D9">
      <w:pPr>
        <w:pStyle w:val="DfESBullets"/>
        <w:ind w:left="1712"/>
      </w:pPr>
      <w:r w:rsidRPr="00EE738D">
        <w:t xml:space="preserve">Test orders – </w:t>
      </w:r>
      <w:r w:rsidRPr="00572A39">
        <w:t>How to place and amend test orders.</w:t>
      </w:r>
    </w:p>
    <w:p w14:paraId="2DE52E5F" w14:textId="77777777" w:rsidR="00B017D9" w:rsidRPr="00EE738D" w:rsidRDefault="00B017D9" w:rsidP="00B017D9">
      <w:pPr>
        <w:pStyle w:val="DfESBullets"/>
        <w:ind w:left="1712"/>
      </w:pPr>
      <w:r w:rsidRPr="00EE738D">
        <w:t>Distribution/delivery of test papers –</w:t>
      </w:r>
      <w:r w:rsidRPr="00572A39">
        <w:t xml:space="preserve"> How many boxes have been sent</w:t>
      </w:r>
      <w:r>
        <w:t>?</w:t>
      </w:r>
      <w:r w:rsidRPr="00572A39">
        <w:t xml:space="preserve"> </w:t>
      </w:r>
      <w:r>
        <w:t>W</w:t>
      </w:r>
      <w:r w:rsidRPr="00572A39">
        <w:t>hen were they sent</w:t>
      </w:r>
      <w:r>
        <w:t>?</w:t>
      </w:r>
      <w:r w:rsidRPr="00572A39">
        <w:t xml:space="preserve"> </w:t>
      </w:r>
      <w:r>
        <w:t>W</w:t>
      </w:r>
      <w:r w:rsidRPr="00572A39">
        <w:t>ho signed for delivery</w:t>
      </w:r>
      <w:r>
        <w:t>?</w:t>
      </w:r>
      <w:r w:rsidRPr="00572A39">
        <w:t xml:space="preserve"> </w:t>
      </w:r>
      <w:r>
        <w:t>T</w:t>
      </w:r>
      <w:r w:rsidRPr="00572A39">
        <w:t>he boxes are damaged</w:t>
      </w:r>
      <w:r>
        <w:t>,</w:t>
      </w:r>
      <w:r w:rsidRPr="00572A39">
        <w:t xml:space="preserve"> what shall we do?</w:t>
      </w:r>
      <w:r>
        <w:t xml:space="preserve"> </w:t>
      </w:r>
    </w:p>
    <w:p w14:paraId="4C30AF34" w14:textId="77777777" w:rsidR="00B017D9" w:rsidRPr="00572A39" w:rsidRDefault="00B017D9" w:rsidP="00B017D9">
      <w:pPr>
        <w:pStyle w:val="DfESBullets"/>
        <w:ind w:left="1712"/>
      </w:pPr>
      <w:r w:rsidRPr="00EE738D">
        <w:t>Access arrangements</w:t>
      </w:r>
      <w:r>
        <w:t xml:space="preserve"> </w:t>
      </w:r>
      <w:r w:rsidRPr="00572A39">
        <w:t>– How to fill out applications for additional time, compensatory marks, special consideration or early opening.</w:t>
      </w:r>
    </w:p>
    <w:p w14:paraId="02BE3CAE" w14:textId="77777777" w:rsidR="00B017D9" w:rsidRPr="00572A39" w:rsidRDefault="00B017D9" w:rsidP="00B017D9">
      <w:pPr>
        <w:pStyle w:val="DfESBullets"/>
        <w:ind w:left="1712"/>
      </w:pPr>
      <w:r>
        <w:t>KS2</w:t>
      </w:r>
      <w:r w:rsidRPr="00EE738D">
        <w:t xml:space="preserve"> test week</w:t>
      </w:r>
      <w:r w:rsidRPr="00572A39">
        <w:t xml:space="preserve"> –</w:t>
      </w:r>
      <w:r>
        <w:t xml:space="preserve"> </w:t>
      </w:r>
      <w:r w:rsidRPr="00572A39">
        <w:t>What is allowed</w:t>
      </w:r>
      <w:r>
        <w:t>?</w:t>
      </w:r>
      <w:r w:rsidRPr="00572A39">
        <w:t xml:space="preserve"> </w:t>
      </w:r>
      <w:r>
        <w:t>W</w:t>
      </w:r>
      <w:r w:rsidRPr="00572A39">
        <w:t>hat do they do if a child is unwell</w:t>
      </w:r>
      <w:r>
        <w:t>?</w:t>
      </w:r>
      <w:r w:rsidRPr="00572A39">
        <w:t xml:space="preserve"> </w:t>
      </w:r>
      <w:r>
        <w:t>W</w:t>
      </w:r>
      <w:r w:rsidRPr="00572A39">
        <w:t>hat is the process for applying or notifying STA about a timetable variation</w:t>
      </w:r>
      <w:r>
        <w:t>? H</w:t>
      </w:r>
      <w:r w:rsidRPr="00572A39">
        <w:t>ow to order additional papers.</w:t>
      </w:r>
    </w:p>
    <w:p w14:paraId="572A8A12" w14:textId="77777777" w:rsidR="00B017D9" w:rsidRPr="00572A39" w:rsidRDefault="00B017D9" w:rsidP="00B017D9">
      <w:pPr>
        <w:pStyle w:val="DfESBullets"/>
        <w:ind w:left="1712"/>
      </w:pPr>
      <w:r>
        <w:t>KS2 t</w:t>
      </w:r>
      <w:r w:rsidRPr="00EE738D">
        <w:t>eacher assessment</w:t>
      </w:r>
      <w:r w:rsidRPr="00572A39">
        <w:t xml:space="preserve"> – </w:t>
      </w:r>
      <w:r w:rsidRPr="001564CC">
        <w:t>How to log in to the website, how to upload files, how to make teacher assessment judgements</w:t>
      </w:r>
      <w:r>
        <w:t xml:space="preserve">. </w:t>
      </w:r>
    </w:p>
    <w:p w14:paraId="15FFAA7D" w14:textId="283F03AD" w:rsidR="00B017D9" w:rsidRDefault="00B017D9" w:rsidP="00B017D9">
      <w:pPr>
        <w:pStyle w:val="DfESBullets"/>
        <w:ind w:left="1712"/>
      </w:pPr>
      <w:r>
        <w:t>PSC</w:t>
      </w:r>
      <w:r w:rsidRPr="00EE738D">
        <w:t xml:space="preserve"> period </w:t>
      </w:r>
      <w:r w:rsidRPr="00572A39">
        <w:t>– What to do about children who miss the check, how to dis</w:t>
      </w:r>
      <w:r w:rsidR="00F1422B">
        <w:t>-</w:t>
      </w:r>
      <w:r w:rsidRPr="00572A39">
        <w:t xml:space="preserve">apply children from the check and how to complete/submit the head teacher’s declaration form. </w:t>
      </w:r>
    </w:p>
    <w:p w14:paraId="0C3C2EA4" w14:textId="77777777" w:rsidR="00B017D9" w:rsidRDefault="00B017D9" w:rsidP="00B017D9">
      <w:pPr>
        <w:pStyle w:val="DfESBullets"/>
        <w:ind w:left="1712"/>
      </w:pPr>
      <w:r>
        <w:t>National voluntary pilot of the MTC - How</w:t>
      </w:r>
      <w:r w:rsidRPr="001E253B">
        <w:t xml:space="preserve"> </w:t>
      </w:r>
      <w:r>
        <w:t>to access the system, how to register pupils for the check, how to generate pupil PIN numbers and school passwords, how to administer the check, how to solve IT and compatibility issues, and how to access the results.</w:t>
      </w:r>
    </w:p>
    <w:p w14:paraId="7BD60A03" w14:textId="77777777" w:rsidR="00B017D9" w:rsidRDefault="00B017D9" w:rsidP="00B017D9">
      <w:pPr>
        <w:pStyle w:val="DfESBullets"/>
        <w:ind w:left="1712"/>
      </w:pPr>
      <w:r>
        <w:t>Optional year 7 resit test materials – Are the resits compulsory? When should the materials be used? Do the results have to be reported to DfE?</w:t>
      </w:r>
    </w:p>
    <w:p w14:paraId="5D4B1D62" w14:textId="77777777" w:rsidR="00B017D9" w:rsidRPr="00572A39" w:rsidRDefault="00B017D9" w:rsidP="00B017D9">
      <w:pPr>
        <w:pStyle w:val="DfESBullets"/>
        <w:ind w:left="1712"/>
      </w:pPr>
      <w:r>
        <w:t>Changes to arrangements for assessing pupils working below the standard of the national curriculum – What information is available? What are the pre-key stage standards? How should assessment data be reported to DfE? Which pupils should be assessed against the pre-key stage standards? How should such pupils not engaged in subject-specific study be assessed?</w:t>
      </w:r>
    </w:p>
    <w:p w14:paraId="25B32207" w14:textId="77777777" w:rsidR="00B017D9" w:rsidRDefault="00B017D9" w:rsidP="00B017D9">
      <w:pPr>
        <w:pStyle w:val="DfESBullets"/>
        <w:ind w:left="1712"/>
      </w:pPr>
      <w:r w:rsidRPr="00EE738D">
        <w:t xml:space="preserve">Return of </w:t>
      </w:r>
      <w:r>
        <w:t>r</w:t>
      </w:r>
      <w:r w:rsidRPr="00EE738D">
        <w:t>esults</w:t>
      </w:r>
      <w:r w:rsidRPr="00572A39">
        <w:t xml:space="preserve"> – How to access the website, </w:t>
      </w:r>
      <w:r>
        <w:t>location of</w:t>
      </w:r>
      <w:r w:rsidRPr="00572A39">
        <w:t xml:space="preserve"> the test papers and the process for submitting marking reviews.</w:t>
      </w:r>
    </w:p>
    <w:p w14:paraId="34907DDB" w14:textId="77777777" w:rsidR="00B017D9" w:rsidRDefault="00B017D9" w:rsidP="00B017D9">
      <w:pPr>
        <w:pStyle w:val="ContractHeading1"/>
        <w:numPr>
          <w:ilvl w:val="0"/>
          <w:numId w:val="66"/>
        </w:numPr>
      </w:pPr>
      <w:r>
        <w:t>The Requirement</w:t>
      </w:r>
    </w:p>
    <w:p w14:paraId="263909FC" w14:textId="77777777" w:rsidR="00B017D9" w:rsidRDefault="00B017D9" w:rsidP="00B017D9">
      <w:pPr>
        <w:pStyle w:val="ContractParaLevel2"/>
        <w:numPr>
          <w:ilvl w:val="1"/>
          <w:numId w:val="66"/>
        </w:numPr>
        <w:ind w:left="720" w:hanging="720"/>
      </w:pPr>
      <w:r w:rsidRPr="00623E48">
        <w:t xml:space="preserve">Summary of </w:t>
      </w:r>
      <w:r>
        <w:t>R</w:t>
      </w:r>
      <w:r w:rsidRPr="00623E48">
        <w:t>equirements</w:t>
      </w:r>
    </w:p>
    <w:p w14:paraId="7540D0B3" w14:textId="77777777" w:rsidR="00B017D9" w:rsidRPr="004F60B3" w:rsidRDefault="00B017D9" w:rsidP="00CD572A">
      <w:pPr>
        <w:pStyle w:val="ContractParaLevel3"/>
        <w:numPr>
          <w:ilvl w:val="0"/>
          <w:numId w:val="0"/>
        </w:numPr>
        <w:ind w:left="720"/>
      </w:pPr>
      <w:r w:rsidRPr="004F60B3">
        <w:t>The helpline will need to continue to be fully operational from 7</w:t>
      </w:r>
      <w:r w:rsidRPr="004F60B3">
        <w:rPr>
          <w:vertAlign w:val="superscript"/>
        </w:rPr>
        <w:t>th</w:t>
      </w:r>
      <w:r w:rsidRPr="004F60B3">
        <w:t xml:space="preserve"> September 201</w:t>
      </w:r>
      <w:r>
        <w:t>8 to</w:t>
      </w:r>
      <w:r w:rsidRPr="004F60B3">
        <w:t xml:space="preserve"> 6</w:t>
      </w:r>
      <w:r w:rsidRPr="004F60B3">
        <w:rPr>
          <w:vertAlign w:val="superscript"/>
        </w:rPr>
        <w:t>th</w:t>
      </w:r>
      <w:r w:rsidRPr="004F60B3">
        <w:t xml:space="preserve"> September 201</w:t>
      </w:r>
      <w:r>
        <w:t>9</w:t>
      </w:r>
      <w:r w:rsidRPr="004F60B3">
        <w:t>.</w:t>
      </w:r>
    </w:p>
    <w:p w14:paraId="52936028" w14:textId="77777777" w:rsidR="00B017D9" w:rsidRPr="009D7639" w:rsidRDefault="00B017D9" w:rsidP="00CD572A">
      <w:pPr>
        <w:pStyle w:val="ContractParaLevel3"/>
        <w:numPr>
          <w:ilvl w:val="0"/>
          <w:numId w:val="0"/>
        </w:numPr>
        <w:ind w:left="720"/>
      </w:pPr>
      <w:r w:rsidRPr="001F17FC">
        <w:t>STA requires a helpline to provide targeted support and advice on tests and assessments across EYFS,</w:t>
      </w:r>
      <w:r>
        <w:t xml:space="preserve"> KS1</w:t>
      </w:r>
      <w:r w:rsidRPr="001F17FC">
        <w:t xml:space="preserve">, </w:t>
      </w:r>
      <w:r>
        <w:t>KS2</w:t>
      </w:r>
      <w:r w:rsidRPr="001F17FC">
        <w:t xml:space="preserve"> </w:t>
      </w:r>
      <w:r w:rsidRPr="009D7639">
        <w:t xml:space="preserve">and </w:t>
      </w:r>
      <w:r>
        <w:t>KS3</w:t>
      </w:r>
      <w:r w:rsidRPr="009D7639">
        <w:t xml:space="preserve"> to schools, local authorities and, on occasion, to parents.</w:t>
      </w:r>
    </w:p>
    <w:p w14:paraId="7ADCC58E" w14:textId="77777777" w:rsidR="00B017D9" w:rsidRPr="004F60B3" w:rsidRDefault="00B017D9" w:rsidP="00CD572A">
      <w:pPr>
        <w:pStyle w:val="ContractParaLevel3"/>
        <w:numPr>
          <w:ilvl w:val="0"/>
          <w:numId w:val="0"/>
        </w:numPr>
        <w:ind w:left="720"/>
      </w:pPr>
      <w:r w:rsidRPr="004F60B3">
        <w:t>The main requirements are for the provision of:</w:t>
      </w:r>
    </w:p>
    <w:p w14:paraId="0293CF6D" w14:textId="77777777" w:rsidR="00B017D9" w:rsidRDefault="00B017D9" w:rsidP="00B017D9">
      <w:pPr>
        <w:pStyle w:val="DfESBullets"/>
        <w:ind w:left="1712"/>
      </w:pPr>
      <w:r>
        <w:t>A core team to work exclusively on the STA helpline service</w:t>
      </w:r>
    </w:p>
    <w:p w14:paraId="7B893F5E" w14:textId="77777777" w:rsidR="00B017D9" w:rsidRDefault="00B017D9" w:rsidP="00B017D9">
      <w:pPr>
        <w:pStyle w:val="DfESBullets"/>
        <w:ind w:left="1712"/>
      </w:pPr>
      <w:r>
        <w:t>In-bound response handling (first and second line support)</w:t>
      </w:r>
    </w:p>
    <w:p w14:paraId="5B50F0E3" w14:textId="77777777" w:rsidR="00B017D9" w:rsidRDefault="00B017D9" w:rsidP="00B017D9">
      <w:pPr>
        <w:pStyle w:val="DfESBullets"/>
        <w:ind w:left="1712"/>
      </w:pPr>
      <w:r>
        <w:t>Out-bound call campaigns</w:t>
      </w:r>
    </w:p>
    <w:p w14:paraId="4B36090F" w14:textId="77777777" w:rsidR="00B017D9" w:rsidRDefault="00B017D9" w:rsidP="00B017D9">
      <w:pPr>
        <w:pStyle w:val="DfESBullets"/>
        <w:ind w:left="1712"/>
      </w:pPr>
      <w:r>
        <w:t>Staff training and knowledge management and transfer</w:t>
      </w:r>
    </w:p>
    <w:p w14:paraId="7306610F" w14:textId="77777777" w:rsidR="00B017D9" w:rsidRDefault="00B017D9" w:rsidP="00B017D9">
      <w:pPr>
        <w:pStyle w:val="DfESBullets"/>
        <w:ind w:left="1712"/>
      </w:pPr>
      <w:r>
        <w:t>Hand-off to other helplines</w:t>
      </w:r>
    </w:p>
    <w:p w14:paraId="56C669C5" w14:textId="77777777" w:rsidR="00B017D9" w:rsidRDefault="00B017D9" w:rsidP="00B017D9">
      <w:pPr>
        <w:pStyle w:val="DfESBullets"/>
        <w:ind w:left="1712"/>
      </w:pPr>
      <w:r>
        <w:t>Quality management</w:t>
      </w:r>
    </w:p>
    <w:p w14:paraId="14D48502" w14:textId="77777777" w:rsidR="00B017D9" w:rsidRDefault="00B017D9" w:rsidP="00B017D9">
      <w:pPr>
        <w:pStyle w:val="DfESBullets"/>
        <w:ind w:left="1712"/>
      </w:pPr>
      <w:r>
        <w:t>Data management</w:t>
      </w:r>
    </w:p>
    <w:p w14:paraId="37FF5A6B" w14:textId="77777777" w:rsidR="00B017D9" w:rsidRDefault="00B017D9" w:rsidP="00B017D9">
      <w:pPr>
        <w:pStyle w:val="DfESBullets"/>
        <w:ind w:left="1712"/>
      </w:pPr>
      <w:r>
        <w:t>Service management</w:t>
      </w:r>
    </w:p>
    <w:p w14:paraId="5A3C99A7" w14:textId="77777777" w:rsidR="00B017D9" w:rsidRDefault="00B017D9" w:rsidP="00B017D9">
      <w:pPr>
        <w:pStyle w:val="DfESBullets"/>
        <w:ind w:left="1712"/>
      </w:pPr>
      <w:r>
        <w:t>Implementation and mobilisation</w:t>
      </w:r>
    </w:p>
    <w:p w14:paraId="61DF9340" w14:textId="77777777" w:rsidR="00B017D9" w:rsidRDefault="00B017D9" w:rsidP="00B017D9">
      <w:pPr>
        <w:pStyle w:val="DfESBullets"/>
        <w:ind w:left="1712"/>
      </w:pPr>
      <w:r>
        <w:t>Adherence to departmental security requirements</w:t>
      </w:r>
    </w:p>
    <w:p w14:paraId="5920FA8E" w14:textId="77777777" w:rsidR="00B017D9" w:rsidRPr="001F17FC" w:rsidRDefault="00B017D9" w:rsidP="00CD572A">
      <w:pPr>
        <w:pStyle w:val="ContractParaLevel3"/>
        <w:numPr>
          <w:ilvl w:val="0"/>
          <w:numId w:val="0"/>
        </w:numPr>
        <w:ind w:left="720"/>
      </w:pPr>
      <w:r w:rsidRPr="001F17FC">
        <w:t xml:space="preserve">Detailed </w:t>
      </w:r>
      <w:r>
        <w:t>m</w:t>
      </w:r>
      <w:r w:rsidRPr="001F17FC">
        <w:t xml:space="preserve">andatory (M) requirements are given below.  </w:t>
      </w:r>
    </w:p>
    <w:p w14:paraId="61390089" w14:textId="77777777" w:rsidR="00B017D9" w:rsidRDefault="00B017D9" w:rsidP="00B017D9">
      <w:pPr>
        <w:pStyle w:val="ContractParaLevel2"/>
        <w:numPr>
          <w:ilvl w:val="1"/>
          <w:numId w:val="66"/>
        </w:numPr>
        <w:ind w:left="720" w:hanging="720"/>
        <w:rPr>
          <w:lang w:val="en-US"/>
        </w:rPr>
      </w:pPr>
      <w:r>
        <w:rPr>
          <w:lang w:val="en-US"/>
        </w:rPr>
        <w:t>Core Team and Location</w:t>
      </w:r>
    </w:p>
    <w:tbl>
      <w:tblPr>
        <w:tblStyle w:val="TableGrid"/>
        <w:tblW w:w="0" w:type="auto"/>
        <w:tblInd w:w="737" w:type="dxa"/>
        <w:tblLook w:val="04A0" w:firstRow="1" w:lastRow="0" w:firstColumn="1" w:lastColumn="0" w:noHBand="0" w:noVBand="1"/>
      </w:tblPr>
      <w:tblGrid>
        <w:gridCol w:w="1299"/>
        <w:gridCol w:w="6652"/>
        <w:gridCol w:w="656"/>
      </w:tblGrid>
      <w:tr w:rsidR="00B017D9" w14:paraId="4DD71F43" w14:textId="77777777" w:rsidTr="008E592D">
        <w:tc>
          <w:tcPr>
            <w:tcW w:w="1356" w:type="dxa"/>
            <w:shd w:val="clear" w:color="auto" w:fill="EAF1DD" w:themeFill="accent3" w:themeFillTint="33"/>
          </w:tcPr>
          <w:p w14:paraId="62D677A3" w14:textId="77777777" w:rsidR="00B017D9" w:rsidRPr="00C418AD" w:rsidRDefault="00B017D9" w:rsidP="008E592D">
            <w:pPr>
              <w:jc w:val="center"/>
              <w:rPr>
                <w:b/>
              </w:rPr>
            </w:pPr>
            <w:r>
              <w:rPr>
                <w:b/>
              </w:rPr>
              <w:t>CT 1</w:t>
            </w:r>
          </w:p>
        </w:tc>
        <w:tc>
          <w:tcPr>
            <w:tcW w:w="7087" w:type="dxa"/>
            <w:shd w:val="clear" w:color="auto" w:fill="EAF1DD" w:themeFill="accent3" w:themeFillTint="33"/>
          </w:tcPr>
          <w:p w14:paraId="58B88952" w14:textId="77777777" w:rsidR="00B017D9" w:rsidRPr="00C418AD" w:rsidRDefault="00B017D9" w:rsidP="008E592D">
            <w:pPr>
              <w:rPr>
                <w:b/>
              </w:rPr>
            </w:pPr>
            <w:r>
              <w:rPr>
                <w:b/>
              </w:rPr>
              <w:t>Core Team</w:t>
            </w:r>
          </w:p>
        </w:tc>
        <w:tc>
          <w:tcPr>
            <w:tcW w:w="674" w:type="dxa"/>
            <w:shd w:val="clear" w:color="auto" w:fill="EAF1DD" w:themeFill="accent3" w:themeFillTint="33"/>
          </w:tcPr>
          <w:p w14:paraId="3A78F837" w14:textId="77777777" w:rsidR="00B017D9" w:rsidRPr="00C418AD" w:rsidRDefault="00B017D9" w:rsidP="008E592D">
            <w:pPr>
              <w:jc w:val="center"/>
              <w:rPr>
                <w:b/>
              </w:rPr>
            </w:pPr>
            <w:r>
              <w:rPr>
                <w:b/>
              </w:rPr>
              <w:t>M</w:t>
            </w:r>
          </w:p>
        </w:tc>
      </w:tr>
      <w:tr w:rsidR="00B017D9" w14:paraId="66FBB8EB" w14:textId="77777777" w:rsidTr="008E592D">
        <w:tc>
          <w:tcPr>
            <w:tcW w:w="9117" w:type="dxa"/>
            <w:gridSpan w:val="3"/>
          </w:tcPr>
          <w:p w14:paraId="50D7198B" w14:textId="77777777" w:rsidR="00B017D9" w:rsidRDefault="00B017D9" w:rsidP="008E592D">
            <w:r>
              <w:t>STA requires a core team (including a full time Team Leader for peak periods) to work exclusively on the STA Helpline. This core team is required to deal with all enquiries outside of peak periods.</w:t>
            </w:r>
          </w:p>
        </w:tc>
      </w:tr>
    </w:tbl>
    <w:p w14:paraId="61F1FDE3" w14:textId="77777777" w:rsidR="00B017D9" w:rsidRDefault="00B017D9" w:rsidP="00B017D9">
      <w:pPr>
        <w:rPr>
          <w:lang w:val="en-US"/>
        </w:rPr>
      </w:pPr>
    </w:p>
    <w:tbl>
      <w:tblPr>
        <w:tblStyle w:val="TableGrid"/>
        <w:tblW w:w="0" w:type="auto"/>
        <w:tblInd w:w="737" w:type="dxa"/>
        <w:tblLook w:val="04A0" w:firstRow="1" w:lastRow="0" w:firstColumn="1" w:lastColumn="0" w:noHBand="0" w:noVBand="1"/>
      </w:tblPr>
      <w:tblGrid>
        <w:gridCol w:w="1294"/>
        <w:gridCol w:w="6658"/>
        <w:gridCol w:w="655"/>
      </w:tblGrid>
      <w:tr w:rsidR="00B017D9" w14:paraId="62D09FA0" w14:textId="77777777" w:rsidTr="008E592D">
        <w:tc>
          <w:tcPr>
            <w:tcW w:w="1356" w:type="dxa"/>
            <w:shd w:val="clear" w:color="auto" w:fill="EAF1DD" w:themeFill="accent3" w:themeFillTint="33"/>
          </w:tcPr>
          <w:p w14:paraId="1BA5EA99" w14:textId="77777777" w:rsidR="00B017D9" w:rsidRPr="00C418AD" w:rsidRDefault="00B017D9" w:rsidP="008E592D">
            <w:pPr>
              <w:jc w:val="center"/>
              <w:rPr>
                <w:b/>
              </w:rPr>
            </w:pPr>
            <w:r>
              <w:rPr>
                <w:b/>
              </w:rPr>
              <w:t>CT 2</w:t>
            </w:r>
          </w:p>
        </w:tc>
        <w:tc>
          <w:tcPr>
            <w:tcW w:w="7087" w:type="dxa"/>
            <w:shd w:val="clear" w:color="auto" w:fill="EAF1DD" w:themeFill="accent3" w:themeFillTint="33"/>
          </w:tcPr>
          <w:p w14:paraId="4725B018" w14:textId="77777777" w:rsidR="00B017D9" w:rsidRPr="00C418AD" w:rsidRDefault="00B017D9" w:rsidP="008E592D">
            <w:pPr>
              <w:rPr>
                <w:b/>
              </w:rPr>
            </w:pPr>
            <w:r>
              <w:rPr>
                <w:b/>
              </w:rPr>
              <w:t>Delivery Location and Language</w:t>
            </w:r>
          </w:p>
        </w:tc>
        <w:tc>
          <w:tcPr>
            <w:tcW w:w="674" w:type="dxa"/>
            <w:shd w:val="clear" w:color="auto" w:fill="EAF1DD" w:themeFill="accent3" w:themeFillTint="33"/>
          </w:tcPr>
          <w:p w14:paraId="0BE1719F" w14:textId="77777777" w:rsidR="00B017D9" w:rsidRPr="00C418AD" w:rsidRDefault="00B017D9" w:rsidP="008E592D">
            <w:pPr>
              <w:jc w:val="center"/>
              <w:rPr>
                <w:b/>
              </w:rPr>
            </w:pPr>
            <w:r>
              <w:rPr>
                <w:b/>
              </w:rPr>
              <w:t>M</w:t>
            </w:r>
          </w:p>
        </w:tc>
      </w:tr>
      <w:tr w:rsidR="00B017D9" w14:paraId="2D5BD927" w14:textId="77777777" w:rsidTr="008E592D">
        <w:tc>
          <w:tcPr>
            <w:tcW w:w="9117" w:type="dxa"/>
            <w:gridSpan w:val="3"/>
          </w:tcPr>
          <w:p w14:paraId="7888A62C" w14:textId="77777777" w:rsidR="00B017D9" w:rsidRDefault="00B017D9" w:rsidP="00CD572A">
            <w:pPr>
              <w:pStyle w:val="ContractParaLevel3"/>
              <w:numPr>
                <w:ilvl w:val="0"/>
                <w:numId w:val="0"/>
              </w:numPr>
            </w:pPr>
            <w:r>
              <w:t xml:space="preserve">The helpline must be located in the United Kingdom and staffed with fluent English speakers. Core and flexible staff will be located at a single site to maximise efficiency and effectiveness.  </w:t>
            </w:r>
          </w:p>
        </w:tc>
      </w:tr>
    </w:tbl>
    <w:p w14:paraId="37A667B0" w14:textId="66DAD061" w:rsidR="00B017D9" w:rsidRDefault="00B017D9" w:rsidP="00B017D9">
      <w:pPr>
        <w:rPr>
          <w:lang w:val="en-US"/>
        </w:rPr>
      </w:pPr>
    </w:p>
    <w:p w14:paraId="73790C1A" w14:textId="322A76C9" w:rsidR="00B017D9" w:rsidRDefault="00B017D9" w:rsidP="00B017D9">
      <w:pPr>
        <w:rPr>
          <w:lang w:val="en-US"/>
        </w:rPr>
      </w:pPr>
    </w:p>
    <w:p w14:paraId="221BD942" w14:textId="77777777" w:rsidR="00B017D9" w:rsidRDefault="00B017D9" w:rsidP="00B017D9">
      <w:pPr>
        <w:rPr>
          <w:lang w:val="en-US"/>
        </w:rPr>
      </w:pPr>
    </w:p>
    <w:p w14:paraId="01F279E3" w14:textId="77777777" w:rsidR="00B017D9" w:rsidRDefault="00B017D9" w:rsidP="00B017D9">
      <w:pPr>
        <w:pStyle w:val="ContractParaLevel2"/>
        <w:numPr>
          <w:ilvl w:val="1"/>
          <w:numId w:val="66"/>
        </w:numPr>
        <w:ind w:left="720" w:hanging="720"/>
        <w:rPr>
          <w:lang w:val="en-US"/>
        </w:rPr>
      </w:pPr>
      <w:r>
        <w:rPr>
          <w:lang w:val="en-US"/>
        </w:rPr>
        <w:t>In-bound Response Handling</w:t>
      </w:r>
    </w:p>
    <w:tbl>
      <w:tblPr>
        <w:tblStyle w:val="TableGrid"/>
        <w:tblW w:w="0" w:type="auto"/>
        <w:tblInd w:w="737" w:type="dxa"/>
        <w:tblLook w:val="04A0" w:firstRow="1" w:lastRow="0" w:firstColumn="1" w:lastColumn="0" w:noHBand="0" w:noVBand="1"/>
      </w:tblPr>
      <w:tblGrid>
        <w:gridCol w:w="1289"/>
        <w:gridCol w:w="6663"/>
        <w:gridCol w:w="655"/>
      </w:tblGrid>
      <w:tr w:rsidR="00B017D9" w14:paraId="151CFD03" w14:textId="77777777" w:rsidTr="008E592D">
        <w:tc>
          <w:tcPr>
            <w:tcW w:w="1356" w:type="dxa"/>
            <w:shd w:val="clear" w:color="auto" w:fill="EAF1DD" w:themeFill="accent3" w:themeFillTint="33"/>
          </w:tcPr>
          <w:p w14:paraId="4E3AAD17" w14:textId="77777777" w:rsidR="00B017D9" w:rsidRPr="00C418AD" w:rsidRDefault="00B017D9" w:rsidP="008E592D">
            <w:pPr>
              <w:jc w:val="center"/>
              <w:rPr>
                <w:b/>
              </w:rPr>
            </w:pPr>
            <w:r>
              <w:rPr>
                <w:b/>
              </w:rPr>
              <w:t>IB 1</w:t>
            </w:r>
          </w:p>
        </w:tc>
        <w:tc>
          <w:tcPr>
            <w:tcW w:w="7087" w:type="dxa"/>
            <w:shd w:val="clear" w:color="auto" w:fill="EAF1DD" w:themeFill="accent3" w:themeFillTint="33"/>
          </w:tcPr>
          <w:p w14:paraId="3C0F2AF8" w14:textId="77777777" w:rsidR="00B017D9" w:rsidRPr="00C418AD" w:rsidRDefault="00B017D9" w:rsidP="008E592D">
            <w:pPr>
              <w:rPr>
                <w:b/>
              </w:rPr>
            </w:pPr>
            <w:r>
              <w:rPr>
                <w:b/>
              </w:rPr>
              <w:t>Operating Hours</w:t>
            </w:r>
          </w:p>
        </w:tc>
        <w:tc>
          <w:tcPr>
            <w:tcW w:w="674" w:type="dxa"/>
            <w:shd w:val="clear" w:color="auto" w:fill="EAF1DD" w:themeFill="accent3" w:themeFillTint="33"/>
          </w:tcPr>
          <w:p w14:paraId="2CF02DE2" w14:textId="77777777" w:rsidR="00B017D9" w:rsidRPr="00C418AD" w:rsidRDefault="00B017D9" w:rsidP="008E592D">
            <w:pPr>
              <w:jc w:val="center"/>
              <w:rPr>
                <w:b/>
              </w:rPr>
            </w:pPr>
            <w:r>
              <w:rPr>
                <w:b/>
              </w:rPr>
              <w:t>M</w:t>
            </w:r>
          </w:p>
        </w:tc>
      </w:tr>
      <w:tr w:rsidR="00B017D9" w14:paraId="22CDC02F" w14:textId="77777777" w:rsidTr="008E592D">
        <w:tc>
          <w:tcPr>
            <w:tcW w:w="9117" w:type="dxa"/>
            <w:gridSpan w:val="3"/>
          </w:tcPr>
          <w:p w14:paraId="142321A0" w14:textId="77777777" w:rsidR="00B017D9" w:rsidRDefault="00B017D9" w:rsidP="008E592D">
            <w:r>
              <w:t>The helpline is required Monday to Friday from 08.00 to 18.00 to respond to first and second line enquiries (STA will handle third line enquiries). There may be times when extended operating hours will be required either outside the normal operating hours given above and/or at weekends and/or public holidays. This may be due to expected or unexpected increases in enquiries against the forecast.</w:t>
            </w:r>
          </w:p>
        </w:tc>
      </w:tr>
    </w:tbl>
    <w:p w14:paraId="4A52825F" w14:textId="77777777" w:rsidR="00B017D9" w:rsidRDefault="00B017D9" w:rsidP="00B017D9">
      <w:pPr>
        <w:rPr>
          <w:lang w:val="en-US"/>
        </w:rPr>
      </w:pPr>
    </w:p>
    <w:tbl>
      <w:tblPr>
        <w:tblStyle w:val="TableGrid"/>
        <w:tblW w:w="0" w:type="auto"/>
        <w:tblInd w:w="737" w:type="dxa"/>
        <w:tblLook w:val="04A0" w:firstRow="1" w:lastRow="0" w:firstColumn="1" w:lastColumn="0" w:noHBand="0" w:noVBand="1"/>
      </w:tblPr>
      <w:tblGrid>
        <w:gridCol w:w="1287"/>
        <w:gridCol w:w="6666"/>
        <w:gridCol w:w="654"/>
      </w:tblGrid>
      <w:tr w:rsidR="00B017D9" w14:paraId="20C342A2" w14:textId="77777777" w:rsidTr="008E592D">
        <w:tc>
          <w:tcPr>
            <w:tcW w:w="1356" w:type="dxa"/>
            <w:shd w:val="clear" w:color="auto" w:fill="EAF1DD" w:themeFill="accent3" w:themeFillTint="33"/>
          </w:tcPr>
          <w:p w14:paraId="5A60524C" w14:textId="77777777" w:rsidR="00B017D9" w:rsidRPr="00C418AD" w:rsidRDefault="00B017D9" w:rsidP="008E592D">
            <w:pPr>
              <w:jc w:val="center"/>
              <w:rPr>
                <w:b/>
              </w:rPr>
            </w:pPr>
            <w:r>
              <w:rPr>
                <w:b/>
              </w:rPr>
              <w:t>IB 2</w:t>
            </w:r>
          </w:p>
        </w:tc>
        <w:tc>
          <w:tcPr>
            <w:tcW w:w="7087" w:type="dxa"/>
            <w:shd w:val="clear" w:color="auto" w:fill="EAF1DD" w:themeFill="accent3" w:themeFillTint="33"/>
          </w:tcPr>
          <w:p w14:paraId="3C421B01" w14:textId="77777777" w:rsidR="00B017D9" w:rsidRPr="00C418AD" w:rsidRDefault="00B017D9" w:rsidP="008E592D">
            <w:pPr>
              <w:rPr>
                <w:b/>
              </w:rPr>
            </w:pPr>
            <w:r>
              <w:rPr>
                <w:b/>
              </w:rPr>
              <w:t>Forecasting and Staffing</w:t>
            </w:r>
          </w:p>
        </w:tc>
        <w:tc>
          <w:tcPr>
            <w:tcW w:w="674" w:type="dxa"/>
            <w:shd w:val="clear" w:color="auto" w:fill="EAF1DD" w:themeFill="accent3" w:themeFillTint="33"/>
          </w:tcPr>
          <w:p w14:paraId="4F12D6B2" w14:textId="77777777" w:rsidR="00B017D9" w:rsidRPr="00C418AD" w:rsidRDefault="00B017D9" w:rsidP="008E592D">
            <w:pPr>
              <w:jc w:val="center"/>
              <w:rPr>
                <w:b/>
              </w:rPr>
            </w:pPr>
            <w:r>
              <w:rPr>
                <w:b/>
              </w:rPr>
              <w:t>M</w:t>
            </w:r>
          </w:p>
        </w:tc>
      </w:tr>
      <w:tr w:rsidR="00B017D9" w14:paraId="15173BE5" w14:textId="77777777" w:rsidTr="008E592D">
        <w:tc>
          <w:tcPr>
            <w:tcW w:w="9117" w:type="dxa"/>
            <w:gridSpan w:val="3"/>
          </w:tcPr>
          <w:p w14:paraId="7DDFFDC4" w14:textId="77777777" w:rsidR="00B017D9" w:rsidRDefault="00B017D9" w:rsidP="008E592D">
            <w:r>
              <w:t xml:space="preserve">The supplier is expected to forecast daily enquiry volumes and anticipate the staffing resource needed (in addition to the core team) to cover fluctuations in demand which may range from 20 enquiries during quiet times to 2000-2500 a day at peak periods. </w:t>
            </w:r>
            <w:r w:rsidRPr="00D15918">
              <w:t xml:space="preserve">Average </w:t>
            </w:r>
            <w:r>
              <w:t xml:space="preserve">call </w:t>
            </w:r>
            <w:r w:rsidRPr="00D15918">
              <w:t xml:space="preserve">duration is expected to be 4-5 minutes per call including the time taken post call to </w:t>
            </w:r>
            <w:r>
              <w:t>make</w:t>
            </w:r>
            <w:r w:rsidRPr="00D15918">
              <w:t xml:space="preserve"> call notes or undertake any other customer follow-up action ("</w:t>
            </w:r>
            <w:r>
              <w:t>w</w:t>
            </w:r>
            <w:r w:rsidRPr="00D15918">
              <w:t>rap time").</w:t>
            </w:r>
            <w:r>
              <w:t xml:space="preserve"> The supplier is expected to utilise the minimum resources necessary to ensure efficiency and value for money without risk to service delivery.  </w:t>
            </w:r>
          </w:p>
        </w:tc>
      </w:tr>
    </w:tbl>
    <w:p w14:paraId="3761850D" w14:textId="77777777" w:rsidR="00B017D9" w:rsidRDefault="00B017D9" w:rsidP="00B017D9">
      <w:pPr>
        <w:pStyle w:val="ContractParaLevel2"/>
        <w:numPr>
          <w:ilvl w:val="0"/>
          <w:numId w:val="0"/>
        </w:numPr>
        <w:rPr>
          <w:lang w:val="en-US"/>
        </w:rPr>
      </w:pPr>
    </w:p>
    <w:tbl>
      <w:tblPr>
        <w:tblStyle w:val="TableGrid"/>
        <w:tblW w:w="0" w:type="auto"/>
        <w:tblInd w:w="737" w:type="dxa"/>
        <w:tblLook w:val="04A0" w:firstRow="1" w:lastRow="0" w:firstColumn="1" w:lastColumn="0" w:noHBand="0" w:noVBand="1"/>
      </w:tblPr>
      <w:tblGrid>
        <w:gridCol w:w="1286"/>
        <w:gridCol w:w="6667"/>
        <w:gridCol w:w="654"/>
      </w:tblGrid>
      <w:tr w:rsidR="00B017D9" w14:paraId="6110B7E9" w14:textId="77777777" w:rsidTr="008E592D">
        <w:tc>
          <w:tcPr>
            <w:tcW w:w="1286" w:type="dxa"/>
            <w:shd w:val="clear" w:color="auto" w:fill="EAF1DD" w:themeFill="accent3" w:themeFillTint="33"/>
          </w:tcPr>
          <w:p w14:paraId="333A1ACA" w14:textId="77777777" w:rsidR="00B017D9" w:rsidRPr="00C418AD" w:rsidRDefault="00B017D9" w:rsidP="008E592D">
            <w:pPr>
              <w:jc w:val="center"/>
              <w:rPr>
                <w:b/>
              </w:rPr>
            </w:pPr>
            <w:r>
              <w:rPr>
                <w:b/>
              </w:rPr>
              <w:t>IB 3</w:t>
            </w:r>
          </w:p>
        </w:tc>
        <w:tc>
          <w:tcPr>
            <w:tcW w:w="6667" w:type="dxa"/>
            <w:shd w:val="clear" w:color="auto" w:fill="EAF1DD" w:themeFill="accent3" w:themeFillTint="33"/>
          </w:tcPr>
          <w:p w14:paraId="572293C5" w14:textId="77777777" w:rsidR="00B017D9" w:rsidRPr="00C418AD" w:rsidRDefault="00B017D9" w:rsidP="008E592D">
            <w:pPr>
              <w:rPr>
                <w:b/>
              </w:rPr>
            </w:pPr>
            <w:r>
              <w:rPr>
                <w:b/>
              </w:rPr>
              <w:t>Enquiry Management</w:t>
            </w:r>
          </w:p>
        </w:tc>
        <w:tc>
          <w:tcPr>
            <w:tcW w:w="654" w:type="dxa"/>
            <w:shd w:val="clear" w:color="auto" w:fill="EAF1DD" w:themeFill="accent3" w:themeFillTint="33"/>
          </w:tcPr>
          <w:p w14:paraId="648BC4FB" w14:textId="77777777" w:rsidR="00B017D9" w:rsidRPr="00C418AD" w:rsidRDefault="00B017D9" w:rsidP="008E592D">
            <w:pPr>
              <w:jc w:val="center"/>
              <w:rPr>
                <w:b/>
              </w:rPr>
            </w:pPr>
            <w:r>
              <w:rPr>
                <w:b/>
              </w:rPr>
              <w:t>M</w:t>
            </w:r>
          </w:p>
        </w:tc>
      </w:tr>
      <w:tr w:rsidR="00B017D9" w14:paraId="28F767C8" w14:textId="77777777" w:rsidTr="008E592D">
        <w:tc>
          <w:tcPr>
            <w:tcW w:w="8607" w:type="dxa"/>
            <w:gridSpan w:val="3"/>
          </w:tcPr>
          <w:p w14:paraId="596C409B" w14:textId="77777777" w:rsidR="00B017D9" w:rsidRDefault="00B017D9" w:rsidP="008E592D">
            <w:r>
              <w:t xml:space="preserve">The supplier is to provide a telephony system, which has multiple direct dial-in numbers with queuing and routing facilities. STA requires the system to be capable of recording all telephone calls for quality review. The supplier will be expected to </w:t>
            </w:r>
            <w:r w:rsidRPr="00E572D8">
              <w:t>monitor the number of calls waiting, length of time waiting, calls answered</w:t>
            </w:r>
            <w:r>
              <w:t>, calls abandoned</w:t>
            </w:r>
            <w:r w:rsidRPr="00E572D8">
              <w:t xml:space="preserve"> and adviser activity in real-time</w:t>
            </w:r>
            <w:r>
              <w:t xml:space="preserve"> to ensure that service levels are met.</w:t>
            </w:r>
          </w:p>
        </w:tc>
      </w:tr>
      <w:tr w:rsidR="00B017D9" w14:paraId="0577B68D" w14:textId="77777777" w:rsidTr="008E592D">
        <w:tc>
          <w:tcPr>
            <w:tcW w:w="1356" w:type="dxa"/>
            <w:tcBorders>
              <w:top w:val="nil"/>
              <w:left w:val="nil"/>
              <w:bottom w:val="single" w:sz="4" w:space="0" w:color="auto"/>
              <w:right w:val="nil"/>
            </w:tcBorders>
            <w:shd w:val="clear" w:color="auto" w:fill="auto"/>
          </w:tcPr>
          <w:p w14:paraId="36552598" w14:textId="77777777" w:rsidR="00B017D9" w:rsidRDefault="00B017D9" w:rsidP="008E592D">
            <w:pPr>
              <w:jc w:val="center"/>
              <w:rPr>
                <w:b/>
              </w:rPr>
            </w:pPr>
          </w:p>
        </w:tc>
        <w:tc>
          <w:tcPr>
            <w:tcW w:w="7087" w:type="dxa"/>
            <w:tcBorders>
              <w:top w:val="nil"/>
              <w:left w:val="nil"/>
              <w:bottom w:val="single" w:sz="4" w:space="0" w:color="auto"/>
              <w:right w:val="nil"/>
            </w:tcBorders>
            <w:shd w:val="clear" w:color="auto" w:fill="auto"/>
          </w:tcPr>
          <w:p w14:paraId="7B900C0F" w14:textId="77777777" w:rsidR="00B017D9" w:rsidRDefault="00B017D9" w:rsidP="008E592D">
            <w:pPr>
              <w:rPr>
                <w:b/>
              </w:rPr>
            </w:pPr>
          </w:p>
        </w:tc>
        <w:tc>
          <w:tcPr>
            <w:tcW w:w="674" w:type="dxa"/>
            <w:tcBorders>
              <w:top w:val="nil"/>
              <w:left w:val="nil"/>
              <w:bottom w:val="single" w:sz="4" w:space="0" w:color="auto"/>
              <w:right w:val="nil"/>
            </w:tcBorders>
            <w:shd w:val="clear" w:color="auto" w:fill="auto"/>
          </w:tcPr>
          <w:p w14:paraId="602BA577" w14:textId="77777777" w:rsidR="00B017D9" w:rsidRDefault="00B017D9" w:rsidP="008E592D">
            <w:pPr>
              <w:jc w:val="center"/>
              <w:rPr>
                <w:b/>
              </w:rPr>
            </w:pPr>
          </w:p>
        </w:tc>
      </w:tr>
      <w:tr w:rsidR="00B017D9" w14:paraId="38219E18" w14:textId="77777777" w:rsidTr="008E592D">
        <w:tc>
          <w:tcPr>
            <w:tcW w:w="1356" w:type="dxa"/>
            <w:tcBorders>
              <w:top w:val="single" w:sz="4" w:space="0" w:color="auto"/>
            </w:tcBorders>
            <w:shd w:val="clear" w:color="auto" w:fill="EAF1DD" w:themeFill="accent3" w:themeFillTint="33"/>
          </w:tcPr>
          <w:p w14:paraId="5CA2FD69" w14:textId="77777777" w:rsidR="00B017D9" w:rsidRPr="00C418AD" w:rsidRDefault="00B017D9" w:rsidP="008E592D">
            <w:pPr>
              <w:jc w:val="center"/>
              <w:rPr>
                <w:b/>
              </w:rPr>
            </w:pPr>
            <w:r>
              <w:rPr>
                <w:b/>
              </w:rPr>
              <w:t>IB 4</w:t>
            </w:r>
          </w:p>
        </w:tc>
        <w:tc>
          <w:tcPr>
            <w:tcW w:w="7087" w:type="dxa"/>
            <w:tcBorders>
              <w:top w:val="single" w:sz="4" w:space="0" w:color="auto"/>
            </w:tcBorders>
            <w:shd w:val="clear" w:color="auto" w:fill="EAF1DD" w:themeFill="accent3" w:themeFillTint="33"/>
          </w:tcPr>
          <w:p w14:paraId="73E09C34" w14:textId="77777777" w:rsidR="00B017D9" w:rsidRPr="00C418AD" w:rsidRDefault="00B017D9" w:rsidP="008E592D">
            <w:pPr>
              <w:rPr>
                <w:b/>
              </w:rPr>
            </w:pPr>
            <w:r>
              <w:rPr>
                <w:b/>
              </w:rPr>
              <w:t>Enquiry Transfer</w:t>
            </w:r>
          </w:p>
        </w:tc>
        <w:tc>
          <w:tcPr>
            <w:tcW w:w="674" w:type="dxa"/>
            <w:tcBorders>
              <w:top w:val="single" w:sz="4" w:space="0" w:color="auto"/>
            </w:tcBorders>
            <w:shd w:val="clear" w:color="auto" w:fill="EAF1DD" w:themeFill="accent3" w:themeFillTint="33"/>
          </w:tcPr>
          <w:p w14:paraId="0AD568C9" w14:textId="77777777" w:rsidR="00B017D9" w:rsidRPr="00C418AD" w:rsidRDefault="00B017D9" w:rsidP="008E592D">
            <w:pPr>
              <w:jc w:val="center"/>
              <w:rPr>
                <w:b/>
              </w:rPr>
            </w:pPr>
            <w:r>
              <w:rPr>
                <w:b/>
              </w:rPr>
              <w:t>M</w:t>
            </w:r>
          </w:p>
        </w:tc>
      </w:tr>
      <w:tr w:rsidR="00B017D9" w14:paraId="243B7858" w14:textId="77777777" w:rsidTr="008E592D">
        <w:tc>
          <w:tcPr>
            <w:tcW w:w="9117" w:type="dxa"/>
            <w:gridSpan w:val="3"/>
          </w:tcPr>
          <w:p w14:paraId="7CBAC599" w14:textId="77777777" w:rsidR="00B017D9" w:rsidRDefault="00B017D9" w:rsidP="008E592D">
            <w:r>
              <w:t>The supplier is required to transfer enquiries from first to second line support, to other helplines and to STA for third line support or complaint escalation.</w:t>
            </w:r>
          </w:p>
        </w:tc>
      </w:tr>
    </w:tbl>
    <w:p w14:paraId="188481E4" w14:textId="77777777" w:rsidR="00B017D9" w:rsidRDefault="00B017D9" w:rsidP="00B017D9">
      <w:pPr>
        <w:pStyle w:val="ContractParaLevel2"/>
        <w:numPr>
          <w:ilvl w:val="0"/>
          <w:numId w:val="0"/>
        </w:numPr>
        <w:rPr>
          <w:lang w:val="en-US"/>
        </w:rPr>
      </w:pPr>
    </w:p>
    <w:tbl>
      <w:tblPr>
        <w:tblStyle w:val="TableGrid"/>
        <w:tblW w:w="0" w:type="auto"/>
        <w:tblInd w:w="737" w:type="dxa"/>
        <w:tblLook w:val="04A0" w:firstRow="1" w:lastRow="0" w:firstColumn="1" w:lastColumn="0" w:noHBand="0" w:noVBand="1"/>
      </w:tblPr>
      <w:tblGrid>
        <w:gridCol w:w="1286"/>
        <w:gridCol w:w="6667"/>
        <w:gridCol w:w="654"/>
      </w:tblGrid>
      <w:tr w:rsidR="00B017D9" w14:paraId="03704E81" w14:textId="77777777" w:rsidTr="008E592D">
        <w:tc>
          <w:tcPr>
            <w:tcW w:w="1356" w:type="dxa"/>
            <w:shd w:val="clear" w:color="auto" w:fill="EAF1DD" w:themeFill="accent3" w:themeFillTint="33"/>
          </w:tcPr>
          <w:p w14:paraId="2E77CAF7" w14:textId="77777777" w:rsidR="00B017D9" w:rsidRPr="00C418AD" w:rsidRDefault="00B017D9" w:rsidP="008E592D">
            <w:pPr>
              <w:jc w:val="center"/>
              <w:rPr>
                <w:b/>
              </w:rPr>
            </w:pPr>
            <w:r>
              <w:rPr>
                <w:b/>
              </w:rPr>
              <w:t>IB 5</w:t>
            </w:r>
          </w:p>
        </w:tc>
        <w:tc>
          <w:tcPr>
            <w:tcW w:w="7087" w:type="dxa"/>
            <w:shd w:val="clear" w:color="auto" w:fill="EAF1DD" w:themeFill="accent3" w:themeFillTint="33"/>
          </w:tcPr>
          <w:p w14:paraId="44B235FB" w14:textId="77777777" w:rsidR="00B017D9" w:rsidRPr="00C418AD" w:rsidRDefault="00B017D9" w:rsidP="008E592D">
            <w:pPr>
              <w:rPr>
                <w:b/>
              </w:rPr>
            </w:pPr>
            <w:r>
              <w:rPr>
                <w:b/>
              </w:rPr>
              <w:t>Complaint Management</w:t>
            </w:r>
          </w:p>
        </w:tc>
        <w:tc>
          <w:tcPr>
            <w:tcW w:w="674" w:type="dxa"/>
            <w:shd w:val="clear" w:color="auto" w:fill="EAF1DD" w:themeFill="accent3" w:themeFillTint="33"/>
          </w:tcPr>
          <w:p w14:paraId="03CDA645" w14:textId="77777777" w:rsidR="00B017D9" w:rsidRPr="00C418AD" w:rsidRDefault="00B017D9" w:rsidP="008E592D">
            <w:pPr>
              <w:jc w:val="center"/>
              <w:rPr>
                <w:b/>
              </w:rPr>
            </w:pPr>
            <w:r>
              <w:rPr>
                <w:b/>
              </w:rPr>
              <w:t>M</w:t>
            </w:r>
          </w:p>
        </w:tc>
      </w:tr>
      <w:tr w:rsidR="00B017D9" w14:paraId="084243AA" w14:textId="77777777" w:rsidTr="008E592D">
        <w:tc>
          <w:tcPr>
            <w:tcW w:w="9117" w:type="dxa"/>
            <w:gridSpan w:val="3"/>
          </w:tcPr>
          <w:p w14:paraId="06806F80" w14:textId="77777777" w:rsidR="00B017D9" w:rsidRDefault="00B017D9" w:rsidP="008E592D">
            <w:r>
              <w:t xml:space="preserve">100% of all complaints received on any single working day to be escalated within 1 working day of receipt. </w:t>
            </w:r>
          </w:p>
        </w:tc>
      </w:tr>
    </w:tbl>
    <w:p w14:paraId="712A9324" w14:textId="77777777" w:rsidR="00B017D9" w:rsidRDefault="00B017D9" w:rsidP="00B017D9">
      <w:pPr>
        <w:pStyle w:val="ContractParaLevel2"/>
        <w:numPr>
          <w:ilvl w:val="0"/>
          <w:numId w:val="0"/>
        </w:numPr>
        <w:rPr>
          <w:lang w:val="en-US"/>
        </w:rPr>
      </w:pPr>
    </w:p>
    <w:p w14:paraId="095BC9BD" w14:textId="77777777" w:rsidR="00B017D9" w:rsidRDefault="00B017D9" w:rsidP="00B017D9">
      <w:pPr>
        <w:pStyle w:val="ContractParaLevel2"/>
        <w:numPr>
          <w:ilvl w:val="1"/>
          <w:numId w:val="66"/>
        </w:numPr>
        <w:ind w:left="720" w:hanging="720"/>
        <w:rPr>
          <w:lang w:val="en-US"/>
        </w:rPr>
      </w:pPr>
      <w:r>
        <w:rPr>
          <w:lang w:val="en-US"/>
        </w:rPr>
        <w:t>Out-bound Call Campaigns</w:t>
      </w:r>
    </w:p>
    <w:tbl>
      <w:tblPr>
        <w:tblStyle w:val="TableGrid"/>
        <w:tblW w:w="0" w:type="auto"/>
        <w:tblInd w:w="737" w:type="dxa"/>
        <w:tblLook w:val="04A0" w:firstRow="1" w:lastRow="0" w:firstColumn="1" w:lastColumn="0" w:noHBand="0" w:noVBand="1"/>
      </w:tblPr>
      <w:tblGrid>
        <w:gridCol w:w="1294"/>
        <w:gridCol w:w="6659"/>
        <w:gridCol w:w="654"/>
      </w:tblGrid>
      <w:tr w:rsidR="00B017D9" w14:paraId="4266C323" w14:textId="77777777" w:rsidTr="008E592D">
        <w:tc>
          <w:tcPr>
            <w:tcW w:w="1356" w:type="dxa"/>
            <w:shd w:val="clear" w:color="auto" w:fill="EAF1DD" w:themeFill="accent3" w:themeFillTint="33"/>
          </w:tcPr>
          <w:p w14:paraId="2156FC4D" w14:textId="77777777" w:rsidR="00B017D9" w:rsidRPr="00C418AD" w:rsidRDefault="00B017D9" w:rsidP="008E592D">
            <w:pPr>
              <w:jc w:val="center"/>
              <w:rPr>
                <w:b/>
              </w:rPr>
            </w:pPr>
            <w:r>
              <w:rPr>
                <w:b/>
              </w:rPr>
              <w:t>OB 1</w:t>
            </w:r>
          </w:p>
        </w:tc>
        <w:tc>
          <w:tcPr>
            <w:tcW w:w="7087" w:type="dxa"/>
            <w:shd w:val="clear" w:color="auto" w:fill="EAF1DD" w:themeFill="accent3" w:themeFillTint="33"/>
          </w:tcPr>
          <w:p w14:paraId="2119E8FF" w14:textId="77777777" w:rsidR="00B017D9" w:rsidRPr="00C418AD" w:rsidRDefault="00B017D9" w:rsidP="008E592D">
            <w:pPr>
              <w:rPr>
                <w:b/>
              </w:rPr>
            </w:pPr>
            <w:r>
              <w:rPr>
                <w:b/>
              </w:rPr>
              <w:t>Campaign Management</w:t>
            </w:r>
          </w:p>
        </w:tc>
        <w:tc>
          <w:tcPr>
            <w:tcW w:w="674" w:type="dxa"/>
            <w:shd w:val="clear" w:color="auto" w:fill="EAF1DD" w:themeFill="accent3" w:themeFillTint="33"/>
          </w:tcPr>
          <w:p w14:paraId="7A0C3C00" w14:textId="77777777" w:rsidR="00B017D9" w:rsidRPr="00C418AD" w:rsidRDefault="00B017D9" w:rsidP="008E592D">
            <w:pPr>
              <w:jc w:val="center"/>
              <w:rPr>
                <w:b/>
              </w:rPr>
            </w:pPr>
            <w:r>
              <w:rPr>
                <w:b/>
              </w:rPr>
              <w:t>M</w:t>
            </w:r>
          </w:p>
        </w:tc>
      </w:tr>
      <w:tr w:rsidR="00B017D9" w14:paraId="1CD6F8AD" w14:textId="77777777" w:rsidTr="008E592D">
        <w:tc>
          <w:tcPr>
            <w:tcW w:w="9117" w:type="dxa"/>
            <w:gridSpan w:val="3"/>
          </w:tcPr>
          <w:p w14:paraId="7B58E85C" w14:textId="77777777" w:rsidR="00B017D9" w:rsidRDefault="00B017D9" w:rsidP="008E592D">
            <w:r>
              <w:t xml:space="preserve">Throughout the life of the contract, STA will require the supplier to undertake campaigns such as chasing schools for statutory data.  </w:t>
            </w:r>
          </w:p>
        </w:tc>
      </w:tr>
    </w:tbl>
    <w:p w14:paraId="7E0EC402" w14:textId="77777777" w:rsidR="00B017D9" w:rsidRDefault="00B017D9" w:rsidP="00B017D9">
      <w:pPr>
        <w:rPr>
          <w:lang w:val="en-US"/>
        </w:rPr>
      </w:pPr>
    </w:p>
    <w:p w14:paraId="178285A7" w14:textId="77777777" w:rsidR="00B017D9" w:rsidRDefault="00B017D9" w:rsidP="00B017D9">
      <w:pPr>
        <w:pStyle w:val="ContractParaLevel2"/>
        <w:numPr>
          <w:ilvl w:val="1"/>
          <w:numId w:val="66"/>
        </w:numPr>
        <w:ind w:left="720" w:hanging="720"/>
        <w:rPr>
          <w:lang w:val="en-US"/>
        </w:rPr>
      </w:pPr>
      <w:r>
        <w:rPr>
          <w:lang w:val="en-US"/>
        </w:rPr>
        <w:t>Staff Training and Capability Management</w:t>
      </w:r>
    </w:p>
    <w:tbl>
      <w:tblPr>
        <w:tblStyle w:val="TableGrid"/>
        <w:tblW w:w="0" w:type="auto"/>
        <w:tblInd w:w="737" w:type="dxa"/>
        <w:tblLook w:val="04A0" w:firstRow="1" w:lastRow="0" w:firstColumn="1" w:lastColumn="0" w:noHBand="0" w:noVBand="1"/>
      </w:tblPr>
      <w:tblGrid>
        <w:gridCol w:w="1296"/>
        <w:gridCol w:w="6656"/>
        <w:gridCol w:w="655"/>
      </w:tblGrid>
      <w:tr w:rsidR="00B017D9" w14:paraId="60ACF3A7" w14:textId="77777777" w:rsidTr="008E592D">
        <w:tc>
          <w:tcPr>
            <w:tcW w:w="1356" w:type="dxa"/>
            <w:shd w:val="clear" w:color="auto" w:fill="EAF1DD" w:themeFill="accent3" w:themeFillTint="33"/>
          </w:tcPr>
          <w:p w14:paraId="054E1424" w14:textId="77777777" w:rsidR="00B017D9" w:rsidRPr="00C418AD" w:rsidRDefault="00B017D9" w:rsidP="008E592D">
            <w:pPr>
              <w:jc w:val="center"/>
              <w:rPr>
                <w:b/>
              </w:rPr>
            </w:pPr>
            <w:r>
              <w:rPr>
                <w:b/>
              </w:rPr>
              <w:t>ST 1</w:t>
            </w:r>
          </w:p>
        </w:tc>
        <w:tc>
          <w:tcPr>
            <w:tcW w:w="7087" w:type="dxa"/>
            <w:shd w:val="clear" w:color="auto" w:fill="EAF1DD" w:themeFill="accent3" w:themeFillTint="33"/>
          </w:tcPr>
          <w:p w14:paraId="1F674C99" w14:textId="77777777" w:rsidR="00B017D9" w:rsidRPr="00C418AD" w:rsidRDefault="00B017D9" w:rsidP="008E592D">
            <w:pPr>
              <w:rPr>
                <w:b/>
              </w:rPr>
            </w:pPr>
            <w:r>
              <w:rPr>
                <w:b/>
              </w:rPr>
              <w:t>Staff Training</w:t>
            </w:r>
          </w:p>
        </w:tc>
        <w:tc>
          <w:tcPr>
            <w:tcW w:w="674" w:type="dxa"/>
            <w:shd w:val="clear" w:color="auto" w:fill="EAF1DD" w:themeFill="accent3" w:themeFillTint="33"/>
          </w:tcPr>
          <w:p w14:paraId="58F240CE" w14:textId="77777777" w:rsidR="00B017D9" w:rsidRPr="00C418AD" w:rsidRDefault="00B017D9" w:rsidP="008E592D">
            <w:pPr>
              <w:jc w:val="center"/>
              <w:rPr>
                <w:b/>
              </w:rPr>
            </w:pPr>
            <w:r>
              <w:rPr>
                <w:b/>
              </w:rPr>
              <w:t>M</w:t>
            </w:r>
          </w:p>
        </w:tc>
      </w:tr>
      <w:tr w:rsidR="00B017D9" w14:paraId="7EE0CF07" w14:textId="77777777" w:rsidTr="008E592D">
        <w:tc>
          <w:tcPr>
            <w:tcW w:w="9117" w:type="dxa"/>
            <w:gridSpan w:val="3"/>
          </w:tcPr>
          <w:p w14:paraId="660C3F2F" w14:textId="77777777" w:rsidR="00B017D9" w:rsidRDefault="00B017D9" w:rsidP="008E592D">
            <w:r w:rsidRPr="008B729D">
              <w:t xml:space="preserve">The </w:t>
            </w:r>
            <w:r>
              <w:t xml:space="preserve">service must </w:t>
            </w:r>
            <w:r w:rsidRPr="008B729D">
              <w:t xml:space="preserve">provide accurate answers to questions </w:t>
            </w:r>
            <w:r>
              <w:t>asked by</w:t>
            </w:r>
            <w:r w:rsidRPr="008B729D">
              <w:t xml:space="preserve"> stakeholder</w:t>
            </w:r>
            <w:r>
              <w:t xml:space="preserve">s based on statutory guidance, frequently asked questions </w:t>
            </w:r>
            <w:r w:rsidRPr="008B729D">
              <w:t>and published information.</w:t>
            </w:r>
            <w:r>
              <w:t xml:space="preserve"> </w:t>
            </w:r>
            <w:r w:rsidRPr="00E04364">
              <w:t xml:space="preserve">The supplier </w:t>
            </w:r>
            <w:r>
              <w:t>is</w:t>
            </w:r>
            <w:r w:rsidRPr="00E04364">
              <w:t xml:space="preserve"> responsible for the development and delivery of all training</w:t>
            </w:r>
            <w:r>
              <w:t xml:space="preserve"> and training materials (based on briefings and FAQs supplied by STA) </w:t>
            </w:r>
            <w:r w:rsidRPr="00E04364">
              <w:t xml:space="preserve">to </w:t>
            </w:r>
            <w:r>
              <w:t xml:space="preserve">its </w:t>
            </w:r>
            <w:r w:rsidRPr="00E04364">
              <w:t>staff w</w:t>
            </w:r>
            <w:r>
              <w:t>orking on this contract</w:t>
            </w:r>
            <w:r w:rsidRPr="00E04364">
              <w:t>.</w:t>
            </w:r>
          </w:p>
        </w:tc>
      </w:tr>
    </w:tbl>
    <w:p w14:paraId="11734166" w14:textId="77777777" w:rsidR="00B017D9" w:rsidRDefault="00B017D9" w:rsidP="00B017D9">
      <w:pPr>
        <w:rPr>
          <w:lang w:val="en-US"/>
        </w:rPr>
      </w:pPr>
    </w:p>
    <w:tbl>
      <w:tblPr>
        <w:tblStyle w:val="TableGrid"/>
        <w:tblW w:w="0" w:type="auto"/>
        <w:tblInd w:w="737" w:type="dxa"/>
        <w:tblLook w:val="04A0" w:firstRow="1" w:lastRow="0" w:firstColumn="1" w:lastColumn="0" w:noHBand="0" w:noVBand="1"/>
      </w:tblPr>
      <w:tblGrid>
        <w:gridCol w:w="1290"/>
        <w:gridCol w:w="6663"/>
        <w:gridCol w:w="654"/>
      </w:tblGrid>
      <w:tr w:rsidR="00B017D9" w14:paraId="129004F5" w14:textId="77777777" w:rsidTr="008E592D">
        <w:tc>
          <w:tcPr>
            <w:tcW w:w="1356" w:type="dxa"/>
            <w:shd w:val="clear" w:color="auto" w:fill="EAF1DD" w:themeFill="accent3" w:themeFillTint="33"/>
          </w:tcPr>
          <w:p w14:paraId="0DA0914B" w14:textId="77777777" w:rsidR="00B017D9" w:rsidRPr="00C418AD" w:rsidRDefault="00B017D9" w:rsidP="008E592D">
            <w:pPr>
              <w:jc w:val="center"/>
              <w:rPr>
                <w:b/>
              </w:rPr>
            </w:pPr>
            <w:r>
              <w:rPr>
                <w:b/>
              </w:rPr>
              <w:t>ST 2</w:t>
            </w:r>
          </w:p>
        </w:tc>
        <w:tc>
          <w:tcPr>
            <w:tcW w:w="7087" w:type="dxa"/>
            <w:shd w:val="clear" w:color="auto" w:fill="EAF1DD" w:themeFill="accent3" w:themeFillTint="33"/>
          </w:tcPr>
          <w:p w14:paraId="63F2964D" w14:textId="77777777" w:rsidR="00B017D9" w:rsidRPr="00C418AD" w:rsidRDefault="00B017D9" w:rsidP="008E592D">
            <w:pPr>
              <w:rPr>
                <w:b/>
              </w:rPr>
            </w:pPr>
            <w:r>
              <w:rPr>
                <w:b/>
              </w:rPr>
              <w:t>Capability Management</w:t>
            </w:r>
          </w:p>
        </w:tc>
        <w:tc>
          <w:tcPr>
            <w:tcW w:w="674" w:type="dxa"/>
            <w:shd w:val="clear" w:color="auto" w:fill="EAF1DD" w:themeFill="accent3" w:themeFillTint="33"/>
          </w:tcPr>
          <w:p w14:paraId="6C7D00AE" w14:textId="77777777" w:rsidR="00B017D9" w:rsidRPr="00C418AD" w:rsidRDefault="00B017D9" w:rsidP="008E592D">
            <w:pPr>
              <w:jc w:val="center"/>
              <w:rPr>
                <w:b/>
              </w:rPr>
            </w:pPr>
            <w:r>
              <w:rPr>
                <w:b/>
              </w:rPr>
              <w:t>M</w:t>
            </w:r>
          </w:p>
        </w:tc>
      </w:tr>
      <w:tr w:rsidR="00B017D9" w14:paraId="324EF7F2" w14:textId="77777777" w:rsidTr="008E592D">
        <w:tc>
          <w:tcPr>
            <w:tcW w:w="9117" w:type="dxa"/>
            <w:gridSpan w:val="3"/>
          </w:tcPr>
          <w:p w14:paraId="3A1AD44A" w14:textId="77777777" w:rsidR="00B017D9" w:rsidRDefault="00B017D9" w:rsidP="008E592D">
            <w:r>
              <w:t xml:space="preserve">The supplier is expected to maintain the capability of its core and temporary staff by ensuring that knowledge is maintained and updated with planned and unplanned changes to guidance, standard lines and stakeholder feedback.  </w:t>
            </w:r>
          </w:p>
        </w:tc>
      </w:tr>
    </w:tbl>
    <w:p w14:paraId="1A8AC952" w14:textId="77777777" w:rsidR="00B017D9" w:rsidRDefault="00B017D9" w:rsidP="00B017D9">
      <w:pPr>
        <w:rPr>
          <w:lang w:val="en-US"/>
        </w:rPr>
      </w:pPr>
    </w:p>
    <w:tbl>
      <w:tblPr>
        <w:tblStyle w:val="TableGrid"/>
        <w:tblW w:w="0" w:type="auto"/>
        <w:tblInd w:w="737" w:type="dxa"/>
        <w:tblLook w:val="04A0" w:firstRow="1" w:lastRow="0" w:firstColumn="1" w:lastColumn="0" w:noHBand="0" w:noVBand="1"/>
      </w:tblPr>
      <w:tblGrid>
        <w:gridCol w:w="1296"/>
        <w:gridCol w:w="6656"/>
        <w:gridCol w:w="655"/>
      </w:tblGrid>
      <w:tr w:rsidR="00B017D9" w14:paraId="64179D66" w14:textId="77777777" w:rsidTr="008E592D">
        <w:tc>
          <w:tcPr>
            <w:tcW w:w="1356" w:type="dxa"/>
            <w:shd w:val="clear" w:color="auto" w:fill="EAF1DD" w:themeFill="accent3" w:themeFillTint="33"/>
          </w:tcPr>
          <w:p w14:paraId="595A106D" w14:textId="77777777" w:rsidR="00B017D9" w:rsidRPr="00C418AD" w:rsidRDefault="00B017D9" w:rsidP="008E592D">
            <w:pPr>
              <w:jc w:val="center"/>
              <w:rPr>
                <w:b/>
              </w:rPr>
            </w:pPr>
            <w:r>
              <w:rPr>
                <w:b/>
              </w:rPr>
              <w:t>ST 3</w:t>
            </w:r>
          </w:p>
        </w:tc>
        <w:tc>
          <w:tcPr>
            <w:tcW w:w="7087" w:type="dxa"/>
            <w:shd w:val="clear" w:color="auto" w:fill="EAF1DD" w:themeFill="accent3" w:themeFillTint="33"/>
          </w:tcPr>
          <w:p w14:paraId="6F3503EE" w14:textId="77777777" w:rsidR="00B017D9" w:rsidRPr="00C418AD" w:rsidRDefault="00B017D9" w:rsidP="008E592D">
            <w:pPr>
              <w:rPr>
                <w:b/>
              </w:rPr>
            </w:pPr>
            <w:r>
              <w:rPr>
                <w:b/>
              </w:rPr>
              <w:t>CRM System Training</w:t>
            </w:r>
          </w:p>
        </w:tc>
        <w:tc>
          <w:tcPr>
            <w:tcW w:w="674" w:type="dxa"/>
            <w:shd w:val="clear" w:color="auto" w:fill="EAF1DD" w:themeFill="accent3" w:themeFillTint="33"/>
          </w:tcPr>
          <w:p w14:paraId="5FE4B599" w14:textId="77777777" w:rsidR="00B017D9" w:rsidRPr="00C418AD" w:rsidRDefault="00B017D9" w:rsidP="008E592D">
            <w:pPr>
              <w:jc w:val="center"/>
              <w:rPr>
                <w:b/>
              </w:rPr>
            </w:pPr>
            <w:r>
              <w:rPr>
                <w:b/>
              </w:rPr>
              <w:t>M</w:t>
            </w:r>
          </w:p>
        </w:tc>
      </w:tr>
      <w:tr w:rsidR="00B017D9" w14:paraId="4D9E370E" w14:textId="77777777" w:rsidTr="008E592D">
        <w:tc>
          <w:tcPr>
            <w:tcW w:w="9117" w:type="dxa"/>
            <w:gridSpan w:val="3"/>
          </w:tcPr>
          <w:p w14:paraId="78FE44B1" w14:textId="77777777" w:rsidR="00B017D9" w:rsidRDefault="00B017D9" w:rsidP="008E592D">
            <w:r w:rsidRPr="007A1B48">
              <w:t xml:space="preserve">The supplier is expected to use </w:t>
            </w:r>
            <w:r>
              <w:t>the web-based customer relationship m</w:t>
            </w:r>
            <w:r w:rsidRPr="007A1B48">
              <w:t>anagement system (CRM) supplied by STA for all in-bound enquir</w:t>
            </w:r>
            <w:r>
              <w:t>i</w:t>
            </w:r>
            <w:r w:rsidRPr="007A1B48">
              <w:t xml:space="preserve">es and complaints (out-bound activity will be recorded separately as agreed with STA).  </w:t>
            </w:r>
          </w:p>
        </w:tc>
      </w:tr>
    </w:tbl>
    <w:p w14:paraId="49B2FE8F" w14:textId="77777777" w:rsidR="00B017D9" w:rsidRPr="0067083D" w:rsidRDefault="00B017D9" w:rsidP="00B017D9">
      <w:pPr>
        <w:pStyle w:val="ContractParaLevel2"/>
        <w:numPr>
          <w:ilvl w:val="0"/>
          <w:numId w:val="0"/>
        </w:numPr>
        <w:rPr>
          <w:lang w:val="en-US"/>
        </w:rPr>
      </w:pPr>
    </w:p>
    <w:p w14:paraId="72DC920E" w14:textId="77777777" w:rsidR="00B017D9" w:rsidRDefault="00B017D9" w:rsidP="00B017D9">
      <w:pPr>
        <w:pStyle w:val="ContractParaLevel2"/>
        <w:numPr>
          <w:ilvl w:val="1"/>
          <w:numId w:val="66"/>
        </w:numPr>
        <w:ind w:left="720" w:hanging="720"/>
        <w:rPr>
          <w:lang w:val="en-US"/>
        </w:rPr>
      </w:pPr>
      <w:r>
        <w:rPr>
          <w:lang w:val="en-US"/>
        </w:rPr>
        <w:t>Quality Management</w:t>
      </w:r>
    </w:p>
    <w:tbl>
      <w:tblPr>
        <w:tblStyle w:val="TableGrid"/>
        <w:tblW w:w="0" w:type="auto"/>
        <w:tblInd w:w="737" w:type="dxa"/>
        <w:tblLook w:val="04A0" w:firstRow="1" w:lastRow="0" w:firstColumn="1" w:lastColumn="0" w:noHBand="0" w:noVBand="1"/>
      </w:tblPr>
      <w:tblGrid>
        <w:gridCol w:w="1299"/>
        <w:gridCol w:w="6654"/>
        <w:gridCol w:w="654"/>
      </w:tblGrid>
      <w:tr w:rsidR="00B017D9" w14:paraId="19C6B48A" w14:textId="77777777" w:rsidTr="008E592D">
        <w:tc>
          <w:tcPr>
            <w:tcW w:w="1356" w:type="dxa"/>
            <w:shd w:val="clear" w:color="auto" w:fill="EAF1DD" w:themeFill="accent3" w:themeFillTint="33"/>
          </w:tcPr>
          <w:p w14:paraId="12DC28B0" w14:textId="77777777" w:rsidR="00B017D9" w:rsidRPr="00C418AD" w:rsidRDefault="00B017D9" w:rsidP="008E592D">
            <w:pPr>
              <w:jc w:val="center"/>
              <w:rPr>
                <w:b/>
              </w:rPr>
            </w:pPr>
            <w:r>
              <w:rPr>
                <w:b/>
              </w:rPr>
              <w:t>QM 1</w:t>
            </w:r>
          </w:p>
        </w:tc>
        <w:tc>
          <w:tcPr>
            <w:tcW w:w="7087" w:type="dxa"/>
            <w:shd w:val="clear" w:color="auto" w:fill="EAF1DD" w:themeFill="accent3" w:themeFillTint="33"/>
          </w:tcPr>
          <w:p w14:paraId="23119652" w14:textId="77777777" w:rsidR="00B017D9" w:rsidRPr="00C418AD" w:rsidRDefault="00B017D9" w:rsidP="008E592D">
            <w:pPr>
              <w:rPr>
                <w:b/>
              </w:rPr>
            </w:pPr>
            <w:r>
              <w:rPr>
                <w:b/>
              </w:rPr>
              <w:t>Response Quality</w:t>
            </w:r>
          </w:p>
        </w:tc>
        <w:tc>
          <w:tcPr>
            <w:tcW w:w="674" w:type="dxa"/>
            <w:shd w:val="clear" w:color="auto" w:fill="EAF1DD" w:themeFill="accent3" w:themeFillTint="33"/>
          </w:tcPr>
          <w:p w14:paraId="74C08BF9" w14:textId="77777777" w:rsidR="00B017D9" w:rsidRPr="00C418AD" w:rsidRDefault="00B017D9" w:rsidP="008E592D">
            <w:pPr>
              <w:jc w:val="center"/>
              <w:rPr>
                <w:b/>
              </w:rPr>
            </w:pPr>
            <w:r>
              <w:rPr>
                <w:b/>
              </w:rPr>
              <w:t>M</w:t>
            </w:r>
          </w:p>
        </w:tc>
      </w:tr>
      <w:tr w:rsidR="00B017D9" w14:paraId="26C58105" w14:textId="77777777" w:rsidTr="008E592D">
        <w:tc>
          <w:tcPr>
            <w:tcW w:w="9117" w:type="dxa"/>
            <w:gridSpan w:val="3"/>
          </w:tcPr>
          <w:p w14:paraId="7708C6F4" w14:textId="77777777" w:rsidR="00B017D9" w:rsidRDefault="00B017D9" w:rsidP="008E592D">
            <w:r w:rsidRPr="00FD6890">
              <w:t xml:space="preserve">The supplier </w:t>
            </w:r>
            <w:r>
              <w:t>is</w:t>
            </w:r>
            <w:r w:rsidRPr="00FD6890">
              <w:t xml:space="preserve"> required to maintain the highest quality standards </w:t>
            </w:r>
            <w:r>
              <w:t xml:space="preserve">through self-monitoring and </w:t>
            </w:r>
            <w:r w:rsidRPr="00FD6890">
              <w:t>customer feedback</w:t>
            </w:r>
            <w:r>
              <w:t xml:space="preserve"> to ensure </w:t>
            </w:r>
            <w:r w:rsidRPr="008B729D">
              <w:t xml:space="preserve">consistency </w:t>
            </w:r>
            <w:r>
              <w:t xml:space="preserve">of responses to </w:t>
            </w:r>
            <w:r w:rsidRPr="008B729D">
              <w:t>stakeholders.</w:t>
            </w:r>
          </w:p>
        </w:tc>
      </w:tr>
    </w:tbl>
    <w:p w14:paraId="01F35265" w14:textId="77777777" w:rsidR="00B017D9" w:rsidRDefault="00B017D9" w:rsidP="00B017D9">
      <w:pPr>
        <w:rPr>
          <w:lang w:val="en-US"/>
        </w:rPr>
      </w:pPr>
    </w:p>
    <w:tbl>
      <w:tblPr>
        <w:tblStyle w:val="TableGrid"/>
        <w:tblW w:w="0" w:type="auto"/>
        <w:tblInd w:w="737" w:type="dxa"/>
        <w:tblLook w:val="04A0" w:firstRow="1" w:lastRow="0" w:firstColumn="1" w:lastColumn="0" w:noHBand="0" w:noVBand="1"/>
      </w:tblPr>
      <w:tblGrid>
        <w:gridCol w:w="1292"/>
        <w:gridCol w:w="6663"/>
        <w:gridCol w:w="652"/>
      </w:tblGrid>
      <w:tr w:rsidR="00B017D9" w14:paraId="11310FA3" w14:textId="77777777" w:rsidTr="008E592D">
        <w:tc>
          <w:tcPr>
            <w:tcW w:w="1356" w:type="dxa"/>
            <w:shd w:val="clear" w:color="auto" w:fill="EAF1DD" w:themeFill="accent3" w:themeFillTint="33"/>
          </w:tcPr>
          <w:p w14:paraId="6EAC9B4B" w14:textId="77777777" w:rsidR="00B017D9" w:rsidRPr="00C418AD" w:rsidRDefault="00B017D9" w:rsidP="008E592D">
            <w:pPr>
              <w:jc w:val="center"/>
              <w:rPr>
                <w:b/>
              </w:rPr>
            </w:pPr>
            <w:r>
              <w:rPr>
                <w:b/>
              </w:rPr>
              <w:t>QM 2</w:t>
            </w:r>
          </w:p>
        </w:tc>
        <w:tc>
          <w:tcPr>
            <w:tcW w:w="7087" w:type="dxa"/>
            <w:shd w:val="clear" w:color="auto" w:fill="EAF1DD" w:themeFill="accent3" w:themeFillTint="33"/>
          </w:tcPr>
          <w:p w14:paraId="6ECE8BB3" w14:textId="77777777" w:rsidR="00B017D9" w:rsidRPr="00C418AD" w:rsidRDefault="00B017D9" w:rsidP="008E592D">
            <w:pPr>
              <w:rPr>
                <w:b/>
              </w:rPr>
            </w:pPr>
            <w:r>
              <w:rPr>
                <w:b/>
              </w:rPr>
              <w:t>Correspondence Quality</w:t>
            </w:r>
          </w:p>
        </w:tc>
        <w:tc>
          <w:tcPr>
            <w:tcW w:w="674" w:type="dxa"/>
            <w:shd w:val="clear" w:color="auto" w:fill="EAF1DD" w:themeFill="accent3" w:themeFillTint="33"/>
          </w:tcPr>
          <w:p w14:paraId="04D241C0" w14:textId="77777777" w:rsidR="00B017D9" w:rsidRPr="00C418AD" w:rsidRDefault="00B017D9" w:rsidP="008E592D">
            <w:pPr>
              <w:jc w:val="center"/>
              <w:rPr>
                <w:b/>
              </w:rPr>
            </w:pPr>
            <w:r>
              <w:rPr>
                <w:b/>
              </w:rPr>
              <w:t>M</w:t>
            </w:r>
          </w:p>
        </w:tc>
      </w:tr>
      <w:tr w:rsidR="00B017D9" w14:paraId="61D96C08" w14:textId="77777777" w:rsidTr="008E592D">
        <w:tc>
          <w:tcPr>
            <w:tcW w:w="9117" w:type="dxa"/>
            <w:gridSpan w:val="3"/>
          </w:tcPr>
          <w:p w14:paraId="22318C20" w14:textId="77777777" w:rsidR="00B017D9" w:rsidRDefault="00B017D9" w:rsidP="008E592D">
            <w:r>
              <w:t>STA will supply the branding and “house style” to be used by the helpline for all written correspondence (which includes email). The protocols for forwarding correspondence will be agreed with STA.</w:t>
            </w:r>
          </w:p>
        </w:tc>
      </w:tr>
    </w:tbl>
    <w:p w14:paraId="6D1268E3" w14:textId="77777777" w:rsidR="00B017D9" w:rsidRDefault="00B017D9" w:rsidP="00B017D9">
      <w:pPr>
        <w:rPr>
          <w:lang w:val="en-US"/>
        </w:rPr>
      </w:pPr>
    </w:p>
    <w:tbl>
      <w:tblPr>
        <w:tblStyle w:val="TableGrid"/>
        <w:tblW w:w="0" w:type="auto"/>
        <w:tblInd w:w="737" w:type="dxa"/>
        <w:tblLook w:val="04A0" w:firstRow="1" w:lastRow="0" w:firstColumn="1" w:lastColumn="0" w:noHBand="0" w:noVBand="1"/>
      </w:tblPr>
      <w:tblGrid>
        <w:gridCol w:w="1299"/>
        <w:gridCol w:w="6653"/>
        <w:gridCol w:w="655"/>
      </w:tblGrid>
      <w:tr w:rsidR="00B017D9" w14:paraId="70B8BEB0" w14:textId="77777777" w:rsidTr="008E592D">
        <w:tc>
          <w:tcPr>
            <w:tcW w:w="1356" w:type="dxa"/>
            <w:shd w:val="clear" w:color="auto" w:fill="EAF1DD" w:themeFill="accent3" w:themeFillTint="33"/>
          </w:tcPr>
          <w:p w14:paraId="764EC193" w14:textId="77777777" w:rsidR="00B017D9" w:rsidRPr="00C418AD" w:rsidRDefault="00B017D9" w:rsidP="008E592D">
            <w:pPr>
              <w:jc w:val="center"/>
              <w:rPr>
                <w:b/>
              </w:rPr>
            </w:pPr>
            <w:r>
              <w:rPr>
                <w:b/>
              </w:rPr>
              <w:t>QM 3</w:t>
            </w:r>
          </w:p>
        </w:tc>
        <w:tc>
          <w:tcPr>
            <w:tcW w:w="7087" w:type="dxa"/>
            <w:shd w:val="clear" w:color="auto" w:fill="EAF1DD" w:themeFill="accent3" w:themeFillTint="33"/>
          </w:tcPr>
          <w:p w14:paraId="46652102" w14:textId="77777777" w:rsidR="00B017D9" w:rsidRPr="00C418AD" w:rsidRDefault="00B017D9" w:rsidP="008E592D">
            <w:pPr>
              <w:rPr>
                <w:b/>
              </w:rPr>
            </w:pPr>
            <w:r>
              <w:rPr>
                <w:b/>
              </w:rPr>
              <w:t>Customer Surveys</w:t>
            </w:r>
          </w:p>
        </w:tc>
        <w:tc>
          <w:tcPr>
            <w:tcW w:w="674" w:type="dxa"/>
            <w:shd w:val="clear" w:color="auto" w:fill="EAF1DD" w:themeFill="accent3" w:themeFillTint="33"/>
          </w:tcPr>
          <w:p w14:paraId="30B02644" w14:textId="77777777" w:rsidR="00B017D9" w:rsidRPr="00C418AD" w:rsidRDefault="00B017D9" w:rsidP="008E592D">
            <w:pPr>
              <w:jc w:val="center"/>
              <w:rPr>
                <w:b/>
              </w:rPr>
            </w:pPr>
            <w:r>
              <w:rPr>
                <w:b/>
              </w:rPr>
              <w:t>M</w:t>
            </w:r>
          </w:p>
        </w:tc>
      </w:tr>
      <w:tr w:rsidR="00B017D9" w14:paraId="78A57CCE" w14:textId="77777777" w:rsidTr="008E592D">
        <w:tc>
          <w:tcPr>
            <w:tcW w:w="9117" w:type="dxa"/>
            <w:gridSpan w:val="3"/>
          </w:tcPr>
          <w:p w14:paraId="7A786AC8" w14:textId="77777777" w:rsidR="00B017D9" w:rsidRDefault="00B017D9" w:rsidP="008E592D">
            <w:r>
              <w:t>The supplier is required to conduct customer surveys,</w:t>
            </w:r>
            <w:r w:rsidRPr="0020285D">
              <w:t xml:space="preserve"> on a </w:t>
            </w:r>
            <w:r>
              <w:t xml:space="preserve">minimum of a weekly </w:t>
            </w:r>
            <w:r w:rsidRPr="0020285D">
              <w:t>basis</w:t>
            </w:r>
            <w:r>
              <w:t>,</w:t>
            </w:r>
            <w:r w:rsidRPr="0020285D">
              <w:t xml:space="preserve"> </w:t>
            </w:r>
            <w:r w:rsidRPr="0067083D">
              <w:t>to obtain feedback about the helpline service and the wider test cycle operations and communications</w:t>
            </w:r>
            <w:r>
              <w:t xml:space="preserve">.  </w:t>
            </w:r>
            <w:r w:rsidRPr="0067083D">
              <w:t xml:space="preserve"> </w:t>
            </w:r>
          </w:p>
        </w:tc>
      </w:tr>
    </w:tbl>
    <w:p w14:paraId="7FB1D84D" w14:textId="77777777" w:rsidR="00B017D9" w:rsidRDefault="00B017D9" w:rsidP="00B017D9">
      <w:pPr>
        <w:rPr>
          <w:lang w:val="en-US"/>
        </w:rPr>
      </w:pPr>
    </w:p>
    <w:p w14:paraId="64C410B6" w14:textId="77777777" w:rsidR="00B017D9" w:rsidRDefault="00B017D9" w:rsidP="00B017D9">
      <w:pPr>
        <w:pStyle w:val="ContractParaLevel2"/>
        <w:numPr>
          <w:ilvl w:val="1"/>
          <w:numId w:val="66"/>
        </w:numPr>
        <w:ind w:left="720" w:hanging="720"/>
        <w:rPr>
          <w:lang w:val="en-US"/>
        </w:rPr>
      </w:pPr>
      <w:r>
        <w:rPr>
          <w:lang w:val="en-US"/>
        </w:rPr>
        <w:t>Data and System Management</w:t>
      </w:r>
    </w:p>
    <w:tbl>
      <w:tblPr>
        <w:tblStyle w:val="TableGrid"/>
        <w:tblW w:w="0" w:type="auto"/>
        <w:tblInd w:w="737" w:type="dxa"/>
        <w:tblLook w:val="04A0" w:firstRow="1" w:lastRow="0" w:firstColumn="1" w:lastColumn="0" w:noHBand="0" w:noVBand="1"/>
      </w:tblPr>
      <w:tblGrid>
        <w:gridCol w:w="1295"/>
        <w:gridCol w:w="6658"/>
        <w:gridCol w:w="654"/>
      </w:tblGrid>
      <w:tr w:rsidR="00B017D9" w14:paraId="5E89B639" w14:textId="77777777" w:rsidTr="008E592D">
        <w:tc>
          <w:tcPr>
            <w:tcW w:w="1356" w:type="dxa"/>
            <w:shd w:val="clear" w:color="auto" w:fill="EAF1DD" w:themeFill="accent3" w:themeFillTint="33"/>
          </w:tcPr>
          <w:p w14:paraId="50C1F101" w14:textId="77777777" w:rsidR="00B017D9" w:rsidRPr="00C418AD" w:rsidRDefault="00B017D9" w:rsidP="008E592D">
            <w:pPr>
              <w:jc w:val="center"/>
              <w:rPr>
                <w:b/>
              </w:rPr>
            </w:pPr>
            <w:r>
              <w:rPr>
                <w:b/>
              </w:rPr>
              <w:t>DM 1</w:t>
            </w:r>
          </w:p>
        </w:tc>
        <w:tc>
          <w:tcPr>
            <w:tcW w:w="7087" w:type="dxa"/>
            <w:shd w:val="clear" w:color="auto" w:fill="EAF1DD" w:themeFill="accent3" w:themeFillTint="33"/>
          </w:tcPr>
          <w:p w14:paraId="3B4799DE" w14:textId="77777777" w:rsidR="00B017D9" w:rsidRPr="00C418AD" w:rsidRDefault="00B017D9" w:rsidP="008E592D">
            <w:pPr>
              <w:rPr>
                <w:b/>
              </w:rPr>
            </w:pPr>
            <w:r>
              <w:rPr>
                <w:b/>
              </w:rPr>
              <w:t>CRM System Management</w:t>
            </w:r>
          </w:p>
        </w:tc>
        <w:tc>
          <w:tcPr>
            <w:tcW w:w="674" w:type="dxa"/>
            <w:shd w:val="clear" w:color="auto" w:fill="EAF1DD" w:themeFill="accent3" w:themeFillTint="33"/>
          </w:tcPr>
          <w:p w14:paraId="44E69FB5" w14:textId="77777777" w:rsidR="00B017D9" w:rsidRPr="00C418AD" w:rsidRDefault="00B017D9" w:rsidP="008E592D">
            <w:pPr>
              <w:jc w:val="center"/>
              <w:rPr>
                <w:b/>
              </w:rPr>
            </w:pPr>
            <w:r>
              <w:rPr>
                <w:b/>
              </w:rPr>
              <w:t>M</w:t>
            </w:r>
          </w:p>
        </w:tc>
      </w:tr>
      <w:tr w:rsidR="00B017D9" w14:paraId="503CAF83" w14:textId="77777777" w:rsidTr="008E592D">
        <w:tc>
          <w:tcPr>
            <w:tcW w:w="9117" w:type="dxa"/>
            <w:gridSpan w:val="3"/>
          </w:tcPr>
          <w:p w14:paraId="64208FE2" w14:textId="77777777" w:rsidR="00B017D9" w:rsidRDefault="00B017D9" w:rsidP="008E592D">
            <w:r>
              <w:t>The supplier is expected to use the web-based CRM system supplied by STA for all in-bound enquires and complaints (o</w:t>
            </w:r>
            <w:r w:rsidRPr="00E7521E">
              <w:t>ut</w:t>
            </w:r>
            <w:r>
              <w:t>-</w:t>
            </w:r>
            <w:r w:rsidRPr="00E7521E">
              <w:t>bound activity will be recorded separately as agreed with STA</w:t>
            </w:r>
            <w:r>
              <w:t xml:space="preserve">). STA will arrange supplier access to CRM including secure log-ins for all current helpline staff. The supplier will be responsible for conducting basic security checks for all staff before they are given access to CRM. Records of these checks must be kept for 6 years. </w:t>
            </w:r>
          </w:p>
        </w:tc>
      </w:tr>
    </w:tbl>
    <w:p w14:paraId="43260955" w14:textId="77777777" w:rsidR="00B017D9" w:rsidRDefault="00B017D9" w:rsidP="00B017D9">
      <w:pPr>
        <w:rPr>
          <w:lang w:val="en-US"/>
        </w:rPr>
      </w:pPr>
    </w:p>
    <w:tbl>
      <w:tblPr>
        <w:tblStyle w:val="TableGrid"/>
        <w:tblW w:w="0" w:type="auto"/>
        <w:tblInd w:w="737" w:type="dxa"/>
        <w:tblLook w:val="04A0" w:firstRow="1" w:lastRow="0" w:firstColumn="1" w:lastColumn="0" w:noHBand="0" w:noVBand="1"/>
      </w:tblPr>
      <w:tblGrid>
        <w:gridCol w:w="1300"/>
        <w:gridCol w:w="6652"/>
        <w:gridCol w:w="655"/>
      </w:tblGrid>
      <w:tr w:rsidR="00B017D9" w14:paraId="543B2369" w14:textId="77777777" w:rsidTr="008E592D">
        <w:tc>
          <w:tcPr>
            <w:tcW w:w="1356" w:type="dxa"/>
            <w:shd w:val="clear" w:color="auto" w:fill="EAF1DD" w:themeFill="accent3" w:themeFillTint="33"/>
          </w:tcPr>
          <w:p w14:paraId="2540EC6E" w14:textId="77777777" w:rsidR="00B017D9" w:rsidRPr="00C418AD" w:rsidRDefault="00B017D9" w:rsidP="008E592D">
            <w:pPr>
              <w:jc w:val="center"/>
              <w:rPr>
                <w:b/>
              </w:rPr>
            </w:pPr>
            <w:r>
              <w:rPr>
                <w:b/>
              </w:rPr>
              <w:t>DM 2</w:t>
            </w:r>
          </w:p>
        </w:tc>
        <w:tc>
          <w:tcPr>
            <w:tcW w:w="7087" w:type="dxa"/>
            <w:shd w:val="clear" w:color="auto" w:fill="EAF1DD" w:themeFill="accent3" w:themeFillTint="33"/>
          </w:tcPr>
          <w:p w14:paraId="46BAF6AD" w14:textId="77777777" w:rsidR="00B017D9" w:rsidRPr="00C418AD" w:rsidRDefault="00B017D9" w:rsidP="008E592D">
            <w:pPr>
              <w:rPr>
                <w:b/>
              </w:rPr>
            </w:pPr>
            <w:r>
              <w:rPr>
                <w:b/>
              </w:rPr>
              <w:t>Data Capture</w:t>
            </w:r>
          </w:p>
        </w:tc>
        <w:tc>
          <w:tcPr>
            <w:tcW w:w="674" w:type="dxa"/>
            <w:shd w:val="clear" w:color="auto" w:fill="EAF1DD" w:themeFill="accent3" w:themeFillTint="33"/>
          </w:tcPr>
          <w:p w14:paraId="0D9625F7" w14:textId="77777777" w:rsidR="00B017D9" w:rsidRPr="00C418AD" w:rsidRDefault="00B017D9" w:rsidP="008E592D">
            <w:pPr>
              <w:jc w:val="center"/>
              <w:rPr>
                <w:b/>
              </w:rPr>
            </w:pPr>
            <w:r>
              <w:rPr>
                <w:b/>
              </w:rPr>
              <w:t>M</w:t>
            </w:r>
          </w:p>
        </w:tc>
      </w:tr>
      <w:tr w:rsidR="00B017D9" w14:paraId="1BE6C67D" w14:textId="77777777" w:rsidTr="008E592D">
        <w:tc>
          <w:tcPr>
            <w:tcW w:w="9117" w:type="dxa"/>
            <w:gridSpan w:val="3"/>
          </w:tcPr>
          <w:p w14:paraId="7BCA5333" w14:textId="77777777" w:rsidR="00B017D9" w:rsidRDefault="00B017D9" w:rsidP="008E592D">
            <w:r>
              <w:t>Using CRM, the supplier is expected to complete, a</w:t>
            </w:r>
            <w:r w:rsidRPr="00FF4342">
              <w:t>s a minimum</w:t>
            </w:r>
            <w:r>
              <w:t xml:space="preserve">, </w:t>
            </w:r>
            <w:r w:rsidRPr="00FF4342">
              <w:t xml:space="preserve">all mandatory fields, log the name of the helpline agent, the nature of the enquiry or complaint and what action has been taken or advice given as well as sufficient information in order to report against </w:t>
            </w:r>
            <w:r>
              <w:t>s</w:t>
            </w:r>
            <w:r w:rsidRPr="00FF4342">
              <w:t xml:space="preserve">ervice </w:t>
            </w:r>
            <w:r>
              <w:t>l</w:t>
            </w:r>
            <w:r w:rsidRPr="00FF4342">
              <w:t>evels</w:t>
            </w:r>
            <w:r>
              <w:t xml:space="preserve">. </w:t>
            </w:r>
            <w:r w:rsidRPr="00FF4342">
              <w:t xml:space="preserve">The supplier </w:t>
            </w:r>
            <w:r>
              <w:t xml:space="preserve">is expected to categorise </w:t>
            </w:r>
            <w:r w:rsidRPr="00FF4342">
              <w:t xml:space="preserve">enquiries and complaints received, (including any outbound calls made in </w:t>
            </w:r>
            <w:r>
              <w:t>response to an inbound enquiry)</w:t>
            </w:r>
            <w:r w:rsidRPr="00FF4342">
              <w:t xml:space="preserve"> as specified by STA. This categorisation will be regularly reviewed by the supplier and STA, and agreed changes shall be implemented by STA.  </w:t>
            </w:r>
          </w:p>
        </w:tc>
      </w:tr>
    </w:tbl>
    <w:p w14:paraId="7F595FBB" w14:textId="77777777" w:rsidR="00B017D9" w:rsidRDefault="00B017D9" w:rsidP="00B017D9">
      <w:pPr>
        <w:rPr>
          <w:lang w:val="en-US"/>
        </w:rPr>
      </w:pPr>
    </w:p>
    <w:tbl>
      <w:tblPr>
        <w:tblStyle w:val="TableGrid"/>
        <w:tblW w:w="0" w:type="auto"/>
        <w:tblInd w:w="737" w:type="dxa"/>
        <w:tblLook w:val="04A0" w:firstRow="1" w:lastRow="0" w:firstColumn="1" w:lastColumn="0" w:noHBand="0" w:noVBand="1"/>
      </w:tblPr>
      <w:tblGrid>
        <w:gridCol w:w="1295"/>
        <w:gridCol w:w="6658"/>
        <w:gridCol w:w="654"/>
      </w:tblGrid>
      <w:tr w:rsidR="00B017D9" w14:paraId="5E68710B" w14:textId="77777777" w:rsidTr="008E592D">
        <w:tc>
          <w:tcPr>
            <w:tcW w:w="1295" w:type="dxa"/>
            <w:shd w:val="clear" w:color="auto" w:fill="EAF1DD" w:themeFill="accent3" w:themeFillTint="33"/>
          </w:tcPr>
          <w:p w14:paraId="22BA7D39" w14:textId="77777777" w:rsidR="00B017D9" w:rsidRPr="00C418AD" w:rsidRDefault="00B017D9" w:rsidP="008E592D">
            <w:pPr>
              <w:jc w:val="center"/>
              <w:rPr>
                <w:b/>
              </w:rPr>
            </w:pPr>
            <w:r>
              <w:rPr>
                <w:b/>
              </w:rPr>
              <w:t>DM 3</w:t>
            </w:r>
          </w:p>
        </w:tc>
        <w:tc>
          <w:tcPr>
            <w:tcW w:w="6658" w:type="dxa"/>
            <w:shd w:val="clear" w:color="auto" w:fill="EAF1DD" w:themeFill="accent3" w:themeFillTint="33"/>
          </w:tcPr>
          <w:p w14:paraId="6762C9F3" w14:textId="77777777" w:rsidR="00B017D9" w:rsidRPr="00C418AD" w:rsidRDefault="00B017D9" w:rsidP="008E592D">
            <w:pPr>
              <w:rPr>
                <w:b/>
              </w:rPr>
            </w:pPr>
            <w:r>
              <w:rPr>
                <w:b/>
              </w:rPr>
              <w:t>Contingency Data Capture</w:t>
            </w:r>
          </w:p>
        </w:tc>
        <w:tc>
          <w:tcPr>
            <w:tcW w:w="654" w:type="dxa"/>
            <w:shd w:val="clear" w:color="auto" w:fill="EAF1DD" w:themeFill="accent3" w:themeFillTint="33"/>
          </w:tcPr>
          <w:p w14:paraId="53EA4BBD" w14:textId="77777777" w:rsidR="00B017D9" w:rsidRPr="00C418AD" w:rsidRDefault="00B017D9" w:rsidP="008E592D">
            <w:pPr>
              <w:jc w:val="center"/>
              <w:rPr>
                <w:b/>
              </w:rPr>
            </w:pPr>
            <w:r>
              <w:rPr>
                <w:b/>
              </w:rPr>
              <w:t>M</w:t>
            </w:r>
          </w:p>
        </w:tc>
      </w:tr>
      <w:tr w:rsidR="00B017D9" w14:paraId="22091049" w14:textId="77777777" w:rsidTr="008E592D">
        <w:tc>
          <w:tcPr>
            <w:tcW w:w="8607" w:type="dxa"/>
            <w:gridSpan w:val="3"/>
          </w:tcPr>
          <w:p w14:paraId="67C5959A" w14:textId="77777777" w:rsidR="00B017D9" w:rsidRDefault="00B017D9" w:rsidP="008E592D">
            <w:r>
              <w:t xml:space="preserve">The supplier is expected to continue to capture the required data in the event of an outage of CRM and update the CRM with that data once the system is restored. </w:t>
            </w:r>
          </w:p>
        </w:tc>
      </w:tr>
    </w:tbl>
    <w:p w14:paraId="50C2841B" w14:textId="77777777" w:rsidR="00B017D9" w:rsidRDefault="00B017D9" w:rsidP="00B017D9">
      <w:pPr>
        <w:rPr>
          <w:lang w:val="en-US"/>
        </w:rPr>
      </w:pPr>
    </w:p>
    <w:p w14:paraId="5152D381" w14:textId="77777777" w:rsidR="00B017D9" w:rsidRDefault="00B017D9" w:rsidP="00B017D9">
      <w:pPr>
        <w:pStyle w:val="ContractParaLevel2"/>
        <w:numPr>
          <w:ilvl w:val="1"/>
          <w:numId w:val="66"/>
        </w:numPr>
        <w:ind w:left="720" w:hanging="720"/>
        <w:rPr>
          <w:lang w:val="en-US"/>
        </w:rPr>
      </w:pPr>
      <w:r>
        <w:rPr>
          <w:lang w:val="en-US"/>
        </w:rPr>
        <w:t>Service Management</w:t>
      </w:r>
    </w:p>
    <w:tbl>
      <w:tblPr>
        <w:tblStyle w:val="TableGrid"/>
        <w:tblW w:w="0" w:type="auto"/>
        <w:tblInd w:w="737" w:type="dxa"/>
        <w:tblLook w:val="04A0" w:firstRow="1" w:lastRow="0" w:firstColumn="1" w:lastColumn="0" w:noHBand="0" w:noVBand="1"/>
      </w:tblPr>
      <w:tblGrid>
        <w:gridCol w:w="1300"/>
        <w:gridCol w:w="6652"/>
        <w:gridCol w:w="655"/>
      </w:tblGrid>
      <w:tr w:rsidR="00B017D9" w14:paraId="52C7ACD5" w14:textId="77777777" w:rsidTr="008E592D">
        <w:tc>
          <w:tcPr>
            <w:tcW w:w="1356" w:type="dxa"/>
            <w:shd w:val="clear" w:color="auto" w:fill="EAF1DD" w:themeFill="accent3" w:themeFillTint="33"/>
          </w:tcPr>
          <w:p w14:paraId="7188D194" w14:textId="77777777" w:rsidR="00B017D9" w:rsidRPr="00C418AD" w:rsidRDefault="00B017D9" w:rsidP="008E592D">
            <w:pPr>
              <w:jc w:val="center"/>
              <w:rPr>
                <w:b/>
              </w:rPr>
            </w:pPr>
            <w:r>
              <w:rPr>
                <w:b/>
              </w:rPr>
              <w:t>SM 1</w:t>
            </w:r>
          </w:p>
        </w:tc>
        <w:tc>
          <w:tcPr>
            <w:tcW w:w="7087" w:type="dxa"/>
            <w:shd w:val="clear" w:color="auto" w:fill="EAF1DD" w:themeFill="accent3" w:themeFillTint="33"/>
          </w:tcPr>
          <w:p w14:paraId="28DD132D" w14:textId="77777777" w:rsidR="00B017D9" w:rsidRPr="00C418AD" w:rsidRDefault="00B017D9" w:rsidP="008E592D">
            <w:pPr>
              <w:rPr>
                <w:b/>
              </w:rPr>
            </w:pPr>
            <w:r>
              <w:rPr>
                <w:b/>
              </w:rPr>
              <w:t>Service Levels</w:t>
            </w:r>
          </w:p>
        </w:tc>
        <w:tc>
          <w:tcPr>
            <w:tcW w:w="674" w:type="dxa"/>
            <w:shd w:val="clear" w:color="auto" w:fill="EAF1DD" w:themeFill="accent3" w:themeFillTint="33"/>
          </w:tcPr>
          <w:p w14:paraId="44357B4A" w14:textId="77777777" w:rsidR="00B017D9" w:rsidRPr="00C418AD" w:rsidRDefault="00B017D9" w:rsidP="008E592D">
            <w:pPr>
              <w:jc w:val="center"/>
              <w:rPr>
                <w:b/>
              </w:rPr>
            </w:pPr>
            <w:r>
              <w:rPr>
                <w:b/>
              </w:rPr>
              <w:t>M</w:t>
            </w:r>
          </w:p>
        </w:tc>
      </w:tr>
      <w:tr w:rsidR="00B017D9" w14:paraId="5FA5ECFE" w14:textId="77777777" w:rsidTr="008E592D">
        <w:tc>
          <w:tcPr>
            <w:tcW w:w="9117" w:type="dxa"/>
            <w:gridSpan w:val="3"/>
          </w:tcPr>
          <w:p w14:paraId="513E573F" w14:textId="77777777" w:rsidR="00B017D9" w:rsidRDefault="00B017D9" w:rsidP="008E592D">
            <w:r>
              <w:t>The supplier is required to meet or exceed the service levels specified in the contract and the contract change control notes.</w:t>
            </w:r>
          </w:p>
        </w:tc>
      </w:tr>
    </w:tbl>
    <w:p w14:paraId="7B81B5B2" w14:textId="77777777" w:rsidR="00B017D9" w:rsidRDefault="00B017D9" w:rsidP="00B017D9">
      <w:pPr>
        <w:rPr>
          <w:lang w:val="en-US"/>
        </w:rPr>
      </w:pPr>
    </w:p>
    <w:tbl>
      <w:tblPr>
        <w:tblStyle w:val="TableGrid"/>
        <w:tblpPr w:leftFromText="180" w:rightFromText="180" w:vertAnchor="text" w:tblpX="737" w:tblpY="1"/>
        <w:tblOverlap w:val="never"/>
        <w:tblW w:w="0" w:type="auto"/>
        <w:tblLook w:val="04A0" w:firstRow="1" w:lastRow="0" w:firstColumn="1" w:lastColumn="0" w:noHBand="0" w:noVBand="1"/>
      </w:tblPr>
      <w:tblGrid>
        <w:gridCol w:w="1356"/>
        <w:gridCol w:w="6719"/>
        <w:gridCol w:w="567"/>
      </w:tblGrid>
      <w:tr w:rsidR="00B017D9" w14:paraId="685E67E7" w14:textId="77777777" w:rsidTr="008E592D">
        <w:tc>
          <w:tcPr>
            <w:tcW w:w="1356" w:type="dxa"/>
            <w:shd w:val="clear" w:color="auto" w:fill="EAF1DD" w:themeFill="accent3" w:themeFillTint="33"/>
          </w:tcPr>
          <w:p w14:paraId="3A245D4F" w14:textId="77777777" w:rsidR="00B017D9" w:rsidRPr="00C418AD" w:rsidRDefault="00B017D9" w:rsidP="008E592D">
            <w:pPr>
              <w:jc w:val="center"/>
              <w:rPr>
                <w:b/>
                <w:kern w:val="20"/>
                <w:lang w:eastAsia="en-US"/>
              </w:rPr>
            </w:pPr>
            <w:r>
              <w:rPr>
                <w:b/>
              </w:rPr>
              <w:t>SM 2</w:t>
            </w:r>
          </w:p>
        </w:tc>
        <w:tc>
          <w:tcPr>
            <w:tcW w:w="6719" w:type="dxa"/>
            <w:shd w:val="clear" w:color="auto" w:fill="EAF1DD" w:themeFill="accent3" w:themeFillTint="33"/>
          </w:tcPr>
          <w:p w14:paraId="201C6C0E" w14:textId="77777777" w:rsidR="00B017D9" w:rsidRPr="00C418AD" w:rsidRDefault="00B017D9" w:rsidP="008E592D">
            <w:pPr>
              <w:rPr>
                <w:b/>
              </w:rPr>
            </w:pPr>
            <w:r>
              <w:rPr>
                <w:b/>
              </w:rPr>
              <w:t>Management Information</w:t>
            </w:r>
          </w:p>
        </w:tc>
        <w:tc>
          <w:tcPr>
            <w:tcW w:w="567" w:type="dxa"/>
            <w:shd w:val="clear" w:color="auto" w:fill="EAF1DD" w:themeFill="accent3" w:themeFillTint="33"/>
          </w:tcPr>
          <w:p w14:paraId="7D6A0C14" w14:textId="77777777" w:rsidR="00B017D9" w:rsidRPr="00C418AD" w:rsidRDefault="00B017D9" w:rsidP="008E592D">
            <w:pPr>
              <w:jc w:val="center"/>
              <w:rPr>
                <w:b/>
              </w:rPr>
            </w:pPr>
            <w:r>
              <w:rPr>
                <w:b/>
              </w:rPr>
              <w:t>M</w:t>
            </w:r>
          </w:p>
        </w:tc>
      </w:tr>
      <w:tr w:rsidR="00B017D9" w14:paraId="087B0633" w14:textId="77777777" w:rsidTr="008E592D">
        <w:tc>
          <w:tcPr>
            <w:tcW w:w="8642" w:type="dxa"/>
            <w:gridSpan w:val="3"/>
          </w:tcPr>
          <w:p w14:paraId="08C506E0" w14:textId="77777777" w:rsidR="00B017D9" w:rsidRDefault="00B017D9" w:rsidP="008E592D">
            <w:r>
              <w:t>The supplier is expected to provide STA with the following MI Reports:</w:t>
            </w:r>
          </w:p>
          <w:p w14:paraId="09A57FD1" w14:textId="77777777" w:rsidR="00B017D9" w:rsidRDefault="00B017D9" w:rsidP="008E592D">
            <w:pPr>
              <w:pStyle w:val="ListParagraph"/>
              <w:numPr>
                <w:ilvl w:val="0"/>
                <w:numId w:val="65"/>
              </w:numPr>
              <w:overflowPunct w:val="0"/>
              <w:autoSpaceDE w:val="0"/>
              <w:autoSpaceDN w:val="0"/>
              <w:adjustRightInd w:val="0"/>
              <w:spacing w:after="120"/>
              <w:textAlignment w:val="baseline"/>
            </w:pPr>
            <w:r>
              <w:t>Daily Enquiries Report;</w:t>
            </w:r>
          </w:p>
          <w:p w14:paraId="2D25307F" w14:textId="77777777" w:rsidR="00B017D9" w:rsidRDefault="00B017D9" w:rsidP="008E592D">
            <w:pPr>
              <w:pStyle w:val="ListParagraph"/>
              <w:numPr>
                <w:ilvl w:val="0"/>
                <w:numId w:val="65"/>
              </w:numPr>
              <w:overflowPunct w:val="0"/>
              <w:autoSpaceDE w:val="0"/>
              <w:autoSpaceDN w:val="0"/>
              <w:adjustRightInd w:val="0"/>
              <w:spacing w:after="120"/>
              <w:textAlignment w:val="baseline"/>
            </w:pPr>
            <w:r>
              <w:t>Monthly Summary Report;</w:t>
            </w:r>
          </w:p>
          <w:p w14:paraId="06C23B20" w14:textId="77777777" w:rsidR="00B017D9" w:rsidRDefault="00B017D9" w:rsidP="008E592D">
            <w:pPr>
              <w:pStyle w:val="ListParagraph"/>
              <w:numPr>
                <w:ilvl w:val="0"/>
                <w:numId w:val="65"/>
              </w:numPr>
              <w:overflowPunct w:val="0"/>
              <w:autoSpaceDE w:val="0"/>
              <w:autoSpaceDN w:val="0"/>
              <w:adjustRightInd w:val="0"/>
              <w:spacing w:after="120"/>
              <w:textAlignment w:val="baseline"/>
            </w:pPr>
            <w:r>
              <w:t>Monthly Charges Report;</w:t>
            </w:r>
          </w:p>
          <w:p w14:paraId="6462FCEF" w14:textId="77777777" w:rsidR="00B017D9" w:rsidRDefault="00B017D9" w:rsidP="008E592D">
            <w:pPr>
              <w:pStyle w:val="ListParagraph"/>
              <w:numPr>
                <w:ilvl w:val="0"/>
                <w:numId w:val="65"/>
              </w:numPr>
              <w:overflowPunct w:val="0"/>
              <w:autoSpaceDE w:val="0"/>
              <w:autoSpaceDN w:val="0"/>
              <w:adjustRightInd w:val="0"/>
              <w:spacing w:after="120"/>
              <w:textAlignment w:val="baseline"/>
            </w:pPr>
            <w:r>
              <w:t xml:space="preserve">Monthly Forecast Report; and </w:t>
            </w:r>
          </w:p>
          <w:p w14:paraId="448E5383" w14:textId="77777777" w:rsidR="00B017D9" w:rsidRDefault="00B017D9" w:rsidP="008E592D">
            <w:pPr>
              <w:pStyle w:val="ListParagraph"/>
              <w:numPr>
                <w:ilvl w:val="0"/>
                <w:numId w:val="65"/>
              </w:numPr>
              <w:overflowPunct w:val="0"/>
              <w:autoSpaceDE w:val="0"/>
              <w:autoSpaceDN w:val="0"/>
              <w:adjustRightInd w:val="0"/>
              <w:spacing w:after="120"/>
              <w:textAlignment w:val="baseline"/>
            </w:pPr>
            <w:r>
              <w:t>Customer Survey Report.</w:t>
            </w:r>
          </w:p>
          <w:p w14:paraId="232697A4" w14:textId="77777777" w:rsidR="00B017D9" w:rsidRPr="00BE7EE8" w:rsidRDefault="00B017D9" w:rsidP="008E592D">
            <w:pPr>
              <w:rPr>
                <w:u w:val="single"/>
              </w:rPr>
            </w:pPr>
            <w:r w:rsidRPr="00BE7EE8">
              <w:rPr>
                <w:u w:val="single"/>
              </w:rPr>
              <w:t>Daily Enquiries Report:</w:t>
            </w:r>
          </w:p>
          <w:p w14:paraId="1A943A42" w14:textId="77777777" w:rsidR="00B017D9" w:rsidRDefault="00B017D9" w:rsidP="008E592D">
            <w:r>
              <w:t>This report must be received by 10.00 each day to cover the previous working day’s activities and include, as a minimum:</w:t>
            </w:r>
          </w:p>
          <w:p w14:paraId="438BBAFC" w14:textId="77777777" w:rsidR="00B017D9" w:rsidRDefault="00B017D9" w:rsidP="008E592D">
            <w:pPr>
              <w:pStyle w:val="ListParagraph"/>
              <w:numPr>
                <w:ilvl w:val="0"/>
                <w:numId w:val="65"/>
              </w:numPr>
              <w:overflowPunct w:val="0"/>
              <w:autoSpaceDE w:val="0"/>
              <w:autoSpaceDN w:val="0"/>
              <w:adjustRightInd w:val="0"/>
              <w:spacing w:after="120"/>
              <w:textAlignment w:val="baseline"/>
            </w:pPr>
            <w:r>
              <w:t xml:space="preserve">the nature (such as call or type of correspondence), categorisation and number of enquiries received; </w:t>
            </w:r>
          </w:p>
          <w:p w14:paraId="62913A8C" w14:textId="77777777" w:rsidR="00B017D9" w:rsidRDefault="00B017D9" w:rsidP="008E592D">
            <w:pPr>
              <w:pStyle w:val="ListParagraph"/>
              <w:numPr>
                <w:ilvl w:val="0"/>
                <w:numId w:val="65"/>
              </w:numPr>
              <w:overflowPunct w:val="0"/>
              <w:autoSpaceDE w:val="0"/>
              <w:autoSpaceDN w:val="0"/>
              <w:adjustRightInd w:val="0"/>
              <w:spacing w:after="120"/>
              <w:textAlignment w:val="baseline"/>
            </w:pPr>
            <w:r>
              <w:t>abandonment rates;</w:t>
            </w:r>
          </w:p>
          <w:p w14:paraId="7880075D" w14:textId="77777777" w:rsidR="00B017D9" w:rsidRDefault="00B017D9" w:rsidP="008E592D">
            <w:pPr>
              <w:pStyle w:val="ListParagraph"/>
              <w:numPr>
                <w:ilvl w:val="0"/>
                <w:numId w:val="65"/>
              </w:numPr>
              <w:overflowPunct w:val="0"/>
              <w:autoSpaceDE w:val="0"/>
              <w:autoSpaceDN w:val="0"/>
              <w:adjustRightInd w:val="0"/>
              <w:spacing w:after="120"/>
              <w:textAlignment w:val="baseline"/>
            </w:pPr>
            <w:r>
              <w:t>average and longest call queue time;</w:t>
            </w:r>
          </w:p>
          <w:p w14:paraId="62A77A50" w14:textId="77777777" w:rsidR="00B017D9" w:rsidRDefault="00B017D9" w:rsidP="008E592D">
            <w:pPr>
              <w:pStyle w:val="ListParagraph"/>
              <w:numPr>
                <w:ilvl w:val="0"/>
                <w:numId w:val="65"/>
              </w:numPr>
              <w:overflowPunct w:val="0"/>
              <w:autoSpaceDE w:val="0"/>
              <w:autoSpaceDN w:val="0"/>
              <w:adjustRightInd w:val="0"/>
              <w:spacing w:after="120"/>
              <w:textAlignment w:val="baseline"/>
            </w:pPr>
            <w:r>
              <w:t xml:space="preserve">average and maximum call handling time; </w:t>
            </w:r>
          </w:p>
          <w:p w14:paraId="4E0C2EE5" w14:textId="77777777" w:rsidR="00B017D9" w:rsidRDefault="00B017D9" w:rsidP="008E592D">
            <w:pPr>
              <w:pStyle w:val="ListParagraph"/>
              <w:numPr>
                <w:ilvl w:val="0"/>
                <w:numId w:val="65"/>
              </w:numPr>
              <w:overflowPunct w:val="0"/>
              <w:autoSpaceDE w:val="0"/>
              <w:autoSpaceDN w:val="0"/>
              <w:adjustRightInd w:val="0"/>
              <w:spacing w:after="120"/>
              <w:textAlignment w:val="baseline"/>
            </w:pPr>
            <w:r>
              <w:t>the average resolution time for enquiries;</w:t>
            </w:r>
          </w:p>
          <w:p w14:paraId="446FED3E" w14:textId="77777777" w:rsidR="00B017D9" w:rsidRDefault="00B017D9" w:rsidP="008E592D">
            <w:pPr>
              <w:pStyle w:val="ListParagraph"/>
              <w:numPr>
                <w:ilvl w:val="0"/>
                <w:numId w:val="65"/>
              </w:numPr>
              <w:overflowPunct w:val="0"/>
              <w:autoSpaceDE w:val="0"/>
              <w:autoSpaceDN w:val="0"/>
              <w:adjustRightInd w:val="0"/>
              <w:spacing w:after="120"/>
              <w:textAlignment w:val="baseline"/>
            </w:pPr>
            <w:r>
              <w:t xml:space="preserve">number and nature of enquiries dealt with by first line support; </w:t>
            </w:r>
          </w:p>
          <w:p w14:paraId="14ED4C80" w14:textId="77777777" w:rsidR="00B017D9" w:rsidRDefault="00B017D9" w:rsidP="008E592D">
            <w:pPr>
              <w:pStyle w:val="ListParagraph"/>
              <w:numPr>
                <w:ilvl w:val="0"/>
                <w:numId w:val="65"/>
              </w:numPr>
              <w:overflowPunct w:val="0"/>
              <w:autoSpaceDE w:val="0"/>
              <w:autoSpaceDN w:val="0"/>
              <w:adjustRightInd w:val="0"/>
              <w:spacing w:after="120"/>
              <w:textAlignment w:val="baseline"/>
            </w:pPr>
            <w:r>
              <w:t>number and nature of enquiries escalated to second line support;</w:t>
            </w:r>
          </w:p>
          <w:p w14:paraId="6E9C9055" w14:textId="77777777" w:rsidR="00B017D9" w:rsidRDefault="00B017D9" w:rsidP="008E592D">
            <w:pPr>
              <w:pStyle w:val="ListParagraph"/>
              <w:numPr>
                <w:ilvl w:val="0"/>
                <w:numId w:val="65"/>
              </w:numPr>
              <w:overflowPunct w:val="0"/>
              <w:autoSpaceDE w:val="0"/>
              <w:autoSpaceDN w:val="0"/>
              <w:adjustRightInd w:val="0"/>
              <w:spacing w:after="120"/>
              <w:textAlignment w:val="baseline"/>
            </w:pPr>
            <w:r>
              <w:t>numbers of successful and unsuccessful calls made as part of any outbound call campaign, including contact rate; and</w:t>
            </w:r>
          </w:p>
          <w:p w14:paraId="0759F1D0" w14:textId="77777777" w:rsidR="00B017D9" w:rsidRDefault="00B017D9" w:rsidP="008E592D">
            <w:pPr>
              <w:pStyle w:val="ListParagraph"/>
              <w:numPr>
                <w:ilvl w:val="0"/>
                <w:numId w:val="65"/>
              </w:numPr>
              <w:overflowPunct w:val="0"/>
              <w:autoSpaceDE w:val="0"/>
              <w:autoSpaceDN w:val="0"/>
              <w:adjustRightInd w:val="0"/>
              <w:spacing w:after="120"/>
              <w:textAlignment w:val="baseline"/>
            </w:pPr>
            <w:r>
              <w:t>any critical issues together with remedial action taken or proposed.</w:t>
            </w:r>
          </w:p>
          <w:p w14:paraId="209E5F74" w14:textId="77777777" w:rsidR="00B017D9" w:rsidRDefault="00B017D9" w:rsidP="008E592D">
            <w:pPr>
              <w:rPr>
                <w:u w:val="single"/>
              </w:rPr>
            </w:pPr>
          </w:p>
          <w:p w14:paraId="76C0A307" w14:textId="77777777" w:rsidR="00B017D9" w:rsidRDefault="00B017D9" w:rsidP="008E592D">
            <w:pPr>
              <w:rPr>
                <w:u w:val="single"/>
              </w:rPr>
            </w:pPr>
            <w:r w:rsidRPr="00173675">
              <w:rPr>
                <w:u w:val="single"/>
              </w:rPr>
              <w:t>Monthly Summary Report:</w:t>
            </w:r>
          </w:p>
          <w:p w14:paraId="573B4518" w14:textId="77777777" w:rsidR="00B017D9" w:rsidRPr="005F202C" w:rsidRDefault="00B017D9" w:rsidP="008E592D">
            <w:r>
              <w:t>This r</w:t>
            </w:r>
            <w:r w:rsidRPr="005F202C">
              <w:t>eport must include:</w:t>
            </w:r>
          </w:p>
          <w:p w14:paraId="17D685CF" w14:textId="77777777" w:rsidR="00B017D9" w:rsidRDefault="00B017D9" w:rsidP="008E592D">
            <w:pPr>
              <w:pStyle w:val="ListParagraph"/>
              <w:numPr>
                <w:ilvl w:val="0"/>
                <w:numId w:val="65"/>
              </w:numPr>
              <w:overflowPunct w:val="0"/>
              <w:autoSpaceDE w:val="0"/>
              <w:autoSpaceDN w:val="0"/>
              <w:adjustRightInd w:val="0"/>
              <w:spacing w:after="120"/>
              <w:textAlignment w:val="baseline"/>
            </w:pPr>
            <w:r>
              <w:t>a summary of the previous month’s Daily Enquiries Reports;</w:t>
            </w:r>
          </w:p>
          <w:p w14:paraId="1BD812BE" w14:textId="77777777" w:rsidR="00B017D9" w:rsidRDefault="00B017D9" w:rsidP="008E592D">
            <w:pPr>
              <w:pStyle w:val="ListParagraph"/>
              <w:numPr>
                <w:ilvl w:val="0"/>
                <w:numId w:val="65"/>
              </w:numPr>
              <w:overflowPunct w:val="0"/>
              <w:autoSpaceDE w:val="0"/>
              <w:autoSpaceDN w:val="0"/>
              <w:adjustRightInd w:val="0"/>
              <w:spacing w:after="120"/>
              <w:textAlignment w:val="baseline"/>
            </w:pPr>
            <w:r>
              <w:t>performance against the service levels;</w:t>
            </w:r>
          </w:p>
          <w:p w14:paraId="4B53D3DF" w14:textId="77777777" w:rsidR="00B017D9" w:rsidRDefault="00B017D9" w:rsidP="008E592D">
            <w:pPr>
              <w:pStyle w:val="ListParagraph"/>
              <w:numPr>
                <w:ilvl w:val="0"/>
                <w:numId w:val="65"/>
              </w:numPr>
              <w:overflowPunct w:val="0"/>
              <w:autoSpaceDE w:val="0"/>
              <w:autoSpaceDN w:val="0"/>
              <w:adjustRightInd w:val="0"/>
              <w:spacing w:after="120"/>
              <w:textAlignment w:val="baseline"/>
            </w:pPr>
            <w:r>
              <w:t>details of missed targets together with the remedial actions taken or proposed.</w:t>
            </w:r>
          </w:p>
          <w:p w14:paraId="69F3EB79" w14:textId="77777777" w:rsidR="00B017D9" w:rsidRDefault="00B017D9" w:rsidP="008E592D">
            <w:r w:rsidRPr="005F202C">
              <w:rPr>
                <w:u w:val="single"/>
              </w:rPr>
              <w:t>Monthly Charges Report</w:t>
            </w:r>
            <w:r>
              <w:t>:</w:t>
            </w:r>
          </w:p>
          <w:p w14:paraId="4D9D7C83" w14:textId="77777777" w:rsidR="00B017D9" w:rsidRDefault="00B017D9" w:rsidP="008E592D">
            <w:r>
              <w:t>This report must include:</w:t>
            </w:r>
          </w:p>
          <w:p w14:paraId="2DBE9B96" w14:textId="77777777" w:rsidR="00B017D9" w:rsidRDefault="00B017D9" w:rsidP="008E592D">
            <w:pPr>
              <w:pStyle w:val="ListParagraph"/>
              <w:numPr>
                <w:ilvl w:val="0"/>
                <w:numId w:val="65"/>
              </w:numPr>
              <w:overflowPunct w:val="0"/>
              <w:autoSpaceDE w:val="0"/>
              <w:autoSpaceDN w:val="0"/>
              <w:adjustRightInd w:val="0"/>
              <w:spacing w:after="120"/>
              <w:textAlignment w:val="baseline"/>
            </w:pPr>
            <w:r>
              <w:t>details of the charges for the previous month in preparation for invoicing;</w:t>
            </w:r>
          </w:p>
          <w:p w14:paraId="046395D9" w14:textId="77777777" w:rsidR="00B017D9" w:rsidRDefault="00B017D9" w:rsidP="008E592D">
            <w:pPr>
              <w:pStyle w:val="ListParagraph"/>
              <w:numPr>
                <w:ilvl w:val="0"/>
                <w:numId w:val="65"/>
              </w:numPr>
              <w:overflowPunct w:val="0"/>
              <w:autoSpaceDE w:val="0"/>
              <w:autoSpaceDN w:val="0"/>
              <w:adjustRightInd w:val="0"/>
              <w:spacing w:after="120"/>
              <w:textAlignment w:val="baseline"/>
            </w:pPr>
            <w:r>
              <w:t>details of staffing resources used against those forecast</w:t>
            </w:r>
          </w:p>
          <w:p w14:paraId="7B785CD3" w14:textId="77777777" w:rsidR="00B017D9" w:rsidRPr="00460DFB" w:rsidRDefault="00B017D9" w:rsidP="008E592D">
            <w:pPr>
              <w:rPr>
                <w:u w:val="single"/>
              </w:rPr>
            </w:pPr>
            <w:r w:rsidRPr="00460DFB">
              <w:rPr>
                <w:u w:val="single"/>
              </w:rPr>
              <w:t>Monthly Forecast Report:</w:t>
            </w:r>
          </w:p>
          <w:p w14:paraId="538E174B" w14:textId="77777777" w:rsidR="00B017D9" w:rsidRDefault="00B017D9" w:rsidP="008E592D">
            <w:r>
              <w:t xml:space="preserve">A draft forecast for the forthcoming test cycle will be required in August at the latest. Each month’s forecast will be reviewed and agreed with STA one calendar month before the forecast month as a minimum. </w:t>
            </w:r>
          </w:p>
          <w:p w14:paraId="0D206FD7" w14:textId="77777777" w:rsidR="00B017D9" w:rsidRDefault="00B017D9" w:rsidP="008E592D">
            <w:r w:rsidRPr="00460DFB">
              <w:t>Th</w:t>
            </w:r>
            <w:r>
              <w:t>is report must include the:</w:t>
            </w:r>
          </w:p>
          <w:p w14:paraId="306F4B8C" w14:textId="77777777" w:rsidR="00B017D9" w:rsidRDefault="00B017D9" w:rsidP="008E592D">
            <w:pPr>
              <w:pStyle w:val="ListParagraph"/>
              <w:numPr>
                <w:ilvl w:val="0"/>
                <w:numId w:val="65"/>
              </w:numPr>
              <w:overflowPunct w:val="0"/>
              <w:autoSpaceDE w:val="0"/>
              <w:autoSpaceDN w:val="0"/>
              <w:adjustRightInd w:val="0"/>
              <w:spacing w:after="120"/>
              <w:textAlignment w:val="baseline"/>
            </w:pPr>
            <w:r>
              <w:t xml:space="preserve">monthly forecast of enquiry volumes; </w:t>
            </w:r>
          </w:p>
          <w:p w14:paraId="38B1F56E" w14:textId="77777777" w:rsidR="00B017D9" w:rsidRDefault="00B017D9" w:rsidP="008E592D">
            <w:pPr>
              <w:pStyle w:val="ListParagraph"/>
              <w:numPr>
                <w:ilvl w:val="0"/>
                <w:numId w:val="65"/>
              </w:numPr>
              <w:overflowPunct w:val="0"/>
              <w:autoSpaceDE w:val="0"/>
              <w:autoSpaceDN w:val="0"/>
              <w:adjustRightInd w:val="0"/>
              <w:spacing w:after="120"/>
              <w:textAlignment w:val="baseline"/>
            </w:pPr>
            <w:r>
              <w:t>proposed staffing requirements; and</w:t>
            </w:r>
          </w:p>
          <w:p w14:paraId="1E213FF3" w14:textId="77777777" w:rsidR="00B017D9" w:rsidRDefault="00B017D9" w:rsidP="008E592D">
            <w:pPr>
              <w:pStyle w:val="ListParagraph"/>
              <w:numPr>
                <w:ilvl w:val="0"/>
                <w:numId w:val="65"/>
              </w:numPr>
              <w:overflowPunct w:val="0"/>
              <w:autoSpaceDE w:val="0"/>
              <w:autoSpaceDN w:val="0"/>
              <w:adjustRightInd w:val="0"/>
              <w:spacing w:after="120"/>
              <w:textAlignment w:val="baseline"/>
            </w:pPr>
            <w:r>
              <w:t>rationale for the above.</w:t>
            </w:r>
          </w:p>
          <w:p w14:paraId="7C9F0F96" w14:textId="77777777" w:rsidR="00B017D9" w:rsidRPr="00460DFB" w:rsidRDefault="00B017D9" w:rsidP="008E592D">
            <w:pPr>
              <w:rPr>
                <w:u w:val="single"/>
              </w:rPr>
            </w:pPr>
            <w:r w:rsidRPr="00460DFB">
              <w:rPr>
                <w:u w:val="single"/>
              </w:rPr>
              <w:t>Customer Survey Report:</w:t>
            </w:r>
          </w:p>
          <w:p w14:paraId="7D25E42D" w14:textId="77777777" w:rsidR="00B017D9" w:rsidRDefault="00B017D9" w:rsidP="008E592D">
            <w:r>
              <w:t>This report must include:</w:t>
            </w:r>
          </w:p>
          <w:p w14:paraId="31AF87C3" w14:textId="77777777" w:rsidR="00B017D9" w:rsidRDefault="00B017D9" w:rsidP="008E592D">
            <w:pPr>
              <w:pStyle w:val="ListParagraph"/>
              <w:numPr>
                <w:ilvl w:val="0"/>
                <w:numId w:val="65"/>
              </w:numPr>
              <w:overflowPunct w:val="0"/>
              <w:autoSpaceDE w:val="0"/>
              <w:autoSpaceDN w:val="0"/>
              <w:adjustRightInd w:val="0"/>
              <w:spacing w:after="120"/>
              <w:textAlignment w:val="baseline"/>
            </w:pPr>
            <w:r w:rsidRPr="00460DFB">
              <w:t xml:space="preserve">analysis of the </w:t>
            </w:r>
            <w:r>
              <w:t>feedback</w:t>
            </w:r>
            <w:r w:rsidRPr="00460DFB">
              <w:t xml:space="preserve"> received</w:t>
            </w:r>
            <w:r>
              <w:t>; and</w:t>
            </w:r>
          </w:p>
          <w:p w14:paraId="35F80F98" w14:textId="77777777" w:rsidR="00B017D9" w:rsidRDefault="00B017D9" w:rsidP="008E592D">
            <w:pPr>
              <w:pStyle w:val="ListParagraph"/>
              <w:numPr>
                <w:ilvl w:val="0"/>
                <w:numId w:val="65"/>
              </w:numPr>
              <w:overflowPunct w:val="0"/>
              <w:autoSpaceDE w:val="0"/>
              <w:autoSpaceDN w:val="0"/>
              <w:adjustRightInd w:val="0"/>
              <w:spacing w:after="120"/>
              <w:textAlignment w:val="baseline"/>
            </w:pPr>
            <w:r>
              <w:t>recommendations for change.</w:t>
            </w:r>
          </w:p>
        </w:tc>
      </w:tr>
    </w:tbl>
    <w:p w14:paraId="72A98D0B" w14:textId="77777777" w:rsidR="00B017D9" w:rsidRDefault="00B017D9" w:rsidP="00B017D9">
      <w:pPr>
        <w:rPr>
          <w:lang w:val="en-US"/>
        </w:rPr>
      </w:pPr>
      <w:r>
        <w:rPr>
          <w:lang w:val="en-US"/>
        </w:rPr>
        <w:br w:type="textWrapping" w:clear="all"/>
      </w:r>
    </w:p>
    <w:tbl>
      <w:tblPr>
        <w:tblStyle w:val="TableGrid"/>
        <w:tblW w:w="8614" w:type="dxa"/>
        <w:tblInd w:w="737" w:type="dxa"/>
        <w:tblLook w:val="04A0" w:firstRow="1" w:lastRow="0" w:firstColumn="1" w:lastColumn="0" w:noHBand="0" w:noVBand="1"/>
      </w:tblPr>
      <w:tblGrid>
        <w:gridCol w:w="1294"/>
        <w:gridCol w:w="6660"/>
        <w:gridCol w:w="660"/>
      </w:tblGrid>
      <w:tr w:rsidR="00B017D9" w14:paraId="39571113" w14:textId="77777777" w:rsidTr="008E592D">
        <w:tc>
          <w:tcPr>
            <w:tcW w:w="1294" w:type="dxa"/>
            <w:shd w:val="clear" w:color="auto" w:fill="EAF1DD" w:themeFill="accent3" w:themeFillTint="33"/>
          </w:tcPr>
          <w:p w14:paraId="6D94D9E0" w14:textId="77777777" w:rsidR="00B017D9" w:rsidRPr="00C418AD" w:rsidRDefault="00B017D9" w:rsidP="008E592D">
            <w:pPr>
              <w:jc w:val="center"/>
              <w:rPr>
                <w:b/>
              </w:rPr>
            </w:pPr>
            <w:r>
              <w:rPr>
                <w:b/>
              </w:rPr>
              <w:t>SM 3</w:t>
            </w:r>
          </w:p>
        </w:tc>
        <w:tc>
          <w:tcPr>
            <w:tcW w:w="6660" w:type="dxa"/>
            <w:shd w:val="clear" w:color="auto" w:fill="EAF1DD" w:themeFill="accent3" w:themeFillTint="33"/>
          </w:tcPr>
          <w:p w14:paraId="02776263" w14:textId="77777777" w:rsidR="00B017D9" w:rsidRPr="00C418AD" w:rsidRDefault="00B017D9" w:rsidP="008E592D">
            <w:pPr>
              <w:rPr>
                <w:b/>
              </w:rPr>
            </w:pPr>
            <w:r>
              <w:rPr>
                <w:b/>
              </w:rPr>
              <w:t>Continuous Improvement</w:t>
            </w:r>
          </w:p>
        </w:tc>
        <w:tc>
          <w:tcPr>
            <w:tcW w:w="660" w:type="dxa"/>
            <w:shd w:val="clear" w:color="auto" w:fill="EAF1DD" w:themeFill="accent3" w:themeFillTint="33"/>
          </w:tcPr>
          <w:p w14:paraId="390614C1" w14:textId="77777777" w:rsidR="00B017D9" w:rsidRPr="00C418AD" w:rsidRDefault="00B017D9" w:rsidP="008E592D">
            <w:pPr>
              <w:jc w:val="center"/>
              <w:rPr>
                <w:b/>
              </w:rPr>
            </w:pPr>
            <w:r>
              <w:rPr>
                <w:b/>
              </w:rPr>
              <w:t>M</w:t>
            </w:r>
          </w:p>
        </w:tc>
      </w:tr>
      <w:tr w:rsidR="00B017D9" w14:paraId="3E24455D" w14:textId="77777777" w:rsidTr="008E592D">
        <w:tc>
          <w:tcPr>
            <w:tcW w:w="8614" w:type="dxa"/>
            <w:gridSpan w:val="3"/>
          </w:tcPr>
          <w:p w14:paraId="5C36D207" w14:textId="77777777" w:rsidR="00B017D9" w:rsidRDefault="00B017D9" w:rsidP="008E592D">
            <w:r>
              <w:t xml:space="preserve">The supplier is expected to actively seek opportunities for continuous improvement in performance and value for money over the life of the contract. This may include reducing the number of telephone enquiries and/or complaints, improving stakeholder communications and customer satisfaction, contributing to the development of guidance documents for stakeholders or enhancing operating procedures. </w:t>
            </w:r>
          </w:p>
        </w:tc>
      </w:tr>
    </w:tbl>
    <w:p w14:paraId="1085CD11" w14:textId="77777777" w:rsidR="00B017D9" w:rsidRDefault="00B017D9" w:rsidP="00B017D9">
      <w:pPr>
        <w:rPr>
          <w:lang w:val="en-US"/>
        </w:rPr>
      </w:pPr>
    </w:p>
    <w:tbl>
      <w:tblPr>
        <w:tblStyle w:val="TableGrid"/>
        <w:tblW w:w="0" w:type="auto"/>
        <w:tblInd w:w="737" w:type="dxa"/>
        <w:tblLook w:val="04A0" w:firstRow="1" w:lastRow="0" w:firstColumn="1" w:lastColumn="0" w:noHBand="0" w:noVBand="1"/>
      </w:tblPr>
      <w:tblGrid>
        <w:gridCol w:w="1294"/>
        <w:gridCol w:w="6659"/>
        <w:gridCol w:w="654"/>
      </w:tblGrid>
      <w:tr w:rsidR="00B017D9" w14:paraId="6CD9E588" w14:textId="77777777" w:rsidTr="008E592D">
        <w:tc>
          <w:tcPr>
            <w:tcW w:w="1356" w:type="dxa"/>
            <w:shd w:val="clear" w:color="auto" w:fill="EAF1DD" w:themeFill="accent3" w:themeFillTint="33"/>
          </w:tcPr>
          <w:p w14:paraId="7818B534" w14:textId="77777777" w:rsidR="00B017D9" w:rsidRPr="00C418AD" w:rsidRDefault="00B017D9" w:rsidP="008E592D">
            <w:pPr>
              <w:jc w:val="center"/>
              <w:rPr>
                <w:b/>
              </w:rPr>
            </w:pPr>
            <w:r>
              <w:rPr>
                <w:b/>
              </w:rPr>
              <w:t>SM 4</w:t>
            </w:r>
          </w:p>
        </w:tc>
        <w:tc>
          <w:tcPr>
            <w:tcW w:w="7087" w:type="dxa"/>
            <w:shd w:val="clear" w:color="auto" w:fill="EAF1DD" w:themeFill="accent3" w:themeFillTint="33"/>
          </w:tcPr>
          <w:p w14:paraId="66EC7649" w14:textId="77777777" w:rsidR="00B017D9" w:rsidRPr="00C418AD" w:rsidRDefault="00B017D9" w:rsidP="008E592D">
            <w:pPr>
              <w:rPr>
                <w:b/>
              </w:rPr>
            </w:pPr>
            <w:r>
              <w:rPr>
                <w:b/>
              </w:rPr>
              <w:t>Contract Management</w:t>
            </w:r>
          </w:p>
        </w:tc>
        <w:tc>
          <w:tcPr>
            <w:tcW w:w="674" w:type="dxa"/>
            <w:shd w:val="clear" w:color="auto" w:fill="EAF1DD" w:themeFill="accent3" w:themeFillTint="33"/>
          </w:tcPr>
          <w:p w14:paraId="1882CC07" w14:textId="77777777" w:rsidR="00B017D9" w:rsidRPr="00C418AD" w:rsidRDefault="00B017D9" w:rsidP="008E592D">
            <w:pPr>
              <w:jc w:val="center"/>
              <w:rPr>
                <w:b/>
              </w:rPr>
            </w:pPr>
            <w:r>
              <w:rPr>
                <w:b/>
              </w:rPr>
              <w:t>M</w:t>
            </w:r>
          </w:p>
        </w:tc>
      </w:tr>
      <w:tr w:rsidR="00B017D9" w14:paraId="27005EF5" w14:textId="77777777" w:rsidTr="008E592D">
        <w:tc>
          <w:tcPr>
            <w:tcW w:w="9117" w:type="dxa"/>
            <w:gridSpan w:val="3"/>
          </w:tcPr>
          <w:p w14:paraId="7E478D0F" w14:textId="77777777" w:rsidR="00B017D9" w:rsidRDefault="00B017D9" w:rsidP="008E592D">
            <w:r>
              <w:t>The supplier is required to meet with STA on a monthly basis to discuss, as a minimum:</w:t>
            </w:r>
          </w:p>
          <w:p w14:paraId="19FB85FE" w14:textId="77777777" w:rsidR="00B017D9" w:rsidRDefault="00B017D9" w:rsidP="008E592D">
            <w:pPr>
              <w:pStyle w:val="ListParagraph"/>
              <w:numPr>
                <w:ilvl w:val="0"/>
                <w:numId w:val="65"/>
              </w:numPr>
              <w:overflowPunct w:val="0"/>
              <w:autoSpaceDE w:val="0"/>
              <w:autoSpaceDN w:val="0"/>
              <w:adjustRightInd w:val="0"/>
              <w:spacing w:after="120"/>
              <w:textAlignment w:val="baseline"/>
            </w:pPr>
            <w:r>
              <w:t>MI reports and issues arising;</w:t>
            </w:r>
          </w:p>
          <w:p w14:paraId="61501965" w14:textId="77777777" w:rsidR="00B017D9" w:rsidRDefault="00B017D9" w:rsidP="008E592D">
            <w:pPr>
              <w:pStyle w:val="ListParagraph"/>
              <w:numPr>
                <w:ilvl w:val="0"/>
                <w:numId w:val="65"/>
              </w:numPr>
              <w:overflowPunct w:val="0"/>
              <w:autoSpaceDE w:val="0"/>
              <w:autoSpaceDN w:val="0"/>
              <w:adjustRightInd w:val="0"/>
              <w:spacing w:after="120"/>
              <w:textAlignment w:val="baseline"/>
            </w:pPr>
            <w:r>
              <w:t>performance against service levels;</w:t>
            </w:r>
          </w:p>
          <w:p w14:paraId="58EB1367" w14:textId="77777777" w:rsidR="00B017D9" w:rsidRDefault="00B017D9" w:rsidP="008E592D">
            <w:pPr>
              <w:pStyle w:val="ListParagraph"/>
              <w:framePr w:wrap="around" w:vAnchor="text" w:hAnchor="text" w:y="1"/>
              <w:numPr>
                <w:ilvl w:val="0"/>
                <w:numId w:val="65"/>
              </w:numPr>
              <w:overflowPunct w:val="0"/>
              <w:autoSpaceDE w:val="0"/>
              <w:autoSpaceDN w:val="0"/>
              <w:adjustRightInd w:val="0"/>
              <w:spacing w:after="120"/>
              <w:textAlignment w:val="baseline"/>
            </w:pPr>
            <w:r>
              <w:t>c</w:t>
            </w:r>
            <w:r w:rsidRPr="00EC00E6">
              <w:t>harging</w:t>
            </w:r>
            <w:r>
              <w:t xml:space="preserve"> (including service credits)</w:t>
            </w:r>
            <w:r w:rsidRPr="00EC00E6">
              <w:t xml:space="preserve"> and improved value for money;</w:t>
            </w:r>
          </w:p>
          <w:p w14:paraId="4D543CD8" w14:textId="77777777" w:rsidR="00B017D9" w:rsidRDefault="00B017D9" w:rsidP="008E592D">
            <w:pPr>
              <w:pStyle w:val="ListParagraph"/>
              <w:numPr>
                <w:ilvl w:val="0"/>
                <w:numId w:val="65"/>
              </w:numPr>
              <w:overflowPunct w:val="0"/>
              <w:autoSpaceDE w:val="0"/>
              <w:autoSpaceDN w:val="0"/>
              <w:adjustRightInd w:val="0"/>
              <w:spacing w:after="120"/>
              <w:textAlignment w:val="baseline"/>
            </w:pPr>
            <w:r>
              <w:t>service delivery risks and management;</w:t>
            </w:r>
          </w:p>
          <w:p w14:paraId="33AF0FEC" w14:textId="77777777" w:rsidR="00B017D9" w:rsidRDefault="00B017D9" w:rsidP="008E592D">
            <w:pPr>
              <w:pStyle w:val="ListParagraph"/>
              <w:numPr>
                <w:ilvl w:val="0"/>
                <w:numId w:val="65"/>
              </w:numPr>
              <w:overflowPunct w:val="0"/>
              <w:autoSpaceDE w:val="0"/>
              <w:autoSpaceDN w:val="0"/>
              <w:adjustRightInd w:val="0"/>
              <w:spacing w:after="120"/>
              <w:textAlignment w:val="baseline"/>
            </w:pPr>
            <w:r>
              <w:t>service issues and management; and</w:t>
            </w:r>
          </w:p>
          <w:p w14:paraId="5E02A853" w14:textId="77777777" w:rsidR="00B017D9" w:rsidRDefault="00B017D9" w:rsidP="008E592D">
            <w:pPr>
              <w:pStyle w:val="ListParagraph"/>
              <w:numPr>
                <w:ilvl w:val="0"/>
                <w:numId w:val="65"/>
              </w:numPr>
              <w:overflowPunct w:val="0"/>
              <w:autoSpaceDE w:val="0"/>
              <w:autoSpaceDN w:val="0"/>
              <w:adjustRightInd w:val="0"/>
              <w:spacing w:after="120"/>
              <w:textAlignment w:val="baseline"/>
            </w:pPr>
            <w:r>
              <w:t xml:space="preserve">continuous improvement initiatives. </w:t>
            </w:r>
          </w:p>
        </w:tc>
      </w:tr>
    </w:tbl>
    <w:p w14:paraId="54479892" w14:textId="77777777" w:rsidR="00B017D9" w:rsidRDefault="00B017D9" w:rsidP="00B017D9">
      <w:pPr>
        <w:rPr>
          <w:lang w:val="en-US"/>
        </w:rPr>
      </w:pPr>
    </w:p>
    <w:p w14:paraId="59B50263" w14:textId="77777777" w:rsidR="00B017D9" w:rsidRPr="00D263EB" w:rsidRDefault="00B017D9" w:rsidP="00B017D9">
      <w:pPr>
        <w:pStyle w:val="ContractParaLevel2"/>
        <w:numPr>
          <w:ilvl w:val="1"/>
          <w:numId w:val="66"/>
        </w:numPr>
        <w:ind w:left="720" w:hanging="720"/>
        <w:rPr>
          <w:lang w:val="en-US"/>
        </w:rPr>
      </w:pPr>
      <w:r w:rsidRPr="00D263EB">
        <w:rPr>
          <w:lang w:val="en-US"/>
        </w:rPr>
        <w:t>Departmental Security Standards</w:t>
      </w:r>
    </w:p>
    <w:tbl>
      <w:tblPr>
        <w:tblStyle w:val="TableGrid"/>
        <w:tblW w:w="0" w:type="auto"/>
        <w:tblInd w:w="737" w:type="dxa"/>
        <w:tblLook w:val="04A0" w:firstRow="1" w:lastRow="0" w:firstColumn="1" w:lastColumn="0" w:noHBand="0" w:noVBand="1"/>
      </w:tblPr>
      <w:tblGrid>
        <w:gridCol w:w="1292"/>
        <w:gridCol w:w="6662"/>
        <w:gridCol w:w="653"/>
      </w:tblGrid>
      <w:tr w:rsidR="00B017D9" w14:paraId="6B7544C5" w14:textId="77777777" w:rsidTr="008E592D">
        <w:tc>
          <w:tcPr>
            <w:tcW w:w="1356" w:type="dxa"/>
            <w:shd w:val="clear" w:color="auto" w:fill="EAF1DD" w:themeFill="accent3" w:themeFillTint="33"/>
          </w:tcPr>
          <w:p w14:paraId="102978A5" w14:textId="77777777" w:rsidR="00B017D9" w:rsidRPr="00C418AD" w:rsidRDefault="00B017D9" w:rsidP="008E592D">
            <w:pPr>
              <w:jc w:val="center"/>
              <w:rPr>
                <w:b/>
              </w:rPr>
            </w:pPr>
            <w:r>
              <w:rPr>
                <w:b/>
              </w:rPr>
              <w:t>SR 1</w:t>
            </w:r>
          </w:p>
        </w:tc>
        <w:tc>
          <w:tcPr>
            <w:tcW w:w="7087" w:type="dxa"/>
            <w:shd w:val="clear" w:color="auto" w:fill="EAF1DD" w:themeFill="accent3" w:themeFillTint="33"/>
          </w:tcPr>
          <w:p w14:paraId="2205FBE7" w14:textId="77777777" w:rsidR="00B017D9" w:rsidRPr="00C418AD" w:rsidRDefault="00B017D9" w:rsidP="008E592D">
            <w:pPr>
              <w:rPr>
                <w:b/>
              </w:rPr>
            </w:pPr>
            <w:r>
              <w:rPr>
                <w:b/>
              </w:rPr>
              <w:t>Departmental Security Standards</w:t>
            </w:r>
          </w:p>
        </w:tc>
        <w:tc>
          <w:tcPr>
            <w:tcW w:w="674" w:type="dxa"/>
            <w:shd w:val="clear" w:color="auto" w:fill="EAF1DD" w:themeFill="accent3" w:themeFillTint="33"/>
          </w:tcPr>
          <w:p w14:paraId="5A9D9BF7" w14:textId="77777777" w:rsidR="00B017D9" w:rsidRPr="00C418AD" w:rsidRDefault="00B017D9" w:rsidP="008E592D">
            <w:pPr>
              <w:jc w:val="center"/>
              <w:rPr>
                <w:b/>
              </w:rPr>
            </w:pPr>
            <w:r>
              <w:rPr>
                <w:b/>
              </w:rPr>
              <w:t>M</w:t>
            </w:r>
          </w:p>
        </w:tc>
      </w:tr>
      <w:tr w:rsidR="00B017D9" w14:paraId="7481F043" w14:textId="77777777" w:rsidTr="008E592D">
        <w:tc>
          <w:tcPr>
            <w:tcW w:w="9117" w:type="dxa"/>
            <w:gridSpan w:val="3"/>
          </w:tcPr>
          <w:p w14:paraId="0CDC24F1" w14:textId="77777777" w:rsidR="00B017D9" w:rsidRDefault="00B017D9" w:rsidP="008E592D">
            <w:r w:rsidRPr="00125768">
              <w:rPr>
                <w:rFonts w:cs="Arial"/>
              </w:rPr>
              <w:t xml:space="preserve">The </w:t>
            </w:r>
            <w:r>
              <w:rPr>
                <w:rFonts w:cs="Arial"/>
              </w:rPr>
              <w:t>supplier</w:t>
            </w:r>
            <w:r w:rsidRPr="00125768">
              <w:rPr>
                <w:rFonts w:cs="Arial"/>
              </w:rPr>
              <w:t xml:space="preserve"> </w:t>
            </w:r>
            <w:r>
              <w:rPr>
                <w:rFonts w:cs="Arial"/>
              </w:rPr>
              <w:t xml:space="preserve">is </w:t>
            </w:r>
            <w:r w:rsidRPr="00125768">
              <w:rPr>
                <w:rFonts w:cs="Arial"/>
              </w:rPr>
              <w:t>expected to have achieved by contract award, and be able to maintain, independent certification to ISO/IEC 27001 (Information Security Requirements Specification) and conformance to ISO/IEC27002 (Information Security Code of Practice). The 27001 certification must be to a scope relevant to the services supplied to, or on behalf of, the Department and the statement of applicability is acceptable to the Department</w:t>
            </w:r>
            <w:r>
              <w:rPr>
                <w:rFonts w:cs="Arial"/>
              </w:rPr>
              <w:t>.</w:t>
            </w:r>
          </w:p>
        </w:tc>
      </w:tr>
    </w:tbl>
    <w:p w14:paraId="37EB3BD1" w14:textId="77777777" w:rsidR="00B017D9" w:rsidRDefault="00B017D9" w:rsidP="00B017D9">
      <w:pPr>
        <w:rPr>
          <w:lang w:val="en-US"/>
        </w:rPr>
      </w:pPr>
    </w:p>
    <w:tbl>
      <w:tblPr>
        <w:tblStyle w:val="TableGrid"/>
        <w:tblW w:w="0" w:type="auto"/>
        <w:tblInd w:w="737" w:type="dxa"/>
        <w:tblLook w:val="04A0" w:firstRow="1" w:lastRow="0" w:firstColumn="1" w:lastColumn="0" w:noHBand="0" w:noVBand="1"/>
      </w:tblPr>
      <w:tblGrid>
        <w:gridCol w:w="1293"/>
        <w:gridCol w:w="6660"/>
        <w:gridCol w:w="654"/>
      </w:tblGrid>
      <w:tr w:rsidR="00B017D9" w14:paraId="7B7B5473" w14:textId="77777777" w:rsidTr="008E592D">
        <w:tc>
          <w:tcPr>
            <w:tcW w:w="1293" w:type="dxa"/>
            <w:shd w:val="clear" w:color="auto" w:fill="EAF1DD" w:themeFill="accent3" w:themeFillTint="33"/>
          </w:tcPr>
          <w:p w14:paraId="566295F8" w14:textId="77777777" w:rsidR="00B017D9" w:rsidRPr="00C418AD" w:rsidRDefault="00B017D9" w:rsidP="008E592D">
            <w:pPr>
              <w:jc w:val="center"/>
              <w:rPr>
                <w:b/>
              </w:rPr>
            </w:pPr>
            <w:r>
              <w:rPr>
                <w:b/>
              </w:rPr>
              <w:t>SR 2</w:t>
            </w:r>
          </w:p>
        </w:tc>
        <w:tc>
          <w:tcPr>
            <w:tcW w:w="6660" w:type="dxa"/>
            <w:shd w:val="clear" w:color="auto" w:fill="EAF1DD" w:themeFill="accent3" w:themeFillTint="33"/>
          </w:tcPr>
          <w:p w14:paraId="1F202B27" w14:textId="77777777" w:rsidR="00B017D9" w:rsidRPr="00C418AD" w:rsidRDefault="00B017D9" w:rsidP="008E592D">
            <w:pPr>
              <w:rPr>
                <w:b/>
              </w:rPr>
            </w:pPr>
            <w:r>
              <w:rPr>
                <w:b/>
              </w:rPr>
              <w:t>UK Government Protective Marking Scheme (GPMS)</w:t>
            </w:r>
          </w:p>
        </w:tc>
        <w:tc>
          <w:tcPr>
            <w:tcW w:w="654" w:type="dxa"/>
            <w:shd w:val="clear" w:color="auto" w:fill="EAF1DD" w:themeFill="accent3" w:themeFillTint="33"/>
          </w:tcPr>
          <w:p w14:paraId="30244BC3" w14:textId="77777777" w:rsidR="00B017D9" w:rsidRPr="00C418AD" w:rsidRDefault="00B017D9" w:rsidP="008E592D">
            <w:pPr>
              <w:jc w:val="center"/>
              <w:rPr>
                <w:b/>
              </w:rPr>
            </w:pPr>
            <w:r>
              <w:rPr>
                <w:b/>
              </w:rPr>
              <w:t>M</w:t>
            </w:r>
          </w:p>
        </w:tc>
      </w:tr>
      <w:tr w:rsidR="00B017D9" w14:paraId="1BF47286" w14:textId="77777777" w:rsidTr="008E592D">
        <w:tc>
          <w:tcPr>
            <w:tcW w:w="8607" w:type="dxa"/>
            <w:gridSpan w:val="3"/>
          </w:tcPr>
          <w:p w14:paraId="4563AD19" w14:textId="77777777" w:rsidR="00B017D9" w:rsidRDefault="00B017D9" w:rsidP="008E592D">
            <w:r w:rsidRPr="004855AF">
              <w:t xml:space="preserve">The </w:t>
            </w:r>
            <w:r>
              <w:t>supplier</w:t>
            </w:r>
            <w:r w:rsidRPr="004855AF">
              <w:t xml:space="preserve"> </w:t>
            </w:r>
            <w:r>
              <w:t xml:space="preserve">is expected to </w:t>
            </w:r>
            <w:r w:rsidRPr="004855AF">
              <w:t xml:space="preserve">adopt the UK Government Protective Marking Scheme (GPMS) in respect of any Departmental Data being handled in the course of providing this service, and will handle this data in accordance with its protective </w:t>
            </w:r>
            <w:r>
              <w:t>marking and impact level. (In the event where the supplier has an existing protective marking scheme then the suppli</w:t>
            </w:r>
            <w:r w:rsidRPr="004855AF">
              <w:t>er may continue to use this but must map the GPMS against it to ensure the correct controls are applied to the Departmental Data)</w:t>
            </w:r>
            <w:r>
              <w:t>.</w:t>
            </w:r>
          </w:p>
        </w:tc>
      </w:tr>
    </w:tbl>
    <w:p w14:paraId="0BDA3B60" w14:textId="77777777" w:rsidR="00B017D9" w:rsidRDefault="00B017D9" w:rsidP="00B017D9">
      <w:pPr>
        <w:spacing w:after="0"/>
        <w:ind w:left="426" w:hanging="426"/>
      </w:pPr>
    </w:p>
    <w:tbl>
      <w:tblPr>
        <w:tblStyle w:val="TableGrid"/>
        <w:tblW w:w="0" w:type="auto"/>
        <w:tblInd w:w="737" w:type="dxa"/>
        <w:tblLook w:val="04A0" w:firstRow="1" w:lastRow="0" w:firstColumn="1" w:lastColumn="0" w:noHBand="0" w:noVBand="1"/>
      </w:tblPr>
      <w:tblGrid>
        <w:gridCol w:w="1295"/>
        <w:gridCol w:w="6657"/>
        <w:gridCol w:w="655"/>
      </w:tblGrid>
      <w:tr w:rsidR="00B017D9" w:rsidRPr="00C418AD" w14:paraId="5FECD3D0" w14:textId="77777777" w:rsidTr="008E592D">
        <w:tc>
          <w:tcPr>
            <w:tcW w:w="1356" w:type="dxa"/>
            <w:shd w:val="clear" w:color="auto" w:fill="EAF1DD" w:themeFill="accent3" w:themeFillTint="33"/>
          </w:tcPr>
          <w:p w14:paraId="4E248A4C" w14:textId="77777777" w:rsidR="00B017D9" w:rsidRPr="00C418AD" w:rsidRDefault="00B017D9" w:rsidP="008E592D">
            <w:pPr>
              <w:jc w:val="center"/>
              <w:rPr>
                <w:b/>
              </w:rPr>
            </w:pPr>
            <w:r>
              <w:rPr>
                <w:b/>
              </w:rPr>
              <w:t>SR 3</w:t>
            </w:r>
          </w:p>
        </w:tc>
        <w:tc>
          <w:tcPr>
            <w:tcW w:w="7087" w:type="dxa"/>
            <w:shd w:val="clear" w:color="auto" w:fill="EAF1DD" w:themeFill="accent3" w:themeFillTint="33"/>
          </w:tcPr>
          <w:p w14:paraId="6ADA56D4" w14:textId="77777777" w:rsidR="00B017D9" w:rsidRPr="00C418AD" w:rsidRDefault="00B017D9" w:rsidP="008E592D">
            <w:pPr>
              <w:rPr>
                <w:b/>
              </w:rPr>
            </w:pPr>
            <w:r>
              <w:rPr>
                <w:b/>
              </w:rPr>
              <w:t>Personnel Security</w:t>
            </w:r>
          </w:p>
        </w:tc>
        <w:tc>
          <w:tcPr>
            <w:tcW w:w="674" w:type="dxa"/>
            <w:shd w:val="clear" w:color="auto" w:fill="EAF1DD" w:themeFill="accent3" w:themeFillTint="33"/>
          </w:tcPr>
          <w:p w14:paraId="5541FF52" w14:textId="77777777" w:rsidR="00B017D9" w:rsidRPr="00C418AD" w:rsidRDefault="00B017D9" w:rsidP="008E592D">
            <w:pPr>
              <w:jc w:val="center"/>
              <w:rPr>
                <w:b/>
              </w:rPr>
            </w:pPr>
            <w:r>
              <w:rPr>
                <w:b/>
              </w:rPr>
              <w:t>M</w:t>
            </w:r>
          </w:p>
        </w:tc>
      </w:tr>
      <w:tr w:rsidR="00B017D9" w14:paraId="1CE92B0B" w14:textId="77777777" w:rsidTr="008E592D">
        <w:tc>
          <w:tcPr>
            <w:tcW w:w="9117" w:type="dxa"/>
            <w:gridSpan w:val="3"/>
          </w:tcPr>
          <w:p w14:paraId="1B86C967" w14:textId="77777777" w:rsidR="00B017D9" w:rsidRDefault="00B017D9" w:rsidP="008E592D">
            <w:r w:rsidRPr="00112945">
              <w:rPr>
                <w:rFonts w:cs="Arial"/>
              </w:rPr>
              <w:t xml:space="preserve">The </w:t>
            </w:r>
            <w:r w:rsidRPr="00C5054C">
              <w:rPr>
                <w:rFonts w:cs="Arial"/>
              </w:rPr>
              <w:t xml:space="preserve">supplier is expected to ensure all staff </w:t>
            </w:r>
            <w:r>
              <w:rPr>
                <w:rFonts w:cs="Arial"/>
              </w:rPr>
              <w:t xml:space="preserve">with access to </w:t>
            </w:r>
            <w:r>
              <w:t xml:space="preserve">OFFICIAL data </w:t>
            </w:r>
            <w:r w:rsidRPr="00C5054C">
              <w:rPr>
                <w:rFonts w:cs="Arial"/>
              </w:rPr>
              <w:t>are cleared to the equivalent of Baseline Personnel Security Standard (BPSS).</w:t>
            </w:r>
          </w:p>
        </w:tc>
      </w:tr>
    </w:tbl>
    <w:p w14:paraId="6862049D" w14:textId="77777777" w:rsidR="00B017D9" w:rsidRPr="00B017D9" w:rsidRDefault="00B017D9" w:rsidP="00CD572A"/>
    <w:p w14:paraId="7D4DD6ED" w14:textId="77777777" w:rsidR="005A3A53" w:rsidRDefault="005A3A53" w:rsidP="00F13E7F">
      <w:pPr>
        <w:pStyle w:val="Title"/>
      </w:pPr>
      <w:bookmarkStart w:id="222" w:name="h.3znysh7"/>
      <w:bookmarkStart w:id="223" w:name="h.2et92p0"/>
      <w:bookmarkStart w:id="224" w:name="h.tyjcwt"/>
      <w:bookmarkStart w:id="225" w:name="h.3dy6vkm"/>
      <w:bookmarkStart w:id="226" w:name="h.1t3h5sf"/>
      <w:bookmarkStart w:id="227" w:name="_Toc507749080"/>
      <w:bookmarkEnd w:id="222"/>
      <w:bookmarkEnd w:id="223"/>
      <w:bookmarkEnd w:id="224"/>
      <w:bookmarkEnd w:id="225"/>
      <w:bookmarkEnd w:id="226"/>
    </w:p>
    <w:p w14:paraId="681E68F8" w14:textId="77777777" w:rsidR="005A3A53" w:rsidRDefault="005A3A53" w:rsidP="00F13E7F">
      <w:pPr>
        <w:pStyle w:val="Title"/>
      </w:pPr>
    </w:p>
    <w:p w14:paraId="6DB139F2" w14:textId="77777777" w:rsidR="005A3A53" w:rsidRDefault="005A3A53" w:rsidP="00F13E7F">
      <w:pPr>
        <w:pStyle w:val="Title"/>
      </w:pPr>
    </w:p>
    <w:p w14:paraId="35C7C306" w14:textId="77777777" w:rsidR="005A3A53" w:rsidRDefault="005A3A53" w:rsidP="00F13E7F">
      <w:pPr>
        <w:pStyle w:val="Title"/>
      </w:pPr>
    </w:p>
    <w:p w14:paraId="009A9D02" w14:textId="77777777" w:rsidR="005A3A53" w:rsidRDefault="005A3A53" w:rsidP="00F13E7F">
      <w:pPr>
        <w:pStyle w:val="Title"/>
      </w:pPr>
    </w:p>
    <w:p w14:paraId="056410C8" w14:textId="77777777" w:rsidR="005A3A53" w:rsidRDefault="005A3A53" w:rsidP="00F13E7F">
      <w:pPr>
        <w:pStyle w:val="Title"/>
      </w:pPr>
    </w:p>
    <w:p w14:paraId="1553F720" w14:textId="77777777" w:rsidR="005A3A53" w:rsidRDefault="005A3A53" w:rsidP="00F13E7F">
      <w:pPr>
        <w:pStyle w:val="Title"/>
      </w:pPr>
    </w:p>
    <w:p w14:paraId="451D8D0B" w14:textId="77777777" w:rsidR="005A3A53" w:rsidRDefault="005A3A53" w:rsidP="00F13E7F">
      <w:pPr>
        <w:pStyle w:val="Title"/>
      </w:pPr>
    </w:p>
    <w:p w14:paraId="38DF4853" w14:textId="77777777" w:rsidR="005A3A53" w:rsidRDefault="005A3A53" w:rsidP="00F13E7F">
      <w:pPr>
        <w:pStyle w:val="Title"/>
      </w:pPr>
    </w:p>
    <w:p w14:paraId="52736606" w14:textId="77777777" w:rsidR="005A3A53" w:rsidRDefault="005A3A53" w:rsidP="00F13E7F">
      <w:pPr>
        <w:pStyle w:val="Title"/>
      </w:pPr>
    </w:p>
    <w:p w14:paraId="35130C7D" w14:textId="77777777" w:rsidR="005A3A53" w:rsidRDefault="005A3A53" w:rsidP="00F13E7F">
      <w:pPr>
        <w:pStyle w:val="Title"/>
      </w:pPr>
    </w:p>
    <w:p w14:paraId="280AB307" w14:textId="77777777" w:rsidR="005A3A53" w:rsidRDefault="005A3A53" w:rsidP="00F13E7F">
      <w:pPr>
        <w:pStyle w:val="Title"/>
      </w:pPr>
    </w:p>
    <w:p w14:paraId="1DC7228C" w14:textId="77777777" w:rsidR="005A3A53" w:rsidRDefault="005A3A53" w:rsidP="00F13E7F">
      <w:pPr>
        <w:pStyle w:val="Title"/>
      </w:pPr>
    </w:p>
    <w:p w14:paraId="201EFFE6" w14:textId="77777777" w:rsidR="005A3A53" w:rsidRDefault="005A3A53" w:rsidP="00F13E7F">
      <w:pPr>
        <w:pStyle w:val="Title"/>
      </w:pPr>
    </w:p>
    <w:p w14:paraId="3843EAB1" w14:textId="77777777" w:rsidR="005A3A53" w:rsidRDefault="005A3A53" w:rsidP="00F13E7F">
      <w:pPr>
        <w:pStyle w:val="Title"/>
      </w:pPr>
    </w:p>
    <w:p w14:paraId="31FBA0CB" w14:textId="77777777" w:rsidR="005A3A53" w:rsidRDefault="005A3A53" w:rsidP="00F13E7F">
      <w:pPr>
        <w:pStyle w:val="Title"/>
      </w:pPr>
    </w:p>
    <w:p w14:paraId="6758FCA2" w14:textId="77777777" w:rsidR="005A3A53" w:rsidRDefault="005A3A53" w:rsidP="00F13E7F">
      <w:pPr>
        <w:pStyle w:val="Title"/>
      </w:pPr>
    </w:p>
    <w:p w14:paraId="00AD940A" w14:textId="77777777" w:rsidR="005A3A53" w:rsidRDefault="005A3A53" w:rsidP="00F13E7F">
      <w:pPr>
        <w:pStyle w:val="Title"/>
      </w:pPr>
    </w:p>
    <w:p w14:paraId="41CE3832" w14:textId="77777777" w:rsidR="005A3A53" w:rsidRDefault="005A3A53" w:rsidP="00F13E7F">
      <w:pPr>
        <w:pStyle w:val="Title"/>
      </w:pPr>
    </w:p>
    <w:p w14:paraId="39914B3E" w14:textId="77777777" w:rsidR="005A3A53" w:rsidRDefault="005A3A53" w:rsidP="00F13E7F">
      <w:pPr>
        <w:pStyle w:val="Title"/>
      </w:pPr>
    </w:p>
    <w:p w14:paraId="7E7FAAED" w14:textId="77777777" w:rsidR="005A3A53" w:rsidRDefault="005A3A53" w:rsidP="00F13E7F">
      <w:pPr>
        <w:pStyle w:val="Title"/>
      </w:pPr>
    </w:p>
    <w:p w14:paraId="6335D47D" w14:textId="77777777" w:rsidR="005A3A53" w:rsidRDefault="005A3A53" w:rsidP="00F13E7F">
      <w:pPr>
        <w:pStyle w:val="Title"/>
      </w:pPr>
    </w:p>
    <w:p w14:paraId="717FB8E8" w14:textId="77777777" w:rsidR="005A3A53" w:rsidRDefault="005A3A53" w:rsidP="00F13E7F">
      <w:pPr>
        <w:pStyle w:val="Title"/>
      </w:pPr>
    </w:p>
    <w:p w14:paraId="553DDDC7" w14:textId="77777777" w:rsidR="005A3A53" w:rsidRDefault="005A3A53" w:rsidP="00F13E7F">
      <w:pPr>
        <w:pStyle w:val="Title"/>
      </w:pPr>
    </w:p>
    <w:p w14:paraId="4D7E585A" w14:textId="77777777" w:rsidR="005A3A53" w:rsidRDefault="005A3A53" w:rsidP="00F13E7F">
      <w:pPr>
        <w:pStyle w:val="Title"/>
      </w:pPr>
    </w:p>
    <w:p w14:paraId="499DA0EC" w14:textId="77777777" w:rsidR="005A3A53" w:rsidRDefault="005A3A53" w:rsidP="00F13E7F">
      <w:pPr>
        <w:pStyle w:val="Title"/>
      </w:pPr>
    </w:p>
    <w:p w14:paraId="1CC48E29" w14:textId="77777777" w:rsidR="005A3A53" w:rsidRDefault="005A3A53" w:rsidP="00F13E7F">
      <w:pPr>
        <w:pStyle w:val="Title"/>
      </w:pPr>
    </w:p>
    <w:p w14:paraId="638C8D31" w14:textId="77777777" w:rsidR="005A3A53" w:rsidRDefault="005A3A53" w:rsidP="00F13E7F">
      <w:pPr>
        <w:pStyle w:val="Title"/>
      </w:pPr>
    </w:p>
    <w:p w14:paraId="53788167" w14:textId="77777777" w:rsidR="005A3A53" w:rsidRDefault="005A3A53" w:rsidP="00F13E7F">
      <w:pPr>
        <w:pStyle w:val="Title"/>
      </w:pPr>
    </w:p>
    <w:p w14:paraId="4DCFECD8" w14:textId="77777777" w:rsidR="005A3A53" w:rsidRDefault="005A3A53" w:rsidP="00F13E7F">
      <w:pPr>
        <w:pStyle w:val="Title"/>
      </w:pPr>
    </w:p>
    <w:p w14:paraId="0EE2AB8D" w14:textId="77777777" w:rsidR="005A3A53" w:rsidRDefault="005A3A53" w:rsidP="00F13E7F">
      <w:pPr>
        <w:pStyle w:val="Title"/>
      </w:pPr>
    </w:p>
    <w:p w14:paraId="0FB54832" w14:textId="77777777" w:rsidR="005A3A53" w:rsidRDefault="005A3A53" w:rsidP="00F13E7F">
      <w:pPr>
        <w:pStyle w:val="Title"/>
      </w:pPr>
    </w:p>
    <w:p w14:paraId="23539797" w14:textId="77777777" w:rsidR="005A3A53" w:rsidRDefault="005A3A53" w:rsidP="00F13E7F">
      <w:pPr>
        <w:pStyle w:val="Title"/>
      </w:pPr>
    </w:p>
    <w:p w14:paraId="147A90B9" w14:textId="77777777" w:rsidR="005A3A53" w:rsidRDefault="005A3A53" w:rsidP="00F13E7F">
      <w:pPr>
        <w:pStyle w:val="Title"/>
      </w:pPr>
    </w:p>
    <w:p w14:paraId="754B96AB" w14:textId="77777777" w:rsidR="005A3A53" w:rsidRDefault="005A3A53" w:rsidP="00F13E7F">
      <w:pPr>
        <w:pStyle w:val="Title"/>
      </w:pPr>
    </w:p>
    <w:p w14:paraId="5A54BBB8" w14:textId="77777777" w:rsidR="005A3A53" w:rsidRDefault="005A3A53" w:rsidP="00F13E7F">
      <w:pPr>
        <w:pStyle w:val="Title"/>
      </w:pPr>
    </w:p>
    <w:p w14:paraId="1914AC78" w14:textId="77777777" w:rsidR="005A3A53" w:rsidRDefault="005A3A53" w:rsidP="00F13E7F">
      <w:pPr>
        <w:pStyle w:val="Title"/>
      </w:pPr>
    </w:p>
    <w:p w14:paraId="7EFC12FB" w14:textId="77777777" w:rsidR="005A3A53" w:rsidRDefault="005A3A53" w:rsidP="00F13E7F">
      <w:pPr>
        <w:pStyle w:val="Title"/>
      </w:pPr>
    </w:p>
    <w:p w14:paraId="0002E16F" w14:textId="77777777" w:rsidR="005A3A53" w:rsidRDefault="005A3A53" w:rsidP="00F13E7F">
      <w:pPr>
        <w:pStyle w:val="Title"/>
      </w:pPr>
    </w:p>
    <w:p w14:paraId="065EEE6E" w14:textId="77777777" w:rsidR="005A3A53" w:rsidRDefault="005A3A53" w:rsidP="00F13E7F">
      <w:pPr>
        <w:pStyle w:val="Title"/>
      </w:pPr>
    </w:p>
    <w:p w14:paraId="725D0A0E" w14:textId="77777777" w:rsidR="005A3A53" w:rsidRDefault="005A3A53" w:rsidP="00F13E7F">
      <w:pPr>
        <w:pStyle w:val="Title"/>
      </w:pPr>
    </w:p>
    <w:p w14:paraId="3FB7C8F4" w14:textId="527F228B" w:rsidR="00F13E7F" w:rsidRDefault="00D55964" w:rsidP="00F13E7F">
      <w:pPr>
        <w:pStyle w:val="Title"/>
      </w:pPr>
      <w:r>
        <w:t xml:space="preserve">Schedule </w:t>
      </w:r>
      <w:r w:rsidR="00AB6EA8">
        <w:t>2</w:t>
      </w:r>
      <w:r>
        <w:t xml:space="preserve"> - </w:t>
      </w:r>
      <w:r w:rsidR="00F13E7F">
        <w:t>Charges and Payments</w:t>
      </w:r>
      <w:bookmarkEnd w:id="227"/>
    </w:p>
    <w:p w14:paraId="20075DD8" w14:textId="160FE858" w:rsidR="0003215E" w:rsidRDefault="00981DFF" w:rsidP="0003215E">
      <w:pPr>
        <w:pStyle w:val="ClauseLevel1Heading"/>
        <w:numPr>
          <w:ilvl w:val="0"/>
          <w:numId w:val="10"/>
        </w:numPr>
      </w:pPr>
      <w:bookmarkStart w:id="228" w:name="_Toc507749081"/>
      <w:r>
        <w:t>Charges</w:t>
      </w:r>
      <w:bookmarkEnd w:id="228"/>
      <w:r w:rsidR="00F13E7F">
        <w:t xml:space="preserve"> </w:t>
      </w:r>
    </w:p>
    <w:p w14:paraId="4359745D" w14:textId="5D9DDF3E" w:rsidR="0003215E" w:rsidRPr="0003215E" w:rsidRDefault="008B0151" w:rsidP="0003215E">
      <w:pPr>
        <w:pStyle w:val="ClauseLevel2"/>
      </w:pPr>
      <w:r>
        <w:t xml:space="preserve">Total price £292,258. </w:t>
      </w:r>
      <w:r w:rsidR="0003215E">
        <w:t xml:space="preserve">Charges will be in accordance with the pricing matrix attached to this Schedule </w:t>
      </w:r>
      <w:r w:rsidR="00B2231B">
        <w:t>2</w:t>
      </w:r>
      <w:r w:rsidR="0003215E">
        <w:t xml:space="preserve">. </w:t>
      </w:r>
    </w:p>
    <w:p w14:paraId="55464D68" w14:textId="0C29E82C" w:rsidR="003D7417" w:rsidRPr="0003215E" w:rsidRDefault="003D7417" w:rsidP="003D7417">
      <w:pPr>
        <w:pStyle w:val="ClauseLevel2"/>
        <w:numPr>
          <w:ilvl w:val="0"/>
          <w:numId w:val="0"/>
        </w:numPr>
        <w:ind w:left="851" w:hanging="851"/>
      </w:pPr>
    </w:p>
    <w:p w14:paraId="3FB7C8F7" w14:textId="6C56DAEB" w:rsidR="00F13E7F" w:rsidRDefault="00981DFF" w:rsidP="00AA749F">
      <w:pPr>
        <w:pStyle w:val="ClauseLevel1Heading"/>
        <w:numPr>
          <w:ilvl w:val="0"/>
          <w:numId w:val="13"/>
        </w:numPr>
      </w:pPr>
      <w:bookmarkStart w:id="229" w:name="_Toc507749082"/>
      <w:r>
        <w:t>Schedule of Payments</w:t>
      </w:r>
      <w:bookmarkEnd w:id="229"/>
    </w:p>
    <w:p w14:paraId="3FB7C8F8" w14:textId="3EBCA8AB" w:rsidR="00981DFF" w:rsidRPr="00981DFF" w:rsidRDefault="00981DFF" w:rsidP="00AA749F">
      <w:pPr>
        <w:pStyle w:val="ClauseLevel2"/>
        <w:numPr>
          <w:ilvl w:val="1"/>
          <w:numId w:val="13"/>
        </w:numPr>
      </w:pPr>
      <w:bookmarkStart w:id="230" w:name="_Ref381706049"/>
      <w:r>
        <w:t xml:space="preserve">The Schedule of Payments is shown in Annex 1 to this Schedule </w:t>
      </w:r>
      <w:r w:rsidR="00AB6EA8">
        <w:t>2</w:t>
      </w:r>
      <w:r>
        <w:t>.</w:t>
      </w:r>
      <w:bookmarkEnd w:id="230"/>
      <w:r>
        <w:t xml:space="preserve"> </w:t>
      </w:r>
    </w:p>
    <w:p w14:paraId="3FB7C8F9" w14:textId="77777777" w:rsidR="007573FA" w:rsidRPr="00CF4508" w:rsidRDefault="007573FA" w:rsidP="00AA749F">
      <w:pPr>
        <w:pStyle w:val="ClauseLevel2"/>
        <w:numPr>
          <w:ilvl w:val="1"/>
          <w:numId w:val="13"/>
        </w:numPr>
      </w:pPr>
      <w:r w:rsidRPr="00CF4508">
        <w:t xml:space="preserve">Funds allocated to a particular expenditure heading in the </w:t>
      </w:r>
      <w:r w:rsidR="00981DFF">
        <w:t xml:space="preserve">Payment Schedule </w:t>
      </w:r>
      <w:r w:rsidRPr="00CF4508">
        <w:t xml:space="preserve">are available for that expenditure heading only.  Funds allocated to a particular accounting year are available for that accounting year only.  The allocation of funds in the </w:t>
      </w:r>
      <w:r w:rsidR="00981DFF">
        <w:t xml:space="preserve">Payment Schedule </w:t>
      </w:r>
      <w:r w:rsidRPr="00CF4508">
        <w:t>may not be altered except with the prior written consent of the Department.</w:t>
      </w:r>
    </w:p>
    <w:p w14:paraId="3FB7C8FA" w14:textId="77777777" w:rsidR="007573FA" w:rsidRPr="00CF4508" w:rsidRDefault="007573FA" w:rsidP="00AA749F">
      <w:pPr>
        <w:pStyle w:val="ClauseLevel2"/>
        <w:numPr>
          <w:ilvl w:val="1"/>
          <w:numId w:val="13"/>
        </w:numPr>
      </w:pPr>
      <w:r w:rsidRPr="00CF4508">
        <w:t xml:space="preserve">The Contractor shall maintain full and accurate accounts for the Service against the expenditure headings in the </w:t>
      </w:r>
      <w:r w:rsidR="00981DFF">
        <w:t>Payment Schedule</w:t>
      </w:r>
      <w:r w:rsidRPr="00CF4508">
        <w:t>.  Such accounts shall be retained for at least 6 years after the end of the financial year in which the last payment was made under this Contract.  Input and output VAT shall be included as separate items in such accounts.</w:t>
      </w:r>
    </w:p>
    <w:p w14:paraId="3FB7C8FB" w14:textId="77777777" w:rsidR="007573FA" w:rsidRDefault="007573FA" w:rsidP="00AA749F">
      <w:pPr>
        <w:pStyle w:val="ClauseLevel2"/>
        <w:numPr>
          <w:ilvl w:val="1"/>
          <w:numId w:val="13"/>
        </w:numPr>
      </w:pPr>
      <w:r w:rsidRPr="00CF4508">
        <w:t>The Contractor shall permit duly authorised staff or agents of the Department or the National Audit Office to examine the accounts at any reasonable time and shall furnish oral or written explanations of the account if required.  The Department reserves the right to have such staff or agents carry out examinations into the economy, efficiency and effectiveness with which the Contractor has used the Department's resources in the performance of this Contract.</w:t>
      </w:r>
    </w:p>
    <w:p w14:paraId="3FB7C8FC" w14:textId="6EEC84FC" w:rsidR="0061374E" w:rsidRPr="00CF4508" w:rsidRDefault="0061374E" w:rsidP="00AA749F">
      <w:pPr>
        <w:pStyle w:val="ClauseLevel1Heading"/>
        <w:numPr>
          <w:ilvl w:val="0"/>
          <w:numId w:val="13"/>
        </w:numPr>
      </w:pPr>
      <w:bookmarkStart w:id="231" w:name="_Toc507749083"/>
      <w:r>
        <w:t>Invoicing</w:t>
      </w:r>
      <w:bookmarkEnd w:id="231"/>
    </w:p>
    <w:p w14:paraId="624D54E6" w14:textId="77777777" w:rsidR="00EA434C" w:rsidRDefault="00B25EA5" w:rsidP="00AA749F">
      <w:pPr>
        <w:pStyle w:val="ClauseLevel2"/>
        <w:numPr>
          <w:ilvl w:val="1"/>
          <w:numId w:val="13"/>
        </w:numPr>
      </w:pPr>
      <w:bookmarkStart w:id="232" w:name="_Ref381028806"/>
      <w:r w:rsidRPr="00CF4508">
        <w:t xml:space="preserve">Invoices shall be prepared by the Contractor </w:t>
      </w:r>
      <w:r w:rsidRPr="00761F8F">
        <w:t>monthly</w:t>
      </w:r>
      <w:r w:rsidRPr="00CF4508">
        <w:t xml:space="preserve"> in arrears and shall be detailed against the expenditure headings set out in </w:t>
      </w:r>
      <w:r w:rsidR="0061374E">
        <w:t>Schedule of Payments</w:t>
      </w:r>
      <w:r w:rsidRPr="00CF4508">
        <w:t>.  The Contractor or his or her nominated representative or accountant shall certify on the invoice that the amounts claimed were expended wholly and necessarily by the Contractor on the Service in accordance with the Contract and that the invoice does not include any costs being claimed from any other body or individual or from the Department within the terms of another contract.</w:t>
      </w:r>
      <w:bookmarkStart w:id="233" w:name="_Ref381028819"/>
      <w:bookmarkEnd w:id="232"/>
    </w:p>
    <w:p w14:paraId="3FB7C8FE" w14:textId="7BAD0F45" w:rsidR="007573FA" w:rsidRPr="00EA434C" w:rsidRDefault="00EA434C" w:rsidP="008E592D">
      <w:pPr>
        <w:pStyle w:val="ClauseLevel2"/>
        <w:numPr>
          <w:ilvl w:val="1"/>
          <w:numId w:val="13"/>
        </w:numPr>
      </w:pPr>
      <w:r w:rsidRPr="008E592D">
        <w:t>Invoices shall be sent (</w:t>
      </w:r>
      <w:r w:rsidR="007573FA" w:rsidRPr="008E592D">
        <w:t>within 30 days of the end of the relevant month) to</w:t>
      </w:r>
      <w:r w:rsidR="008E592D" w:rsidRPr="008E592D">
        <w:t xml:space="preserve"> </w:t>
      </w:r>
      <w:r w:rsidR="008E592D">
        <w:t>Department for Education (STA), PO Box 407, SSCL, Phoenix House,  Celtic Springs Business Park, Newport,NP10 8FZ</w:t>
      </w:r>
      <w:r w:rsidR="007573FA" w:rsidRPr="008E592D">
        <w:t>, quoting the Contract reference number.</w:t>
      </w:r>
      <w:r w:rsidR="007573FA" w:rsidRPr="008E592D">
        <w:rPr>
          <w:rFonts w:cs="Arial"/>
          <w:szCs w:val="22"/>
        </w:rPr>
        <w:t xml:space="preserve">  The Department undertakes to pay correctly submitted invoices within 10 days of receipt. The Department is obliged to pay invoices within 30 days of receipt from the day of physical or electronic arrival at the nominated address of the Department.  Any correctly submitted invoices that are not</w:t>
      </w:r>
      <w:r w:rsidR="007573FA" w:rsidRPr="006F49A0">
        <w:rPr>
          <w:rFonts w:cs="Arial"/>
          <w:szCs w:val="22"/>
        </w:rPr>
        <w:t xml:space="preserve"> paid within 30 days may be subject to the provisions of the Late Payment of Commercial Debt</w:t>
      </w:r>
      <w:r w:rsidR="007573FA" w:rsidRPr="006F49A0">
        <w:rPr>
          <w:szCs w:val="24"/>
        </w:rPr>
        <w:t xml:space="preserve"> (Interest) Act 1998.  </w:t>
      </w:r>
      <w:r w:rsidR="007573FA" w:rsidRPr="006F49A0">
        <w:rPr>
          <w:rFonts w:cs="Arial"/>
          <w:szCs w:val="24"/>
        </w:rPr>
        <w:t>A correct invoice is one that: is delive</w:t>
      </w:r>
      <w:r w:rsidR="007573FA" w:rsidRPr="00B2231B">
        <w:rPr>
          <w:rFonts w:cs="Arial"/>
          <w:szCs w:val="24"/>
        </w:rPr>
        <w:t xml:space="preserve">red in timing in accordance with the contract; is for the correct sum; in respect of goods/services supplied or delivered to the required quality (or are expected to be at the required quality); includes the date, </w:t>
      </w:r>
      <w:r w:rsidR="005E793D" w:rsidRPr="00B2231B">
        <w:rPr>
          <w:rFonts w:cs="Arial"/>
          <w:szCs w:val="24"/>
        </w:rPr>
        <w:t>Contractor</w:t>
      </w:r>
      <w:r w:rsidR="007573FA" w:rsidRPr="00B2231B">
        <w:rPr>
          <w:rFonts w:cs="Arial"/>
          <w:szCs w:val="24"/>
        </w:rPr>
        <w:t xml:space="preserve"> name, contact details and bank </w:t>
      </w:r>
      <w:r w:rsidR="007573FA" w:rsidRPr="00F44E6A">
        <w:rPr>
          <w:rFonts w:cs="Arial"/>
          <w:szCs w:val="24"/>
        </w:rPr>
        <w:t>details; quotes the relevant purchase order/contract reference and has been delivered to the nominated address.</w:t>
      </w:r>
      <w:r w:rsidR="007573FA" w:rsidRPr="00CF4508">
        <w:t xml:space="preserve"> If any problems arise, contact the Department's Contract Manager. The Department aims to reply to complaints within 10 working days. The Department shall not be responsible for any delay in payment caused by incomplete or illegible invoices.</w:t>
      </w:r>
      <w:bookmarkEnd w:id="233"/>
    </w:p>
    <w:p w14:paraId="3FB7C8FF" w14:textId="77777777" w:rsidR="007573FA" w:rsidRPr="00CF4508" w:rsidRDefault="007573FA" w:rsidP="00AA749F">
      <w:pPr>
        <w:pStyle w:val="ClauseLevel2"/>
        <w:numPr>
          <w:ilvl w:val="1"/>
          <w:numId w:val="13"/>
        </w:numPr>
      </w:pPr>
      <w:r w:rsidRPr="00CF4508">
        <w:t>The Contractor shall have regard to the need for economy in all expenditure.  Where any expenditure in an invoice, in the Department's reasonable opinion, is excessive having due regard to the purpose for which it was incurred, the Department shall only be liable to reimburse so much (if any) of the expenditure disallowed as, in the Department's reasonable opinion after consultation with the Contractor, would reasonably have been required for that purpose.</w:t>
      </w:r>
    </w:p>
    <w:p w14:paraId="3FB7C900" w14:textId="4A0D80EB" w:rsidR="007573FA" w:rsidRPr="00CF4508" w:rsidRDefault="007573FA" w:rsidP="00AA749F">
      <w:pPr>
        <w:pStyle w:val="ClauseLevel2"/>
        <w:numPr>
          <w:ilvl w:val="1"/>
          <w:numId w:val="13"/>
        </w:numPr>
      </w:pPr>
      <w:r w:rsidRPr="00CF4508">
        <w:t xml:space="preserve">If this Contract is terminated by the Department due to the Contractors insolvency or default at any time before completion of the Service, the Department shall only be liable under </w:t>
      </w:r>
      <w:r w:rsidR="0061374E">
        <w:t xml:space="preserve">Clause </w:t>
      </w:r>
      <w:r w:rsidR="0061374E">
        <w:fldChar w:fldCharType="begin"/>
      </w:r>
      <w:r w:rsidR="0061374E">
        <w:instrText xml:space="preserve"> REF _Ref381706049 \r \h </w:instrText>
      </w:r>
      <w:r w:rsidR="0061374E">
        <w:fldChar w:fldCharType="separate"/>
      </w:r>
      <w:r w:rsidR="00415CA7">
        <w:t>2.1</w:t>
      </w:r>
      <w:r w:rsidR="0061374E">
        <w:fldChar w:fldCharType="end"/>
      </w:r>
      <w:r w:rsidRPr="00CF4508">
        <w:t xml:space="preserve"> </w:t>
      </w:r>
      <w:r w:rsidR="0061374E">
        <w:t xml:space="preserve">of this Schedule </w:t>
      </w:r>
      <w:r w:rsidR="00B2231B">
        <w:t>2</w:t>
      </w:r>
      <w:r w:rsidRPr="00CF4508">
        <w:t>to reimburse eligible payments made by, or due to, the Contractor before the date of termination.</w:t>
      </w:r>
    </w:p>
    <w:p w14:paraId="3FB7C901" w14:textId="7227D973" w:rsidR="007573FA" w:rsidRPr="00CF4508" w:rsidRDefault="007573FA" w:rsidP="00AA749F">
      <w:pPr>
        <w:pStyle w:val="ClauseLevel2"/>
        <w:numPr>
          <w:ilvl w:val="1"/>
          <w:numId w:val="13"/>
        </w:numPr>
      </w:pPr>
      <w:bookmarkStart w:id="234" w:name="_Ref381029333"/>
      <w:r w:rsidRPr="00CF4508">
        <w:t>On completion of the Service or on termination of this Contract, the Contractor shall promptly draw-up a final invoice, which shall cover all outstanding expenditure incurred for the Service.  The final invoice shall be submitted not later than 30 days after the date of completion of the Service.</w:t>
      </w:r>
      <w:bookmarkEnd w:id="234"/>
    </w:p>
    <w:p w14:paraId="3FB7C902" w14:textId="110332CF" w:rsidR="007573FA" w:rsidRPr="00CF4508" w:rsidRDefault="007573FA" w:rsidP="00AA749F">
      <w:pPr>
        <w:pStyle w:val="ClauseLevel2"/>
        <w:numPr>
          <w:ilvl w:val="1"/>
          <w:numId w:val="13"/>
        </w:numPr>
      </w:pPr>
      <w:bookmarkStart w:id="235" w:name="_Ref381029348"/>
      <w:r w:rsidRPr="00CF4508">
        <w:t>The Department shall not be obliged to pay the final invoice until the Contractor has carried out all the elements of the Service specified as in Schedule 1.</w:t>
      </w:r>
      <w:bookmarkEnd w:id="235"/>
    </w:p>
    <w:p w14:paraId="3FB7C903" w14:textId="324385AD" w:rsidR="007573FA" w:rsidRPr="00CF4508" w:rsidRDefault="007573FA" w:rsidP="00AA749F">
      <w:pPr>
        <w:pStyle w:val="ClauseLevel2"/>
        <w:numPr>
          <w:ilvl w:val="1"/>
          <w:numId w:val="13"/>
        </w:numPr>
      </w:pPr>
      <w:bookmarkStart w:id="236" w:name="_Ref381029361"/>
      <w:r w:rsidRPr="00CF4508">
        <w:t>It shall be the responsibility of the Contractor to ensure that the final invoice covers all outstanding expenditure for which reimbursement may be claimed.  Provided that all previous invoices have been duly paid, on due payment of the final invoice by the Department all amounts due to be reimbursed under this Contract shall be deemed to have been paid and the Department shall have no further liability to make reimbursement of any kind.</w:t>
      </w:r>
      <w:bookmarkEnd w:id="236"/>
    </w:p>
    <w:p w14:paraId="3FB7C904" w14:textId="77777777" w:rsidR="007573FA" w:rsidRDefault="007573FA" w:rsidP="00D55964"/>
    <w:p w14:paraId="3FB7C905" w14:textId="77777777" w:rsidR="00981DFF" w:rsidRDefault="00981DFF" w:rsidP="00D55964">
      <w:pPr>
        <w:sectPr w:rsidR="00981DFF" w:rsidSect="00634D5B">
          <w:headerReference w:type="default" r:id="rId16"/>
          <w:footerReference w:type="default" r:id="rId17"/>
          <w:pgSz w:w="11906" w:h="16838"/>
          <w:pgMar w:top="1134" w:right="1134" w:bottom="1134" w:left="1418" w:header="709" w:footer="709" w:gutter="0"/>
          <w:cols w:space="708"/>
          <w:docGrid w:linePitch="360"/>
        </w:sectPr>
      </w:pPr>
    </w:p>
    <w:p w14:paraId="3FB7C906" w14:textId="0BB07F4C" w:rsidR="00D55964" w:rsidRDefault="00981DFF" w:rsidP="00981DFF">
      <w:pPr>
        <w:pStyle w:val="Title"/>
      </w:pPr>
      <w:bookmarkStart w:id="237" w:name="_Toc507749084"/>
      <w:r>
        <w:t xml:space="preserve">Schedule </w:t>
      </w:r>
      <w:r w:rsidR="00AB6EA8">
        <w:t>2</w:t>
      </w:r>
      <w:r>
        <w:t xml:space="preserve"> – Annex 1 – Payment Schedule</w:t>
      </w:r>
      <w:bookmarkEnd w:id="237"/>
    </w:p>
    <w:p w14:paraId="1519EDE6" w14:textId="3AB6A15E" w:rsidR="00AA749F" w:rsidRPr="00AA749F" w:rsidRDefault="00AA749F" w:rsidP="00AA749F">
      <w:pPr>
        <w:autoSpaceDE w:val="0"/>
        <w:autoSpaceDN w:val="0"/>
        <w:rPr>
          <w:rFonts w:cs="Arial"/>
          <w:szCs w:val="24"/>
        </w:rPr>
      </w:pPr>
      <w:r>
        <w:rPr>
          <w:rFonts w:cs="Arial"/>
          <w:szCs w:val="24"/>
        </w:rPr>
        <w:t xml:space="preserve">To be invoiced monthly in arrears using the amounts and algorithm detailed in Schedule </w:t>
      </w:r>
      <w:r w:rsidR="00AB6EA8">
        <w:rPr>
          <w:rFonts w:cs="Arial"/>
          <w:szCs w:val="24"/>
        </w:rPr>
        <w:t>2</w:t>
      </w:r>
      <w:r>
        <w:rPr>
          <w:rFonts w:cs="Arial"/>
          <w:szCs w:val="24"/>
        </w:rPr>
        <w:t>, Annex 1. Payment will be authorised once the Contract Manager has checked the amounts charged are correct.</w:t>
      </w:r>
    </w:p>
    <w:tbl>
      <w:tblPr>
        <w:tblW w:w="0" w:type="auto"/>
        <w:tblCellMar>
          <w:left w:w="0" w:type="dxa"/>
          <w:right w:w="0" w:type="dxa"/>
        </w:tblCellMar>
        <w:tblLook w:val="04A0" w:firstRow="1" w:lastRow="0" w:firstColumn="1" w:lastColumn="0" w:noHBand="0" w:noVBand="1"/>
      </w:tblPr>
      <w:tblGrid>
        <w:gridCol w:w="4667"/>
        <w:gridCol w:w="4667"/>
      </w:tblGrid>
      <w:tr w:rsidR="00AA749F" w14:paraId="0D3A0AE9" w14:textId="77777777" w:rsidTr="00AA749F">
        <w:tc>
          <w:tcPr>
            <w:tcW w:w="4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C84827" w14:textId="77777777" w:rsidR="00AA749F" w:rsidRDefault="00AA749F">
            <w:pPr>
              <w:autoSpaceDE w:val="0"/>
              <w:autoSpaceDN w:val="0"/>
              <w:rPr>
                <w:rFonts w:eastAsiaTheme="minorHAnsi" w:cs="Arial"/>
                <w:b/>
                <w:bCs/>
                <w:szCs w:val="24"/>
                <w:lang w:eastAsia="en-US"/>
              </w:rPr>
            </w:pPr>
            <w:r>
              <w:rPr>
                <w:rFonts w:cs="Arial"/>
                <w:b/>
                <w:bCs/>
                <w:szCs w:val="24"/>
              </w:rPr>
              <w:t xml:space="preserve">Month: </w:t>
            </w:r>
          </w:p>
          <w:p w14:paraId="0484D178" w14:textId="77777777" w:rsidR="00AA749F" w:rsidRDefault="00AA749F">
            <w:pPr>
              <w:autoSpaceDE w:val="0"/>
              <w:autoSpaceDN w:val="0"/>
              <w:rPr>
                <w:rFonts w:eastAsiaTheme="minorHAnsi" w:cs="Arial"/>
                <w:b/>
                <w:bCs/>
                <w:szCs w:val="24"/>
                <w:lang w:eastAsia="en-US"/>
              </w:rPr>
            </w:pPr>
          </w:p>
        </w:tc>
        <w:tc>
          <w:tcPr>
            <w:tcW w:w="47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649F23" w14:textId="77777777" w:rsidR="00AA749F" w:rsidRDefault="00AA749F">
            <w:pPr>
              <w:autoSpaceDE w:val="0"/>
              <w:autoSpaceDN w:val="0"/>
              <w:rPr>
                <w:rFonts w:eastAsiaTheme="minorHAnsi" w:cs="Arial"/>
                <w:b/>
                <w:bCs/>
                <w:szCs w:val="24"/>
                <w:lang w:eastAsia="en-US"/>
              </w:rPr>
            </w:pPr>
            <w:r>
              <w:rPr>
                <w:rFonts w:cs="Arial"/>
                <w:b/>
                <w:bCs/>
                <w:szCs w:val="24"/>
              </w:rPr>
              <w:t>Invoice date:</w:t>
            </w:r>
          </w:p>
        </w:tc>
      </w:tr>
      <w:tr w:rsidR="00AA749F" w14:paraId="038622F2" w14:textId="77777777" w:rsidTr="00AA749F">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4832F0" w14:textId="4BF752BD" w:rsidR="00AA749F" w:rsidRDefault="00AA749F">
            <w:pPr>
              <w:autoSpaceDE w:val="0"/>
              <w:autoSpaceDN w:val="0"/>
              <w:rPr>
                <w:rFonts w:cs="Arial"/>
                <w:szCs w:val="24"/>
              </w:rPr>
            </w:pPr>
            <w:r>
              <w:rPr>
                <w:rFonts w:cs="Arial"/>
                <w:szCs w:val="24"/>
              </w:rPr>
              <w:t>September</w:t>
            </w:r>
          </w:p>
        </w:tc>
        <w:tc>
          <w:tcPr>
            <w:tcW w:w="4785" w:type="dxa"/>
            <w:tcBorders>
              <w:top w:val="nil"/>
              <w:left w:val="nil"/>
              <w:bottom w:val="single" w:sz="8" w:space="0" w:color="auto"/>
              <w:right w:val="single" w:sz="8" w:space="0" w:color="auto"/>
            </w:tcBorders>
            <w:tcMar>
              <w:top w:w="0" w:type="dxa"/>
              <w:left w:w="108" w:type="dxa"/>
              <w:bottom w:w="0" w:type="dxa"/>
              <w:right w:w="108" w:type="dxa"/>
            </w:tcMar>
          </w:tcPr>
          <w:p w14:paraId="4FD6EE70" w14:textId="6A2DF8AB" w:rsidR="00AA749F" w:rsidRDefault="00AA749F">
            <w:pPr>
              <w:autoSpaceDE w:val="0"/>
              <w:autoSpaceDN w:val="0"/>
              <w:rPr>
                <w:rFonts w:cs="Arial"/>
                <w:szCs w:val="24"/>
              </w:rPr>
            </w:pPr>
            <w:r>
              <w:rPr>
                <w:rFonts w:cs="Arial"/>
                <w:szCs w:val="24"/>
              </w:rPr>
              <w:t>1 October</w:t>
            </w:r>
          </w:p>
        </w:tc>
      </w:tr>
      <w:tr w:rsidR="00AA749F" w14:paraId="7C8BDF69" w14:textId="77777777" w:rsidTr="00AA749F">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C1569A" w14:textId="77777777" w:rsidR="00AA749F" w:rsidRDefault="00AA749F">
            <w:pPr>
              <w:autoSpaceDE w:val="0"/>
              <w:autoSpaceDN w:val="0"/>
              <w:rPr>
                <w:rFonts w:eastAsiaTheme="minorHAnsi" w:cs="Arial"/>
                <w:szCs w:val="24"/>
                <w:lang w:eastAsia="en-US"/>
              </w:rPr>
            </w:pPr>
            <w:r>
              <w:rPr>
                <w:rFonts w:cs="Arial"/>
                <w:szCs w:val="24"/>
              </w:rPr>
              <w:t xml:space="preserve">October </w:t>
            </w:r>
          </w:p>
        </w:tc>
        <w:tc>
          <w:tcPr>
            <w:tcW w:w="4785" w:type="dxa"/>
            <w:tcBorders>
              <w:top w:val="nil"/>
              <w:left w:val="nil"/>
              <w:bottom w:val="single" w:sz="8" w:space="0" w:color="auto"/>
              <w:right w:val="single" w:sz="8" w:space="0" w:color="auto"/>
            </w:tcBorders>
            <w:tcMar>
              <w:top w:w="0" w:type="dxa"/>
              <w:left w:w="108" w:type="dxa"/>
              <w:bottom w:w="0" w:type="dxa"/>
              <w:right w:w="108" w:type="dxa"/>
            </w:tcMar>
            <w:hideMark/>
          </w:tcPr>
          <w:p w14:paraId="42241023" w14:textId="77777777" w:rsidR="00AA749F" w:rsidRDefault="00AA749F">
            <w:pPr>
              <w:autoSpaceDE w:val="0"/>
              <w:autoSpaceDN w:val="0"/>
              <w:rPr>
                <w:rFonts w:eastAsiaTheme="minorHAnsi" w:cs="Arial"/>
                <w:b/>
                <w:bCs/>
                <w:szCs w:val="24"/>
                <w:lang w:eastAsia="en-US"/>
              </w:rPr>
            </w:pPr>
            <w:r>
              <w:rPr>
                <w:rFonts w:cs="Arial"/>
                <w:szCs w:val="24"/>
              </w:rPr>
              <w:t>1 November</w:t>
            </w:r>
          </w:p>
        </w:tc>
      </w:tr>
      <w:tr w:rsidR="00AA749F" w14:paraId="55437DA3" w14:textId="77777777" w:rsidTr="00AA749F">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06B10A" w14:textId="77777777" w:rsidR="00AA749F" w:rsidRDefault="00AA749F">
            <w:pPr>
              <w:autoSpaceDE w:val="0"/>
              <w:autoSpaceDN w:val="0"/>
              <w:rPr>
                <w:rFonts w:eastAsiaTheme="minorHAnsi" w:cs="Arial"/>
                <w:szCs w:val="24"/>
                <w:lang w:eastAsia="en-US"/>
              </w:rPr>
            </w:pPr>
            <w:r>
              <w:rPr>
                <w:rFonts w:cs="Arial"/>
                <w:szCs w:val="24"/>
              </w:rPr>
              <w:t xml:space="preserve">November </w:t>
            </w:r>
          </w:p>
        </w:tc>
        <w:tc>
          <w:tcPr>
            <w:tcW w:w="4785" w:type="dxa"/>
            <w:tcBorders>
              <w:top w:val="nil"/>
              <w:left w:val="nil"/>
              <w:bottom w:val="single" w:sz="8" w:space="0" w:color="auto"/>
              <w:right w:val="single" w:sz="8" w:space="0" w:color="auto"/>
            </w:tcBorders>
            <w:tcMar>
              <w:top w:w="0" w:type="dxa"/>
              <w:left w:w="108" w:type="dxa"/>
              <w:bottom w:w="0" w:type="dxa"/>
              <w:right w:w="108" w:type="dxa"/>
            </w:tcMar>
            <w:hideMark/>
          </w:tcPr>
          <w:p w14:paraId="24C283B5" w14:textId="77777777" w:rsidR="00AA749F" w:rsidRDefault="00AA749F">
            <w:pPr>
              <w:autoSpaceDE w:val="0"/>
              <w:autoSpaceDN w:val="0"/>
              <w:rPr>
                <w:rFonts w:eastAsiaTheme="minorHAnsi" w:cs="Arial"/>
                <w:b/>
                <w:bCs/>
                <w:szCs w:val="24"/>
                <w:lang w:eastAsia="en-US"/>
              </w:rPr>
            </w:pPr>
            <w:r>
              <w:rPr>
                <w:rFonts w:cs="Arial"/>
                <w:szCs w:val="24"/>
              </w:rPr>
              <w:t>1 December</w:t>
            </w:r>
          </w:p>
        </w:tc>
      </w:tr>
      <w:tr w:rsidR="00AA749F" w14:paraId="54528B45" w14:textId="77777777" w:rsidTr="00AA749F">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37A99D" w14:textId="77777777" w:rsidR="00AA749F" w:rsidRDefault="00AA749F">
            <w:pPr>
              <w:autoSpaceDE w:val="0"/>
              <w:autoSpaceDN w:val="0"/>
              <w:rPr>
                <w:rFonts w:eastAsiaTheme="minorHAnsi" w:cs="Arial"/>
                <w:szCs w:val="24"/>
                <w:lang w:eastAsia="en-US"/>
              </w:rPr>
            </w:pPr>
            <w:r>
              <w:rPr>
                <w:rFonts w:cs="Arial"/>
                <w:szCs w:val="24"/>
              </w:rPr>
              <w:t xml:space="preserve">December </w:t>
            </w:r>
          </w:p>
        </w:tc>
        <w:tc>
          <w:tcPr>
            <w:tcW w:w="4785" w:type="dxa"/>
            <w:tcBorders>
              <w:top w:val="nil"/>
              <w:left w:val="nil"/>
              <w:bottom w:val="single" w:sz="8" w:space="0" w:color="auto"/>
              <w:right w:val="single" w:sz="8" w:space="0" w:color="auto"/>
            </w:tcBorders>
            <w:tcMar>
              <w:top w:w="0" w:type="dxa"/>
              <w:left w:w="108" w:type="dxa"/>
              <w:bottom w:w="0" w:type="dxa"/>
              <w:right w:w="108" w:type="dxa"/>
            </w:tcMar>
            <w:hideMark/>
          </w:tcPr>
          <w:p w14:paraId="0772A5E2" w14:textId="77777777" w:rsidR="00AA749F" w:rsidRDefault="00AA749F">
            <w:pPr>
              <w:autoSpaceDE w:val="0"/>
              <w:autoSpaceDN w:val="0"/>
              <w:rPr>
                <w:rFonts w:eastAsiaTheme="minorHAnsi" w:cs="Arial"/>
                <w:b/>
                <w:bCs/>
                <w:szCs w:val="24"/>
                <w:lang w:eastAsia="en-US"/>
              </w:rPr>
            </w:pPr>
            <w:r>
              <w:rPr>
                <w:rFonts w:cs="Arial"/>
                <w:szCs w:val="24"/>
              </w:rPr>
              <w:t>3 January</w:t>
            </w:r>
          </w:p>
        </w:tc>
      </w:tr>
      <w:tr w:rsidR="00AA749F" w14:paraId="005DC017" w14:textId="77777777" w:rsidTr="00AA749F">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B5AA6F" w14:textId="77777777" w:rsidR="00AA749F" w:rsidRDefault="00AA749F">
            <w:pPr>
              <w:autoSpaceDE w:val="0"/>
              <w:autoSpaceDN w:val="0"/>
              <w:rPr>
                <w:rFonts w:eastAsiaTheme="minorHAnsi" w:cs="Arial"/>
                <w:szCs w:val="24"/>
                <w:lang w:eastAsia="en-US"/>
              </w:rPr>
            </w:pPr>
            <w:r>
              <w:rPr>
                <w:rFonts w:cs="Arial"/>
                <w:szCs w:val="24"/>
              </w:rPr>
              <w:t xml:space="preserve">January </w:t>
            </w:r>
          </w:p>
        </w:tc>
        <w:tc>
          <w:tcPr>
            <w:tcW w:w="4785" w:type="dxa"/>
            <w:tcBorders>
              <w:top w:val="nil"/>
              <w:left w:val="nil"/>
              <w:bottom w:val="single" w:sz="8" w:space="0" w:color="auto"/>
              <w:right w:val="single" w:sz="8" w:space="0" w:color="auto"/>
            </w:tcBorders>
            <w:tcMar>
              <w:top w:w="0" w:type="dxa"/>
              <w:left w:w="108" w:type="dxa"/>
              <w:bottom w:w="0" w:type="dxa"/>
              <w:right w:w="108" w:type="dxa"/>
            </w:tcMar>
            <w:hideMark/>
          </w:tcPr>
          <w:p w14:paraId="3D585265" w14:textId="77777777" w:rsidR="00AA749F" w:rsidRDefault="00AA749F">
            <w:pPr>
              <w:autoSpaceDE w:val="0"/>
              <w:autoSpaceDN w:val="0"/>
              <w:rPr>
                <w:rFonts w:eastAsiaTheme="minorHAnsi" w:cs="Arial"/>
                <w:b/>
                <w:bCs/>
                <w:szCs w:val="24"/>
                <w:lang w:eastAsia="en-US"/>
              </w:rPr>
            </w:pPr>
            <w:r>
              <w:rPr>
                <w:rFonts w:cs="Arial"/>
                <w:szCs w:val="24"/>
              </w:rPr>
              <w:t>1 February</w:t>
            </w:r>
          </w:p>
        </w:tc>
      </w:tr>
      <w:tr w:rsidR="00AA749F" w14:paraId="01917935" w14:textId="77777777" w:rsidTr="00AA749F">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9EEC34" w14:textId="77777777" w:rsidR="00AA749F" w:rsidRDefault="00AA749F">
            <w:pPr>
              <w:autoSpaceDE w:val="0"/>
              <w:autoSpaceDN w:val="0"/>
              <w:rPr>
                <w:rFonts w:eastAsiaTheme="minorHAnsi" w:cs="Arial"/>
                <w:szCs w:val="24"/>
                <w:lang w:eastAsia="en-US"/>
              </w:rPr>
            </w:pPr>
            <w:r>
              <w:rPr>
                <w:rFonts w:cs="Arial"/>
                <w:szCs w:val="24"/>
              </w:rPr>
              <w:t xml:space="preserve">February </w:t>
            </w:r>
          </w:p>
        </w:tc>
        <w:tc>
          <w:tcPr>
            <w:tcW w:w="4785" w:type="dxa"/>
            <w:tcBorders>
              <w:top w:val="nil"/>
              <w:left w:val="nil"/>
              <w:bottom w:val="single" w:sz="8" w:space="0" w:color="auto"/>
              <w:right w:val="single" w:sz="8" w:space="0" w:color="auto"/>
            </w:tcBorders>
            <w:tcMar>
              <w:top w:w="0" w:type="dxa"/>
              <w:left w:w="108" w:type="dxa"/>
              <w:bottom w:w="0" w:type="dxa"/>
              <w:right w:w="108" w:type="dxa"/>
            </w:tcMar>
            <w:hideMark/>
          </w:tcPr>
          <w:p w14:paraId="16D84310" w14:textId="77777777" w:rsidR="00AA749F" w:rsidRDefault="00AA749F">
            <w:pPr>
              <w:autoSpaceDE w:val="0"/>
              <w:autoSpaceDN w:val="0"/>
              <w:rPr>
                <w:rFonts w:eastAsiaTheme="minorHAnsi" w:cs="Arial"/>
                <w:b/>
                <w:bCs/>
                <w:szCs w:val="24"/>
                <w:lang w:eastAsia="en-US"/>
              </w:rPr>
            </w:pPr>
            <w:r>
              <w:rPr>
                <w:rFonts w:cs="Arial"/>
                <w:szCs w:val="24"/>
              </w:rPr>
              <w:t>1 March</w:t>
            </w:r>
          </w:p>
        </w:tc>
      </w:tr>
      <w:tr w:rsidR="00AA749F" w14:paraId="0B3590A4" w14:textId="77777777" w:rsidTr="00AA749F">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E3A92A" w14:textId="77777777" w:rsidR="00AA749F" w:rsidRDefault="00AA749F">
            <w:pPr>
              <w:autoSpaceDE w:val="0"/>
              <w:autoSpaceDN w:val="0"/>
              <w:rPr>
                <w:rFonts w:eastAsiaTheme="minorHAnsi" w:cs="Arial"/>
                <w:szCs w:val="24"/>
                <w:lang w:eastAsia="en-US"/>
              </w:rPr>
            </w:pPr>
            <w:r>
              <w:rPr>
                <w:rFonts w:cs="Arial"/>
                <w:szCs w:val="24"/>
              </w:rPr>
              <w:t xml:space="preserve">March </w:t>
            </w:r>
          </w:p>
        </w:tc>
        <w:tc>
          <w:tcPr>
            <w:tcW w:w="4785" w:type="dxa"/>
            <w:tcBorders>
              <w:top w:val="nil"/>
              <w:left w:val="nil"/>
              <w:bottom w:val="single" w:sz="8" w:space="0" w:color="auto"/>
              <w:right w:val="single" w:sz="8" w:space="0" w:color="auto"/>
            </w:tcBorders>
            <w:tcMar>
              <w:top w:w="0" w:type="dxa"/>
              <w:left w:w="108" w:type="dxa"/>
              <w:bottom w:w="0" w:type="dxa"/>
              <w:right w:w="108" w:type="dxa"/>
            </w:tcMar>
            <w:hideMark/>
          </w:tcPr>
          <w:p w14:paraId="6CDD91F7" w14:textId="77777777" w:rsidR="00AA749F" w:rsidRDefault="00AA749F">
            <w:pPr>
              <w:autoSpaceDE w:val="0"/>
              <w:autoSpaceDN w:val="0"/>
              <w:rPr>
                <w:rFonts w:eastAsiaTheme="minorHAnsi" w:cs="Arial"/>
                <w:b/>
                <w:bCs/>
                <w:szCs w:val="24"/>
                <w:lang w:eastAsia="en-US"/>
              </w:rPr>
            </w:pPr>
            <w:r>
              <w:rPr>
                <w:rFonts w:cs="Arial"/>
                <w:szCs w:val="24"/>
              </w:rPr>
              <w:t>1 April</w:t>
            </w:r>
          </w:p>
        </w:tc>
      </w:tr>
      <w:tr w:rsidR="00AA749F" w14:paraId="7BF660DF" w14:textId="77777777" w:rsidTr="00AA749F">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FAAA3D" w14:textId="77777777" w:rsidR="00AA749F" w:rsidRDefault="00AA749F">
            <w:pPr>
              <w:autoSpaceDE w:val="0"/>
              <w:autoSpaceDN w:val="0"/>
              <w:rPr>
                <w:rFonts w:eastAsiaTheme="minorHAnsi" w:cs="Arial"/>
                <w:szCs w:val="24"/>
                <w:lang w:eastAsia="en-US"/>
              </w:rPr>
            </w:pPr>
            <w:r>
              <w:rPr>
                <w:rFonts w:cs="Arial"/>
                <w:szCs w:val="24"/>
              </w:rPr>
              <w:t xml:space="preserve">April </w:t>
            </w:r>
          </w:p>
        </w:tc>
        <w:tc>
          <w:tcPr>
            <w:tcW w:w="4785" w:type="dxa"/>
            <w:tcBorders>
              <w:top w:val="nil"/>
              <w:left w:val="nil"/>
              <w:bottom w:val="single" w:sz="8" w:space="0" w:color="auto"/>
              <w:right w:val="single" w:sz="8" w:space="0" w:color="auto"/>
            </w:tcBorders>
            <w:tcMar>
              <w:top w:w="0" w:type="dxa"/>
              <w:left w:w="108" w:type="dxa"/>
              <w:bottom w:w="0" w:type="dxa"/>
              <w:right w:w="108" w:type="dxa"/>
            </w:tcMar>
            <w:hideMark/>
          </w:tcPr>
          <w:p w14:paraId="4B61A4A6" w14:textId="77777777" w:rsidR="00AA749F" w:rsidRDefault="00AA749F">
            <w:pPr>
              <w:autoSpaceDE w:val="0"/>
              <w:autoSpaceDN w:val="0"/>
              <w:rPr>
                <w:rFonts w:eastAsiaTheme="minorHAnsi" w:cs="Arial"/>
                <w:b/>
                <w:bCs/>
                <w:szCs w:val="24"/>
                <w:lang w:eastAsia="en-US"/>
              </w:rPr>
            </w:pPr>
            <w:r>
              <w:rPr>
                <w:rFonts w:cs="Arial"/>
                <w:szCs w:val="24"/>
              </w:rPr>
              <w:t>1 May</w:t>
            </w:r>
          </w:p>
        </w:tc>
      </w:tr>
      <w:tr w:rsidR="00AA749F" w14:paraId="0C0EFD05" w14:textId="77777777" w:rsidTr="00AA749F">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EF52C8" w14:textId="77777777" w:rsidR="00AA749F" w:rsidRDefault="00AA749F">
            <w:pPr>
              <w:autoSpaceDE w:val="0"/>
              <w:autoSpaceDN w:val="0"/>
              <w:rPr>
                <w:rFonts w:eastAsiaTheme="minorHAnsi" w:cs="Arial"/>
                <w:b/>
                <w:bCs/>
                <w:szCs w:val="24"/>
                <w:lang w:eastAsia="en-US"/>
              </w:rPr>
            </w:pPr>
            <w:r>
              <w:rPr>
                <w:rFonts w:cs="Arial"/>
                <w:szCs w:val="24"/>
              </w:rPr>
              <w:t>May</w:t>
            </w:r>
          </w:p>
        </w:tc>
        <w:tc>
          <w:tcPr>
            <w:tcW w:w="4785" w:type="dxa"/>
            <w:tcBorders>
              <w:top w:val="nil"/>
              <w:left w:val="nil"/>
              <w:bottom w:val="single" w:sz="8" w:space="0" w:color="auto"/>
              <w:right w:val="single" w:sz="8" w:space="0" w:color="auto"/>
            </w:tcBorders>
            <w:tcMar>
              <w:top w:w="0" w:type="dxa"/>
              <w:left w:w="108" w:type="dxa"/>
              <w:bottom w:w="0" w:type="dxa"/>
              <w:right w:w="108" w:type="dxa"/>
            </w:tcMar>
            <w:hideMark/>
          </w:tcPr>
          <w:p w14:paraId="3947A197" w14:textId="77777777" w:rsidR="00AA749F" w:rsidRDefault="00AA749F">
            <w:pPr>
              <w:autoSpaceDE w:val="0"/>
              <w:autoSpaceDN w:val="0"/>
              <w:rPr>
                <w:rFonts w:eastAsiaTheme="minorHAnsi" w:cs="Arial"/>
                <w:b/>
                <w:bCs/>
                <w:szCs w:val="24"/>
                <w:lang w:eastAsia="en-US"/>
              </w:rPr>
            </w:pPr>
            <w:r>
              <w:rPr>
                <w:rFonts w:cs="Arial"/>
                <w:szCs w:val="24"/>
              </w:rPr>
              <w:t>1 June</w:t>
            </w:r>
          </w:p>
        </w:tc>
      </w:tr>
      <w:tr w:rsidR="00AA749F" w14:paraId="2DDB6079" w14:textId="77777777" w:rsidTr="00AA749F">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0D5028" w14:textId="77777777" w:rsidR="00AA749F" w:rsidRDefault="00AA749F">
            <w:pPr>
              <w:autoSpaceDE w:val="0"/>
              <w:autoSpaceDN w:val="0"/>
              <w:rPr>
                <w:rFonts w:eastAsiaTheme="minorHAnsi" w:cs="Arial"/>
                <w:szCs w:val="24"/>
                <w:lang w:eastAsia="en-US"/>
              </w:rPr>
            </w:pPr>
            <w:r>
              <w:rPr>
                <w:rFonts w:cs="Arial"/>
                <w:szCs w:val="24"/>
              </w:rPr>
              <w:t xml:space="preserve">June </w:t>
            </w:r>
          </w:p>
        </w:tc>
        <w:tc>
          <w:tcPr>
            <w:tcW w:w="4785" w:type="dxa"/>
            <w:tcBorders>
              <w:top w:val="nil"/>
              <w:left w:val="nil"/>
              <w:bottom w:val="single" w:sz="8" w:space="0" w:color="auto"/>
              <w:right w:val="single" w:sz="8" w:space="0" w:color="auto"/>
            </w:tcBorders>
            <w:tcMar>
              <w:top w:w="0" w:type="dxa"/>
              <w:left w:w="108" w:type="dxa"/>
              <w:bottom w:w="0" w:type="dxa"/>
              <w:right w:w="108" w:type="dxa"/>
            </w:tcMar>
            <w:hideMark/>
          </w:tcPr>
          <w:p w14:paraId="37C8CFDF" w14:textId="77777777" w:rsidR="00AA749F" w:rsidRDefault="00AA749F">
            <w:pPr>
              <w:autoSpaceDE w:val="0"/>
              <w:autoSpaceDN w:val="0"/>
              <w:rPr>
                <w:rFonts w:eastAsiaTheme="minorHAnsi" w:cs="Arial"/>
                <w:b/>
                <w:bCs/>
                <w:szCs w:val="24"/>
                <w:lang w:eastAsia="en-US"/>
              </w:rPr>
            </w:pPr>
            <w:r>
              <w:rPr>
                <w:rFonts w:cs="Arial"/>
                <w:szCs w:val="24"/>
              </w:rPr>
              <w:t>1 July</w:t>
            </w:r>
          </w:p>
        </w:tc>
      </w:tr>
      <w:tr w:rsidR="00AA749F" w14:paraId="2CC52399" w14:textId="77777777" w:rsidTr="00AA749F">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10E037" w14:textId="77777777" w:rsidR="00AA749F" w:rsidRDefault="00AA749F">
            <w:pPr>
              <w:autoSpaceDE w:val="0"/>
              <w:autoSpaceDN w:val="0"/>
              <w:rPr>
                <w:rFonts w:eastAsiaTheme="minorHAnsi" w:cs="Arial"/>
                <w:szCs w:val="24"/>
                <w:lang w:eastAsia="en-US"/>
              </w:rPr>
            </w:pPr>
            <w:r>
              <w:rPr>
                <w:rFonts w:cs="Arial"/>
                <w:szCs w:val="24"/>
              </w:rPr>
              <w:t xml:space="preserve">July </w:t>
            </w:r>
          </w:p>
        </w:tc>
        <w:tc>
          <w:tcPr>
            <w:tcW w:w="4785" w:type="dxa"/>
            <w:tcBorders>
              <w:top w:val="nil"/>
              <w:left w:val="nil"/>
              <w:bottom w:val="single" w:sz="8" w:space="0" w:color="auto"/>
              <w:right w:val="single" w:sz="8" w:space="0" w:color="auto"/>
            </w:tcBorders>
            <w:tcMar>
              <w:top w:w="0" w:type="dxa"/>
              <w:left w:w="108" w:type="dxa"/>
              <w:bottom w:w="0" w:type="dxa"/>
              <w:right w:w="108" w:type="dxa"/>
            </w:tcMar>
            <w:hideMark/>
          </w:tcPr>
          <w:p w14:paraId="26768B27" w14:textId="77777777" w:rsidR="00AA749F" w:rsidRDefault="00AA749F">
            <w:pPr>
              <w:autoSpaceDE w:val="0"/>
              <w:autoSpaceDN w:val="0"/>
              <w:rPr>
                <w:rFonts w:eastAsiaTheme="minorHAnsi" w:cs="Arial"/>
                <w:b/>
                <w:bCs/>
                <w:szCs w:val="24"/>
                <w:lang w:eastAsia="en-US"/>
              </w:rPr>
            </w:pPr>
            <w:r>
              <w:rPr>
                <w:rFonts w:cs="Arial"/>
                <w:szCs w:val="24"/>
              </w:rPr>
              <w:t>1 August</w:t>
            </w:r>
          </w:p>
        </w:tc>
      </w:tr>
      <w:tr w:rsidR="00AA749F" w14:paraId="729AAC57" w14:textId="77777777" w:rsidTr="00AA749F">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F3628D" w14:textId="77777777" w:rsidR="00AA749F" w:rsidRDefault="00AA749F">
            <w:pPr>
              <w:autoSpaceDE w:val="0"/>
              <w:autoSpaceDN w:val="0"/>
              <w:rPr>
                <w:rFonts w:eastAsiaTheme="minorHAnsi" w:cs="Arial"/>
                <w:b/>
                <w:bCs/>
                <w:szCs w:val="24"/>
                <w:lang w:eastAsia="en-US"/>
              </w:rPr>
            </w:pPr>
            <w:r>
              <w:rPr>
                <w:rFonts w:cs="Arial"/>
                <w:szCs w:val="24"/>
              </w:rPr>
              <w:t>August</w:t>
            </w:r>
          </w:p>
        </w:tc>
        <w:tc>
          <w:tcPr>
            <w:tcW w:w="4785" w:type="dxa"/>
            <w:tcBorders>
              <w:top w:val="nil"/>
              <w:left w:val="nil"/>
              <w:bottom w:val="single" w:sz="8" w:space="0" w:color="auto"/>
              <w:right w:val="single" w:sz="8" w:space="0" w:color="auto"/>
            </w:tcBorders>
            <w:tcMar>
              <w:top w:w="0" w:type="dxa"/>
              <w:left w:w="108" w:type="dxa"/>
              <w:bottom w:w="0" w:type="dxa"/>
              <w:right w:w="108" w:type="dxa"/>
            </w:tcMar>
            <w:hideMark/>
          </w:tcPr>
          <w:p w14:paraId="11187705" w14:textId="77777777" w:rsidR="00AA749F" w:rsidRDefault="00AA749F">
            <w:pPr>
              <w:autoSpaceDE w:val="0"/>
              <w:autoSpaceDN w:val="0"/>
              <w:rPr>
                <w:rFonts w:eastAsiaTheme="minorHAnsi" w:cs="Arial"/>
                <w:b/>
                <w:bCs/>
                <w:szCs w:val="24"/>
                <w:lang w:eastAsia="en-US"/>
              </w:rPr>
            </w:pPr>
            <w:r>
              <w:rPr>
                <w:rFonts w:cs="Arial"/>
                <w:szCs w:val="24"/>
              </w:rPr>
              <w:t>1 September</w:t>
            </w:r>
          </w:p>
        </w:tc>
      </w:tr>
    </w:tbl>
    <w:p w14:paraId="3FB7C909" w14:textId="77777777" w:rsidR="0061374E" w:rsidRPr="0061374E" w:rsidRDefault="0061374E" w:rsidP="0061374E">
      <w:pPr>
        <w:sectPr w:rsidR="0061374E" w:rsidRPr="0061374E" w:rsidSect="00634D5B">
          <w:pgSz w:w="11906" w:h="16838"/>
          <w:pgMar w:top="1134" w:right="1134" w:bottom="1134" w:left="1418" w:header="709" w:footer="709" w:gutter="0"/>
          <w:cols w:space="708"/>
          <w:docGrid w:linePitch="360"/>
        </w:sectPr>
      </w:pPr>
    </w:p>
    <w:p w14:paraId="3FB7C90A" w14:textId="0B5962A7" w:rsidR="001B14A8" w:rsidRDefault="00D55964" w:rsidP="001B14A8">
      <w:pPr>
        <w:pStyle w:val="Title"/>
      </w:pPr>
      <w:bookmarkStart w:id="238" w:name="_Toc507749085"/>
      <w:r>
        <w:t xml:space="preserve">Schedule </w:t>
      </w:r>
      <w:r w:rsidR="00AB6EA8">
        <w:t>3</w:t>
      </w:r>
      <w:r>
        <w:t xml:space="preserve"> </w:t>
      </w:r>
      <w:r w:rsidR="0061374E">
        <w:t>–</w:t>
      </w:r>
      <w:r>
        <w:t xml:space="preserve"> </w:t>
      </w:r>
      <w:r w:rsidR="0061374E">
        <w:t>Service Management</w:t>
      </w:r>
      <w:bookmarkEnd w:id="238"/>
    </w:p>
    <w:p w14:paraId="3FB7C90B" w14:textId="77777777" w:rsidR="00CB118B" w:rsidRDefault="00CB118B" w:rsidP="00AA749F">
      <w:pPr>
        <w:pStyle w:val="ClauseLevel1Heading"/>
        <w:numPr>
          <w:ilvl w:val="0"/>
          <w:numId w:val="11"/>
        </w:numPr>
      </w:pPr>
      <w:bookmarkStart w:id="239" w:name="_Toc507749086"/>
      <w:r>
        <w:t>Service Levels</w:t>
      </w:r>
      <w:bookmarkEnd w:id="239"/>
    </w:p>
    <w:p w14:paraId="3FB7C90C" w14:textId="3A66015F" w:rsidR="00CB118B" w:rsidRDefault="002E2D0A" w:rsidP="00AA749F">
      <w:pPr>
        <w:pStyle w:val="ClauseLevel2"/>
        <w:numPr>
          <w:ilvl w:val="1"/>
          <w:numId w:val="13"/>
        </w:numPr>
      </w:pPr>
      <w:bookmarkStart w:id="240" w:name="_Ref381834846"/>
      <w:r>
        <w:t>Service Levels are as follows:</w:t>
      </w:r>
      <w:bookmarkEnd w:id="240"/>
    </w:p>
    <w:tbl>
      <w:tblPr>
        <w:tblStyle w:val="TableGrid"/>
        <w:tblW w:w="8611" w:type="dxa"/>
        <w:jc w:val="right"/>
        <w:tblLook w:val="04A0" w:firstRow="1" w:lastRow="0" w:firstColumn="1" w:lastColumn="0" w:noHBand="0" w:noVBand="1"/>
      </w:tblPr>
      <w:tblGrid>
        <w:gridCol w:w="8611"/>
      </w:tblGrid>
      <w:tr w:rsidR="00413212" w:rsidRPr="00065E3D" w14:paraId="3FB7C90E" w14:textId="77777777" w:rsidTr="0054597F">
        <w:trPr>
          <w:jc w:val="right"/>
        </w:trPr>
        <w:tc>
          <w:tcPr>
            <w:tcW w:w="8611" w:type="dxa"/>
            <w:shd w:val="clear" w:color="auto" w:fill="D6E3BC" w:themeFill="accent3" w:themeFillTint="66"/>
            <w:tcMar>
              <w:top w:w="28" w:type="dxa"/>
              <w:bottom w:w="28" w:type="dxa"/>
            </w:tcMar>
          </w:tcPr>
          <w:p w14:paraId="3FB7C90D" w14:textId="77777777" w:rsidR="00413212" w:rsidRPr="00F63938" w:rsidRDefault="00413212" w:rsidP="0054597F">
            <w:pPr>
              <w:spacing w:before="60" w:after="60"/>
              <w:rPr>
                <w:b/>
                <w:sz w:val="22"/>
              </w:rPr>
            </w:pPr>
            <w:r w:rsidRPr="00F63938">
              <w:rPr>
                <w:b/>
                <w:sz w:val="22"/>
              </w:rPr>
              <w:t xml:space="preserve">Inbound </w:t>
            </w:r>
            <w:r w:rsidR="004719ED" w:rsidRPr="00F63938">
              <w:rPr>
                <w:b/>
                <w:sz w:val="22"/>
              </w:rPr>
              <w:t>Call Response:</w:t>
            </w:r>
          </w:p>
        </w:tc>
      </w:tr>
      <w:tr w:rsidR="00413212" w:rsidRPr="00065E3D" w14:paraId="3FB7C910" w14:textId="77777777" w:rsidTr="0054597F">
        <w:trPr>
          <w:jc w:val="right"/>
        </w:trPr>
        <w:tc>
          <w:tcPr>
            <w:tcW w:w="8611" w:type="dxa"/>
            <w:tcMar>
              <w:top w:w="28" w:type="dxa"/>
              <w:bottom w:w="28" w:type="dxa"/>
            </w:tcMar>
          </w:tcPr>
          <w:p w14:paraId="3FB7C90F" w14:textId="2B11EEB7" w:rsidR="00413212" w:rsidRPr="00B017D9" w:rsidRDefault="000361D0" w:rsidP="0054597F">
            <w:pPr>
              <w:pStyle w:val="ClauseLevel2"/>
              <w:numPr>
                <w:ilvl w:val="0"/>
                <w:numId w:val="0"/>
              </w:numPr>
              <w:spacing w:after="120"/>
              <w:rPr>
                <w:szCs w:val="22"/>
              </w:rPr>
            </w:pPr>
            <w:r w:rsidRPr="00CD572A">
              <w:rPr>
                <w:rFonts w:cs="Arial"/>
                <w:szCs w:val="22"/>
              </w:rPr>
              <w:t>At least 90% of inbound calls to the helpline, for any single Working Day, are answered by an operator within 15 seconds, provided that call volumes for the relevant day are no more than 10%</w:t>
            </w:r>
            <w:r w:rsidR="00E56834">
              <w:rPr>
                <w:rFonts w:cs="Arial"/>
                <w:szCs w:val="22"/>
              </w:rPr>
              <w:t xml:space="preserve"> </w:t>
            </w:r>
            <w:r w:rsidRPr="00CD572A">
              <w:rPr>
                <w:rFonts w:cs="Arial"/>
                <w:szCs w:val="22"/>
              </w:rPr>
              <w:t>greater than the day forecast set out in the forecast schedule for that month.</w:t>
            </w:r>
          </w:p>
        </w:tc>
      </w:tr>
      <w:tr w:rsidR="00413212" w:rsidRPr="00065E3D" w14:paraId="3FB7C912" w14:textId="77777777" w:rsidTr="0054597F">
        <w:trPr>
          <w:jc w:val="right"/>
        </w:trPr>
        <w:tc>
          <w:tcPr>
            <w:tcW w:w="8611" w:type="dxa"/>
            <w:shd w:val="clear" w:color="auto" w:fill="D6E3BC" w:themeFill="accent3" w:themeFillTint="66"/>
            <w:tcMar>
              <w:top w:w="28" w:type="dxa"/>
              <w:bottom w:w="28" w:type="dxa"/>
            </w:tcMar>
          </w:tcPr>
          <w:p w14:paraId="3FB7C911" w14:textId="77777777" w:rsidR="00413212" w:rsidRPr="00F63938" w:rsidRDefault="00413212" w:rsidP="0054597F">
            <w:pPr>
              <w:spacing w:before="60" w:after="60"/>
              <w:rPr>
                <w:b/>
                <w:sz w:val="22"/>
              </w:rPr>
            </w:pPr>
            <w:r w:rsidRPr="00F63938">
              <w:rPr>
                <w:b/>
                <w:sz w:val="22"/>
              </w:rPr>
              <w:t>Abandoned Calls</w:t>
            </w:r>
            <w:r w:rsidR="0054597F" w:rsidRPr="00F63938">
              <w:rPr>
                <w:b/>
                <w:sz w:val="22"/>
              </w:rPr>
              <w:t>:</w:t>
            </w:r>
          </w:p>
        </w:tc>
      </w:tr>
      <w:tr w:rsidR="00413212" w:rsidRPr="00065E3D" w14:paraId="3FB7C914" w14:textId="77777777" w:rsidTr="0054597F">
        <w:trPr>
          <w:jc w:val="right"/>
        </w:trPr>
        <w:tc>
          <w:tcPr>
            <w:tcW w:w="8611" w:type="dxa"/>
            <w:tcMar>
              <w:top w:w="28" w:type="dxa"/>
              <w:bottom w:w="28" w:type="dxa"/>
            </w:tcMar>
          </w:tcPr>
          <w:p w14:paraId="3FB7C913" w14:textId="1EFBAB0C" w:rsidR="00413212" w:rsidRPr="00B017D9" w:rsidRDefault="000361D0" w:rsidP="0054597F">
            <w:pPr>
              <w:spacing w:before="120" w:after="120"/>
              <w:rPr>
                <w:sz w:val="22"/>
              </w:rPr>
            </w:pPr>
            <w:r w:rsidRPr="00CD572A">
              <w:rPr>
                <w:rFonts w:cs="Arial"/>
                <w:sz w:val="22"/>
              </w:rPr>
              <w:t>Abandoned calls, for any single Working Day, must not exceed 5% of calls (excluding calls which are abandoned with</w:t>
            </w:r>
            <w:r w:rsidRPr="00F63938">
              <w:rPr>
                <w:rFonts w:cs="Arial"/>
                <w:sz w:val="22"/>
              </w:rPr>
              <w:t>in 15 seconds or less), provide</w:t>
            </w:r>
            <w:r w:rsidRPr="00CD572A">
              <w:rPr>
                <w:rFonts w:cs="Arial"/>
                <w:sz w:val="22"/>
              </w:rPr>
              <w:t>d that the volume of call for the relevant day is no more than 10% greater than the day forecast set out in the forecast schedule for that month.</w:t>
            </w:r>
          </w:p>
        </w:tc>
      </w:tr>
      <w:tr w:rsidR="00413212" w:rsidRPr="00DF7BC2" w14:paraId="3FB7C916" w14:textId="77777777" w:rsidTr="0054597F">
        <w:trPr>
          <w:jc w:val="right"/>
        </w:trPr>
        <w:tc>
          <w:tcPr>
            <w:tcW w:w="8611" w:type="dxa"/>
            <w:shd w:val="clear" w:color="auto" w:fill="D6E3BC" w:themeFill="accent3" w:themeFillTint="66"/>
            <w:tcMar>
              <w:top w:w="28" w:type="dxa"/>
              <w:bottom w:w="28" w:type="dxa"/>
            </w:tcMar>
          </w:tcPr>
          <w:p w14:paraId="3FB7C915" w14:textId="77777777" w:rsidR="00413212" w:rsidRPr="00F63938" w:rsidRDefault="00413212" w:rsidP="0054597F">
            <w:pPr>
              <w:spacing w:before="60" w:after="60"/>
              <w:rPr>
                <w:b/>
                <w:sz w:val="22"/>
              </w:rPr>
            </w:pPr>
            <w:r w:rsidRPr="00F63938">
              <w:rPr>
                <w:b/>
                <w:sz w:val="22"/>
              </w:rPr>
              <w:t>Complaints Acknowledgment</w:t>
            </w:r>
            <w:r w:rsidR="0054597F" w:rsidRPr="00F63938">
              <w:rPr>
                <w:b/>
                <w:sz w:val="22"/>
              </w:rPr>
              <w:t>:</w:t>
            </w:r>
          </w:p>
        </w:tc>
      </w:tr>
      <w:tr w:rsidR="00413212" w:rsidRPr="00065E3D" w14:paraId="3FB7C918" w14:textId="77777777" w:rsidTr="0054597F">
        <w:trPr>
          <w:jc w:val="right"/>
        </w:trPr>
        <w:tc>
          <w:tcPr>
            <w:tcW w:w="8611" w:type="dxa"/>
            <w:tcMar>
              <w:top w:w="28" w:type="dxa"/>
              <w:bottom w:w="28" w:type="dxa"/>
            </w:tcMar>
          </w:tcPr>
          <w:p w14:paraId="3FB7C917" w14:textId="7245C325" w:rsidR="00413212" w:rsidRPr="00B017D9" w:rsidRDefault="005A3A53" w:rsidP="005A3A53">
            <w:pPr>
              <w:spacing w:before="120" w:after="120"/>
              <w:rPr>
                <w:sz w:val="22"/>
              </w:rPr>
            </w:pPr>
            <w:r>
              <w:rPr>
                <w:sz w:val="22"/>
              </w:rPr>
              <w:t>100</w:t>
            </w:r>
            <w:r w:rsidR="00DF7BC2" w:rsidRPr="00F63938">
              <w:rPr>
                <w:sz w:val="22"/>
              </w:rPr>
              <w:t xml:space="preserve">% of all complaints </w:t>
            </w:r>
            <w:r w:rsidR="0054597F" w:rsidRPr="00F63938">
              <w:rPr>
                <w:sz w:val="22"/>
              </w:rPr>
              <w:t xml:space="preserve">received on any single Working Day </w:t>
            </w:r>
            <w:r w:rsidR="00DF7BC2" w:rsidRPr="00F63938">
              <w:rPr>
                <w:sz w:val="22"/>
              </w:rPr>
              <w:t xml:space="preserve">acknowledged by email within 1 </w:t>
            </w:r>
            <w:r w:rsidR="00DF7BC2" w:rsidRPr="00B017D9">
              <w:rPr>
                <w:sz w:val="22"/>
              </w:rPr>
              <w:t>Working Day of receipt.</w:t>
            </w:r>
          </w:p>
        </w:tc>
      </w:tr>
      <w:tr w:rsidR="00413212" w:rsidRPr="00DF7BC2" w14:paraId="3FB7C91A" w14:textId="77777777" w:rsidTr="0054597F">
        <w:trPr>
          <w:jc w:val="right"/>
        </w:trPr>
        <w:tc>
          <w:tcPr>
            <w:tcW w:w="8611" w:type="dxa"/>
            <w:shd w:val="clear" w:color="auto" w:fill="D6E3BC" w:themeFill="accent3" w:themeFillTint="66"/>
            <w:tcMar>
              <w:top w:w="28" w:type="dxa"/>
              <w:bottom w:w="28" w:type="dxa"/>
            </w:tcMar>
          </w:tcPr>
          <w:p w14:paraId="3FB7C919" w14:textId="77777777" w:rsidR="00413212" w:rsidRPr="00F63938" w:rsidRDefault="00413212" w:rsidP="0054597F">
            <w:pPr>
              <w:spacing w:before="60" w:after="60"/>
              <w:rPr>
                <w:b/>
                <w:sz w:val="22"/>
              </w:rPr>
            </w:pPr>
            <w:r w:rsidRPr="00F63938">
              <w:rPr>
                <w:b/>
                <w:sz w:val="22"/>
              </w:rPr>
              <w:t>Correspondence Acknowledgement</w:t>
            </w:r>
            <w:r w:rsidR="0054597F" w:rsidRPr="00F63938">
              <w:rPr>
                <w:b/>
                <w:sz w:val="22"/>
              </w:rPr>
              <w:t>:</w:t>
            </w:r>
          </w:p>
        </w:tc>
      </w:tr>
      <w:tr w:rsidR="00DF7BC2" w:rsidRPr="00065E3D" w14:paraId="3FB7C91C" w14:textId="77777777" w:rsidTr="0054597F">
        <w:trPr>
          <w:jc w:val="right"/>
        </w:trPr>
        <w:tc>
          <w:tcPr>
            <w:tcW w:w="8611" w:type="dxa"/>
            <w:tcMar>
              <w:top w:w="28" w:type="dxa"/>
              <w:bottom w:w="28" w:type="dxa"/>
            </w:tcMar>
          </w:tcPr>
          <w:p w14:paraId="3FB7C91B" w14:textId="77777777" w:rsidR="00DF7BC2" w:rsidRPr="00B017D9" w:rsidRDefault="00DF7BC2" w:rsidP="0054597F">
            <w:pPr>
              <w:spacing w:before="120" w:after="120"/>
              <w:rPr>
                <w:sz w:val="22"/>
              </w:rPr>
            </w:pPr>
            <w:r w:rsidRPr="00F63938">
              <w:rPr>
                <w:sz w:val="22"/>
              </w:rPr>
              <w:t xml:space="preserve">100% of correspondence (other than complaints) received by email on any </w:t>
            </w:r>
            <w:r w:rsidR="0054597F" w:rsidRPr="00F63938">
              <w:rPr>
                <w:sz w:val="22"/>
              </w:rPr>
              <w:t xml:space="preserve">single </w:t>
            </w:r>
            <w:r w:rsidRPr="00B017D9">
              <w:rPr>
                <w:sz w:val="22"/>
              </w:rPr>
              <w:t>Working Day acknowledged using the equivalent media within one (1) Working Day of the date of receipt.</w:t>
            </w:r>
          </w:p>
        </w:tc>
      </w:tr>
      <w:tr w:rsidR="00413212" w:rsidRPr="00DF7BC2" w14:paraId="3FB7C91E" w14:textId="77777777" w:rsidTr="0054597F">
        <w:trPr>
          <w:jc w:val="right"/>
        </w:trPr>
        <w:tc>
          <w:tcPr>
            <w:tcW w:w="8611" w:type="dxa"/>
            <w:shd w:val="clear" w:color="auto" w:fill="D6E3BC" w:themeFill="accent3" w:themeFillTint="66"/>
            <w:tcMar>
              <w:top w:w="28" w:type="dxa"/>
              <w:bottom w:w="28" w:type="dxa"/>
            </w:tcMar>
          </w:tcPr>
          <w:p w14:paraId="3FB7C91D" w14:textId="77777777" w:rsidR="00413212" w:rsidRPr="00F63938" w:rsidRDefault="004719ED" w:rsidP="0054597F">
            <w:pPr>
              <w:spacing w:before="60" w:after="60"/>
              <w:rPr>
                <w:b/>
                <w:sz w:val="22"/>
              </w:rPr>
            </w:pPr>
            <w:r w:rsidRPr="00F63938">
              <w:rPr>
                <w:b/>
                <w:sz w:val="22"/>
              </w:rPr>
              <w:t xml:space="preserve">Enquiry Resolution at First </w:t>
            </w:r>
            <w:r w:rsidR="00DF7BC2" w:rsidRPr="00F63938">
              <w:rPr>
                <w:b/>
                <w:sz w:val="22"/>
              </w:rPr>
              <w:t>Contact</w:t>
            </w:r>
            <w:r w:rsidR="0054597F" w:rsidRPr="00F63938">
              <w:rPr>
                <w:b/>
                <w:sz w:val="22"/>
              </w:rPr>
              <w:t>:</w:t>
            </w:r>
          </w:p>
        </w:tc>
      </w:tr>
      <w:tr w:rsidR="00DF7BC2" w:rsidRPr="00065E3D" w14:paraId="3FB7C920" w14:textId="77777777" w:rsidTr="0054597F">
        <w:trPr>
          <w:jc w:val="right"/>
        </w:trPr>
        <w:tc>
          <w:tcPr>
            <w:tcW w:w="8611" w:type="dxa"/>
            <w:tcMar>
              <w:top w:w="28" w:type="dxa"/>
              <w:bottom w:w="28" w:type="dxa"/>
            </w:tcMar>
          </w:tcPr>
          <w:p w14:paraId="3FB7C91F" w14:textId="77777777" w:rsidR="00DF7BC2" w:rsidRPr="00B017D9" w:rsidRDefault="00DF7BC2" w:rsidP="0054597F">
            <w:pPr>
              <w:spacing w:before="120" w:after="120"/>
              <w:rPr>
                <w:sz w:val="22"/>
              </w:rPr>
            </w:pPr>
            <w:r w:rsidRPr="00F63938">
              <w:rPr>
                <w:sz w:val="22"/>
              </w:rPr>
              <w:t xml:space="preserve">At least 85% of all calls received on any single Working Day to </w:t>
            </w:r>
            <w:r w:rsidRPr="00B017D9">
              <w:rPr>
                <w:sz w:val="22"/>
              </w:rPr>
              <w:t>be resolved at first contact.</w:t>
            </w:r>
          </w:p>
        </w:tc>
      </w:tr>
      <w:tr w:rsidR="00413212" w:rsidRPr="0054597F" w14:paraId="3FB7C922" w14:textId="77777777" w:rsidTr="0054597F">
        <w:trPr>
          <w:jc w:val="right"/>
        </w:trPr>
        <w:tc>
          <w:tcPr>
            <w:tcW w:w="8611" w:type="dxa"/>
            <w:shd w:val="clear" w:color="auto" w:fill="D6E3BC" w:themeFill="accent3" w:themeFillTint="66"/>
            <w:tcMar>
              <w:top w:w="28" w:type="dxa"/>
              <w:bottom w:w="28" w:type="dxa"/>
            </w:tcMar>
          </w:tcPr>
          <w:p w14:paraId="3FB7C921" w14:textId="77777777" w:rsidR="00413212" w:rsidRPr="00F63938" w:rsidRDefault="00DF7BC2" w:rsidP="0054597F">
            <w:pPr>
              <w:spacing w:before="60" w:after="60"/>
              <w:rPr>
                <w:b/>
                <w:sz w:val="22"/>
              </w:rPr>
            </w:pPr>
            <w:r w:rsidRPr="00F63938">
              <w:rPr>
                <w:b/>
                <w:sz w:val="22"/>
              </w:rPr>
              <w:t xml:space="preserve">Enquiry </w:t>
            </w:r>
            <w:r w:rsidR="0054597F" w:rsidRPr="00F63938">
              <w:rPr>
                <w:b/>
                <w:sz w:val="22"/>
              </w:rPr>
              <w:t>Resolution:</w:t>
            </w:r>
          </w:p>
        </w:tc>
      </w:tr>
      <w:tr w:rsidR="004719ED" w:rsidRPr="00065E3D" w14:paraId="3FB7C924" w14:textId="77777777" w:rsidTr="0054597F">
        <w:trPr>
          <w:jc w:val="right"/>
        </w:trPr>
        <w:tc>
          <w:tcPr>
            <w:tcW w:w="8611" w:type="dxa"/>
            <w:tcMar>
              <w:top w:w="28" w:type="dxa"/>
              <w:bottom w:w="28" w:type="dxa"/>
            </w:tcMar>
          </w:tcPr>
          <w:p w14:paraId="3FB7C923" w14:textId="77777777" w:rsidR="004719ED" w:rsidRPr="008E592D" w:rsidRDefault="00DF7BC2" w:rsidP="00F44E2B">
            <w:pPr>
              <w:spacing w:before="120" w:after="120"/>
              <w:rPr>
                <w:sz w:val="22"/>
              </w:rPr>
            </w:pPr>
            <w:r w:rsidRPr="00F63938">
              <w:rPr>
                <w:sz w:val="22"/>
              </w:rPr>
              <w:t xml:space="preserve">100% of enquiries received on any </w:t>
            </w:r>
            <w:r w:rsidR="00F44E2B" w:rsidRPr="00F63938">
              <w:rPr>
                <w:sz w:val="22"/>
              </w:rPr>
              <w:t>single Working D</w:t>
            </w:r>
            <w:r w:rsidRPr="00F63938">
              <w:rPr>
                <w:sz w:val="22"/>
              </w:rPr>
              <w:t xml:space="preserve">ay resolved by first or second line support or escalated to third line support within two (2) </w:t>
            </w:r>
            <w:r w:rsidR="00F44E2B" w:rsidRPr="00B017D9">
              <w:rPr>
                <w:sz w:val="22"/>
              </w:rPr>
              <w:t>Working D</w:t>
            </w:r>
            <w:r w:rsidRPr="00B017D9">
              <w:rPr>
                <w:sz w:val="22"/>
              </w:rPr>
              <w:t>ays of receipt</w:t>
            </w:r>
            <w:r w:rsidR="00F44E2B" w:rsidRPr="00B017D9">
              <w:rPr>
                <w:sz w:val="22"/>
              </w:rPr>
              <w:t>.</w:t>
            </w:r>
          </w:p>
        </w:tc>
      </w:tr>
      <w:tr w:rsidR="004719ED" w:rsidRPr="0054597F" w14:paraId="3FB7C926" w14:textId="77777777" w:rsidTr="0054597F">
        <w:trPr>
          <w:jc w:val="right"/>
        </w:trPr>
        <w:tc>
          <w:tcPr>
            <w:tcW w:w="8611" w:type="dxa"/>
            <w:shd w:val="clear" w:color="auto" w:fill="D6E3BC" w:themeFill="accent3" w:themeFillTint="66"/>
            <w:tcMar>
              <w:top w:w="28" w:type="dxa"/>
              <w:bottom w:w="28" w:type="dxa"/>
            </w:tcMar>
          </w:tcPr>
          <w:p w14:paraId="3FB7C925" w14:textId="77777777" w:rsidR="004719ED" w:rsidRPr="00F63938" w:rsidRDefault="0054597F" w:rsidP="0054597F">
            <w:pPr>
              <w:spacing w:before="60" w:after="60"/>
              <w:rPr>
                <w:b/>
                <w:sz w:val="22"/>
              </w:rPr>
            </w:pPr>
            <w:r w:rsidRPr="00F63938">
              <w:rPr>
                <w:b/>
                <w:sz w:val="22"/>
              </w:rPr>
              <w:t>Complaints Resolution:</w:t>
            </w:r>
          </w:p>
        </w:tc>
      </w:tr>
      <w:tr w:rsidR="0054597F" w:rsidRPr="00065E3D" w14:paraId="3FB7C928" w14:textId="77777777" w:rsidTr="0054597F">
        <w:trPr>
          <w:jc w:val="right"/>
        </w:trPr>
        <w:tc>
          <w:tcPr>
            <w:tcW w:w="8611" w:type="dxa"/>
            <w:tcMar>
              <w:top w:w="28" w:type="dxa"/>
              <w:bottom w:w="28" w:type="dxa"/>
            </w:tcMar>
          </w:tcPr>
          <w:p w14:paraId="3FB7C927" w14:textId="413B3E80" w:rsidR="0054597F" w:rsidRPr="00B017D9" w:rsidRDefault="000361D0" w:rsidP="0054597F">
            <w:pPr>
              <w:spacing w:before="120" w:after="120"/>
              <w:rPr>
                <w:sz w:val="22"/>
              </w:rPr>
            </w:pPr>
            <w:r w:rsidRPr="00CD572A">
              <w:rPr>
                <w:rFonts w:cs="Arial"/>
                <w:sz w:val="22"/>
              </w:rPr>
              <w:t>100% of all complaints received on any single working day to be escalated within 1 working day of receipt.</w:t>
            </w:r>
          </w:p>
        </w:tc>
      </w:tr>
    </w:tbl>
    <w:p w14:paraId="3FB7C929" w14:textId="77777777" w:rsidR="0054597F" w:rsidRDefault="0054597F" w:rsidP="0054597F">
      <w:pPr>
        <w:pStyle w:val="ClauseLevel2"/>
        <w:numPr>
          <w:ilvl w:val="0"/>
          <w:numId w:val="0"/>
        </w:numPr>
        <w:ind w:left="851"/>
      </w:pPr>
    </w:p>
    <w:p w14:paraId="3FB7C92A" w14:textId="77777777" w:rsidR="009508FE" w:rsidRDefault="009508FE" w:rsidP="00AA749F">
      <w:pPr>
        <w:pStyle w:val="ClauseLevel2"/>
        <w:numPr>
          <w:ilvl w:val="1"/>
          <w:numId w:val="13"/>
        </w:numPr>
      </w:pPr>
      <w:r>
        <w:t>Performance against the Service Levels shall be calculated as shown below</w:t>
      </w:r>
      <w:r w:rsidR="0054597F">
        <w:t>. All c</w:t>
      </w:r>
      <w:r w:rsidR="0054597F" w:rsidRPr="0054597F">
        <w:t>alculations shall be rounded to 1 decimal place.</w:t>
      </w:r>
    </w:p>
    <w:p w14:paraId="3FB7C92B" w14:textId="77777777" w:rsidR="009508FE" w:rsidRPr="009508FE" w:rsidRDefault="009508FE" w:rsidP="009508FE">
      <w:pPr>
        <w:pStyle w:val="ClauseLevel2"/>
        <w:numPr>
          <w:ilvl w:val="0"/>
          <w:numId w:val="0"/>
        </w:numPr>
        <w:ind w:left="851"/>
        <w:rPr>
          <w:b/>
        </w:rPr>
      </w:pPr>
      <w:r w:rsidRPr="009508FE">
        <w:rPr>
          <w:b/>
        </w:rPr>
        <w:t xml:space="preserve">Inbound </w:t>
      </w:r>
      <w:r w:rsidR="004A081D">
        <w:rPr>
          <w:b/>
        </w:rPr>
        <w:t>Call Response</w:t>
      </w:r>
    </w:p>
    <w:p w14:paraId="3FB7C92C" w14:textId="77777777" w:rsidR="004A081D" w:rsidRDefault="00F44E2B" w:rsidP="00AA749F">
      <w:pPr>
        <w:pStyle w:val="ClauseLevel2"/>
        <w:numPr>
          <w:ilvl w:val="1"/>
          <w:numId w:val="13"/>
        </w:numPr>
      </w:pPr>
      <w:r w:rsidRPr="00F44E2B">
        <w:t xml:space="preserve">Performance against the Service Level shall be calculated as </w:t>
      </w:r>
      <w:r>
        <w:t>follows:</w:t>
      </w:r>
    </w:p>
    <w:p w14:paraId="3FB7C92D" w14:textId="77777777" w:rsidR="009508FE" w:rsidRDefault="009508FE" w:rsidP="00AA749F">
      <w:pPr>
        <w:pStyle w:val="ClauseLevel3"/>
        <w:numPr>
          <w:ilvl w:val="2"/>
          <w:numId w:val="13"/>
        </w:numPr>
      </w:pPr>
      <w:r>
        <w:t xml:space="preserve">The number of inbound calls to the helpline answered by a helpline agent within 15 seconds of the first ring in each </w:t>
      </w:r>
      <w:r w:rsidR="005E793D">
        <w:t>Working Day</w:t>
      </w:r>
      <w:r>
        <w:t xml:space="preserve"> during helpline hours expressed as a percentage of the total number of inbound calls to the helpline during helpline hours in that </w:t>
      </w:r>
      <w:r w:rsidR="005E793D">
        <w:t>Working Day</w:t>
      </w:r>
      <w:r>
        <w:t>.</w:t>
      </w:r>
    </w:p>
    <w:p w14:paraId="3FB7C92E" w14:textId="77777777" w:rsidR="009508FE" w:rsidRDefault="009508FE" w:rsidP="001D1DBC">
      <w:pPr>
        <w:pStyle w:val="ClauseLevel3"/>
      </w:pPr>
      <w:r w:rsidRPr="001D1DBC">
        <w:t>Inbound</w:t>
      </w:r>
      <w:r>
        <w:t xml:space="preserve"> call response service level = A/B*100</w:t>
      </w:r>
    </w:p>
    <w:p w14:paraId="3FB7C92F" w14:textId="77777777" w:rsidR="009508FE" w:rsidRDefault="009508FE" w:rsidP="001D1DBC">
      <w:pPr>
        <w:pStyle w:val="ClauseLevel3"/>
        <w:numPr>
          <w:ilvl w:val="0"/>
          <w:numId w:val="0"/>
        </w:numPr>
        <w:ind w:left="1985"/>
      </w:pPr>
      <w:r>
        <w:t xml:space="preserve">Where: </w:t>
      </w:r>
    </w:p>
    <w:p w14:paraId="3FB7C930" w14:textId="77777777" w:rsidR="009508FE" w:rsidRDefault="009508FE" w:rsidP="001D1DBC">
      <w:pPr>
        <w:pStyle w:val="ClauseLevel3"/>
        <w:numPr>
          <w:ilvl w:val="0"/>
          <w:numId w:val="0"/>
        </w:numPr>
        <w:ind w:left="1985"/>
      </w:pPr>
      <w:r>
        <w:t xml:space="preserve">A = number of inbound calls to the helpline answered by a helpline agent within 15 seconds of the first ring in each </w:t>
      </w:r>
      <w:r w:rsidR="005E793D">
        <w:t>Working Day</w:t>
      </w:r>
      <w:r>
        <w:t xml:space="preserve"> during helpline hours</w:t>
      </w:r>
    </w:p>
    <w:p w14:paraId="3FB7C931" w14:textId="77777777" w:rsidR="009508FE" w:rsidRDefault="009508FE" w:rsidP="001D1DBC">
      <w:pPr>
        <w:pStyle w:val="ClauseLevel3"/>
        <w:numPr>
          <w:ilvl w:val="0"/>
          <w:numId w:val="0"/>
        </w:numPr>
        <w:ind w:left="1985"/>
      </w:pPr>
      <w:r>
        <w:t xml:space="preserve">B = total number of inbound calls during helpline hours in that </w:t>
      </w:r>
      <w:r w:rsidR="005E793D">
        <w:t>Working Day</w:t>
      </w:r>
    </w:p>
    <w:p w14:paraId="3FB7C932" w14:textId="77777777" w:rsidR="00B90114" w:rsidRPr="00B90114" w:rsidRDefault="00B90114" w:rsidP="00B90114">
      <w:pPr>
        <w:pStyle w:val="ClauseLevel2"/>
        <w:numPr>
          <w:ilvl w:val="0"/>
          <w:numId w:val="0"/>
        </w:numPr>
        <w:ind w:left="851"/>
        <w:rPr>
          <w:b/>
        </w:rPr>
      </w:pPr>
      <w:r w:rsidRPr="00B90114">
        <w:rPr>
          <w:b/>
        </w:rPr>
        <w:t>Abandoned Calls</w:t>
      </w:r>
    </w:p>
    <w:p w14:paraId="3FB7C933" w14:textId="18D99E27" w:rsidR="004A081D" w:rsidRPr="00EE738D" w:rsidRDefault="004A081D" w:rsidP="00AA749F">
      <w:pPr>
        <w:pStyle w:val="ClauseLevel2"/>
        <w:numPr>
          <w:ilvl w:val="1"/>
          <w:numId w:val="13"/>
        </w:numPr>
      </w:pPr>
      <w:r w:rsidRPr="00EE738D">
        <w:t xml:space="preserve">An abandoned call for the purposes of this </w:t>
      </w:r>
      <w:r w:rsidR="00F44E2B">
        <w:t>S</w:t>
      </w:r>
      <w:r w:rsidRPr="00EE738D">
        <w:t xml:space="preserve">ervice </w:t>
      </w:r>
      <w:r w:rsidR="00F44E2B">
        <w:t>L</w:t>
      </w:r>
      <w:r w:rsidRPr="00EE738D">
        <w:t xml:space="preserve">evel means a call during which the caller rings off after </w:t>
      </w:r>
      <w:r w:rsidR="000361D0">
        <w:t>15</w:t>
      </w:r>
      <w:r w:rsidRPr="00EE738D">
        <w:t xml:space="preserve"> seconds have elapsed but before the caller gets through to a helpline agent.</w:t>
      </w:r>
    </w:p>
    <w:p w14:paraId="3FB7C934" w14:textId="77777777" w:rsidR="004A081D" w:rsidRPr="00EE738D" w:rsidRDefault="00F44E2B" w:rsidP="00AA749F">
      <w:pPr>
        <w:pStyle w:val="ClauseLevel2"/>
        <w:numPr>
          <w:ilvl w:val="1"/>
          <w:numId w:val="13"/>
        </w:numPr>
      </w:pPr>
      <w:r w:rsidRPr="00F44E2B">
        <w:t>Performance against the Service Level shall be calculated as follows</w:t>
      </w:r>
      <w:r>
        <w:t>:</w:t>
      </w:r>
    </w:p>
    <w:p w14:paraId="3FB7C935" w14:textId="6F94F5FD" w:rsidR="004A081D" w:rsidRPr="00EE738D" w:rsidRDefault="004A081D" w:rsidP="00AA749F">
      <w:pPr>
        <w:pStyle w:val="ClauseLevel3"/>
        <w:numPr>
          <w:ilvl w:val="2"/>
          <w:numId w:val="13"/>
        </w:numPr>
      </w:pPr>
      <w:r w:rsidRPr="00EE738D">
        <w:t xml:space="preserve">The number of abandoned calls to the helpline during helpline hours on a </w:t>
      </w:r>
      <w:r w:rsidR="005E793D">
        <w:t>Working Day</w:t>
      </w:r>
      <w:r w:rsidRPr="00EE738D">
        <w:t xml:space="preserve"> minus the number of calls abandoned within </w:t>
      </w:r>
      <w:r w:rsidR="000361D0">
        <w:t>15</w:t>
      </w:r>
      <w:r w:rsidRPr="00EE738D">
        <w:t xml:space="preserve"> seconds of the first ring on that </w:t>
      </w:r>
      <w:r w:rsidR="005E793D">
        <w:t>Working Day</w:t>
      </w:r>
      <w:r w:rsidRPr="00EE738D">
        <w:t xml:space="preserve">, expressed as a percentage of the total number of inbound calls during helpline hours to the helpline in that </w:t>
      </w:r>
      <w:r w:rsidR="005E793D">
        <w:t>Working Day</w:t>
      </w:r>
      <w:r w:rsidRPr="00EE738D">
        <w:t>.</w:t>
      </w:r>
    </w:p>
    <w:p w14:paraId="3FB7C936" w14:textId="77777777" w:rsidR="004A081D" w:rsidRPr="00EE738D" w:rsidRDefault="004A081D" w:rsidP="001D1DBC">
      <w:pPr>
        <w:pStyle w:val="ClauseLevel3"/>
      </w:pPr>
      <w:r w:rsidRPr="001D1DBC">
        <w:t>Abandoned</w:t>
      </w:r>
      <w:r w:rsidRPr="00EE738D">
        <w:t xml:space="preserve"> calls service level = (E-X)F*100</w:t>
      </w:r>
    </w:p>
    <w:p w14:paraId="3FB7C937" w14:textId="77777777" w:rsidR="004A081D" w:rsidRPr="00EE738D" w:rsidRDefault="004A081D" w:rsidP="00F44E2B">
      <w:pPr>
        <w:pStyle w:val="ClauseLevel3"/>
        <w:numPr>
          <w:ilvl w:val="0"/>
          <w:numId w:val="0"/>
        </w:numPr>
        <w:ind w:left="1985"/>
      </w:pPr>
      <w:r w:rsidRPr="00EE738D">
        <w:t>Where:</w:t>
      </w:r>
    </w:p>
    <w:p w14:paraId="3FB7C938" w14:textId="77777777" w:rsidR="004A081D" w:rsidRPr="00EE738D" w:rsidRDefault="004A081D" w:rsidP="00F44E2B">
      <w:pPr>
        <w:pStyle w:val="ClauseLevel3"/>
        <w:numPr>
          <w:ilvl w:val="0"/>
          <w:numId w:val="0"/>
        </w:numPr>
        <w:ind w:left="1985"/>
      </w:pPr>
      <w:r w:rsidRPr="00EE738D">
        <w:t xml:space="preserve">E = number of abandoned calls to the helpline in any </w:t>
      </w:r>
      <w:r w:rsidR="005E793D">
        <w:t>Working Day</w:t>
      </w:r>
    </w:p>
    <w:p w14:paraId="3FB7C939" w14:textId="40ADD11D" w:rsidR="004A081D" w:rsidRPr="00EE738D" w:rsidRDefault="004A081D" w:rsidP="00F44E2B">
      <w:pPr>
        <w:pStyle w:val="ClauseLevel3"/>
        <w:numPr>
          <w:ilvl w:val="0"/>
          <w:numId w:val="0"/>
        </w:numPr>
        <w:ind w:left="1985"/>
      </w:pPr>
      <w:r w:rsidRPr="00EE738D">
        <w:t xml:space="preserve">X = the number of calls abandoned within </w:t>
      </w:r>
      <w:r w:rsidR="000361D0">
        <w:t>15</w:t>
      </w:r>
      <w:r w:rsidRPr="00EE738D">
        <w:t xml:space="preserve"> seconds of the first ring on that </w:t>
      </w:r>
      <w:r w:rsidR="005E793D">
        <w:t>Working Day</w:t>
      </w:r>
    </w:p>
    <w:p w14:paraId="3FB7C93A" w14:textId="77777777" w:rsidR="004A081D" w:rsidRPr="00EE738D" w:rsidRDefault="004A081D" w:rsidP="00F44E2B">
      <w:pPr>
        <w:pStyle w:val="ClauseLevel3"/>
        <w:numPr>
          <w:ilvl w:val="0"/>
          <w:numId w:val="0"/>
        </w:numPr>
        <w:ind w:left="1985"/>
      </w:pPr>
      <w:r w:rsidRPr="00EE738D">
        <w:t xml:space="preserve">F = total number of inbound calls to the helpline in that </w:t>
      </w:r>
      <w:r w:rsidR="005E793D">
        <w:t>Working Day</w:t>
      </w:r>
    </w:p>
    <w:p w14:paraId="3FB7C93B" w14:textId="77777777" w:rsidR="00B90114" w:rsidRDefault="00B90114" w:rsidP="00B90114">
      <w:pPr>
        <w:pStyle w:val="ClauseLevel2"/>
        <w:numPr>
          <w:ilvl w:val="0"/>
          <w:numId w:val="0"/>
        </w:numPr>
        <w:ind w:left="851"/>
        <w:rPr>
          <w:b/>
        </w:rPr>
      </w:pPr>
      <w:r>
        <w:rPr>
          <w:b/>
        </w:rPr>
        <w:t>Complaints Acknowledgement</w:t>
      </w:r>
    </w:p>
    <w:p w14:paraId="3FB7C93C" w14:textId="77777777" w:rsidR="00F44E2B" w:rsidRPr="00F44E2B" w:rsidRDefault="00F44E2B" w:rsidP="00AA749F">
      <w:pPr>
        <w:pStyle w:val="ClauseLevel2"/>
        <w:numPr>
          <w:ilvl w:val="1"/>
          <w:numId w:val="13"/>
        </w:numPr>
      </w:pPr>
      <w:r w:rsidRPr="00F44E2B">
        <w:t>Performance against the Service Level shall be calculated as follows:</w:t>
      </w:r>
    </w:p>
    <w:p w14:paraId="3FB7C93D" w14:textId="77777777" w:rsidR="00B90114" w:rsidRPr="00B90114" w:rsidRDefault="00B90114" w:rsidP="00AA749F">
      <w:pPr>
        <w:pStyle w:val="ClauseLevel3"/>
        <w:numPr>
          <w:ilvl w:val="2"/>
          <w:numId w:val="13"/>
        </w:numPr>
      </w:pPr>
      <w:r w:rsidRPr="00B90114">
        <w:t xml:space="preserve">The number of complaints to the helpline on any </w:t>
      </w:r>
      <w:r w:rsidR="005E793D">
        <w:t>Working Day</w:t>
      </w:r>
      <w:r w:rsidRPr="00B90114">
        <w:t xml:space="preserve"> by email, are acknowledged using the equivalent media within one (1) </w:t>
      </w:r>
      <w:r w:rsidR="005E793D">
        <w:t>Working Day</w:t>
      </w:r>
      <w:r w:rsidRPr="00B90114">
        <w:t xml:space="preserve"> of the date of receipt by the </w:t>
      </w:r>
      <w:r w:rsidR="005E793D">
        <w:t>Contractor</w:t>
      </w:r>
      <w:r w:rsidRPr="00B90114">
        <w:t xml:space="preserve"> of the complaint, expressed as a percentage of the total number of complaints to the helpline in that </w:t>
      </w:r>
      <w:r w:rsidR="005E793D">
        <w:t>Working Day</w:t>
      </w:r>
      <w:r w:rsidRPr="00B90114">
        <w:t>.</w:t>
      </w:r>
    </w:p>
    <w:p w14:paraId="3FB7C93E" w14:textId="673C1615" w:rsidR="00B90114" w:rsidRPr="00B90114" w:rsidRDefault="00B90114" w:rsidP="001D1DBC">
      <w:pPr>
        <w:pStyle w:val="ClauseLevel3"/>
      </w:pPr>
      <w:r w:rsidRPr="00B90114">
        <w:t xml:space="preserve">Complaints </w:t>
      </w:r>
      <w:r w:rsidRPr="001D1DBC">
        <w:t>acknowledgment</w:t>
      </w:r>
      <w:r w:rsidRPr="00B90114">
        <w:t xml:space="preserve"> service level =</w:t>
      </w:r>
      <w:r w:rsidR="005715AD">
        <w:t xml:space="preserve"> I</w:t>
      </w:r>
      <w:r w:rsidRPr="00B90114">
        <w:t>/J*100</w:t>
      </w:r>
    </w:p>
    <w:p w14:paraId="3FB7C93F" w14:textId="77777777" w:rsidR="00B90114" w:rsidRPr="00B90114" w:rsidRDefault="00B90114" w:rsidP="00F44E2B">
      <w:pPr>
        <w:pStyle w:val="ClauseLevel3"/>
        <w:numPr>
          <w:ilvl w:val="0"/>
          <w:numId w:val="0"/>
        </w:numPr>
        <w:ind w:left="1985"/>
      </w:pPr>
      <w:r w:rsidRPr="00B90114">
        <w:t>Where:</w:t>
      </w:r>
    </w:p>
    <w:p w14:paraId="3FB7C940" w14:textId="77777777" w:rsidR="00B90114" w:rsidRPr="00B90114" w:rsidRDefault="00B90114" w:rsidP="00F44E2B">
      <w:pPr>
        <w:pStyle w:val="ClauseLevel3"/>
        <w:numPr>
          <w:ilvl w:val="0"/>
          <w:numId w:val="0"/>
        </w:numPr>
        <w:ind w:left="1985"/>
      </w:pPr>
      <w:r w:rsidRPr="00B90114">
        <w:t xml:space="preserve">I = number of all complaints to the helpline on any </w:t>
      </w:r>
      <w:r w:rsidR="005E793D">
        <w:t>Working Day</w:t>
      </w:r>
      <w:r w:rsidRPr="00B90114">
        <w:t xml:space="preserve"> by email, are acknowledged using the equivalent media within one (1) </w:t>
      </w:r>
      <w:r w:rsidR="005E793D">
        <w:t>Working Day</w:t>
      </w:r>
      <w:r w:rsidRPr="00B90114">
        <w:t xml:space="preserve"> of receipt by the </w:t>
      </w:r>
      <w:r w:rsidR="005E793D">
        <w:t>Contractor</w:t>
      </w:r>
      <w:r w:rsidRPr="00B90114">
        <w:t xml:space="preserve"> of the complaint.</w:t>
      </w:r>
    </w:p>
    <w:p w14:paraId="3FB7C941" w14:textId="77777777" w:rsidR="00B90114" w:rsidRPr="00B90114" w:rsidRDefault="00B90114" w:rsidP="00F44E2B">
      <w:pPr>
        <w:pStyle w:val="ClauseLevel3"/>
        <w:numPr>
          <w:ilvl w:val="0"/>
          <w:numId w:val="0"/>
        </w:numPr>
        <w:ind w:left="1985"/>
      </w:pPr>
      <w:r w:rsidRPr="00B90114">
        <w:t xml:space="preserve">J = total number of complaints to the helpline in that </w:t>
      </w:r>
      <w:r w:rsidR="005E793D">
        <w:t>Working Day</w:t>
      </w:r>
      <w:r w:rsidRPr="00B90114">
        <w:t>.</w:t>
      </w:r>
    </w:p>
    <w:p w14:paraId="3FB7C942" w14:textId="77777777" w:rsidR="00B90114" w:rsidRDefault="00B90114" w:rsidP="00AA749F">
      <w:pPr>
        <w:pStyle w:val="ClauseLevel2"/>
        <w:numPr>
          <w:ilvl w:val="1"/>
          <w:numId w:val="13"/>
        </w:numPr>
      </w:pPr>
      <w:r w:rsidRPr="00B90114">
        <w:t xml:space="preserve">Complaints that are escalated to </w:t>
      </w:r>
      <w:r w:rsidR="00F44E2B">
        <w:t xml:space="preserve">the Department </w:t>
      </w:r>
      <w:r w:rsidRPr="00B90114">
        <w:t>will not be included in this calculation.</w:t>
      </w:r>
    </w:p>
    <w:p w14:paraId="3FB7C943" w14:textId="77777777" w:rsidR="00B90114" w:rsidRPr="00B90114" w:rsidRDefault="00B90114" w:rsidP="00B90114">
      <w:pPr>
        <w:pStyle w:val="ClauseLevel2"/>
        <w:numPr>
          <w:ilvl w:val="0"/>
          <w:numId w:val="0"/>
        </w:numPr>
        <w:ind w:left="851"/>
        <w:rPr>
          <w:b/>
        </w:rPr>
      </w:pPr>
      <w:r w:rsidRPr="00B90114">
        <w:rPr>
          <w:b/>
        </w:rPr>
        <w:t>Correspondence Acknowledgement</w:t>
      </w:r>
    </w:p>
    <w:p w14:paraId="3FB7C944" w14:textId="77777777" w:rsidR="00F44E2B" w:rsidRPr="00F44E2B" w:rsidRDefault="00F44E2B" w:rsidP="00AA749F">
      <w:pPr>
        <w:pStyle w:val="ClauseLevel2"/>
        <w:numPr>
          <w:ilvl w:val="1"/>
          <w:numId w:val="13"/>
        </w:numPr>
      </w:pPr>
      <w:r w:rsidRPr="00F44E2B">
        <w:t>Performance against the Service Level shall be calculated as follows:</w:t>
      </w:r>
    </w:p>
    <w:p w14:paraId="3FB7C945" w14:textId="77777777" w:rsidR="00B90114" w:rsidRPr="00EE738D" w:rsidRDefault="00B90114" w:rsidP="00F44E2B">
      <w:pPr>
        <w:pStyle w:val="ClauseLevel3"/>
      </w:pPr>
      <w:r w:rsidRPr="00EE738D">
        <w:t xml:space="preserve">The number of all correspondence (other than complaints) sent to the helpline on any </w:t>
      </w:r>
      <w:r w:rsidR="005E793D">
        <w:t>Working Day</w:t>
      </w:r>
      <w:r w:rsidRPr="00EE738D">
        <w:t xml:space="preserve"> by e-mail that have been acknowledged using the equivalent media within one (1) </w:t>
      </w:r>
      <w:r w:rsidR="005E793D">
        <w:t>Working Day</w:t>
      </w:r>
      <w:r w:rsidRPr="00EE738D">
        <w:t xml:space="preserve"> of the date of receipt by the </w:t>
      </w:r>
      <w:r w:rsidR="005E793D">
        <w:t>Contractor</w:t>
      </w:r>
      <w:r w:rsidRPr="00EE738D">
        <w:t xml:space="preserve">, expressed as a percentage of the total number of correspondence (other than complaints) sent to the helpline by e-mail in the </w:t>
      </w:r>
      <w:r w:rsidR="005E793D">
        <w:t>Working Day</w:t>
      </w:r>
      <w:r w:rsidRPr="00EE738D">
        <w:t>.</w:t>
      </w:r>
    </w:p>
    <w:p w14:paraId="3FB7C946" w14:textId="77777777" w:rsidR="00B90114" w:rsidRPr="00EE738D" w:rsidRDefault="00B90114" w:rsidP="001D1DBC">
      <w:pPr>
        <w:pStyle w:val="ClauseLevel3"/>
      </w:pPr>
      <w:r w:rsidRPr="00EE738D">
        <w:t xml:space="preserve">Correspondence </w:t>
      </w:r>
      <w:r w:rsidRPr="001D1DBC">
        <w:t>acknowledgement</w:t>
      </w:r>
      <w:r w:rsidRPr="00EE738D">
        <w:t xml:space="preserve"> service level = K/L*100</w:t>
      </w:r>
    </w:p>
    <w:p w14:paraId="3FB7C947" w14:textId="77777777" w:rsidR="00B90114" w:rsidRPr="00EE738D" w:rsidRDefault="00B90114" w:rsidP="001D1DBC">
      <w:pPr>
        <w:pStyle w:val="ClauseLevel3"/>
        <w:numPr>
          <w:ilvl w:val="0"/>
          <w:numId w:val="0"/>
        </w:numPr>
        <w:ind w:left="1985"/>
      </w:pPr>
      <w:r w:rsidRPr="00EE738D">
        <w:t>Where:</w:t>
      </w:r>
    </w:p>
    <w:p w14:paraId="3FB7C948" w14:textId="77777777" w:rsidR="00B90114" w:rsidRPr="00EE738D" w:rsidRDefault="00B90114" w:rsidP="001D1DBC">
      <w:pPr>
        <w:pStyle w:val="ClauseLevel3"/>
        <w:numPr>
          <w:ilvl w:val="0"/>
          <w:numId w:val="0"/>
        </w:numPr>
        <w:ind w:left="1985"/>
      </w:pPr>
      <w:r w:rsidRPr="00EE738D">
        <w:t xml:space="preserve">K = all correspondence (other than complaints) sent to the helpline on any </w:t>
      </w:r>
      <w:r w:rsidR="005E793D">
        <w:t>Working Day</w:t>
      </w:r>
      <w:r w:rsidRPr="00EE738D">
        <w:t xml:space="preserve"> by e-mail that have been acknowledged using the equivalent media within one (1) </w:t>
      </w:r>
      <w:r w:rsidR="005E793D">
        <w:t>Working Day</w:t>
      </w:r>
      <w:r w:rsidRPr="00EE738D">
        <w:t xml:space="preserve"> of the date of receipt by the </w:t>
      </w:r>
      <w:r w:rsidR="005E793D">
        <w:t>Contractor</w:t>
      </w:r>
      <w:r w:rsidRPr="00EE738D">
        <w:t>.</w:t>
      </w:r>
    </w:p>
    <w:p w14:paraId="3FB7C949" w14:textId="77777777" w:rsidR="00B90114" w:rsidRPr="00EE738D" w:rsidRDefault="00B90114" w:rsidP="001D1DBC">
      <w:pPr>
        <w:pStyle w:val="ClauseLevel3"/>
        <w:numPr>
          <w:ilvl w:val="0"/>
          <w:numId w:val="0"/>
        </w:numPr>
        <w:ind w:left="1985"/>
      </w:pPr>
      <w:r w:rsidRPr="00EE738D">
        <w:t xml:space="preserve">L = the total number of correspondence (other than complaints) sent to the helpline by e-mail in that </w:t>
      </w:r>
      <w:r w:rsidR="005E793D">
        <w:t>Working Day</w:t>
      </w:r>
      <w:r w:rsidRPr="00EE738D">
        <w:t>.</w:t>
      </w:r>
    </w:p>
    <w:p w14:paraId="3FB7C94A" w14:textId="77777777" w:rsidR="00B90114" w:rsidRDefault="00B90114" w:rsidP="00AA749F">
      <w:pPr>
        <w:pStyle w:val="ClauseLevel2"/>
        <w:numPr>
          <w:ilvl w:val="1"/>
          <w:numId w:val="13"/>
        </w:numPr>
      </w:pPr>
      <w:r w:rsidRPr="00EE738D">
        <w:t xml:space="preserve">Correspondence that is escalated to </w:t>
      </w:r>
      <w:r w:rsidR="003F0B6B">
        <w:t>the Department</w:t>
      </w:r>
      <w:r w:rsidRPr="00EE738D">
        <w:t xml:space="preserve"> will not be included in this calculation.</w:t>
      </w:r>
    </w:p>
    <w:p w14:paraId="3FB7C94B" w14:textId="77777777" w:rsidR="00413212" w:rsidRPr="00413212" w:rsidRDefault="00413212" w:rsidP="00413212">
      <w:pPr>
        <w:pStyle w:val="ClauseLevel2"/>
        <w:numPr>
          <w:ilvl w:val="0"/>
          <w:numId w:val="0"/>
        </w:numPr>
        <w:ind w:left="851"/>
        <w:rPr>
          <w:b/>
        </w:rPr>
      </w:pPr>
      <w:r w:rsidRPr="00413212">
        <w:rPr>
          <w:b/>
        </w:rPr>
        <w:t xml:space="preserve">Resolution at </w:t>
      </w:r>
      <w:r w:rsidR="00DF7BC2">
        <w:rPr>
          <w:b/>
        </w:rPr>
        <w:t>F</w:t>
      </w:r>
      <w:r w:rsidRPr="00413212">
        <w:rPr>
          <w:b/>
        </w:rPr>
        <w:t xml:space="preserve">irst </w:t>
      </w:r>
      <w:r w:rsidR="00DF7BC2">
        <w:rPr>
          <w:b/>
        </w:rPr>
        <w:t>C</w:t>
      </w:r>
      <w:r w:rsidRPr="00413212">
        <w:rPr>
          <w:b/>
        </w:rPr>
        <w:t>ontact</w:t>
      </w:r>
    </w:p>
    <w:p w14:paraId="3FB7C94C" w14:textId="77777777" w:rsidR="001D1DBC" w:rsidRPr="001D1DBC" w:rsidRDefault="001D1DBC" w:rsidP="00AA749F">
      <w:pPr>
        <w:pStyle w:val="ClauseLevel2"/>
        <w:numPr>
          <w:ilvl w:val="1"/>
          <w:numId w:val="13"/>
        </w:numPr>
      </w:pPr>
      <w:r w:rsidRPr="001D1DBC">
        <w:t>Performance against the Service Level shall be calculated as follows:</w:t>
      </w:r>
    </w:p>
    <w:p w14:paraId="3FB7C94D" w14:textId="77777777" w:rsidR="00413212" w:rsidRPr="00EE738D" w:rsidRDefault="00413212" w:rsidP="00AA749F">
      <w:pPr>
        <w:pStyle w:val="ClauseLevel2"/>
        <w:numPr>
          <w:ilvl w:val="1"/>
          <w:numId w:val="13"/>
        </w:numPr>
      </w:pPr>
      <w:r w:rsidRPr="00EE738D">
        <w:t xml:space="preserve">The number of calls on each </w:t>
      </w:r>
      <w:r w:rsidR="005E793D">
        <w:t>Working Day</w:t>
      </w:r>
      <w:r w:rsidRPr="00EE738D">
        <w:t xml:space="preserve"> that are resolved by helpline agents, expressed as a percentage of the total number of inbound calls to the helpline in that </w:t>
      </w:r>
      <w:r w:rsidR="005E793D">
        <w:t>Working Day</w:t>
      </w:r>
      <w:r w:rsidRPr="00EE738D">
        <w:t>.</w:t>
      </w:r>
    </w:p>
    <w:p w14:paraId="3FB7C94E" w14:textId="77777777" w:rsidR="00413212" w:rsidRPr="00EE738D" w:rsidRDefault="00413212" w:rsidP="001D1DBC">
      <w:pPr>
        <w:pStyle w:val="ClauseLevel3"/>
      </w:pPr>
      <w:r w:rsidRPr="00EE738D">
        <w:t xml:space="preserve">Resolution at first </w:t>
      </w:r>
      <w:r w:rsidRPr="001D1DBC">
        <w:t>contact</w:t>
      </w:r>
      <w:r w:rsidRPr="00EE738D">
        <w:t xml:space="preserve"> service level = M/N*100</w:t>
      </w:r>
    </w:p>
    <w:p w14:paraId="3FB7C94F" w14:textId="77777777" w:rsidR="00413212" w:rsidRPr="00EE738D" w:rsidRDefault="00413212" w:rsidP="001D1DBC">
      <w:pPr>
        <w:pStyle w:val="ClauseLevel3"/>
        <w:numPr>
          <w:ilvl w:val="0"/>
          <w:numId w:val="0"/>
        </w:numPr>
        <w:ind w:left="1985"/>
      </w:pPr>
      <w:r w:rsidRPr="00EE738D">
        <w:t>Where:</w:t>
      </w:r>
    </w:p>
    <w:p w14:paraId="3FB7C950" w14:textId="77777777" w:rsidR="00413212" w:rsidRPr="00EE738D" w:rsidRDefault="00413212" w:rsidP="001D1DBC">
      <w:pPr>
        <w:pStyle w:val="ClauseLevel3"/>
        <w:numPr>
          <w:ilvl w:val="0"/>
          <w:numId w:val="0"/>
        </w:numPr>
        <w:ind w:left="1985"/>
      </w:pPr>
      <w:r w:rsidRPr="00EE738D">
        <w:t xml:space="preserve">M = the number of calls on each </w:t>
      </w:r>
      <w:r w:rsidR="005E793D">
        <w:t>Working Day</w:t>
      </w:r>
      <w:r w:rsidRPr="00EE738D">
        <w:t xml:space="preserve"> that are resolved by helpline agents.</w:t>
      </w:r>
    </w:p>
    <w:p w14:paraId="3FB7C951" w14:textId="77777777" w:rsidR="00413212" w:rsidRPr="00EE738D" w:rsidRDefault="00413212" w:rsidP="001D1DBC">
      <w:pPr>
        <w:pStyle w:val="ClauseLevel3"/>
        <w:numPr>
          <w:ilvl w:val="0"/>
          <w:numId w:val="0"/>
        </w:numPr>
        <w:ind w:left="1985"/>
      </w:pPr>
      <w:r w:rsidRPr="00EE738D">
        <w:t xml:space="preserve">N = the total number of inbound calls to the helpline in that </w:t>
      </w:r>
      <w:r w:rsidR="005E793D">
        <w:t>Working Day</w:t>
      </w:r>
      <w:r w:rsidRPr="00EE738D">
        <w:t>.</w:t>
      </w:r>
    </w:p>
    <w:p w14:paraId="3FB7C952" w14:textId="77777777" w:rsidR="00413212" w:rsidRPr="00413212" w:rsidRDefault="00413212" w:rsidP="00413212">
      <w:pPr>
        <w:pStyle w:val="ClauseLevel2"/>
        <w:numPr>
          <w:ilvl w:val="0"/>
          <w:numId w:val="0"/>
        </w:numPr>
        <w:ind w:left="851"/>
        <w:rPr>
          <w:b/>
        </w:rPr>
      </w:pPr>
      <w:r w:rsidRPr="00413212">
        <w:rPr>
          <w:b/>
        </w:rPr>
        <w:t>Enquiry Resolution</w:t>
      </w:r>
    </w:p>
    <w:p w14:paraId="3FB7C953" w14:textId="77777777" w:rsidR="001D1DBC" w:rsidRPr="001D1DBC" w:rsidRDefault="001D1DBC" w:rsidP="00AA749F">
      <w:pPr>
        <w:pStyle w:val="ClauseLevel2"/>
        <w:numPr>
          <w:ilvl w:val="1"/>
          <w:numId w:val="13"/>
        </w:numPr>
      </w:pPr>
      <w:r w:rsidRPr="001D1DBC">
        <w:t>Performance against the Service Level shall be calculated as follows:</w:t>
      </w:r>
    </w:p>
    <w:p w14:paraId="3FB7C954" w14:textId="77777777" w:rsidR="00413212" w:rsidRPr="00EE738D" w:rsidRDefault="00413212" w:rsidP="00AA749F">
      <w:pPr>
        <w:pStyle w:val="ClauseLevel3"/>
        <w:numPr>
          <w:ilvl w:val="2"/>
          <w:numId w:val="13"/>
        </w:numPr>
      </w:pPr>
      <w:r w:rsidRPr="00EE738D">
        <w:t xml:space="preserve">The number of enquiries received on each </w:t>
      </w:r>
      <w:r w:rsidR="005E793D">
        <w:t>Working Day</w:t>
      </w:r>
      <w:r w:rsidRPr="00EE738D">
        <w:t xml:space="preserve"> resolved by first or second line support or escalated to third line support within two (2) </w:t>
      </w:r>
      <w:r w:rsidR="005E793D">
        <w:t>Working Day</w:t>
      </w:r>
      <w:r w:rsidRPr="00EE738D">
        <w:t xml:space="preserve">s of receipt of that enquiry, expressed as a percentage of the total number of enquiries received on the relevant </w:t>
      </w:r>
      <w:r w:rsidR="005E793D">
        <w:t>Working Day</w:t>
      </w:r>
      <w:r w:rsidRPr="00EE738D">
        <w:t>.</w:t>
      </w:r>
    </w:p>
    <w:p w14:paraId="3FB7C955" w14:textId="77777777" w:rsidR="00413212" w:rsidRPr="00EE738D" w:rsidRDefault="00413212" w:rsidP="001D1DBC">
      <w:pPr>
        <w:pStyle w:val="ClauseLevel3"/>
      </w:pPr>
      <w:r w:rsidRPr="00EE738D">
        <w:t xml:space="preserve">Enquiry </w:t>
      </w:r>
      <w:r w:rsidRPr="001D1DBC">
        <w:t>resolution</w:t>
      </w:r>
      <w:r w:rsidRPr="00EE738D">
        <w:t xml:space="preserve"> service level = Q/R*100</w:t>
      </w:r>
    </w:p>
    <w:p w14:paraId="3FB7C956" w14:textId="77777777" w:rsidR="00413212" w:rsidRPr="00EE738D" w:rsidRDefault="00413212" w:rsidP="001D1DBC">
      <w:pPr>
        <w:pStyle w:val="ClauseLevel3"/>
        <w:numPr>
          <w:ilvl w:val="0"/>
          <w:numId w:val="0"/>
        </w:numPr>
        <w:ind w:left="1985"/>
      </w:pPr>
      <w:r w:rsidRPr="00EE738D">
        <w:t>Where</w:t>
      </w:r>
    </w:p>
    <w:p w14:paraId="3FB7C957" w14:textId="07280796" w:rsidR="00413212" w:rsidRPr="00EE738D" w:rsidRDefault="00413212" w:rsidP="001D1DBC">
      <w:pPr>
        <w:pStyle w:val="ClauseLevel3"/>
        <w:numPr>
          <w:ilvl w:val="0"/>
          <w:numId w:val="0"/>
        </w:numPr>
        <w:ind w:left="1985"/>
      </w:pPr>
      <w:r w:rsidRPr="00EE738D">
        <w:t xml:space="preserve">Q = number of enquiries on each </w:t>
      </w:r>
      <w:r w:rsidR="005E793D">
        <w:t>Working Day</w:t>
      </w:r>
      <w:r w:rsidRPr="00EE738D">
        <w:t xml:space="preserve"> resolved by first or second line support or escalated to third line support within two (2) </w:t>
      </w:r>
      <w:r w:rsidR="005E793D">
        <w:t>Working Day</w:t>
      </w:r>
      <w:r w:rsidRPr="00EE738D">
        <w:t>s of receipt of that enquiry.</w:t>
      </w:r>
    </w:p>
    <w:p w14:paraId="3FB7C958" w14:textId="77777777" w:rsidR="00413212" w:rsidRPr="00EE738D" w:rsidRDefault="00413212" w:rsidP="001D1DBC">
      <w:pPr>
        <w:pStyle w:val="ClauseLevel3"/>
        <w:numPr>
          <w:ilvl w:val="0"/>
          <w:numId w:val="0"/>
        </w:numPr>
        <w:ind w:left="1985"/>
      </w:pPr>
      <w:r w:rsidRPr="00EE738D">
        <w:t xml:space="preserve">R = the total number of enquiries received on the relevant </w:t>
      </w:r>
      <w:r w:rsidR="005E793D">
        <w:t>Working Day</w:t>
      </w:r>
      <w:r w:rsidRPr="00EE738D">
        <w:t>.</w:t>
      </w:r>
    </w:p>
    <w:p w14:paraId="3FB7C959" w14:textId="77777777" w:rsidR="00413212" w:rsidRPr="00413212" w:rsidRDefault="00413212" w:rsidP="00413212">
      <w:pPr>
        <w:pStyle w:val="ClauseLevel2"/>
        <w:numPr>
          <w:ilvl w:val="0"/>
          <w:numId w:val="0"/>
        </w:numPr>
        <w:ind w:left="851"/>
        <w:rPr>
          <w:b/>
        </w:rPr>
      </w:pPr>
      <w:r w:rsidRPr="00413212">
        <w:rPr>
          <w:b/>
        </w:rPr>
        <w:t>Complaints Resolution</w:t>
      </w:r>
    </w:p>
    <w:p w14:paraId="3FB7C95A" w14:textId="77777777" w:rsidR="001D1DBC" w:rsidRPr="001D1DBC" w:rsidRDefault="001D1DBC" w:rsidP="00AA749F">
      <w:pPr>
        <w:pStyle w:val="ClauseLevel2"/>
        <w:numPr>
          <w:ilvl w:val="1"/>
          <w:numId w:val="13"/>
        </w:numPr>
      </w:pPr>
      <w:r w:rsidRPr="001D1DBC">
        <w:t>Performance against the Service Level shall be calculated as follows:</w:t>
      </w:r>
    </w:p>
    <w:p w14:paraId="3FB7C95B" w14:textId="77777777" w:rsidR="00413212" w:rsidRPr="00EE738D" w:rsidRDefault="00413212" w:rsidP="00AA749F">
      <w:pPr>
        <w:pStyle w:val="ClauseLevel3"/>
        <w:numPr>
          <w:ilvl w:val="2"/>
          <w:numId w:val="13"/>
        </w:numPr>
      </w:pPr>
      <w:r w:rsidRPr="00EE738D">
        <w:t xml:space="preserve">The number of all complaints to the helpline received on any </w:t>
      </w:r>
      <w:r w:rsidR="005E793D">
        <w:t>Working Day</w:t>
      </w:r>
      <w:r w:rsidRPr="00EE738D">
        <w:t xml:space="preserve"> that are resolved within five (5) </w:t>
      </w:r>
      <w:r w:rsidR="005E793D">
        <w:t>Working Day</w:t>
      </w:r>
      <w:r w:rsidRPr="00EE738D">
        <w:t xml:space="preserve">s of receipt by the </w:t>
      </w:r>
      <w:r w:rsidR="005E793D">
        <w:t>Contractor</w:t>
      </w:r>
      <w:r w:rsidRPr="00EE738D">
        <w:t xml:space="preserve">, expressed as a percentage of the total number of complaints to the helpline received on the relevant </w:t>
      </w:r>
      <w:r w:rsidR="005E793D">
        <w:t>Working Day</w:t>
      </w:r>
      <w:r w:rsidRPr="00EE738D">
        <w:t>.</w:t>
      </w:r>
    </w:p>
    <w:p w14:paraId="3FB7C95C" w14:textId="77777777" w:rsidR="00413212" w:rsidRPr="00EE738D" w:rsidRDefault="00413212" w:rsidP="001D1DBC">
      <w:pPr>
        <w:pStyle w:val="ClauseLevel3"/>
      </w:pPr>
      <w:r w:rsidRPr="00EE738D">
        <w:t xml:space="preserve">Complaints </w:t>
      </w:r>
      <w:r w:rsidRPr="001D1DBC">
        <w:t>acknowledgment</w:t>
      </w:r>
      <w:r w:rsidRPr="00EE738D">
        <w:t xml:space="preserve"> service level = S/T*100</w:t>
      </w:r>
    </w:p>
    <w:p w14:paraId="3FB7C95D" w14:textId="77777777" w:rsidR="00413212" w:rsidRPr="00EE738D" w:rsidRDefault="00413212" w:rsidP="001D1DBC">
      <w:pPr>
        <w:pStyle w:val="ClauseLevel3"/>
        <w:numPr>
          <w:ilvl w:val="0"/>
          <w:numId w:val="0"/>
        </w:numPr>
        <w:ind w:left="1985"/>
      </w:pPr>
      <w:r w:rsidRPr="00EE738D">
        <w:t>Where:</w:t>
      </w:r>
    </w:p>
    <w:p w14:paraId="3FB7C95E" w14:textId="77777777" w:rsidR="00413212" w:rsidRPr="00EE738D" w:rsidRDefault="00413212" w:rsidP="001D1DBC">
      <w:pPr>
        <w:pStyle w:val="ClauseLevel3"/>
        <w:numPr>
          <w:ilvl w:val="0"/>
          <w:numId w:val="0"/>
        </w:numPr>
        <w:ind w:left="1985"/>
      </w:pPr>
      <w:r w:rsidRPr="00EE738D">
        <w:t xml:space="preserve">S = number of all complaints to the helpline received on any </w:t>
      </w:r>
      <w:r w:rsidR="005E793D">
        <w:t>Working Day</w:t>
      </w:r>
      <w:r w:rsidRPr="00EE738D">
        <w:t xml:space="preserve"> that are resolved within five (5) </w:t>
      </w:r>
      <w:r w:rsidR="005E793D">
        <w:t>Working Day</w:t>
      </w:r>
      <w:r w:rsidRPr="00EE738D">
        <w:t xml:space="preserve">s of the date of receipt by the </w:t>
      </w:r>
      <w:r w:rsidR="005E793D">
        <w:t>Contractor</w:t>
      </w:r>
    </w:p>
    <w:p w14:paraId="3FB7C95F" w14:textId="77777777" w:rsidR="00413212" w:rsidRPr="00EE738D" w:rsidRDefault="00413212" w:rsidP="001D1DBC">
      <w:pPr>
        <w:pStyle w:val="ClauseLevel3"/>
        <w:numPr>
          <w:ilvl w:val="0"/>
          <w:numId w:val="0"/>
        </w:numPr>
        <w:ind w:left="1985"/>
      </w:pPr>
      <w:r w:rsidRPr="00EE738D">
        <w:t xml:space="preserve">T = total number of complaints to the helpline received on the relevant </w:t>
      </w:r>
      <w:r w:rsidR="005E793D">
        <w:t>Working Day</w:t>
      </w:r>
      <w:r w:rsidRPr="00EE738D">
        <w:t>.</w:t>
      </w:r>
    </w:p>
    <w:p w14:paraId="3FB7C960" w14:textId="77777777" w:rsidR="001D1DBC" w:rsidRPr="001D1DBC" w:rsidRDefault="001D1DBC" w:rsidP="008B0B0D">
      <w:pPr>
        <w:pStyle w:val="ClauseLevel1Heading"/>
        <w:rPr>
          <w:lang w:eastAsia="en-US"/>
        </w:rPr>
      </w:pPr>
      <w:bookmarkStart w:id="241" w:name="_Toc507749087"/>
      <w:r w:rsidRPr="001D1DBC">
        <w:rPr>
          <w:lang w:eastAsia="en-US"/>
        </w:rPr>
        <w:t>Service Level Measurement</w:t>
      </w:r>
      <w:bookmarkEnd w:id="241"/>
    </w:p>
    <w:p w14:paraId="3FB7C961" w14:textId="77777777" w:rsidR="001D1DBC" w:rsidRPr="001D1DBC" w:rsidRDefault="001D1DBC" w:rsidP="008B0B0D">
      <w:pPr>
        <w:pStyle w:val="ClauseLevel2"/>
        <w:rPr>
          <w:lang w:eastAsia="en-US"/>
        </w:rPr>
      </w:pPr>
      <w:r w:rsidRPr="001D1DBC">
        <w:rPr>
          <w:lang w:eastAsia="en-US"/>
        </w:rPr>
        <w:t xml:space="preserve">The </w:t>
      </w:r>
      <w:r w:rsidR="005E793D">
        <w:rPr>
          <w:lang w:eastAsia="en-US"/>
        </w:rPr>
        <w:t>Contractor</w:t>
      </w:r>
      <w:r w:rsidRPr="001D1DBC">
        <w:rPr>
          <w:lang w:eastAsia="en-US"/>
        </w:rPr>
        <w:t xml:space="preserve"> shall capture performance data as required by each service level that enables reporting in accordance with </w:t>
      </w:r>
      <w:r w:rsidR="003F0B6B">
        <w:rPr>
          <w:lang w:eastAsia="en-US"/>
        </w:rPr>
        <w:t>the Department</w:t>
      </w:r>
      <w:r w:rsidRPr="001D1DBC">
        <w:rPr>
          <w:lang w:eastAsia="en-US"/>
        </w:rPr>
        <w:t xml:space="preserve">'s requirements as notified by </w:t>
      </w:r>
      <w:r w:rsidR="003F0B6B">
        <w:rPr>
          <w:lang w:eastAsia="en-US"/>
        </w:rPr>
        <w:t>the Department</w:t>
      </w:r>
      <w:r w:rsidRPr="001D1DBC">
        <w:rPr>
          <w:lang w:eastAsia="en-US"/>
        </w:rPr>
        <w:t xml:space="preserve"> to the </w:t>
      </w:r>
      <w:r w:rsidR="005E793D">
        <w:rPr>
          <w:lang w:eastAsia="en-US"/>
        </w:rPr>
        <w:t>Contractor</w:t>
      </w:r>
      <w:r w:rsidRPr="001D1DBC">
        <w:rPr>
          <w:lang w:eastAsia="en-US"/>
        </w:rPr>
        <w:t xml:space="preserve"> from time to time.</w:t>
      </w:r>
    </w:p>
    <w:p w14:paraId="3FB7C962" w14:textId="77777777" w:rsidR="001D1DBC" w:rsidRPr="001D1DBC" w:rsidRDefault="001D1DBC" w:rsidP="008B0B0D">
      <w:pPr>
        <w:pStyle w:val="ClauseLevel1Heading"/>
      </w:pPr>
      <w:bookmarkStart w:id="242" w:name="_Toc381622561"/>
      <w:bookmarkStart w:id="243" w:name="_Toc350414652"/>
      <w:bookmarkStart w:id="244" w:name="_Toc507749088"/>
      <w:r w:rsidRPr="001D1DBC">
        <w:t>Service Credits</w:t>
      </w:r>
      <w:bookmarkEnd w:id="242"/>
      <w:bookmarkEnd w:id="243"/>
      <w:bookmarkEnd w:id="244"/>
    </w:p>
    <w:p w14:paraId="3FB7C963" w14:textId="3B63E831" w:rsidR="001D1DBC" w:rsidRPr="001D1DBC" w:rsidRDefault="001D1DBC" w:rsidP="008B0B0D">
      <w:pPr>
        <w:pStyle w:val="ClauseLevel2"/>
        <w:rPr>
          <w:lang w:eastAsia="en-US"/>
        </w:rPr>
      </w:pPr>
      <w:r w:rsidRPr="001D1DBC">
        <w:rPr>
          <w:lang w:eastAsia="en-US"/>
        </w:rPr>
        <w:t xml:space="preserve">The </w:t>
      </w:r>
      <w:r w:rsidR="005E793D">
        <w:rPr>
          <w:lang w:eastAsia="en-US"/>
        </w:rPr>
        <w:t>Contractor</w:t>
      </w:r>
      <w:r w:rsidRPr="001D1DBC">
        <w:rPr>
          <w:lang w:eastAsia="en-US"/>
        </w:rPr>
        <w:t xml:space="preserve"> shall be deemed to have failed to meet a service level if its performance on any </w:t>
      </w:r>
      <w:r w:rsidR="005E793D">
        <w:rPr>
          <w:lang w:eastAsia="en-US"/>
        </w:rPr>
        <w:t>Working Day</w:t>
      </w:r>
      <w:r w:rsidRPr="001D1DBC">
        <w:rPr>
          <w:lang w:eastAsia="en-US"/>
        </w:rPr>
        <w:t xml:space="preserve"> falls below any one or more service levels as set out in </w:t>
      </w:r>
      <w:r w:rsidR="008B0B0D">
        <w:rPr>
          <w:lang w:eastAsia="en-US"/>
        </w:rPr>
        <w:t xml:space="preserve">Clause </w:t>
      </w:r>
      <w:r w:rsidR="008B0B0D">
        <w:rPr>
          <w:lang w:eastAsia="en-US"/>
        </w:rPr>
        <w:fldChar w:fldCharType="begin"/>
      </w:r>
      <w:r w:rsidR="008B0B0D">
        <w:rPr>
          <w:lang w:eastAsia="en-US"/>
        </w:rPr>
        <w:instrText xml:space="preserve"> REF _Ref381834846 \r \h </w:instrText>
      </w:r>
      <w:r w:rsidR="008B0B0D">
        <w:rPr>
          <w:lang w:eastAsia="en-US"/>
        </w:rPr>
      </w:r>
      <w:r w:rsidR="008B0B0D">
        <w:rPr>
          <w:lang w:eastAsia="en-US"/>
        </w:rPr>
        <w:fldChar w:fldCharType="separate"/>
      </w:r>
      <w:r w:rsidR="00415CA7">
        <w:rPr>
          <w:lang w:eastAsia="en-US"/>
        </w:rPr>
        <w:t>1.1</w:t>
      </w:r>
      <w:r w:rsidR="008B0B0D">
        <w:rPr>
          <w:lang w:eastAsia="en-US"/>
        </w:rPr>
        <w:fldChar w:fldCharType="end"/>
      </w:r>
      <w:r w:rsidR="008B0B0D">
        <w:rPr>
          <w:lang w:eastAsia="en-US"/>
        </w:rPr>
        <w:t xml:space="preserve"> of this Schedule </w:t>
      </w:r>
      <w:r w:rsidR="000361D0">
        <w:rPr>
          <w:lang w:eastAsia="en-US"/>
        </w:rPr>
        <w:t>3</w:t>
      </w:r>
      <w:r w:rsidR="008B0B0D">
        <w:rPr>
          <w:lang w:eastAsia="en-US"/>
        </w:rPr>
        <w:t>.</w:t>
      </w:r>
    </w:p>
    <w:p w14:paraId="3FB7C964" w14:textId="77777777" w:rsidR="001D1DBC" w:rsidRPr="001D1DBC" w:rsidRDefault="001D1DBC" w:rsidP="008B0B0D">
      <w:pPr>
        <w:pStyle w:val="ClauseLevel2"/>
        <w:rPr>
          <w:lang w:eastAsia="en-US"/>
        </w:rPr>
      </w:pPr>
      <w:r w:rsidRPr="001D1DBC">
        <w:rPr>
          <w:lang w:eastAsia="en-US"/>
        </w:rPr>
        <w:t xml:space="preserve">If the </w:t>
      </w:r>
      <w:r w:rsidR="005E793D">
        <w:rPr>
          <w:lang w:eastAsia="en-US"/>
        </w:rPr>
        <w:t>Contractor</w:t>
      </w:r>
      <w:r w:rsidRPr="001D1DBC">
        <w:rPr>
          <w:lang w:eastAsia="en-US"/>
        </w:rPr>
        <w:t xml:space="preserve"> fails to meet or exceed any service level on any </w:t>
      </w:r>
      <w:r w:rsidR="005E793D">
        <w:rPr>
          <w:lang w:eastAsia="en-US"/>
        </w:rPr>
        <w:t>Working Day</w:t>
      </w:r>
      <w:r w:rsidRPr="001D1DBC">
        <w:rPr>
          <w:lang w:eastAsia="en-US"/>
        </w:rPr>
        <w:t xml:space="preserve">, it shall be liable to pay service credits to </w:t>
      </w:r>
      <w:r w:rsidR="003F0B6B">
        <w:rPr>
          <w:lang w:eastAsia="en-US"/>
        </w:rPr>
        <w:t>the Department</w:t>
      </w:r>
      <w:r w:rsidRPr="001D1DBC">
        <w:rPr>
          <w:lang w:eastAsia="en-US"/>
        </w:rPr>
        <w:t xml:space="preserve"> as follows:</w:t>
      </w:r>
    </w:p>
    <w:p w14:paraId="3FB7C965" w14:textId="77777777" w:rsidR="001D1DBC" w:rsidRPr="001D1DBC" w:rsidRDefault="001D1DBC" w:rsidP="008B0B0D">
      <w:pPr>
        <w:pStyle w:val="ClauseLevel3"/>
        <w:rPr>
          <w:lang w:eastAsia="en-US"/>
        </w:rPr>
      </w:pPr>
      <w:r w:rsidRPr="001D1DBC">
        <w:rPr>
          <w:lang w:eastAsia="en-US"/>
        </w:rPr>
        <w:t xml:space="preserve">The first three failures within a calendar month shall incur no service credits. </w:t>
      </w:r>
      <w:r w:rsidR="003F0B6B">
        <w:rPr>
          <w:lang w:eastAsia="en-US"/>
        </w:rPr>
        <w:t>the Department</w:t>
      </w:r>
      <w:r w:rsidRPr="001D1DBC">
        <w:rPr>
          <w:lang w:eastAsia="en-US"/>
        </w:rPr>
        <w:t xml:space="preserve"> reserves the right to vary or withdraw this concession at its absolute discretion;</w:t>
      </w:r>
    </w:p>
    <w:p w14:paraId="3FB7C966" w14:textId="77777777" w:rsidR="001D1DBC" w:rsidRPr="001D1DBC" w:rsidRDefault="001D1DBC" w:rsidP="008B0B0D">
      <w:pPr>
        <w:pStyle w:val="ClauseLevel3"/>
        <w:rPr>
          <w:lang w:eastAsia="en-US"/>
        </w:rPr>
      </w:pPr>
      <w:r w:rsidRPr="001D1DBC">
        <w:rPr>
          <w:lang w:eastAsia="en-US"/>
        </w:rPr>
        <w:t>The fourth failure and each subsequent failure within the relevant calendar month shall incur one (1) service credit per failure in accordance with the service credit allocation.</w:t>
      </w:r>
    </w:p>
    <w:p w14:paraId="3FB7C967" w14:textId="77777777" w:rsidR="001D1DBC" w:rsidRPr="001D1DBC" w:rsidRDefault="001D1DBC" w:rsidP="008B0B0D">
      <w:pPr>
        <w:pStyle w:val="ClauseLevel3"/>
        <w:rPr>
          <w:lang w:eastAsia="en-US"/>
        </w:rPr>
      </w:pPr>
      <w:r w:rsidRPr="001D1DBC">
        <w:rPr>
          <w:lang w:eastAsia="en-US"/>
        </w:rPr>
        <w:t xml:space="preserve">After the 4th failure of the </w:t>
      </w:r>
      <w:r w:rsidR="005E793D">
        <w:rPr>
          <w:lang w:eastAsia="en-US"/>
        </w:rPr>
        <w:t>Contractor</w:t>
      </w:r>
      <w:r w:rsidRPr="001D1DBC">
        <w:rPr>
          <w:lang w:eastAsia="en-US"/>
        </w:rPr>
        <w:t xml:space="preserve"> to meet any service level in any calendar month any further failure to meet a service level will result in an amount of £</w:t>
      </w:r>
      <w:r w:rsidR="00BC3F54">
        <w:rPr>
          <w:lang w:eastAsia="en-US"/>
        </w:rPr>
        <w:t>150</w:t>
      </w:r>
      <w:r w:rsidRPr="001D1DBC">
        <w:rPr>
          <w:lang w:eastAsia="en-US"/>
        </w:rPr>
        <w:t xml:space="preserve"> per service credit being applied to the invoice applicable to the charges for that month.</w:t>
      </w:r>
    </w:p>
    <w:p w14:paraId="3FB7C968" w14:textId="77777777" w:rsidR="001D1DBC" w:rsidRPr="001D1DBC" w:rsidRDefault="001D1DBC" w:rsidP="008B0B0D">
      <w:pPr>
        <w:pStyle w:val="ClauseLevel2"/>
        <w:rPr>
          <w:lang w:eastAsia="en-US"/>
        </w:rPr>
      </w:pPr>
      <w:r w:rsidRPr="001D1DBC">
        <w:rPr>
          <w:lang w:eastAsia="en-US"/>
        </w:rPr>
        <w:t>The total value of service credits within a month shall not exceed 2</w:t>
      </w:r>
      <w:r w:rsidR="00BC3F54">
        <w:rPr>
          <w:lang w:eastAsia="en-US"/>
        </w:rPr>
        <w:t>5</w:t>
      </w:r>
      <w:r w:rsidRPr="001D1DBC">
        <w:rPr>
          <w:lang w:eastAsia="en-US"/>
        </w:rPr>
        <w:t>% of the agreed charges for that month.</w:t>
      </w:r>
    </w:p>
    <w:p w14:paraId="3FB7C969" w14:textId="77777777" w:rsidR="001D1DBC" w:rsidRPr="001D1DBC" w:rsidRDefault="001D1DBC" w:rsidP="008B0B0D">
      <w:pPr>
        <w:pStyle w:val="ClauseLevel2"/>
        <w:rPr>
          <w:lang w:eastAsia="en-US"/>
        </w:rPr>
      </w:pPr>
      <w:r w:rsidRPr="001D1DBC">
        <w:rPr>
          <w:lang w:eastAsia="en-US"/>
        </w:rPr>
        <w:t xml:space="preserve">Each individual service level shall have a service credit allocation of one (1) service credit per </w:t>
      </w:r>
      <w:r w:rsidR="005E793D">
        <w:rPr>
          <w:lang w:eastAsia="en-US"/>
        </w:rPr>
        <w:t>Working Day</w:t>
      </w:r>
      <w:r w:rsidRPr="001D1DBC">
        <w:rPr>
          <w:lang w:eastAsia="en-US"/>
        </w:rPr>
        <w:t xml:space="preserve">. For the avoidance of doubt, the maximum number of service credits for which the </w:t>
      </w:r>
      <w:r w:rsidR="005E793D">
        <w:rPr>
          <w:lang w:eastAsia="en-US"/>
        </w:rPr>
        <w:t>Contractor</w:t>
      </w:r>
      <w:r w:rsidRPr="001D1DBC">
        <w:rPr>
          <w:lang w:eastAsia="en-US"/>
        </w:rPr>
        <w:t xml:space="preserve"> may be liable in any one (1) business cay is seven (7) service credits.</w:t>
      </w:r>
    </w:p>
    <w:p w14:paraId="3FB7C96A" w14:textId="77777777" w:rsidR="001D1DBC" w:rsidRPr="001D1DBC" w:rsidRDefault="001D1DBC" w:rsidP="008B0B0D">
      <w:pPr>
        <w:pStyle w:val="ClauseLevel2"/>
        <w:rPr>
          <w:lang w:eastAsia="en-US"/>
        </w:rPr>
      </w:pPr>
      <w:r w:rsidRPr="001D1DBC">
        <w:rPr>
          <w:lang w:eastAsia="en-US"/>
        </w:rPr>
        <w:t xml:space="preserve">At the end of each month, the </w:t>
      </w:r>
      <w:r w:rsidR="005E793D">
        <w:rPr>
          <w:lang w:eastAsia="en-US"/>
        </w:rPr>
        <w:t>Contractor</w:t>
      </w:r>
      <w:r w:rsidRPr="001D1DBC">
        <w:rPr>
          <w:lang w:eastAsia="en-US"/>
        </w:rPr>
        <w:t xml:space="preserve"> shall report in writing to </w:t>
      </w:r>
      <w:r w:rsidR="003F0B6B">
        <w:rPr>
          <w:lang w:eastAsia="en-US"/>
        </w:rPr>
        <w:t>the Department</w:t>
      </w:r>
      <w:r w:rsidRPr="001D1DBC">
        <w:rPr>
          <w:lang w:eastAsia="en-US"/>
        </w:rPr>
        <w:t xml:space="preserve"> which service levels have been missed and the total number of service credits to be applied by the </w:t>
      </w:r>
      <w:r w:rsidR="005E793D">
        <w:rPr>
          <w:lang w:eastAsia="en-US"/>
        </w:rPr>
        <w:t>Contractor</w:t>
      </w:r>
      <w:r w:rsidRPr="001D1DBC">
        <w:rPr>
          <w:lang w:eastAsia="en-US"/>
        </w:rPr>
        <w:t xml:space="preserve"> in that month.</w:t>
      </w:r>
    </w:p>
    <w:p w14:paraId="3FB7C96B" w14:textId="77777777" w:rsidR="001D1DBC" w:rsidRPr="001D1DBC" w:rsidRDefault="001D1DBC" w:rsidP="008B0B0D">
      <w:pPr>
        <w:pStyle w:val="ClauseLevel2"/>
        <w:rPr>
          <w:lang w:eastAsia="en-US"/>
        </w:rPr>
      </w:pPr>
      <w:r w:rsidRPr="001D1DBC">
        <w:rPr>
          <w:lang w:eastAsia="en-US"/>
        </w:rPr>
        <w:t xml:space="preserve">The </w:t>
      </w:r>
      <w:r w:rsidR="005E793D">
        <w:rPr>
          <w:lang w:eastAsia="en-US"/>
        </w:rPr>
        <w:t>Contractor</w:t>
      </w:r>
      <w:r w:rsidRPr="001D1DBC">
        <w:rPr>
          <w:lang w:eastAsia="en-US"/>
        </w:rPr>
        <w:t xml:space="preserve"> shall reduce its monthly invoice to reflect the number of service credits incurred in that month.</w:t>
      </w:r>
    </w:p>
    <w:p w14:paraId="3FB7C96C" w14:textId="77777777" w:rsidR="001D1DBC" w:rsidRPr="001D1DBC" w:rsidRDefault="001D1DBC" w:rsidP="008B0B0D">
      <w:pPr>
        <w:pStyle w:val="ClauseLevel2"/>
        <w:rPr>
          <w:lang w:eastAsia="en-US"/>
        </w:rPr>
      </w:pPr>
      <w:r w:rsidRPr="001D1DBC">
        <w:rPr>
          <w:lang w:eastAsia="en-US"/>
        </w:rPr>
        <w:t xml:space="preserve">The </w:t>
      </w:r>
      <w:r w:rsidR="005E793D">
        <w:rPr>
          <w:lang w:eastAsia="en-US"/>
        </w:rPr>
        <w:t>Contractor</w:t>
      </w:r>
      <w:r w:rsidRPr="001D1DBC">
        <w:rPr>
          <w:lang w:eastAsia="en-US"/>
        </w:rPr>
        <w:t xml:space="preserve"> and </w:t>
      </w:r>
      <w:r w:rsidR="003F0B6B">
        <w:rPr>
          <w:lang w:eastAsia="en-US"/>
        </w:rPr>
        <w:t>the Department</w:t>
      </w:r>
      <w:r w:rsidRPr="001D1DBC">
        <w:rPr>
          <w:lang w:eastAsia="en-US"/>
        </w:rPr>
        <w:t xml:space="preserve"> agree that the service credits have been agreed as a price reduction in the event that the </w:t>
      </w:r>
      <w:r w:rsidR="005E793D">
        <w:rPr>
          <w:lang w:eastAsia="en-US"/>
        </w:rPr>
        <w:t>Contractor</w:t>
      </w:r>
      <w:r w:rsidRPr="001D1DBC">
        <w:rPr>
          <w:lang w:eastAsia="en-US"/>
        </w:rPr>
        <w:t xml:space="preserve"> fails to meet a service level, and therefore </w:t>
      </w:r>
      <w:r w:rsidR="003F0B6B">
        <w:rPr>
          <w:lang w:eastAsia="en-US"/>
        </w:rPr>
        <w:t>the Department</w:t>
      </w:r>
      <w:r w:rsidRPr="001D1DBC">
        <w:rPr>
          <w:lang w:eastAsia="en-US"/>
        </w:rPr>
        <w:t xml:space="preserve">’s right to receive service credits remains without prejudice, including the right to claim damages in respect of any losses suffered as a result of the </w:t>
      </w:r>
      <w:r w:rsidR="005E793D">
        <w:rPr>
          <w:lang w:eastAsia="en-US"/>
        </w:rPr>
        <w:t>Contractor</w:t>
      </w:r>
      <w:r w:rsidRPr="001D1DBC">
        <w:rPr>
          <w:lang w:eastAsia="en-US"/>
        </w:rPr>
        <w:t>'s failure to meet a service level.</w:t>
      </w:r>
    </w:p>
    <w:p w14:paraId="3FB7C96D" w14:textId="77777777" w:rsidR="001D1DBC" w:rsidRPr="001D1DBC" w:rsidRDefault="001D1DBC" w:rsidP="008B0B0D">
      <w:pPr>
        <w:pStyle w:val="ClauseLevel1Heading"/>
        <w:rPr>
          <w:lang w:eastAsia="en-US"/>
        </w:rPr>
      </w:pPr>
      <w:bookmarkStart w:id="245" w:name="_Toc350414653"/>
      <w:bookmarkStart w:id="246" w:name="_Toc381622562"/>
      <w:bookmarkStart w:id="247" w:name="_Toc507749089"/>
      <w:r w:rsidRPr="001D1DBC">
        <w:rPr>
          <w:lang w:eastAsia="en-US"/>
        </w:rPr>
        <w:t>Exceptions to the Service Level Regime</w:t>
      </w:r>
      <w:bookmarkEnd w:id="245"/>
      <w:bookmarkEnd w:id="246"/>
      <w:bookmarkEnd w:id="247"/>
    </w:p>
    <w:p w14:paraId="3FB7C96E" w14:textId="77777777" w:rsidR="001D1DBC" w:rsidRPr="001D1DBC" w:rsidRDefault="001D1DBC" w:rsidP="008B0B0D">
      <w:pPr>
        <w:pStyle w:val="ClauseLevel2"/>
        <w:rPr>
          <w:lang w:eastAsia="en-US"/>
        </w:rPr>
      </w:pPr>
      <w:r w:rsidRPr="001D1DBC">
        <w:rPr>
          <w:lang w:eastAsia="en-US"/>
        </w:rPr>
        <w:t xml:space="preserve">If the number of enquiries received by the </w:t>
      </w:r>
      <w:r w:rsidR="005E793D">
        <w:rPr>
          <w:lang w:eastAsia="en-US"/>
        </w:rPr>
        <w:t>Contractor</w:t>
      </w:r>
      <w:r w:rsidRPr="001D1DBC">
        <w:rPr>
          <w:lang w:eastAsia="en-US"/>
        </w:rPr>
        <w:t xml:space="preserve"> is above 115% of the number of enquiries set out in the forecast for that </w:t>
      </w:r>
      <w:r w:rsidR="005E793D">
        <w:rPr>
          <w:lang w:eastAsia="en-US"/>
        </w:rPr>
        <w:t>Working Day</w:t>
      </w:r>
      <w:r w:rsidRPr="001D1DBC">
        <w:rPr>
          <w:lang w:eastAsia="en-US"/>
        </w:rPr>
        <w:t xml:space="preserve"> (applicable forecast), the </w:t>
      </w:r>
      <w:r w:rsidR="005E793D">
        <w:rPr>
          <w:lang w:eastAsia="en-US"/>
        </w:rPr>
        <w:t>Contractor</w:t>
      </w:r>
      <w:r w:rsidRPr="001D1DBC">
        <w:rPr>
          <w:lang w:eastAsia="en-US"/>
        </w:rPr>
        <w:t xml:space="preserve"> shall not:</w:t>
      </w:r>
    </w:p>
    <w:p w14:paraId="3FB7C96F" w14:textId="77777777" w:rsidR="001D1DBC" w:rsidRPr="001D1DBC" w:rsidRDefault="001D1DBC" w:rsidP="008B0B0D">
      <w:pPr>
        <w:pStyle w:val="ClauseLevel3"/>
        <w:rPr>
          <w:lang w:eastAsia="en-US"/>
        </w:rPr>
      </w:pPr>
      <w:r w:rsidRPr="001D1DBC">
        <w:rPr>
          <w:lang w:eastAsia="en-US"/>
        </w:rPr>
        <w:t xml:space="preserve">incur any service credits for the breach of a service level on that </w:t>
      </w:r>
      <w:r w:rsidR="005E793D">
        <w:rPr>
          <w:lang w:eastAsia="en-US"/>
        </w:rPr>
        <w:t>Working Day</w:t>
      </w:r>
      <w:r w:rsidRPr="001D1DBC">
        <w:rPr>
          <w:lang w:eastAsia="en-US"/>
        </w:rPr>
        <w:t>; or</w:t>
      </w:r>
    </w:p>
    <w:p w14:paraId="3FB7C970" w14:textId="77777777" w:rsidR="001D1DBC" w:rsidRPr="001D1DBC" w:rsidRDefault="001D1DBC" w:rsidP="008B0B0D">
      <w:pPr>
        <w:pStyle w:val="ClauseLevel3"/>
        <w:rPr>
          <w:lang w:eastAsia="en-US"/>
        </w:rPr>
      </w:pPr>
      <w:r w:rsidRPr="001D1DBC">
        <w:rPr>
          <w:lang w:eastAsia="en-US"/>
        </w:rPr>
        <w:t>have such a service level breach counted towards the number of service level breaches that incur service credits.</w:t>
      </w:r>
    </w:p>
    <w:p w14:paraId="3FB7C971" w14:textId="77777777" w:rsidR="001D1DBC" w:rsidRPr="001D1DBC" w:rsidRDefault="001D1DBC" w:rsidP="008B0B0D">
      <w:pPr>
        <w:pStyle w:val="ClauseLevel2"/>
        <w:rPr>
          <w:lang w:eastAsia="en-US"/>
        </w:rPr>
      </w:pPr>
      <w:r w:rsidRPr="001D1DBC">
        <w:rPr>
          <w:lang w:eastAsia="en-US"/>
        </w:rPr>
        <w:t xml:space="preserve">A service credit exception shall only apply to the </w:t>
      </w:r>
      <w:r w:rsidR="005E793D">
        <w:rPr>
          <w:lang w:eastAsia="en-US"/>
        </w:rPr>
        <w:t>Working Day</w:t>
      </w:r>
      <w:r w:rsidRPr="001D1DBC">
        <w:rPr>
          <w:lang w:eastAsia="en-US"/>
        </w:rPr>
        <w:t xml:space="preserve"> on which the number of enquiries received by the </w:t>
      </w:r>
      <w:r w:rsidR="005E793D">
        <w:rPr>
          <w:lang w:eastAsia="en-US"/>
        </w:rPr>
        <w:t>Contractor</w:t>
      </w:r>
      <w:r w:rsidRPr="001D1DBC">
        <w:rPr>
          <w:lang w:eastAsia="en-US"/>
        </w:rPr>
        <w:t xml:space="preserve"> exceeded the applicable forecast by at least 115%. The service credit regime will continue to apply from the </w:t>
      </w:r>
      <w:r w:rsidR="005E793D">
        <w:rPr>
          <w:lang w:eastAsia="en-US"/>
        </w:rPr>
        <w:t>Working Day</w:t>
      </w:r>
      <w:r w:rsidRPr="001D1DBC">
        <w:rPr>
          <w:lang w:eastAsia="en-US"/>
        </w:rPr>
        <w:t xml:space="preserve"> immediately following the </w:t>
      </w:r>
      <w:r w:rsidR="005E793D">
        <w:rPr>
          <w:lang w:eastAsia="en-US"/>
        </w:rPr>
        <w:t>Working Day</w:t>
      </w:r>
      <w:r w:rsidRPr="001D1DBC">
        <w:rPr>
          <w:lang w:eastAsia="en-US"/>
        </w:rPr>
        <w:t xml:space="preserve"> on which the service credit exception applied.</w:t>
      </w:r>
    </w:p>
    <w:p w14:paraId="3FB7C972" w14:textId="77777777" w:rsidR="001D1DBC" w:rsidRPr="001D1DBC" w:rsidRDefault="001D1DBC" w:rsidP="008B0B0D">
      <w:pPr>
        <w:pStyle w:val="ClauseLevel2"/>
        <w:rPr>
          <w:lang w:eastAsia="en-US"/>
        </w:rPr>
      </w:pPr>
      <w:r w:rsidRPr="001D1DBC">
        <w:rPr>
          <w:lang w:eastAsia="en-US"/>
        </w:rPr>
        <w:t xml:space="preserve">The </w:t>
      </w:r>
      <w:r w:rsidR="005E793D">
        <w:rPr>
          <w:lang w:eastAsia="en-US"/>
        </w:rPr>
        <w:t>Contractor</w:t>
      </w:r>
      <w:r w:rsidRPr="001D1DBC">
        <w:rPr>
          <w:lang w:eastAsia="en-US"/>
        </w:rPr>
        <w:t xml:space="preserve"> shall continue to measure and report performance data against service levels during the </w:t>
      </w:r>
      <w:r w:rsidR="005E793D">
        <w:rPr>
          <w:lang w:eastAsia="en-US"/>
        </w:rPr>
        <w:t>Working Day</w:t>
      </w:r>
      <w:r w:rsidRPr="001D1DBC">
        <w:rPr>
          <w:lang w:eastAsia="en-US"/>
        </w:rPr>
        <w:t xml:space="preserve"> that the service credit exception applied.</w:t>
      </w:r>
    </w:p>
    <w:p w14:paraId="3FB7C973" w14:textId="77777777" w:rsidR="001D1DBC" w:rsidRPr="001D1DBC" w:rsidRDefault="001D1DBC" w:rsidP="008B0B0D">
      <w:pPr>
        <w:pStyle w:val="ClauseLevel1Heading"/>
        <w:rPr>
          <w:lang w:eastAsia="en-US"/>
        </w:rPr>
      </w:pPr>
      <w:bookmarkStart w:id="248" w:name="_Toc350414654"/>
      <w:bookmarkStart w:id="249" w:name="_Toc381622563"/>
      <w:bookmarkStart w:id="250" w:name="_Toc507749090"/>
      <w:r w:rsidRPr="001D1DBC">
        <w:rPr>
          <w:lang w:eastAsia="en-US"/>
        </w:rPr>
        <w:t>Remedial Action</w:t>
      </w:r>
      <w:bookmarkEnd w:id="248"/>
      <w:bookmarkEnd w:id="249"/>
      <w:bookmarkEnd w:id="250"/>
    </w:p>
    <w:p w14:paraId="3FB7C974" w14:textId="77777777" w:rsidR="001D1DBC" w:rsidRPr="001D1DBC" w:rsidRDefault="001D1DBC" w:rsidP="008B0B0D">
      <w:pPr>
        <w:pStyle w:val="ClauseLevel2"/>
        <w:rPr>
          <w:lang w:eastAsia="en-US"/>
        </w:rPr>
      </w:pPr>
      <w:r w:rsidRPr="001D1DBC">
        <w:rPr>
          <w:lang w:eastAsia="en-US"/>
        </w:rPr>
        <w:t xml:space="preserve">Where ten (10) or more service credits are incurred by the </w:t>
      </w:r>
      <w:r w:rsidR="005E793D">
        <w:rPr>
          <w:lang w:eastAsia="en-US"/>
        </w:rPr>
        <w:t>Contractor</w:t>
      </w:r>
      <w:r w:rsidRPr="001D1DBC">
        <w:rPr>
          <w:lang w:eastAsia="en-US"/>
        </w:rPr>
        <w:t xml:space="preserve"> in any one month, the </w:t>
      </w:r>
      <w:r w:rsidR="005E793D">
        <w:rPr>
          <w:lang w:eastAsia="en-US"/>
        </w:rPr>
        <w:t>Contractor</w:t>
      </w:r>
      <w:r w:rsidRPr="001D1DBC">
        <w:rPr>
          <w:lang w:eastAsia="en-US"/>
        </w:rPr>
        <w:t xml:space="preserve"> and </w:t>
      </w:r>
      <w:r w:rsidR="003F0B6B">
        <w:rPr>
          <w:lang w:eastAsia="en-US"/>
        </w:rPr>
        <w:t>the Department</w:t>
      </w:r>
      <w:r w:rsidRPr="001D1DBC">
        <w:rPr>
          <w:lang w:eastAsia="en-US"/>
        </w:rPr>
        <w:t xml:space="preserve"> will meet within five (5) </w:t>
      </w:r>
      <w:r w:rsidR="005E793D">
        <w:rPr>
          <w:lang w:eastAsia="en-US"/>
        </w:rPr>
        <w:t>Working Day</w:t>
      </w:r>
      <w:r w:rsidRPr="001D1DBC">
        <w:rPr>
          <w:lang w:eastAsia="en-US"/>
        </w:rPr>
        <w:t>s of the month end. The purpose of this meeting is to review the reason for the failure to meet the service levels, and agree a remedial action plan to restore service levels to the levels set out in the contract.</w:t>
      </w:r>
    </w:p>
    <w:p w14:paraId="3FB7C975" w14:textId="77777777" w:rsidR="001D1DBC" w:rsidRPr="001D1DBC" w:rsidRDefault="001D1DBC" w:rsidP="008B0B0D">
      <w:pPr>
        <w:pStyle w:val="ClauseLevel2"/>
        <w:rPr>
          <w:lang w:eastAsia="en-US"/>
        </w:rPr>
      </w:pPr>
      <w:r w:rsidRPr="001D1DBC">
        <w:rPr>
          <w:lang w:eastAsia="en-US"/>
        </w:rPr>
        <w:t xml:space="preserve">The </w:t>
      </w:r>
      <w:r w:rsidR="005E793D">
        <w:rPr>
          <w:lang w:eastAsia="en-US"/>
        </w:rPr>
        <w:t>Contractor</w:t>
      </w:r>
      <w:r w:rsidRPr="001D1DBC">
        <w:rPr>
          <w:lang w:eastAsia="en-US"/>
        </w:rPr>
        <w:t xml:space="preserve"> shall implement the remedial action plan at its sole cost. The remedial action plan is to be implemented within five (5) </w:t>
      </w:r>
      <w:r w:rsidR="005E793D">
        <w:rPr>
          <w:lang w:eastAsia="en-US"/>
        </w:rPr>
        <w:t>Working Day</w:t>
      </w:r>
      <w:r w:rsidRPr="001D1DBC">
        <w:rPr>
          <w:lang w:eastAsia="en-US"/>
        </w:rPr>
        <w:t xml:space="preserve">s of agreement of the plan between the parties unless otherwise agreed in writing between </w:t>
      </w:r>
      <w:r w:rsidR="003F0B6B">
        <w:rPr>
          <w:lang w:eastAsia="en-US"/>
        </w:rPr>
        <w:t>the Department</w:t>
      </w:r>
      <w:r w:rsidRPr="001D1DBC">
        <w:rPr>
          <w:lang w:eastAsia="en-US"/>
        </w:rPr>
        <w:t xml:space="preserve"> and the </w:t>
      </w:r>
      <w:r w:rsidR="005E793D">
        <w:rPr>
          <w:lang w:eastAsia="en-US"/>
        </w:rPr>
        <w:t>Contractor</w:t>
      </w:r>
      <w:r w:rsidRPr="001D1DBC">
        <w:rPr>
          <w:lang w:eastAsia="en-US"/>
        </w:rPr>
        <w:t>.</w:t>
      </w:r>
    </w:p>
    <w:p w14:paraId="3FB7C976" w14:textId="77777777" w:rsidR="001D1DBC" w:rsidRPr="001D1DBC" w:rsidRDefault="001D1DBC" w:rsidP="008B0B0D">
      <w:pPr>
        <w:pStyle w:val="ClauseLevel2"/>
        <w:rPr>
          <w:lang w:eastAsia="en-US"/>
        </w:rPr>
      </w:pPr>
      <w:r w:rsidRPr="001D1DBC">
        <w:rPr>
          <w:lang w:eastAsia="en-US"/>
        </w:rPr>
        <w:t xml:space="preserve">In the event that the </w:t>
      </w:r>
      <w:r w:rsidR="005E793D">
        <w:rPr>
          <w:lang w:eastAsia="en-US"/>
        </w:rPr>
        <w:t>Contractor</w:t>
      </w:r>
      <w:r w:rsidRPr="001D1DBC">
        <w:rPr>
          <w:lang w:eastAsia="en-US"/>
        </w:rPr>
        <w:t xml:space="preserve"> and </w:t>
      </w:r>
      <w:r w:rsidR="003F0B6B">
        <w:rPr>
          <w:lang w:eastAsia="en-US"/>
        </w:rPr>
        <w:t>the Department</w:t>
      </w:r>
      <w:r w:rsidRPr="001D1DBC">
        <w:rPr>
          <w:lang w:eastAsia="en-US"/>
        </w:rPr>
        <w:t xml:space="preserve"> receive on aggregate greater than twenty (20) complaints about the service in any one (1) calendar week, the </w:t>
      </w:r>
      <w:r w:rsidR="005E793D">
        <w:rPr>
          <w:lang w:eastAsia="en-US"/>
        </w:rPr>
        <w:t>Contractor</w:t>
      </w:r>
      <w:r w:rsidRPr="001D1DBC">
        <w:rPr>
          <w:lang w:eastAsia="en-US"/>
        </w:rPr>
        <w:t xml:space="preserve"> and </w:t>
      </w:r>
      <w:r w:rsidR="003F0B6B">
        <w:rPr>
          <w:lang w:eastAsia="en-US"/>
        </w:rPr>
        <w:t>the Department</w:t>
      </w:r>
      <w:r w:rsidRPr="001D1DBC">
        <w:rPr>
          <w:lang w:eastAsia="en-US"/>
        </w:rPr>
        <w:t xml:space="preserve"> will meet within five (5) </w:t>
      </w:r>
      <w:r w:rsidR="005E793D">
        <w:rPr>
          <w:lang w:eastAsia="en-US"/>
        </w:rPr>
        <w:t>Working Day</w:t>
      </w:r>
      <w:r w:rsidRPr="001D1DBC">
        <w:rPr>
          <w:lang w:eastAsia="en-US"/>
        </w:rPr>
        <w:t xml:space="preserve">s to review the reason for the volume of complaints, and agree a remedial action plan to reduce complaints to a level acceptable to </w:t>
      </w:r>
      <w:r w:rsidR="003F0B6B">
        <w:rPr>
          <w:lang w:eastAsia="en-US"/>
        </w:rPr>
        <w:t>the Department</w:t>
      </w:r>
      <w:r w:rsidRPr="001D1DBC">
        <w:rPr>
          <w:lang w:eastAsia="en-US"/>
        </w:rPr>
        <w:t>.</w:t>
      </w:r>
    </w:p>
    <w:p w14:paraId="3FB7C977" w14:textId="77777777" w:rsidR="00CB118B" w:rsidRDefault="001D1DBC" w:rsidP="008B0B0D">
      <w:pPr>
        <w:pStyle w:val="ClauseLevel2"/>
        <w:rPr>
          <w:lang w:eastAsia="en-US"/>
        </w:rPr>
      </w:pPr>
      <w:r w:rsidRPr="001D1DBC">
        <w:rPr>
          <w:lang w:eastAsia="en-US"/>
        </w:rPr>
        <w:t xml:space="preserve">The </w:t>
      </w:r>
      <w:r w:rsidR="005E793D">
        <w:rPr>
          <w:lang w:eastAsia="en-US"/>
        </w:rPr>
        <w:t>Contractor</w:t>
      </w:r>
      <w:r w:rsidRPr="001D1DBC">
        <w:rPr>
          <w:lang w:eastAsia="en-US"/>
        </w:rPr>
        <w:t xml:space="preserve"> shall implement this plan at its sole cost within five (5) </w:t>
      </w:r>
      <w:r w:rsidR="005E793D">
        <w:rPr>
          <w:lang w:eastAsia="en-US"/>
        </w:rPr>
        <w:t>Working Day</w:t>
      </w:r>
      <w:r w:rsidRPr="001D1DBC">
        <w:rPr>
          <w:lang w:eastAsia="en-US"/>
        </w:rPr>
        <w:t xml:space="preserve">s unless otherwise agreed in writing between </w:t>
      </w:r>
      <w:r w:rsidR="003F0B6B">
        <w:rPr>
          <w:lang w:eastAsia="en-US"/>
        </w:rPr>
        <w:t>the Department</w:t>
      </w:r>
      <w:r w:rsidRPr="001D1DBC">
        <w:rPr>
          <w:lang w:eastAsia="en-US"/>
        </w:rPr>
        <w:t xml:space="preserve"> and the </w:t>
      </w:r>
      <w:r w:rsidR="005E793D">
        <w:rPr>
          <w:lang w:eastAsia="en-US"/>
        </w:rPr>
        <w:t>Contractor</w:t>
      </w:r>
      <w:r w:rsidRPr="001D1DBC">
        <w:rPr>
          <w:lang w:eastAsia="en-US"/>
        </w:rPr>
        <w:t>.</w:t>
      </w:r>
    </w:p>
    <w:p w14:paraId="3FB7C978" w14:textId="77777777" w:rsidR="00FB15FB" w:rsidRDefault="00FB15FB" w:rsidP="00FB15FB">
      <w:pPr>
        <w:pStyle w:val="ClauseLevel1Heading"/>
        <w:rPr>
          <w:lang w:eastAsia="en-US"/>
        </w:rPr>
      </w:pPr>
      <w:bookmarkStart w:id="251" w:name="_Toc507749091"/>
      <w:r>
        <w:rPr>
          <w:lang w:eastAsia="en-US"/>
        </w:rPr>
        <w:t>Management Information</w:t>
      </w:r>
      <w:bookmarkEnd w:id="251"/>
    </w:p>
    <w:p w14:paraId="3FB7C979" w14:textId="27FA20F6" w:rsidR="00FB15FB" w:rsidRPr="00FB15FB" w:rsidRDefault="008C7A58" w:rsidP="00FB15FB">
      <w:pPr>
        <w:pStyle w:val="ClauseLevel2"/>
        <w:rPr>
          <w:lang w:eastAsia="en-US"/>
        </w:rPr>
      </w:pPr>
      <w:r>
        <w:rPr>
          <w:lang w:eastAsia="en-US"/>
        </w:rPr>
        <w:t>Management Information will be supplied by the Contractor in accordance with Schedule 1.</w:t>
      </w:r>
    </w:p>
    <w:p w14:paraId="3FB7C97A" w14:textId="77777777" w:rsidR="00FB15FB" w:rsidRDefault="00FB15FB" w:rsidP="00FB15FB">
      <w:pPr>
        <w:pStyle w:val="ClauseLevel1Heading"/>
        <w:rPr>
          <w:lang w:eastAsia="en-US"/>
        </w:rPr>
      </w:pPr>
      <w:bookmarkStart w:id="252" w:name="_Toc507749092"/>
      <w:r>
        <w:rPr>
          <w:lang w:eastAsia="en-US"/>
        </w:rPr>
        <w:t>Continuous Improvement</w:t>
      </w:r>
      <w:bookmarkEnd w:id="252"/>
    </w:p>
    <w:p w14:paraId="3FB7C97B" w14:textId="49FE01AD" w:rsidR="00FB15FB" w:rsidRPr="00FB15FB" w:rsidRDefault="008C7A58" w:rsidP="00FB15FB">
      <w:pPr>
        <w:pStyle w:val="ClauseLevel2"/>
        <w:rPr>
          <w:lang w:eastAsia="en-US"/>
        </w:rPr>
      </w:pPr>
      <w:r>
        <w:rPr>
          <w:lang w:eastAsia="en-US"/>
        </w:rPr>
        <w:t>The Contractor shall ensure the Service is delivered with a focus on continuous improvement in accordance with Schedule 1.</w:t>
      </w:r>
    </w:p>
    <w:p w14:paraId="3FB7C97C" w14:textId="77777777" w:rsidR="00FB15FB" w:rsidRDefault="00FB15FB" w:rsidP="00FB15FB">
      <w:pPr>
        <w:pStyle w:val="ClauseLevel1Heading"/>
        <w:rPr>
          <w:lang w:eastAsia="en-US"/>
        </w:rPr>
      </w:pPr>
      <w:bookmarkStart w:id="253" w:name="_Toc507749093"/>
      <w:r>
        <w:rPr>
          <w:lang w:eastAsia="en-US"/>
        </w:rPr>
        <w:t>Contract/Service Management</w:t>
      </w:r>
      <w:bookmarkEnd w:id="253"/>
    </w:p>
    <w:p w14:paraId="3FB7C97D" w14:textId="186541C2" w:rsidR="00FB15FB" w:rsidRPr="00FB15FB" w:rsidRDefault="008C7A58" w:rsidP="00FB15FB">
      <w:pPr>
        <w:pStyle w:val="ClauseLevel2"/>
        <w:rPr>
          <w:lang w:eastAsia="en-US"/>
        </w:rPr>
      </w:pPr>
      <w:r>
        <w:rPr>
          <w:lang w:eastAsia="en-US"/>
        </w:rPr>
        <w:t>The Contract shall be managed in accordance with the requirements set out in Schedule 1.</w:t>
      </w:r>
    </w:p>
    <w:p w14:paraId="3FB7C97E" w14:textId="77777777" w:rsidR="00FB15FB" w:rsidRPr="00FB15FB" w:rsidRDefault="00FB15FB" w:rsidP="00FB15FB">
      <w:pPr>
        <w:pStyle w:val="ClauseLevel2"/>
        <w:numPr>
          <w:ilvl w:val="0"/>
          <w:numId w:val="0"/>
        </w:numPr>
        <w:rPr>
          <w:lang w:eastAsia="en-US"/>
        </w:rPr>
      </w:pPr>
    </w:p>
    <w:p w14:paraId="3FB7C97F" w14:textId="77777777" w:rsidR="00A56BFD" w:rsidRDefault="00A56BFD" w:rsidP="001B14A8">
      <w:pPr>
        <w:sectPr w:rsidR="00A56BFD" w:rsidSect="00634D5B">
          <w:pgSz w:w="11906" w:h="16838"/>
          <w:pgMar w:top="1134" w:right="1134" w:bottom="1134" w:left="1418" w:header="709" w:footer="709" w:gutter="0"/>
          <w:cols w:space="708"/>
          <w:docGrid w:linePitch="360"/>
        </w:sectPr>
      </w:pPr>
    </w:p>
    <w:p w14:paraId="3FB7C980" w14:textId="1605FF56" w:rsidR="00A56BFD" w:rsidRDefault="00A56BFD" w:rsidP="00A56BFD">
      <w:pPr>
        <w:pStyle w:val="Title"/>
      </w:pPr>
      <w:bookmarkStart w:id="254" w:name="_Toc507749094"/>
      <w:r>
        <w:t xml:space="preserve">Schedule </w:t>
      </w:r>
      <w:r w:rsidR="00B2231B">
        <w:t>4</w:t>
      </w:r>
      <w:r>
        <w:t xml:space="preserve"> – Security Schedule</w:t>
      </w:r>
      <w:bookmarkEnd w:id="254"/>
    </w:p>
    <w:p w14:paraId="3FB7C982" w14:textId="1D4A530A" w:rsidR="001B14A8" w:rsidRDefault="008C7A58" w:rsidP="00CD572A">
      <w:pPr>
        <w:pStyle w:val="ListParagraph"/>
        <w:numPr>
          <w:ilvl w:val="6"/>
          <w:numId w:val="3"/>
        </w:numPr>
        <w:ind w:left="709" w:hanging="709"/>
      </w:pPr>
      <w:r>
        <w:t>The Contractor shall comply with the security requirements of the Department and as described in</w:t>
      </w:r>
      <w:r w:rsidR="00F63938">
        <w:t xml:space="preserve"> </w:t>
      </w:r>
      <w:r>
        <w:t>Schedu</w:t>
      </w:r>
      <w:r w:rsidR="0053019C">
        <w:t xml:space="preserve">le 1, </w:t>
      </w:r>
      <w:r w:rsidR="00AB1B60">
        <w:t>Paragraph 2.</w:t>
      </w:r>
      <w:r w:rsidR="00F63938">
        <w:t>9.</w:t>
      </w:r>
    </w:p>
    <w:p w14:paraId="3FB7C983" w14:textId="77777777" w:rsidR="001B14A8" w:rsidRDefault="001B14A8" w:rsidP="001B14A8"/>
    <w:p w14:paraId="3FB7C984" w14:textId="77777777" w:rsidR="001B14A8" w:rsidRDefault="001B14A8" w:rsidP="001B14A8">
      <w:pPr>
        <w:sectPr w:rsidR="001B14A8" w:rsidSect="00634D5B">
          <w:pgSz w:w="11906" w:h="16838"/>
          <w:pgMar w:top="1134" w:right="1134" w:bottom="1134" w:left="1418" w:header="709" w:footer="709" w:gutter="0"/>
          <w:cols w:space="708"/>
          <w:docGrid w:linePitch="360"/>
        </w:sectPr>
      </w:pPr>
    </w:p>
    <w:p w14:paraId="3FB7C985" w14:textId="11804C0F" w:rsidR="001B14A8" w:rsidRDefault="001B14A8" w:rsidP="001B14A8">
      <w:pPr>
        <w:pStyle w:val="Title"/>
      </w:pPr>
      <w:bookmarkStart w:id="255" w:name="_Toc507749095"/>
      <w:r>
        <w:t xml:space="preserve">Schedule </w:t>
      </w:r>
      <w:r w:rsidR="00B2231B">
        <w:t>5</w:t>
      </w:r>
      <w:r>
        <w:t xml:space="preserve"> – Change Control Procedures</w:t>
      </w:r>
      <w:bookmarkEnd w:id="255"/>
    </w:p>
    <w:p w14:paraId="3FB7C986" w14:textId="10A32D41" w:rsidR="001B14A8" w:rsidRDefault="001B14A8" w:rsidP="00AA749F">
      <w:pPr>
        <w:pStyle w:val="ClauseLevel1Heading"/>
        <w:numPr>
          <w:ilvl w:val="0"/>
          <w:numId w:val="7"/>
        </w:numPr>
      </w:pPr>
      <w:bookmarkStart w:id="256" w:name="_Toc507749096"/>
      <w:r>
        <w:t>Principles</w:t>
      </w:r>
      <w:bookmarkEnd w:id="256"/>
    </w:p>
    <w:p w14:paraId="3FB7C987" w14:textId="2F331259" w:rsidR="001B14A8" w:rsidRDefault="001B14A8" w:rsidP="00AA749F">
      <w:pPr>
        <w:pStyle w:val="ClauseLevel2"/>
        <w:numPr>
          <w:ilvl w:val="1"/>
          <w:numId w:val="13"/>
        </w:numPr>
      </w:pPr>
      <w:r>
        <w:t xml:space="preserve">Where the Department or the Contractor sees a need to change the Services the Department may at any time request, and the Contractor may at any time recommend, such change only in accordance with the Change Control Procedure as set out in this Schedule </w:t>
      </w:r>
      <w:r w:rsidR="00B2231B">
        <w:t>5</w:t>
      </w:r>
      <w:r>
        <w:t>.</w:t>
      </w:r>
    </w:p>
    <w:p w14:paraId="3FB7C988" w14:textId="77777777" w:rsidR="001B14A8" w:rsidRDefault="001B14A8" w:rsidP="00AA749F">
      <w:pPr>
        <w:pStyle w:val="ClauseLevel2"/>
        <w:numPr>
          <w:ilvl w:val="1"/>
          <w:numId w:val="13"/>
        </w:numPr>
      </w:pPr>
      <w:r>
        <w:t>Neither the Department nor the Contractor shall unreasonably withhold its agreement to any change.</w:t>
      </w:r>
    </w:p>
    <w:p w14:paraId="3FB7C989" w14:textId="77777777" w:rsidR="001B14A8" w:rsidRDefault="001B14A8" w:rsidP="00AA749F">
      <w:pPr>
        <w:pStyle w:val="ClauseLevel2"/>
        <w:numPr>
          <w:ilvl w:val="1"/>
          <w:numId w:val="13"/>
        </w:numPr>
      </w:pPr>
      <w:r>
        <w:t>Until such time as a change is made in accordance with the Change Control Procedure, the Contractor shall, unless otherwise agreed in writing, continue to supply the Services as if the request or recommendation had not been made.</w:t>
      </w:r>
    </w:p>
    <w:p w14:paraId="3FB7C98A" w14:textId="77777777" w:rsidR="001B14A8" w:rsidRDefault="001B14A8" w:rsidP="00AA749F">
      <w:pPr>
        <w:pStyle w:val="ClauseLevel2"/>
        <w:numPr>
          <w:ilvl w:val="1"/>
          <w:numId w:val="13"/>
        </w:numPr>
      </w:pPr>
      <w:r>
        <w:t>Any discussions which may take place between the Department and the Contractor in connection with a request or recommendation before the authorisation of a resultant change to the Services shall be without prejudice to the rights of either party.</w:t>
      </w:r>
    </w:p>
    <w:p w14:paraId="3FB7C98B" w14:textId="77777777" w:rsidR="001B14A8" w:rsidRDefault="001B14A8" w:rsidP="00AA749F">
      <w:pPr>
        <w:pStyle w:val="ClauseLevel2"/>
        <w:numPr>
          <w:ilvl w:val="1"/>
          <w:numId w:val="13"/>
        </w:numPr>
      </w:pPr>
      <w:r>
        <w:t>Any work undertaken by the Contractor, its sub-contractors or agents which has not been authorised in advance by a change to the Services and which has not been otherwise agreed in accordance with the provisions of this Schedule shall be undertaken entirely at the expense and liability of the Contractor.</w:t>
      </w:r>
    </w:p>
    <w:p w14:paraId="3FB7C98C" w14:textId="7FA2360C" w:rsidR="001B14A8" w:rsidRDefault="001B14A8" w:rsidP="00AA749F">
      <w:pPr>
        <w:pStyle w:val="ClauseLevel1Heading"/>
        <w:numPr>
          <w:ilvl w:val="0"/>
          <w:numId w:val="13"/>
        </w:numPr>
      </w:pPr>
      <w:bookmarkStart w:id="257" w:name="_Toc507749097"/>
      <w:r>
        <w:t>Procedures</w:t>
      </w:r>
      <w:bookmarkEnd w:id="257"/>
    </w:p>
    <w:p w14:paraId="3FB7C98D" w14:textId="77777777" w:rsidR="001B14A8" w:rsidRDefault="001B14A8" w:rsidP="00AA749F">
      <w:pPr>
        <w:pStyle w:val="ClauseLevel2"/>
        <w:numPr>
          <w:ilvl w:val="1"/>
          <w:numId w:val="13"/>
        </w:numPr>
      </w:pPr>
      <w:r>
        <w:t>Discussion between the Department and the Contractor concerning a change to the Services shall result in any one of the following:</w:t>
      </w:r>
    </w:p>
    <w:p w14:paraId="3FB7C98E" w14:textId="77777777" w:rsidR="001B14A8" w:rsidRDefault="001B14A8" w:rsidP="00AA749F">
      <w:pPr>
        <w:pStyle w:val="ClauseLevel3"/>
        <w:numPr>
          <w:ilvl w:val="2"/>
          <w:numId w:val="13"/>
        </w:numPr>
      </w:pPr>
      <w:r>
        <w:t>no further action being taken;</w:t>
      </w:r>
    </w:p>
    <w:p w14:paraId="3FB7C98F" w14:textId="77777777" w:rsidR="001B14A8" w:rsidRDefault="001B14A8" w:rsidP="00AA749F">
      <w:pPr>
        <w:pStyle w:val="ClauseLevel3"/>
        <w:numPr>
          <w:ilvl w:val="2"/>
          <w:numId w:val="13"/>
        </w:numPr>
      </w:pPr>
      <w:r>
        <w:t>a request to change the Services by the Department; or</w:t>
      </w:r>
    </w:p>
    <w:p w14:paraId="3FB7C990" w14:textId="77777777" w:rsidR="001B14A8" w:rsidRDefault="001B14A8" w:rsidP="00AA749F">
      <w:pPr>
        <w:pStyle w:val="ClauseLevel3"/>
        <w:numPr>
          <w:ilvl w:val="2"/>
          <w:numId w:val="13"/>
        </w:numPr>
      </w:pPr>
      <w:r>
        <w:t>a recommendation to change the Services by the Contractor.</w:t>
      </w:r>
    </w:p>
    <w:p w14:paraId="3FB7C991" w14:textId="77777777" w:rsidR="001B14A8" w:rsidRDefault="001B14A8" w:rsidP="00AA749F">
      <w:pPr>
        <w:pStyle w:val="ClauseLevel2"/>
        <w:numPr>
          <w:ilvl w:val="1"/>
          <w:numId w:val="13"/>
        </w:numPr>
      </w:pPr>
      <w:r>
        <w:t>Where a written request for an amendment is received from the Department, the Contractor shall, unless otherwise agreed, submit a Change Control Note (CCN) to the Department within two weeks of the date of the request.</w:t>
      </w:r>
    </w:p>
    <w:p w14:paraId="3FB7C992" w14:textId="77777777" w:rsidR="001B14A8" w:rsidRDefault="001B14A8" w:rsidP="00AA749F">
      <w:pPr>
        <w:pStyle w:val="ClauseLevel2"/>
        <w:numPr>
          <w:ilvl w:val="1"/>
          <w:numId w:val="13"/>
        </w:numPr>
      </w:pPr>
      <w:r>
        <w:t>A recommendation to amend by the Contractor shall be submitted as a CCN direct to the Department at the time of such recommendation.</w:t>
      </w:r>
    </w:p>
    <w:p w14:paraId="3FB7C993" w14:textId="55539BE6" w:rsidR="001B14A8" w:rsidRDefault="001B14A8" w:rsidP="00AA749F">
      <w:pPr>
        <w:pStyle w:val="ClauseLevel2"/>
        <w:numPr>
          <w:ilvl w:val="1"/>
          <w:numId w:val="13"/>
        </w:numPr>
      </w:pPr>
      <w:r>
        <w:t xml:space="preserve">A model CCN is provided at Annex 1 to this Schedule </w:t>
      </w:r>
      <w:r w:rsidR="00B2231B">
        <w:t>5</w:t>
      </w:r>
      <w:r>
        <w:t>.</w:t>
      </w:r>
    </w:p>
    <w:p w14:paraId="3FB7C994" w14:textId="77777777" w:rsidR="001B14A8" w:rsidRDefault="001B14A8" w:rsidP="00AA749F">
      <w:pPr>
        <w:pStyle w:val="ClauseLevel2"/>
        <w:numPr>
          <w:ilvl w:val="1"/>
          <w:numId w:val="13"/>
        </w:numPr>
      </w:pPr>
      <w:r>
        <w:t>Each CCN shall contain:</w:t>
      </w:r>
    </w:p>
    <w:p w14:paraId="3FB7C995" w14:textId="77777777" w:rsidR="001B14A8" w:rsidRDefault="001B14A8" w:rsidP="00AA749F">
      <w:pPr>
        <w:pStyle w:val="ClauseLevel3"/>
        <w:numPr>
          <w:ilvl w:val="2"/>
          <w:numId w:val="13"/>
        </w:numPr>
      </w:pPr>
      <w:r>
        <w:t>the title of the change;</w:t>
      </w:r>
    </w:p>
    <w:p w14:paraId="3FB7C996" w14:textId="77777777" w:rsidR="001B14A8" w:rsidRDefault="001B14A8" w:rsidP="00AA749F">
      <w:pPr>
        <w:pStyle w:val="ClauseLevel3"/>
        <w:numPr>
          <w:ilvl w:val="2"/>
          <w:numId w:val="13"/>
        </w:numPr>
      </w:pPr>
      <w:r>
        <w:t>the originator and date of the request or recommendation for the change;</w:t>
      </w:r>
    </w:p>
    <w:p w14:paraId="3FB7C997" w14:textId="77777777" w:rsidR="001B14A8" w:rsidRDefault="001B14A8" w:rsidP="00AA749F">
      <w:pPr>
        <w:pStyle w:val="ClauseLevel3"/>
        <w:numPr>
          <w:ilvl w:val="2"/>
          <w:numId w:val="13"/>
        </w:numPr>
      </w:pPr>
      <w:r>
        <w:t>the reason for the change;</w:t>
      </w:r>
    </w:p>
    <w:p w14:paraId="3FB7C998" w14:textId="77777777" w:rsidR="001B14A8" w:rsidRDefault="001B14A8" w:rsidP="00AA749F">
      <w:pPr>
        <w:pStyle w:val="ClauseLevel3"/>
        <w:numPr>
          <w:ilvl w:val="2"/>
          <w:numId w:val="13"/>
        </w:numPr>
      </w:pPr>
      <w:r>
        <w:t>full details of the change including any specifications;</w:t>
      </w:r>
    </w:p>
    <w:p w14:paraId="3FB7C999" w14:textId="77777777" w:rsidR="001B14A8" w:rsidRDefault="001B14A8" w:rsidP="00AA749F">
      <w:pPr>
        <w:pStyle w:val="ClauseLevel3"/>
        <w:numPr>
          <w:ilvl w:val="2"/>
          <w:numId w:val="13"/>
        </w:numPr>
      </w:pPr>
      <w:r>
        <w:t>the price, if any, of the change;</w:t>
      </w:r>
    </w:p>
    <w:p w14:paraId="3FB7C99A" w14:textId="77777777" w:rsidR="001B14A8" w:rsidRDefault="001B14A8" w:rsidP="00AA749F">
      <w:pPr>
        <w:pStyle w:val="ClauseLevel3"/>
        <w:numPr>
          <w:ilvl w:val="2"/>
          <w:numId w:val="13"/>
        </w:numPr>
      </w:pPr>
      <w:r>
        <w:t>a timetable for implementation together with any proposals for acceptance of the change;</w:t>
      </w:r>
    </w:p>
    <w:p w14:paraId="3FB7C99B" w14:textId="77777777" w:rsidR="001B14A8" w:rsidRDefault="001B14A8" w:rsidP="00AA749F">
      <w:pPr>
        <w:pStyle w:val="ClauseLevel3"/>
        <w:numPr>
          <w:ilvl w:val="2"/>
          <w:numId w:val="13"/>
        </w:numPr>
      </w:pPr>
      <w:r>
        <w:t>a schedule of payments if appropriate;</w:t>
      </w:r>
    </w:p>
    <w:p w14:paraId="3FB7C99C" w14:textId="77777777" w:rsidR="001B14A8" w:rsidRDefault="001B14A8" w:rsidP="00AA749F">
      <w:pPr>
        <w:pStyle w:val="ClauseLevel3"/>
        <w:numPr>
          <w:ilvl w:val="2"/>
          <w:numId w:val="13"/>
        </w:numPr>
      </w:pPr>
      <w:r>
        <w:t xml:space="preserve">details of the likely impact, if any, of the change on other aspects of the Services; </w:t>
      </w:r>
    </w:p>
    <w:p w14:paraId="3FB7C99D" w14:textId="77777777" w:rsidR="001B14A8" w:rsidRDefault="001B14A8" w:rsidP="00AA749F">
      <w:pPr>
        <w:pStyle w:val="ClauseLevel3"/>
        <w:numPr>
          <w:ilvl w:val="2"/>
          <w:numId w:val="13"/>
        </w:numPr>
      </w:pPr>
      <w:r>
        <w:t>the date of expiry of validity of the CCN; and</w:t>
      </w:r>
    </w:p>
    <w:p w14:paraId="3FB7C99E" w14:textId="77777777" w:rsidR="001B14A8" w:rsidRDefault="001B14A8" w:rsidP="00AA749F">
      <w:pPr>
        <w:pStyle w:val="ClauseLevel3"/>
        <w:numPr>
          <w:ilvl w:val="2"/>
          <w:numId w:val="13"/>
        </w:numPr>
      </w:pPr>
      <w:r>
        <w:t>provision for signature by the Department and by the Contractor.</w:t>
      </w:r>
    </w:p>
    <w:p w14:paraId="3FB7C99F" w14:textId="77777777" w:rsidR="001B14A8" w:rsidRDefault="001B14A8" w:rsidP="00AA749F">
      <w:pPr>
        <w:pStyle w:val="ClauseLevel2"/>
        <w:numPr>
          <w:ilvl w:val="1"/>
          <w:numId w:val="13"/>
        </w:numPr>
      </w:pPr>
      <w:r>
        <w:t>For each CCN submitted the Department shall, within the period of the validity of the CCN:</w:t>
      </w:r>
    </w:p>
    <w:p w14:paraId="3FB7C9A0" w14:textId="77777777" w:rsidR="001B14A8" w:rsidRDefault="001B14A8" w:rsidP="00AA749F">
      <w:pPr>
        <w:pStyle w:val="ClauseLevel3"/>
        <w:numPr>
          <w:ilvl w:val="2"/>
          <w:numId w:val="13"/>
        </w:numPr>
      </w:pPr>
      <w:r>
        <w:t>allocate a sequential number to the CCN;</w:t>
      </w:r>
    </w:p>
    <w:p w14:paraId="3FB7C9A1" w14:textId="77777777" w:rsidR="001B14A8" w:rsidRDefault="001B14A8" w:rsidP="00AA749F">
      <w:pPr>
        <w:pStyle w:val="ClauseLevel3"/>
        <w:numPr>
          <w:ilvl w:val="2"/>
          <w:numId w:val="13"/>
        </w:numPr>
      </w:pPr>
      <w:r>
        <w:t>evaluate the CCN and, as appropriate;</w:t>
      </w:r>
    </w:p>
    <w:p w14:paraId="3FB7C9A2" w14:textId="77777777" w:rsidR="001B14A8" w:rsidRDefault="001B14A8" w:rsidP="00AA749F">
      <w:pPr>
        <w:pStyle w:val="ClauseLevel3"/>
        <w:numPr>
          <w:ilvl w:val="2"/>
          <w:numId w:val="13"/>
        </w:numPr>
      </w:pPr>
      <w:r>
        <w:t>request further information;</w:t>
      </w:r>
    </w:p>
    <w:p w14:paraId="3FB7C9A3" w14:textId="77777777" w:rsidR="001B14A8" w:rsidRDefault="001B14A8" w:rsidP="00AA749F">
      <w:pPr>
        <w:pStyle w:val="ClauseLevel4"/>
        <w:numPr>
          <w:ilvl w:val="3"/>
          <w:numId w:val="13"/>
        </w:numPr>
      </w:pPr>
      <w:r>
        <w:t>approve the CCN; or</w:t>
      </w:r>
    </w:p>
    <w:p w14:paraId="3FB7C9A4" w14:textId="77777777" w:rsidR="001B14A8" w:rsidRDefault="001B14A8" w:rsidP="00AA749F">
      <w:pPr>
        <w:pStyle w:val="ClauseLevel4"/>
        <w:numPr>
          <w:ilvl w:val="3"/>
          <w:numId w:val="13"/>
        </w:numPr>
      </w:pPr>
      <w:r>
        <w:t>notify the Contractor of the rejection of the CCN; and</w:t>
      </w:r>
    </w:p>
    <w:p w14:paraId="3FB7C9A5" w14:textId="77777777" w:rsidR="001B14A8" w:rsidRDefault="001B14A8" w:rsidP="00AA749F">
      <w:pPr>
        <w:pStyle w:val="ClauseLevel3"/>
        <w:numPr>
          <w:ilvl w:val="2"/>
          <w:numId w:val="13"/>
        </w:numPr>
      </w:pPr>
      <w:r>
        <w:t>arrange for two copies of an approved CCN to be signed by or on behalf of the Department and the Contractor.</w:t>
      </w:r>
    </w:p>
    <w:p w14:paraId="3FB7C9A6" w14:textId="6E157EC2" w:rsidR="001B14A8" w:rsidRDefault="001B14A8" w:rsidP="00AA749F">
      <w:pPr>
        <w:pStyle w:val="ClauseLevel2"/>
        <w:numPr>
          <w:ilvl w:val="1"/>
          <w:numId w:val="13"/>
        </w:numPr>
      </w:pPr>
      <w:r>
        <w:t xml:space="preserve">A CCN signed by both parties shall constitute an amendment to this Contract pursuant to Clause </w:t>
      </w:r>
      <w:r w:rsidR="007573FA">
        <w:fldChar w:fldCharType="begin"/>
      </w:r>
      <w:r w:rsidR="007573FA">
        <w:instrText xml:space="preserve"> REF _Ref379381469 \r \h </w:instrText>
      </w:r>
      <w:r w:rsidR="007573FA">
        <w:fldChar w:fldCharType="separate"/>
      </w:r>
      <w:r w:rsidR="00415CA7">
        <w:t>12</w:t>
      </w:r>
      <w:r w:rsidR="007573FA">
        <w:fldChar w:fldCharType="end"/>
      </w:r>
      <w:r>
        <w:t>.</w:t>
      </w:r>
    </w:p>
    <w:p w14:paraId="3FB7C9A7" w14:textId="77777777" w:rsidR="001B14A8" w:rsidRDefault="001B14A8" w:rsidP="001B14A8"/>
    <w:p w14:paraId="3FB7C9A8" w14:textId="77777777" w:rsidR="001B14A8" w:rsidRDefault="001B14A8" w:rsidP="001B14A8">
      <w:pPr>
        <w:sectPr w:rsidR="001B14A8" w:rsidSect="00634D5B">
          <w:pgSz w:w="11906" w:h="16838"/>
          <w:pgMar w:top="1134" w:right="1134" w:bottom="1134" w:left="1418" w:header="709" w:footer="709" w:gutter="0"/>
          <w:cols w:space="708"/>
          <w:docGrid w:linePitch="360"/>
        </w:sectPr>
      </w:pPr>
    </w:p>
    <w:p w14:paraId="3FB7C9A9" w14:textId="0390AFE8" w:rsidR="001B14A8" w:rsidRDefault="001B14A8" w:rsidP="001B14A8">
      <w:pPr>
        <w:pStyle w:val="Title"/>
      </w:pPr>
      <w:bookmarkStart w:id="258" w:name="_Toc507749098"/>
      <w:r>
        <w:t xml:space="preserve">Schedule </w:t>
      </w:r>
      <w:r w:rsidR="00AB6EA8">
        <w:t>5</w:t>
      </w:r>
      <w:r>
        <w:t xml:space="preserve"> – Annex 1 – Change Control Note</w:t>
      </w:r>
      <w:bookmarkEnd w:id="258"/>
    </w:p>
    <w:tbl>
      <w:tblPr>
        <w:tblStyle w:val="TableGrid21"/>
        <w:tblW w:w="0" w:type="auto"/>
        <w:tblLook w:val="04A0" w:firstRow="1" w:lastRow="0" w:firstColumn="1" w:lastColumn="0" w:noHBand="0" w:noVBand="1"/>
      </w:tblPr>
      <w:tblGrid>
        <w:gridCol w:w="2646"/>
        <w:gridCol w:w="2107"/>
        <w:gridCol w:w="2311"/>
        <w:gridCol w:w="2280"/>
      </w:tblGrid>
      <w:tr w:rsidR="007573FA" w:rsidRPr="007573FA" w14:paraId="3FB7C9AB" w14:textId="77777777" w:rsidTr="007573FA">
        <w:trPr>
          <w:trHeight w:val="283"/>
        </w:trPr>
        <w:tc>
          <w:tcPr>
            <w:tcW w:w="9412"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tcMar>
              <w:top w:w="57" w:type="dxa"/>
              <w:left w:w="57" w:type="dxa"/>
              <w:bottom w:w="57" w:type="dxa"/>
              <w:right w:w="57" w:type="dxa"/>
            </w:tcMar>
            <w:vAlign w:val="center"/>
            <w:hideMark/>
          </w:tcPr>
          <w:p w14:paraId="3FB7C9AA" w14:textId="77777777" w:rsidR="007573FA" w:rsidRPr="007573FA" w:rsidRDefault="007573FA" w:rsidP="007573FA">
            <w:pPr>
              <w:widowControl w:val="0"/>
              <w:tabs>
                <w:tab w:val="left" w:pos="5040"/>
                <w:tab w:val="left" w:pos="5760"/>
                <w:tab w:val="left" w:pos="6480"/>
                <w:tab w:val="left" w:pos="7200"/>
                <w:tab w:val="left" w:pos="7920"/>
                <w:tab w:val="left" w:pos="8640"/>
              </w:tabs>
              <w:overflowPunct w:val="0"/>
              <w:autoSpaceDE w:val="0"/>
              <w:autoSpaceDN w:val="0"/>
              <w:adjustRightInd w:val="0"/>
              <w:ind w:left="357"/>
              <w:jc w:val="center"/>
              <w:textAlignment w:val="baseline"/>
              <w:rPr>
                <w:sz w:val="22"/>
              </w:rPr>
            </w:pPr>
            <w:r w:rsidRPr="007573FA">
              <w:rPr>
                <w:b/>
                <w:sz w:val="22"/>
              </w:rPr>
              <w:t xml:space="preserve">CHANGE CONTROL NOTE (CCN) – No </w:t>
            </w:r>
            <w:r w:rsidRPr="007573FA">
              <w:rPr>
                <w:sz w:val="22"/>
              </w:rPr>
              <w:t xml:space="preserve">[To be allocated by </w:t>
            </w:r>
            <w:r w:rsidR="003F0B6B">
              <w:rPr>
                <w:sz w:val="22"/>
              </w:rPr>
              <w:t>the Department</w:t>
            </w:r>
            <w:r w:rsidRPr="007573FA">
              <w:rPr>
                <w:sz w:val="22"/>
              </w:rPr>
              <w:t>]</w:t>
            </w:r>
          </w:p>
        </w:tc>
      </w:tr>
      <w:tr w:rsidR="007573FA" w:rsidRPr="007573FA" w14:paraId="3FB7C9AE" w14:textId="77777777" w:rsidTr="007573FA">
        <w:tc>
          <w:tcPr>
            <w:tcW w:w="265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3FB7C9AC" w14:textId="77777777" w:rsidR="007573FA" w:rsidRPr="007573FA" w:rsidRDefault="007573FA" w:rsidP="007573FA">
            <w:pPr>
              <w:tabs>
                <w:tab w:val="left" w:pos="720"/>
              </w:tabs>
              <w:overflowPunct w:val="0"/>
              <w:autoSpaceDE w:val="0"/>
              <w:autoSpaceDN w:val="0"/>
              <w:adjustRightInd w:val="0"/>
              <w:textAlignment w:val="baseline"/>
              <w:rPr>
                <w:sz w:val="22"/>
              </w:rPr>
            </w:pPr>
            <w:r w:rsidRPr="007573FA">
              <w:rPr>
                <w:b/>
                <w:sz w:val="22"/>
              </w:rPr>
              <w:t>Contract name &amp; No</w:t>
            </w:r>
            <w:r w:rsidRPr="007573FA">
              <w:rPr>
                <w:sz w:val="22"/>
              </w:rPr>
              <w:t>:</w:t>
            </w:r>
          </w:p>
        </w:tc>
        <w:tc>
          <w:tcPr>
            <w:tcW w:w="6755" w:type="dxa"/>
            <w:gridSpan w:val="3"/>
            <w:tcBorders>
              <w:top w:val="single" w:sz="4" w:space="0" w:color="auto"/>
              <w:left w:val="single" w:sz="4" w:space="0" w:color="auto"/>
              <w:bottom w:val="single" w:sz="4" w:space="0" w:color="auto"/>
              <w:right w:val="single" w:sz="4" w:space="0" w:color="auto"/>
            </w:tcBorders>
            <w:vAlign w:val="center"/>
          </w:tcPr>
          <w:p w14:paraId="3FB7C9AD" w14:textId="77777777" w:rsidR="007573FA" w:rsidRPr="007573FA" w:rsidRDefault="007573FA" w:rsidP="007573FA">
            <w:pPr>
              <w:tabs>
                <w:tab w:val="left" w:pos="720"/>
              </w:tabs>
              <w:overflowPunct w:val="0"/>
              <w:autoSpaceDE w:val="0"/>
              <w:autoSpaceDN w:val="0"/>
              <w:adjustRightInd w:val="0"/>
              <w:spacing w:after="240"/>
              <w:textAlignment w:val="baseline"/>
              <w:rPr>
                <w:sz w:val="22"/>
              </w:rPr>
            </w:pPr>
          </w:p>
        </w:tc>
      </w:tr>
      <w:tr w:rsidR="007573FA" w:rsidRPr="007573FA" w14:paraId="3FB7C9B1" w14:textId="77777777" w:rsidTr="007573FA">
        <w:tc>
          <w:tcPr>
            <w:tcW w:w="265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3FB7C9AF" w14:textId="77777777" w:rsidR="007573FA" w:rsidRPr="007573FA" w:rsidRDefault="007573FA" w:rsidP="007573FA">
            <w:pPr>
              <w:tabs>
                <w:tab w:val="left" w:pos="720"/>
              </w:tabs>
              <w:overflowPunct w:val="0"/>
              <w:autoSpaceDE w:val="0"/>
              <w:autoSpaceDN w:val="0"/>
              <w:adjustRightInd w:val="0"/>
              <w:spacing w:after="120"/>
              <w:textAlignment w:val="baseline"/>
              <w:rPr>
                <w:b/>
                <w:sz w:val="22"/>
              </w:rPr>
            </w:pPr>
            <w:r w:rsidRPr="007573FA">
              <w:rPr>
                <w:b/>
                <w:sz w:val="22"/>
              </w:rPr>
              <w:t>Originator:</w:t>
            </w:r>
          </w:p>
        </w:tc>
        <w:tc>
          <w:tcPr>
            <w:tcW w:w="6755" w:type="dxa"/>
            <w:gridSpan w:val="3"/>
            <w:tcBorders>
              <w:top w:val="single" w:sz="4" w:space="0" w:color="auto"/>
              <w:left w:val="single" w:sz="4" w:space="0" w:color="auto"/>
              <w:bottom w:val="single" w:sz="4" w:space="0" w:color="auto"/>
              <w:right w:val="single" w:sz="4" w:space="0" w:color="auto"/>
            </w:tcBorders>
            <w:vAlign w:val="center"/>
          </w:tcPr>
          <w:p w14:paraId="3FB7C9B0" w14:textId="77777777" w:rsidR="007573FA" w:rsidRPr="007573FA" w:rsidRDefault="007573FA" w:rsidP="007573FA">
            <w:pPr>
              <w:tabs>
                <w:tab w:val="left" w:pos="720"/>
              </w:tabs>
              <w:overflowPunct w:val="0"/>
              <w:autoSpaceDE w:val="0"/>
              <w:autoSpaceDN w:val="0"/>
              <w:adjustRightInd w:val="0"/>
              <w:spacing w:after="240"/>
              <w:textAlignment w:val="baseline"/>
              <w:rPr>
                <w:sz w:val="22"/>
              </w:rPr>
            </w:pPr>
          </w:p>
        </w:tc>
      </w:tr>
      <w:tr w:rsidR="007573FA" w:rsidRPr="007573FA" w14:paraId="3FB7C9B6" w14:textId="77777777" w:rsidTr="007573FA">
        <w:tc>
          <w:tcPr>
            <w:tcW w:w="265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3FB7C9B2" w14:textId="77777777" w:rsidR="007573FA" w:rsidRPr="007573FA" w:rsidRDefault="007573FA" w:rsidP="007573FA">
            <w:pPr>
              <w:tabs>
                <w:tab w:val="left" w:pos="720"/>
              </w:tabs>
              <w:overflowPunct w:val="0"/>
              <w:autoSpaceDE w:val="0"/>
              <w:autoSpaceDN w:val="0"/>
              <w:adjustRightInd w:val="0"/>
              <w:spacing w:after="120"/>
              <w:textAlignment w:val="baseline"/>
              <w:rPr>
                <w:b/>
                <w:sz w:val="22"/>
              </w:rPr>
            </w:pPr>
            <w:r w:rsidRPr="007573FA">
              <w:rPr>
                <w:b/>
                <w:sz w:val="22"/>
              </w:rPr>
              <w:t>Date of CCN:</w:t>
            </w:r>
          </w:p>
        </w:tc>
        <w:tc>
          <w:tcPr>
            <w:tcW w:w="2127" w:type="dxa"/>
            <w:tcBorders>
              <w:top w:val="single" w:sz="4" w:space="0" w:color="auto"/>
              <w:left w:val="single" w:sz="4" w:space="0" w:color="auto"/>
              <w:bottom w:val="single" w:sz="4" w:space="0" w:color="auto"/>
              <w:right w:val="single" w:sz="4" w:space="0" w:color="auto"/>
            </w:tcBorders>
            <w:vAlign w:val="center"/>
          </w:tcPr>
          <w:p w14:paraId="3FB7C9B3" w14:textId="77777777" w:rsidR="007573FA" w:rsidRPr="007573FA" w:rsidRDefault="007573FA" w:rsidP="007573FA">
            <w:pPr>
              <w:tabs>
                <w:tab w:val="left" w:pos="720"/>
              </w:tabs>
              <w:overflowPunct w:val="0"/>
              <w:autoSpaceDE w:val="0"/>
              <w:autoSpaceDN w:val="0"/>
              <w:adjustRightInd w:val="0"/>
              <w:spacing w:after="240"/>
              <w:textAlignment w:val="baseline"/>
              <w:rPr>
                <w:sz w:val="22"/>
              </w:rPr>
            </w:pPr>
          </w:p>
        </w:tc>
        <w:tc>
          <w:tcPr>
            <w:tcW w:w="232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3FB7C9B4" w14:textId="77777777" w:rsidR="007573FA" w:rsidRPr="007573FA" w:rsidRDefault="007573FA" w:rsidP="007573FA">
            <w:pPr>
              <w:tabs>
                <w:tab w:val="left" w:pos="720"/>
              </w:tabs>
              <w:overflowPunct w:val="0"/>
              <w:autoSpaceDE w:val="0"/>
              <w:autoSpaceDN w:val="0"/>
              <w:adjustRightInd w:val="0"/>
              <w:spacing w:after="120"/>
              <w:textAlignment w:val="baseline"/>
              <w:rPr>
                <w:b/>
                <w:sz w:val="22"/>
              </w:rPr>
            </w:pPr>
            <w:r w:rsidRPr="007573FA">
              <w:rPr>
                <w:b/>
                <w:sz w:val="22"/>
              </w:rPr>
              <w:t>Expiry date:</w:t>
            </w:r>
          </w:p>
        </w:tc>
        <w:tc>
          <w:tcPr>
            <w:tcW w:w="2302" w:type="dxa"/>
            <w:tcBorders>
              <w:top w:val="single" w:sz="4" w:space="0" w:color="auto"/>
              <w:left w:val="single" w:sz="4" w:space="0" w:color="auto"/>
              <w:bottom w:val="single" w:sz="4" w:space="0" w:color="auto"/>
              <w:right w:val="single" w:sz="4" w:space="0" w:color="auto"/>
            </w:tcBorders>
            <w:vAlign w:val="center"/>
          </w:tcPr>
          <w:p w14:paraId="3FB7C9B5" w14:textId="77777777" w:rsidR="007573FA" w:rsidRPr="007573FA" w:rsidRDefault="007573FA" w:rsidP="007573FA">
            <w:pPr>
              <w:tabs>
                <w:tab w:val="left" w:pos="720"/>
              </w:tabs>
              <w:overflowPunct w:val="0"/>
              <w:autoSpaceDE w:val="0"/>
              <w:autoSpaceDN w:val="0"/>
              <w:adjustRightInd w:val="0"/>
              <w:spacing w:after="240"/>
              <w:textAlignment w:val="baseline"/>
              <w:rPr>
                <w:sz w:val="22"/>
              </w:rPr>
            </w:pPr>
          </w:p>
        </w:tc>
      </w:tr>
      <w:tr w:rsidR="007573FA" w:rsidRPr="007573FA" w14:paraId="3FB7C9B9" w14:textId="77777777" w:rsidTr="007573FA">
        <w:tc>
          <w:tcPr>
            <w:tcW w:w="265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3FB7C9B7" w14:textId="77777777" w:rsidR="007573FA" w:rsidRPr="007573FA" w:rsidRDefault="007573FA" w:rsidP="007573FA">
            <w:pPr>
              <w:tabs>
                <w:tab w:val="left" w:pos="720"/>
              </w:tabs>
              <w:overflowPunct w:val="0"/>
              <w:autoSpaceDE w:val="0"/>
              <w:autoSpaceDN w:val="0"/>
              <w:adjustRightInd w:val="0"/>
              <w:spacing w:after="120"/>
              <w:textAlignment w:val="baseline"/>
              <w:rPr>
                <w:b/>
                <w:sz w:val="22"/>
              </w:rPr>
            </w:pPr>
            <w:r w:rsidRPr="007573FA">
              <w:rPr>
                <w:b/>
                <w:sz w:val="22"/>
              </w:rPr>
              <w:t>CCN Title</w:t>
            </w:r>
          </w:p>
        </w:tc>
        <w:tc>
          <w:tcPr>
            <w:tcW w:w="6755" w:type="dxa"/>
            <w:gridSpan w:val="3"/>
            <w:tcBorders>
              <w:top w:val="single" w:sz="4" w:space="0" w:color="auto"/>
              <w:left w:val="single" w:sz="4" w:space="0" w:color="auto"/>
              <w:bottom w:val="single" w:sz="4" w:space="0" w:color="auto"/>
              <w:right w:val="single" w:sz="4" w:space="0" w:color="auto"/>
            </w:tcBorders>
            <w:vAlign w:val="center"/>
          </w:tcPr>
          <w:p w14:paraId="3FB7C9B8" w14:textId="77777777" w:rsidR="007573FA" w:rsidRPr="007573FA" w:rsidRDefault="007573FA" w:rsidP="007573FA">
            <w:pPr>
              <w:tabs>
                <w:tab w:val="left" w:pos="720"/>
              </w:tabs>
              <w:overflowPunct w:val="0"/>
              <w:autoSpaceDE w:val="0"/>
              <w:autoSpaceDN w:val="0"/>
              <w:adjustRightInd w:val="0"/>
              <w:spacing w:after="240"/>
              <w:textAlignment w:val="baseline"/>
              <w:rPr>
                <w:sz w:val="22"/>
              </w:rPr>
            </w:pPr>
          </w:p>
        </w:tc>
      </w:tr>
      <w:tr w:rsidR="007573FA" w:rsidRPr="007573FA" w14:paraId="3FB7C9BB" w14:textId="77777777" w:rsidTr="007573FA">
        <w:tc>
          <w:tcPr>
            <w:tcW w:w="9412"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tcMar>
              <w:top w:w="57" w:type="dxa"/>
              <w:left w:w="108" w:type="dxa"/>
              <w:bottom w:w="57" w:type="dxa"/>
              <w:right w:w="108" w:type="dxa"/>
            </w:tcMar>
            <w:vAlign w:val="center"/>
            <w:hideMark/>
          </w:tcPr>
          <w:p w14:paraId="3FB7C9BA" w14:textId="77777777" w:rsidR="007573FA" w:rsidRPr="007573FA" w:rsidRDefault="007573FA" w:rsidP="00AA749F">
            <w:pPr>
              <w:widowControl w:val="0"/>
              <w:numPr>
                <w:ilvl w:val="0"/>
                <w:numId w:val="9"/>
              </w:numPr>
              <w:tabs>
                <w:tab w:val="left" w:pos="5040"/>
                <w:tab w:val="left" w:pos="5760"/>
                <w:tab w:val="left" w:pos="6480"/>
                <w:tab w:val="left" w:pos="7200"/>
                <w:tab w:val="left" w:pos="7920"/>
                <w:tab w:val="left" w:pos="8640"/>
              </w:tabs>
              <w:overflowPunct w:val="0"/>
              <w:autoSpaceDE w:val="0"/>
              <w:autoSpaceDN w:val="0"/>
              <w:adjustRightInd w:val="0"/>
              <w:ind w:left="357" w:hanging="357"/>
              <w:textAlignment w:val="baseline"/>
              <w:rPr>
                <w:b/>
                <w:color w:val="000000"/>
                <w:sz w:val="22"/>
              </w:rPr>
            </w:pPr>
            <w:r w:rsidRPr="007573FA">
              <w:rPr>
                <w:b/>
                <w:color w:val="000000"/>
                <w:sz w:val="22"/>
              </w:rPr>
              <w:t>Reason for change:</w:t>
            </w:r>
          </w:p>
        </w:tc>
      </w:tr>
      <w:tr w:rsidR="007573FA" w:rsidRPr="007573FA" w14:paraId="3FB7C9BD" w14:textId="77777777" w:rsidTr="007573FA">
        <w:tc>
          <w:tcPr>
            <w:tcW w:w="941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FB7C9BC" w14:textId="77777777" w:rsidR="007573FA" w:rsidRPr="007573FA" w:rsidRDefault="007573FA" w:rsidP="007573FA">
            <w:pPr>
              <w:tabs>
                <w:tab w:val="left" w:pos="5040"/>
                <w:tab w:val="left" w:pos="5760"/>
                <w:tab w:val="left" w:pos="6480"/>
                <w:tab w:val="left" w:pos="7200"/>
                <w:tab w:val="left" w:pos="7920"/>
                <w:tab w:val="left" w:pos="8640"/>
              </w:tabs>
              <w:overflowPunct w:val="0"/>
              <w:autoSpaceDE w:val="0"/>
              <w:autoSpaceDN w:val="0"/>
              <w:adjustRightInd w:val="0"/>
              <w:textAlignment w:val="baseline"/>
              <w:rPr>
                <w:b/>
                <w:color w:val="000000"/>
                <w:sz w:val="22"/>
              </w:rPr>
            </w:pPr>
          </w:p>
        </w:tc>
      </w:tr>
      <w:tr w:rsidR="007573FA" w:rsidRPr="007573FA" w14:paraId="3FB7C9BF" w14:textId="77777777" w:rsidTr="007573FA">
        <w:tc>
          <w:tcPr>
            <w:tcW w:w="9412"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tcMar>
              <w:top w:w="57" w:type="dxa"/>
              <w:left w:w="108" w:type="dxa"/>
              <w:bottom w:w="57" w:type="dxa"/>
              <w:right w:w="108" w:type="dxa"/>
            </w:tcMar>
            <w:vAlign w:val="center"/>
            <w:hideMark/>
          </w:tcPr>
          <w:p w14:paraId="3FB7C9BE" w14:textId="77777777" w:rsidR="007573FA" w:rsidRPr="007573FA" w:rsidRDefault="007573FA" w:rsidP="00AA749F">
            <w:pPr>
              <w:widowControl w:val="0"/>
              <w:numPr>
                <w:ilvl w:val="0"/>
                <w:numId w:val="9"/>
              </w:numPr>
              <w:tabs>
                <w:tab w:val="left" w:pos="5040"/>
                <w:tab w:val="left" w:pos="5760"/>
                <w:tab w:val="left" w:pos="6480"/>
                <w:tab w:val="left" w:pos="7200"/>
                <w:tab w:val="left" w:pos="7920"/>
                <w:tab w:val="left" w:pos="8640"/>
              </w:tabs>
              <w:overflowPunct w:val="0"/>
              <w:autoSpaceDE w:val="0"/>
              <w:autoSpaceDN w:val="0"/>
              <w:adjustRightInd w:val="0"/>
              <w:ind w:left="357" w:hanging="357"/>
              <w:textAlignment w:val="baseline"/>
              <w:rPr>
                <w:b/>
                <w:color w:val="000000"/>
                <w:sz w:val="22"/>
              </w:rPr>
            </w:pPr>
            <w:r w:rsidRPr="007573FA">
              <w:rPr>
                <w:b/>
                <w:color w:val="000000"/>
                <w:sz w:val="22"/>
              </w:rPr>
              <w:t>Details of change (including specification where appropriate):</w:t>
            </w:r>
          </w:p>
        </w:tc>
      </w:tr>
      <w:tr w:rsidR="007573FA" w:rsidRPr="007573FA" w14:paraId="3FB7C9C1" w14:textId="77777777" w:rsidTr="007573FA">
        <w:tc>
          <w:tcPr>
            <w:tcW w:w="941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FB7C9C0" w14:textId="77777777" w:rsidR="007573FA" w:rsidRPr="007573FA" w:rsidRDefault="007573FA" w:rsidP="007573FA">
            <w:pPr>
              <w:tabs>
                <w:tab w:val="left" w:pos="5040"/>
                <w:tab w:val="left" w:pos="5760"/>
                <w:tab w:val="left" w:pos="6480"/>
                <w:tab w:val="left" w:pos="7200"/>
                <w:tab w:val="left" w:pos="7920"/>
                <w:tab w:val="left" w:pos="8640"/>
              </w:tabs>
              <w:overflowPunct w:val="0"/>
              <w:autoSpaceDE w:val="0"/>
              <w:autoSpaceDN w:val="0"/>
              <w:adjustRightInd w:val="0"/>
              <w:textAlignment w:val="baseline"/>
              <w:rPr>
                <w:b/>
                <w:color w:val="000000"/>
                <w:sz w:val="22"/>
              </w:rPr>
            </w:pPr>
          </w:p>
        </w:tc>
      </w:tr>
      <w:tr w:rsidR="007573FA" w:rsidRPr="007573FA" w14:paraId="3FB7C9C3" w14:textId="77777777" w:rsidTr="007573FA">
        <w:tc>
          <w:tcPr>
            <w:tcW w:w="9412"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tcMar>
              <w:top w:w="57" w:type="dxa"/>
              <w:left w:w="108" w:type="dxa"/>
              <w:bottom w:w="57" w:type="dxa"/>
              <w:right w:w="108" w:type="dxa"/>
            </w:tcMar>
            <w:vAlign w:val="center"/>
            <w:hideMark/>
          </w:tcPr>
          <w:p w14:paraId="3FB7C9C2" w14:textId="77777777" w:rsidR="007573FA" w:rsidRPr="007573FA" w:rsidRDefault="007573FA" w:rsidP="00AA749F">
            <w:pPr>
              <w:widowControl w:val="0"/>
              <w:numPr>
                <w:ilvl w:val="0"/>
                <w:numId w:val="9"/>
              </w:numPr>
              <w:tabs>
                <w:tab w:val="left" w:pos="5040"/>
                <w:tab w:val="left" w:pos="5760"/>
                <w:tab w:val="left" w:pos="6480"/>
                <w:tab w:val="left" w:pos="7200"/>
                <w:tab w:val="left" w:pos="7920"/>
                <w:tab w:val="left" w:pos="8640"/>
              </w:tabs>
              <w:overflowPunct w:val="0"/>
              <w:autoSpaceDE w:val="0"/>
              <w:autoSpaceDN w:val="0"/>
              <w:adjustRightInd w:val="0"/>
              <w:ind w:left="357" w:hanging="357"/>
              <w:textAlignment w:val="baseline"/>
              <w:rPr>
                <w:b/>
                <w:color w:val="000000"/>
                <w:sz w:val="22"/>
              </w:rPr>
            </w:pPr>
            <w:r w:rsidRPr="007573FA">
              <w:rPr>
                <w:b/>
                <w:color w:val="000000"/>
                <w:sz w:val="22"/>
              </w:rPr>
              <w:t>Price (if appropriate) to include cost breakdown and payment schedule:</w:t>
            </w:r>
          </w:p>
        </w:tc>
      </w:tr>
      <w:tr w:rsidR="007573FA" w:rsidRPr="007573FA" w14:paraId="3FB7C9C5" w14:textId="77777777" w:rsidTr="007573FA">
        <w:tc>
          <w:tcPr>
            <w:tcW w:w="941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FB7C9C4" w14:textId="77777777" w:rsidR="007573FA" w:rsidRPr="007573FA" w:rsidRDefault="007573FA" w:rsidP="007573FA">
            <w:pPr>
              <w:tabs>
                <w:tab w:val="left" w:pos="5040"/>
                <w:tab w:val="left" w:pos="5760"/>
                <w:tab w:val="left" w:pos="6480"/>
                <w:tab w:val="left" w:pos="7200"/>
                <w:tab w:val="left" w:pos="7920"/>
                <w:tab w:val="left" w:pos="8640"/>
              </w:tabs>
              <w:overflowPunct w:val="0"/>
              <w:autoSpaceDE w:val="0"/>
              <w:autoSpaceDN w:val="0"/>
              <w:adjustRightInd w:val="0"/>
              <w:textAlignment w:val="baseline"/>
              <w:rPr>
                <w:b/>
                <w:color w:val="000000"/>
                <w:sz w:val="22"/>
              </w:rPr>
            </w:pPr>
          </w:p>
        </w:tc>
      </w:tr>
      <w:tr w:rsidR="007573FA" w:rsidRPr="007573FA" w14:paraId="3FB7C9C7" w14:textId="77777777" w:rsidTr="007573FA">
        <w:tc>
          <w:tcPr>
            <w:tcW w:w="9412"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tcMar>
              <w:top w:w="57" w:type="dxa"/>
              <w:left w:w="108" w:type="dxa"/>
              <w:bottom w:w="57" w:type="dxa"/>
              <w:right w:w="108" w:type="dxa"/>
            </w:tcMar>
            <w:vAlign w:val="center"/>
            <w:hideMark/>
          </w:tcPr>
          <w:p w14:paraId="3FB7C9C6" w14:textId="77777777" w:rsidR="007573FA" w:rsidRPr="007573FA" w:rsidRDefault="007573FA" w:rsidP="00AA749F">
            <w:pPr>
              <w:widowControl w:val="0"/>
              <w:numPr>
                <w:ilvl w:val="0"/>
                <w:numId w:val="9"/>
              </w:numPr>
              <w:tabs>
                <w:tab w:val="left" w:pos="5040"/>
                <w:tab w:val="left" w:pos="5760"/>
                <w:tab w:val="left" w:pos="6480"/>
                <w:tab w:val="left" w:pos="7200"/>
                <w:tab w:val="left" w:pos="7920"/>
                <w:tab w:val="left" w:pos="8640"/>
              </w:tabs>
              <w:overflowPunct w:val="0"/>
              <w:autoSpaceDE w:val="0"/>
              <w:autoSpaceDN w:val="0"/>
              <w:adjustRightInd w:val="0"/>
              <w:ind w:left="357" w:hanging="357"/>
              <w:textAlignment w:val="baseline"/>
              <w:rPr>
                <w:b/>
                <w:color w:val="000000"/>
                <w:sz w:val="22"/>
              </w:rPr>
            </w:pPr>
            <w:r w:rsidRPr="007573FA">
              <w:rPr>
                <w:b/>
                <w:color w:val="000000"/>
                <w:sz w:val="22"/>
              </w:rPr>
              <w:t>Implementation timetable:</w:t>
            </w:r>
          </w:p>
        </w:tc>
      </w:tr>
      <w:tr w:rsidR="007573FA" w:rsidRPr="007573FA" w14:paraId="3FB7C9C9" w14:textId="77777777" w:rsidTr="007573FA">
        <w:tc>
          <w:tcPr>
            <w:tcW w:w="941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FB7C9C8" w14:textId="77777777" w:rsidR="007573FA" w:rsidRPr="007573FA" w:rsidRDefault="007573FA" w:rsidP="007573FA">
            <w:pPr>
              <w:tabs>
                <w:tab w:val="left" w:pos="5040"/>
                <w:tab w:val="left" w:pos="5760"/>
                <w:tab w:val="left" w:pos="6480"/>
                <w:tab w:val="left" w:pos="7200"/>
                <w:tab w:val="left" w:pos="7920"/>
                <w:tab w:val="left" w:pos="8640"/>
              </w:tabs>
              <w:overflowPunct w:val="0"/>
              <w:autoSpaceDE w:val="0"/>
              <w:autoSpaceDN w:val="0"/>
              <w:adjustRightInd w:val="0"/>
              <w:textAlignment w:val="baseline"/>
              <w:rPr>
                <w:b/>
                <w:color w:val="000000"/>
                <w:sz w:val="22"/>
              </w:rPr>
            </w:pPr>
          </w:p>
        </w:tc>
      </w:tr>
      <w:tr w:rsidR="007573FA" w:rsidRPr="007573FA" w14:paraId="3FB7C9CB" w14:textId="77777777" w:rsidTr="007573FA">
        <w:tc>
          <w:tcPr>
            <w:tcW w:w="9412"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tcMar>
              <w:top w:w="57" w:type="dxa"/>
              <w:left w:w="108" w:type="dxa"/>
              <w:bottom w:w="57" w:type="dxa"/>
              <w:right w:w="108" w:type="dxa"/>
            </w:tcMar>
            <w:vAlign w:val="center"/>
            <w:hideMark/>
          </w:tcPr>
          <w:p w14:paraId="3FB7C9CA" w14:textId="77777777" w:rsidR="007573FA" w:rsidRPr="007573FA" w:rsidRDefault="007573FA" w:rsidP="00AA749F">
            <w:pPr>
              <w:widowControl w:val="0"/>
              <w:numPr>
                <w:ilvl w:val="0"/>
                <w:numId w:val="9"/>
              </w:numPr>
              <w:tabs>
                <w:tab w:val="left" w:pos="5040"/>
                <w:tab w:val="left" w:pos="5760"/>
                <w:tab w:val="left" w:pos="6480"/>
                <w:tab w:val="left" w:pos="7200"/>
                <w:tab w:val="left" w:pos="7920"/>
                <w:tab w:val="left" w:pos="8640"/>
              </w:tabs>
              <w:overflowPunct w:val="0"/>
              <w:autoSpaceDE w:val="0"/>
              <w:autoSpaceDN w:val="0"/>
              <w:adjustRightInd w:val="0"/>
              <w:ind w:left="357" w:hanging="357"/>
              <w:textAlignment w:val="baseline"/>
              <w:rPr>
                <w:b/>
                <w:color w:val="000000"/>
                <w:sz w:val="22"/>
              </w:rPr>
            </w:pPr>
            <w:r w:rsidRPr="007573FA">
              <w:rPr>
                <w:b/>
                <w:color w:val="000000"/>
                <w:sz w:val="22"/>
              </w:rPr>
              <w:t>Impact of the change on the Services:</w:t>
            </w:r>
          </w:p>
        </w:tc>
      </w:tr>
      <w:tr w:rsidR="007573FA" w:rsidRPr="007573FA" w14:paraId="3FB7C9CD" w14:textId="77777777" w:rsidTr="007573FA">
        <w:tc>
          <w:tcPr>
            <w:tcW w:w="941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FB7C9CC" w14:textId="77777777" w:rsidR="007573FA" w:rsidRPr="007573FA" w:rsidRDefault="007573FA" w:rsidP="007573FA">
            <w:pPr>
              <w:tabs>
                <w:tab w:val="left" w:pos="5040"/>
                <w:tab w:val="left" w:pos="5760"/>
                <w:tab w:val="left" w:pos="6480"/>
                <w:tab w:val="left" w:pos="7200"/>
                <w:tab w:val="left" w:pos="7920"/>
                <w:tab w:val="left" w:pos="8640"/>
              </w:tabs>
              <w:overflowPunct w:val="0"/>
              <w:autoSpaceDE w:val="0"/>
              <w:autoSpaceDN w:val="0"/>
              <w:adjustRightInd w:val="0"/>
              <w:textAlignment w:val="baseline"/>
              <w:rPr>
                <w:b/>
                <w:color w:val="000000"/>
                <w:sz w:val="22"/>
              </w:rPr>
            </w:pPr>
          </w:p>
        </w:tc>
      </w:tr>
      <w:tr w:rsidR="007573FA" w:rsidRPr="007573FA" w14:paraId="3FB7C9CF" w14:textId="77777777" w:rsidTr="007573FA">
        <w:tc>
          <w:tcPr>
            <w:tcW w:w="9412"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tcMar>
              <w:top w:w="57" w:type="dxa"/>
              <w:left w:w="108" w:type="dxa"/>
              <w:bottom w:w="57" w:type="dxa"/>
              <w:right w:w="108" w:type="dxa"/>
            </w:tcMar>
            <w:vAlign w:val="center"/>
            <w:hideMark/>
          </w:tcPr>
          <w:p w14:paraId="3FB7C9CE" w14:textId="77777777" w:rsidR="007573FA" w:rsidRPr="007573FA" w:rsidRDefault="007573FA" w:rsidP="00AA749F">
            <w:pPr>
              <w:widowControl w:val="0"/>
              <w:numPr>
                <w:ilvl w:val="0"/>
                <w:numId w:val="9"/>
              </w:numPr>
              <w:tabs>
                <w:tab w:val="left" w:pos="5040"/>
                <w:tab w:val="left" w:pos="5760"/>
                <w:tab w:val="left" w:pos="6480"/>
                <w:tab w:val="left" w:pos="7200"/>
                <w:tab w:val="left" w:pos="7920"/>
                <w:tab w:val="left" w:pos="8640"/>
              </w:tabs>
              <w:overflowPunct w:val="0"/>
              <w:autoSpaceDE w:val="0"/>
              <w:autoSpaceDN w:val="0"/>
              <w:adjustRightInd w:val="0"/>
              <w:ind w:left="357" w:hanging="357"/>
              <w:textAlignment w:val="baseline"/>
              <w:rPr>
                <w:b/>
                <w:color w:val="000000"/>
                <w:sz w:val="22"/>
              </w:rPr>
            </w:pPr>
            <w:r w:rsidRPr="007573FA">
              <w:rPr>
                <w:b/>
                <w:color w:val="000000"/>
                <w:sz w:val="22"/>
              </w:rPr>
              <w:t>Required changes to the Contract (Clauses and Schedules):</w:t>
            </w:r>
          </w:p>
        </w:tc>
      </w:tr>
      <w:tr w:rsidR="007573FA" w:rsidRPr="007573FA" w14:paraId="3FB7C9D1" w14:textId="77777777" w:rsidTr="007573FA">
        <w:tc>
          <w:tcPr>
            <w:tcW w:w="941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FB7C9D0" w14:textId="77777777" w:rsidR="007573FA" w:rsidRPr="007573FA" w:rsidRDefault="007573FA" w:rsidP="007573FA">
            <w:pPr>
              <w:tabs>
                <w:tab w:val="left" w:pos="5040"/>
                <w:tab w:val="left" w:pos="5760"/>
                <w:tab w:val="left" w:pos="6480"/>
                <w:tab w:val="left" w:pos="7200"/>
                <w:tab w:val="left" w:pos="7920"/>
                <w:tab w:val="left" w:pos="8640"/>
              </w:tabs>
              <w:overflowPunct w:val="0"/>
              <w:autoSpaceDE w:val="0"/>
              <w:autoSpaceDN w:val="0"/>
              <w:adjustRightInd w:val="0"/>
              <w:textAlignment w:val="baseline"/>
              <w:rPr>
                <w:b/>
                <w:color w:val="000000"/>
                <w:sz w:val="22"/>
              </w:rPr>
            </w:pPr>
          </w:p>
        </w:tc>
      </w:tr>
      <w:tr w:rsidR="007573FA" w:rsidRPr="007573FA" w14:paraId="3FB7C9D3" w14:textId="77777777" w:rsidTr="007573FA">
        <w:tc>
          <w:tcPr>
            <w:tcW w:w="9412"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tcMar>
              <w:top w:w="57" w:type="dxa"/>
              <w:left w:w="108" w:type="dxa"/>
              <w:bottom w:w="57" w:type="dxa"/>
              <w:right w:w="108" w:type="dxa"/>
            </w:tcMar>
            <w:vAlign w:val="center"/>
            <w:hideMark/>
          </w:tcPr>
          <w:p w14:paraId="3FB7C9D2" w14:textId="77777777" w:rsidR="007573FA" w:rsidRPr="007573FA" w:rsidRDefault="007573FA" w:rsidP="00AA749F">
            <w:pPr>
              <w:widowControl w:val="0"/>
              <w:numPr>
                <w:ilvl w:val="0"/>
                <w:numId w:val="9"/>
              </w:numPr>
              <w:tabs>
                <w:tab w:val="left" w:pos="5040"/>
                <w:tab w:val="left" w:pos="5760"/>
                <w:tab w:val="left" w:pos="6480"/>
                <w:tab w:val="left" w:pos="7200"/>
                <w:tab w:val="left" w:pos="7920"/>
                <w:tab w:val="left" w:pos="8640"/>
              </w:tabs>
              <w:overflowPunct w:val="0"/>
              <w:autoSpaceDE w:val="0"/>
              <w:autoSpaceDN w:val="0"/>
              <w:adjustRightInd w:val="0"/>
              <w:ind w:left="357" w:hanging="357"/>
              <w:textAlignment w:val="baseline"/>
              <w:rPr>
                <w:b/>
                <w:color w:val="000000"/>
                <w:sz w:val="22"/>
              </w:rPr>
            </w:pPr>
            <w:r w:rsidRPr="007573FA">
              <w:rPr>
                <w:b/>
                <w:color w:val="000000"/>
                <w:sz w:val="22"/>
              </w:rPr>
              <w:t xml:space="preserve">Authorised to sign for and on behalf of the </w:t>
            </w:r>
            <w:r>
              <w:rPr>
                <w:b/>
                <w:color w:val="000000"/>
                <w:sz w:val="22"/>
              </w:rPr>
              <w:t>Contractor</w:t>
            </w:r>
            <w:r w:rsidRPr="007573FA">
              <w:rPr>
                <w:b/>
                <w:color w:val="000000"/>
                <w:sz w:val="22"/>
              </w:rPr>
              <w:t>:</w:t>
            </w:r>
          </w:p>
        </w:tc>
      </w:tr>
      <w:tr w:rsidR="007573FA" w:rsidRPr="007573FA" w14:paraId="3FB7C9D6" w14:textId="77777777" w:rsidTr="007573FA">
        <w:tc>
          <w:tcPr>
            <w:tcW w:w="2657"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3FB7C9D4" w14:textId="77777777" w:rsidR="007573FA" w:rsidRPr="007573FA" w:rsidRDefault="007573FA" w:rsidP="007573FA">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themeColor="text1"/>
                <w:sz w:val="22"/>
              </w:rPr>
            </w:pPr>
            <w:r w:rsidRPr="007573FA">
              <w:rPr>
                <w:color w:val="000000" w:themeColor="text1"/>
                <w:sz w:val="22"/>
              </w:rPr>
              <w:t>Signature:</w:t>
            </w:r>
          </w:p>
        </w:tc>
        <w:tc>
          <w:tcPr>
            <w:tcW w:w="6755"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FB7C9D5" w14:textId="77777777" w:rsidR="007573FA" w:rsidRPr="007573FA" w:rsidRDefault="007573FA" w:rsidP="007573FA">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themeColor="text1"/>
                <w:sz w:val="22"/>
              </w:rPr>
            </w:pPr>
          </w:p>
        </w:tc>
      </w:tr>
      <w:tr w:rsidR="007573FA" w:rsidRPr="007573FA" w14:paraId="3FB7C9D9" w14:textId="77777777" w:rsidTr="007573FA">
        <w:tc>
          <w:tcPr>
            <w:tcW w:w="2657"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3FB7C9D7" w14:textId="77777777" w:rsidR="007573FA" w:rsidRPr="007573FA" w:rsidRDefault="007573FA" w:rsidP="007573FA">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themeColor="text1"/>
                <w:sz w:val="22"/>
              </w:rPr>
            </w:pPr>
            <w:r w:rsidRPr="007573FA">
              <w:rPr>
                <w:color w:val="000000" w:themeColor="text1"/>
                <w:sz w:val="22"/>
              </w:rPr>
              <w:t>Name in CAPITALS:</w:t>
            </w:r>
          </w:p>
        </w:tc>
        <w:tc>
          <w:tcPr>
            <w:tcW w:w="6755"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FB7C9D8" w14:textId="77777777" w:rsidR="007573FA" w:rsidRPr="007573FA" w:rsidRDefault="007573FA" w:rsidP="007573FA">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themeColor="text1"/>
                <w:sz w:val="22"/>
              </w:rPr>
            </w:pPr>
          </w:p>
        </w:tc>
      </w:tr>
      <w:tr w:rsidR="007573FA" w:rsidRPr="007573FA" w14:paraId="3FB7C9DC" w14:textId="77777777" w:rsidTr="007573FA">
        <w:tc>
          <w:tcPr>
            <w:tcW w:w="2657"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3FB7C9DA" w14:textId="77777777" w:rsidR="007573FA" w:rsidRPr="007573FA" w:rsidRDefault="007573FA" w:rsidP="007573FA">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themeColor="text1"/>
                <w:sz w:val="22"/>
              </w:rPr>
            </w:pPr>
            <w:r w:rsidRPr="007573FA">
              <w:rPr>
                <w:color w:val="000000" w:themeColor="text1"/>
                <w:sz w:val="22"/>
              </w:rPr>
              <w:t>Position in Organisation:</w:t>
            </w:r>
          </w:p>
        </w:tc>
        <w:tc>
          <w:tcPr>
            <w:tcW w:w="6755"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FB7C9DB" w14:textId="77777777" w:rsidR="007573FA" w:rsidRPr="007573FA" w:rsidRDefault="007573FA" w:rsidP="007573FA">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themeColor="text1"/>
                <w:sz w:val="22"/>
              </w:rPr>
            </w:pPr>
          </w:p>
        </w:tc>
      </w:tr>
      <w:tr w:rsidR="007573FA" w:rsidRPr="007573FA" w14:paraId="3FB7C9DF" w14:textId="77777777" w:rsidTr="007573FA">
        <w:tc>
          <w:tcPr>
            <w:tcW w:w="2657"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3FB7C9DD" w14:textId="77777777" w:rsidR="007573FA" w:rsidRPr="007573FA" w:rsidRDefault="007573FA" w:rsidP="007573FA">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themeColor="text1"/>
                <w:sz w:val="22"/>
              </w:rPr>
            </w:pPr>
            <w:r w:rsidRPr="007573FA">
              <w:rPr>
                <w:color w:val="000000" w:themeColor="text1"/>
                <w:sz w:val="22"/>
              </w:rPr>
              <w:t>Date:</w:t>
            </w:r>
          </w:p>
        </w:tc>
        <w:tc>
          <w:tcPr>
            <w:tcW w:w="6755"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FB7C9DE" w14:textId="77777777" w:rsidR="007573FA" w:rsidRPr="007573FA" w:rsidRDefault="007573FA" w:rsidP="007573FA">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themeColor="text1"/>
                <w:sz w:val="22"/>
              </w:rPr>
            </w:pPr>
          </w:p>
        </w:tc>
      </w:tr>
      <w:tr w:rsidR="007573FA" w:rsidRPr="007573FA" w14:paraId="3FB7C9E1" w14:textId="77777777" w:rsidTr="007573FA">
        <w:tc>
          <w:tcPr>
            <w:tcW w:w="9412"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tcMar>
              <w:top w:w="57" w:type="dxa"/>
              <w:left w:w="108" w:type="dxa"/>
              <w:bottom w:w="57" w:type="dxa"/>
              <w:right w:w="108" w:type="dxa"/>
            </w:tcMar>
            <w:vAlign w:val="center"/>
            <w:hideMark/>
          </w:tcPr>
          <w:p w14:paraId="3FB7C9E0" w14:textId="77777777" w:rsidR="007573FA" w:rsidRPr="007573FA" w:rsidRDefault="007573FA" w:rsidP="00AA749F">
            <w:pPr>
              <w:widowControl w:val="0"/>
              <w:numPr>
                <w:ilvl w:val="0"/>
                <w:numId w:val="9"/>
              </w:numPr>
              <w:tabs>
                <w:tab w:val="left" w:pos="5040"/>
                <w:tab w:val="left" w:pos="5760"/>
                <w:tab w:val="left" w:pos="6480"/>
                <w:tab w:val="left" w:pos="7200"/>
                <w:tab w:val="left" w:pos="7920"/>
                <w:tab w:val="left" w:pos="8640"/>
              </w:tabs>
              <w:overflowPunct w:val="0"/>
              <w:autoSpaceDE w:val="0"/>
              <w:autoSpaceDN w:val="0"/>
              <w:adjustRightInd w:val="0"/>
              <w:ind w:left="357" w:hanging="357"/>
              <w:textAlignment w:val="baseline"/>
              <w:rPr>
                <w:b/>
                <w:color w:val="000000"/>
                <w:sz w:val="22"/>
              </w:rPr>
            </w:pPr>
            <w:r w:rsidRPr="007573FA">
              <w:rPr>
                <w:b/>
                <w:color w:val="000000"/>
                <w:sz w:val="22"/>
              </w:rPr>
              <w:t>Authorised to sign for and on behalf of the DfE:</w:t>
            </w:r>
          </w:p>
        </w:tc>
      </w:tr>
      <w:tr w:rsidR="007573FA" w:rsidRPr="007573FA" w14:paraId="3FB7C9E4" w14:textId="77777777" w:rsidTr="007573FA">
        <w:tc>
          <w:tcPr>
            <w:tcW w:w="2657"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3FB7C9E2" w14:textId="77777777" w:rsidR="007573FA" w:rsidRPr="007573FA" w:rsidRDefault="007573FA" w:rsidP="007573FA">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themeColor="text1"/>
                <w:sz w:val="22"/>
              </w:rPr>
            </w:pPr>
            <w:r w:rsidRPr="007573FA">
              <w:rPr>
                <w:color w:val="000000" w:themeColor="text1"/>
                <w:sz w:val="22"/>
              </w:rPr>
              <w:t>Signature:</w:t>
            </w:r>
          </w:p>
        </w:tc>
        <w:tc>
          <w:tcPr>
            <w:tcW w:w="6755"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FB7C9E3" w14:textId="77777777" w:rsidR="007573FA" w:rsidRPr="007573FA" w:rsidRDefault="007573FA" w:rsidP="007573FA">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themeColor="text1"/>
                <w:sz w:val="22"/>
              </w:rPr>
            </w:pPr>
          </w:p>
        </w:tc>
      </w:tr>
      <w:tr w:rsidR="007573FA" w:rsidRPr="007573FA" w14:paraId="3FB7C9E7" w14:textId="77777777" w:rsidTr="007573FA">
        <w:tc>
          <w:tcPr>
            <w:tcW w:w="2657"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3FB7C9E5" w14:textId="77777777" w:rsidR="007573FA" w:rsidRPr="007573FA" w:rsidRDefault="007573FA" w:rsidP="007573FA">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themeColor="text1"/>
                <w:sz w:val="22"/>
              </w:rPr>
            </w:pPr>
            <w:r w:rsidRPr="007573FA">
              <w:rPr>
                <w:color w:val="000000" w:themeColor="text1"/>
                <w:sz w:val="22"/>
              </w:rPr>
              <w:t>Name in CAPITALS:</w:t>
            </w:r>
          </w:p>
        </w:tc>
        <w:tc>
          <w:tcPr>
            <w:tcW w:w="6755"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FB7C9E6" w14:textId="77777777" w:rsidR="007573FA" w:rsidRPr="007573FA" w:rsidRDefault="007573FA" w:rsidP="007573FA">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themeColor="text1"/>
                <w:sz w:val="22"/>
              </w:rPr>
            </w:pPr>
          </w:p>
        </w:tc>
      </w:tr>
      <w:tr w:rsidR="007573FA" w:rsidRPr="007573FA" w14:paraId="3FB7C9EA" w14:textId="77777777" w:rsidTr="007573FA">
        <w:tc>
          <w:tcPr>
            <w:tcW w:w="2657"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3FB7C9E8" w14:textId="77777777" w:rsidR="007573FA" w:rsidRPr="007573FA" w:rsidRDefault="007573FA" w:rsidP="007573FA">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themeColor="text1"/>
                <w:sz w:val="22"/>
              </w:rPr>
            </w:pPr>
            <w:r w:rsidRPr="007573FA">
              <w:rPr>
                <w:color w:val="000000" w:themeColor="text1"/>
                <w:sz w:val="22"/>
              </w:rPr>
              <w:t>Position in Organisation:</w:t>
            </w:r>
          </w:p>
        </w:tc>
        <w:tc>
          <w:tcPr>
            <w:tcW w:w="6755"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FB7C9E9" w14:textId="77777777" w:rsidR="007573FA" w:rsidRPr="007573FA" w:rsidRDefault="007573FA" w:rsidP="007573FA">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themeColor="text1"/>
                <w:sz w:val="22"/>
              </w:rPr>
            </w:pPr>
          </w:p>
        </w:tc>
      </w:tr>
      <w:tr w:rsidR="007573FA" w:rsidRPr="007573FA" w14:paraId="3FB7C9ED" w14:textId="77777777" w:rsidTr="007573FA">
        <w:tc>
          <w:tcPr>
            <w:tcW w:w="2657"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3FB7C9EB" w14:textId="77777777" w:rsidR="007573FA" w:rsidRPr="007573FA" w:rsidRDefault="007573FA" w:rsidP="007573FA">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themeColor="text1"/>
                <w:sz w:val="22"/>
              </w:rPr>
            </w:pPr>
            <w:r w:rsidRPr="007573FA">
              <w:rPr>
                <w:color w:val="000000" w:themeColor="text1"/>
                <w:sz w:val="22"/>
              </w:rPr>
              <w:t>Date:</w:t>
            </w:r>
          </w:p>
        </w:tc>
        <w:tc>
          <w:tcPr>
            <w:tcW w:w="6755"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FB7C9EC" w14:textId="77777777" w:rsidR="007573FA" w:rsidRPr="007573FA" w:rsidRDefault="007573FA" w:rsidP="007573FA">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themeColor="text1"/>
                <w:sz w:val="22"/>
              </w:rPr>
            </w:pPr>
          </w:p>
        </w:tc>
      </w:tr>
    </w:tbl>
    <w:p w14:paraId="3FB7C9EE" w14:textId="77777777" w:rsidR="00CB118B" w:rsidRDefault="00CB118B" w:rsidP="00CB118B"/>
    <w:p w14:paraId="3FB7C9EF" w14:textId="77777777" w:rsidR="001C7C85" w:rsidRDefault="001C7C85" w:rsidP="00CB118B">
      <w:pPr>
        <w:sectPr w:rsidR="001C7C85" w:rsidSect="00634D5B">
          <w:pgSz w:w="11906" w:h="16838"/>
          <w:pgMar w:top="1134" w:right="1134" w:bottom="1134" w:left="1418" w:header="709" w:footer="709" w:gutter="0"/>
          <w:cols w:space="708"/>
          <w:docGrid w:linePitch="360"/>
        </w:sectPr>
      </w:pPr>
    </w:p>
    <w:p w14:paraId="3FB7C9F0" w14:textId="6B284C7F" w:rsidR="001C7C85" w:rsidRDefault="001C7C85" w:rsidP="001C7C85">
      <w:pPr>
        <w:pStyle w:val="Title"/>
      </w:pPr>
      <w:bookmarkStart w:id="259" w:name="_Toc507749099"/>
      <w:r>
        <w:t>Schedule</w:t>
      </w:r>
      <w:r w:rsidR="00B2231B">
        <w:t>6</w:t>
      </w:r>
      <w:r>
        <w:t>– Notified Sub-Contractors</w:t>
      </w:r>
      <w:bookmarkEnd w:id="259"/>
    </w:p>
    <w:p w14:paraId="36FA0023" w14:textId="6D3E60AD" w:rsidR="00775681" w:rsidRDefault="008C7A58" w:rsidP="006C45AB">
      <w:r>
        <w:rPr>
          <w:lang w:eastAsia="en-US"/>
        </w:rPr>
        <w:t xml:space="preserve">The Contractor shall not subcontract any part of the Service.  </w:t>
      </w:r>
    </w:p>
    <w:p w14:paraId="78E15948" w14:textId="77777777" w:rsidR="00775681" w:rsidRDefault="00775681" w:rsidP="006C45AB">
      <w:pPr>
        <w:sectPr w:rsidR="00775681" w:rsidSect="00634D5B">
          <w:pgSz w:w="11906" w:h="16838"/>
          <w:pgMar w:top="1134" w:right="1134" w:bottom="1134" w:left="1418" w:header="709" w:footer="709" w:gutter="0"/>
          <w:cols w:space="708"/>
          <w:docGrid w:linePitch="360"/>
        </w:sectPr>
      </w:pPr>
    </w:p>
    <w:p w14:paraId="2FE41E40" w14:textId="52CA052D" w:rsidR="00775681" w:rsidRDefault="00775681" w:rsidP="00775681">
      <w:pPr>
        <w:pStyle w:val="Title"/>
      </w:pPr>
      <w:bookmarkStart w:id="260" w:name="_Toc507749100"/>
      <w:r>
        <w:t xml:space="preserve">Schedule </w:t>
      </w:r>
      <w:r w:rsidR="00B2231B">
        <w:t>7</w:t>
      </w:r>
      <w:r w:rsidRPr="00775681">
        <w:t xml:space="preserve"> – </w:t>
      </w:r>
      <w:r>
        <w:t>Exit Management Plan</w:t>
      </w:r>
      <w:bookmarkEnd w:id="260"/>
    </w:p>
    <w:p w14:paraId="0D0FBFC1" w14:textId="435DE456" w:rsidR="008C7A58" w:rsidRDefault="008C7A58" w:rsidP="008C7A58">
      <w:pPr>
        <w:pStyle w:val="ListParagraph"/>
        <w:numPr>
          <w:ilvl w:val="6"/>
          <w:numId w:val="13"/>
        </w:numPr>
        <w:ind w:left="567" w:hanging="567"/>
      </w:pPr>
      <w:r>
        <w:t xml:space="preserve">The Contractor shall prepare an Exit Management Plan for the Department to approve no later than </w:t>
      </w:r>
      <w:r w:rsidR="005715AD">
        <w:t>7</w:t>
      </w:r>
      <w:r w:rsidR="005715AD" w:rsidRPr="00CD572A">
        <w:rPr>
          <w:vertAlign w:val="superscript"/>
        </w:rPr>
        <w:t>th</w:t>
      </w:r>
      <w:r w:rsidR="005715AD">
        <w:t xml:space="preserve"> </w:t>
      </w:r>
      <w:r w:rsidR="00B2231B">
        <w:t xml:space="preserve">December </w:t>
      </w:r>
      <w:r>
        <w:t>201</w:t>
      </w:r>
      <w:r w:rsidR="00B2231B">
        <w:t>8</w:t>
      </w:r>
      <w:r>
        <w:t>.</w:t>
      </w:r>
    </w:p>
    <w:p w14:paraId="68EFA99D" w14:textId="77777777" w:rsidR="008C7A58" w:rsidRDefault="008C7A58" w:rsidP="008C7A58">
      <w:pPr>
        <w:pStyle w:val="ListParagraph"/>
        <w:ind w:left="567"/>
      </w:pPr>
    </w:p>
    <w:p w14:paraId="5E2F3868" w14:textId="040D852C" w:rsidR="008C7A58" w:rsidRDefault="008C7A58" w:rsidP="008C7A58">
      <w:pPr>
        <w:pStyle w:val="ListParagraph"/>
        <w:numPr>
          <w:ilvl w:val="6"/>
          <w:numId w:val="13"/>
        </w:numPr>
        <w:ind w:left="567" w:hanging="567"/>
      </w:pPr>
      <w:r>
        <w:t>The Exit Management Plan shall, as a minimum, contain the information</w:t>
      </w:r>
      <w:r w:rsidR="00393E1E">
        <w:t xml:space="preserve"> included in the example exit management plan at Schedule </w:t>
      </w:r>
      <w:r w:rsidR="00B2231B">
        <w:t>7</w:t>
      </w:r>
      <w:r w:rsidR="00393E1E">
        <w:t>, Annex 1</w:t>
      </w:r>
      <w:r>
        <w:t>.</w:t>
      </w:r>
      <w:r w:rsidR="00393E1E">
        <w:t xml:space="preserve"> </w:t>
      </w:r>
    </w:p>
    <w:p w14:paraId="4AAC9BFE" w14:textId="77777777" w:rsidR="008C7A58" w:rsidRDefault="008C7A58" w:rsidP="008C7A58">
      <w:pPr>
        <w:pStyle w:val="ListParagraph"/>
      </w:pPr>
    </w:p>
    <w:p w14:paraId="763CBF85" w14:textId="77777777" w:rsidR="00393E1E" w:rsidRDefault="00393E1E">
      <w:r>
        <w:br w:type="page"/>
      </w:r>
    </w:p>
    <w:p w14:paraId="4D4AD3CF" w14:textId="15BA98DE" w:rsidR="008C7A58" w:rsidRPr="00393E1E" w:rsidRDefault="00393E1E" w:rsidP="008C7A58">
      <w:pPr>
        <w:pStyle w:val="ListParagraph"/>
        <w:ind w:left="567"/>
        <w:rPr>
          <w:b/>
        </w:rPr>
      </w:pPr>
      <w:r w:rsidRPr="00393E1E">
        <w:rPr>
          <w:b/>
        </w:rPr>
        <w:t xml:space="preserve">Schedule </w:t>
      </w:r>
      <w:r w:rsidR="00F44E6A">
        <w:rPr>
          <w:b/>
        </w:rPr>
        <w:t>7</w:t>
      </w:r>
      <w:r w:rsidRPr="00393E1E">
        <w:rPr>
          <w:b/>
        </w:rPr>
        <w:t xml:space="preserve"> – Annex 1</w:t>
      </w:r>
    </w:p>
    <w:p w14:paraId="3C339A4E" w14:textId="77777777" w:rsidR="00775681" w:rsidRPr="00775681" w:rsidRDefault="00775681" w:rsidP="00775681">
      <w:pPr>
        <w:keepNext/>
        <w:spacing w:after="240" w:line="360" w:lineRule="auto"/>
        <w:jc w:val="center"/>
        <w:rPr>
          <w:rFonts w:ascii="Times New Roman" w:eastAsia="Times New Roman" w:hAnsi="Times New Roman" w:cs="Times New Roman"/>
          <w:b/>
          <w:sz w:val="22"/>
          <w:szCs w:val="20"/>
        </w:rPr>
      </w:pPr>
      <w:r w:rsidRPr="00775681">
        <w:rPr>
          <w:rFonts w:ascii="Times New Roman" w:eastAsia="Times New Roman" w:hAnsi="Times New Roman" w:cs="Times New Roman"/>
          <w:b/>
          <w:sz w:val="22"/>
          <w:szCs w:val="20"/>
        </w:rPr>
        <w:t>TEMPLATE FOR EXIT MANAGEMENT PLAN</w:t>
      </w:r>
    </w:p>
    <w:p w14:paraId="22B37C7A" w14:textId="77777777" w:rsidR="00775681" w:rsidRPr="00775681" w:rsidRDefault="00775681" w:rsidP="00775681">
      <w:pPr>
        <w:keepNext/>
        <w:spacing w:after="240" w:line="360" w:lineRule="auto"/>
        <w:jc w:val="center"/>
        <w:rPr>
          <w:rFonts w:ascii="Times New Roman" w:eastAsia="Times New Roman" w:hAnsi="Times New Roman" w:cs="Times New Roman"/>
          <w:i/>
          <w:caps/>
          <w:kern w:val="28"/>
          <w:sz w:val="22"/>
          <w:szCs w:val="20"/>
        </w:rPr>
      </w:pPr>
      <w:r w:rsidRPr="00775681">
        <w:rPr>
          <w:rFonts w:ascii="Times New Roman" w:eastAsia="Times New Roman" w:hAnsi="Times New Roman" w:cs="Times New Roman"/>
          <w:i/>
          <w:caps/>
          <w:kern w:val="28"/>
          <w:sz w:val="22"/>
          <w:szCs w:val="20"/>
        </w:rPr>
        <w:t>[</w:t>
      </w:r>
      <w:r w:rsidRPr="00775681">
        <w:rPr>
          <w:rFonts w:ascii="Times New Roman" w:eastAsia="Times New Roman" w:hAnsi="Times New Roman" w:cs="Times New Roman"/>
          <w:i/>
          <w:kern w:val="28"/>
          <w:sz w:val="22"/>
          <w:szCs w:val="20"/>
        </w:rPr>
        <w:t>Text in italics below is drafting guidelines for the bidder</w:t>
      </w:r>
      <w:r w:rsidRPr="00775681">
        <w:rPr>
          <w:rFonts w:ascii="Times New Roman" w:eastAsia="Times New Roman" w:hAnsi="Times New Roman" w:cs="Times New Roman"/>
          <w:i/>
          <w:caps/>
          <w:kern w:val="28"/>
          <w:sz w:val="22"/>
          <w:szCs w:val="20"/>
        </w:rPr>
        <w:t>]</w:t>
      </w:r>
    </w:p>
    <w:p w14:paraId="5ABB1B80" w14:textId="77777777" w:rsidR="00775681" w:rsidRPr="00775681" w:rsidRDefault="00775681" w:rsidP="00775681">
      <w:pPr>
        <w:keepNext/>
        <w:spacing w:after="240" w:line="240" w:lineRule="auto"/>
        <w:contextualSpacing/>
        <w:jc w:val="center"/>
        <w:outlineLvl w:val="0"/>
        <w:rPr>
          <w:rFonts w:ascii="Times New Roman" w:eastAsia="Times New Roman" w:hAnsi="Times New Roman" w:cs="Times New Roman"/>
          <w:b/>
          <w:caps/>
          <w:kern w:val="28"/>
          <w:sz w:val="22"/>
          <w:szCs w:val="20"/>
        </w:rPr>
      </w:pPr>
      <w:bookmarkStart w:id="261" w:name="_Ref28064693"/>
      <w:bookmarkStart w:id="262" w:name="_Ref3539659"/>
    </w:p>
    <w:p w14:paraId="571AECC4" w14:textId="77777777" w:rsidR="00775681" w:rsidRPr="00775681" w:rsidRDefault="00775681" w:rsidP="00AA749F">
      <w:pPr>
        <w:keepNext/>
        <w:numPr>
          <w:ilvl w:val="0"/>
          <w:numId w:val="16"/>
        </w:numPr>
        <w:overflowPunct w:val="0"/>
        <w:autoSpaceDE w:val="0"/>
        <w:autoSpaceDN w:val="0"/>
        <w:adjustRightInd w:val="0"/>
        <w:spacing w:after="240" w:line="240" w:lineRule="auto"/>
        <w:ind w:left="720"/>
        <w:contextualSpacing/>
        <w:jc w:val="both"/>
        <w:textAlignment w:val="baseline"/>
        <w:outlineLvl w:val="0"/>
        <w:rPr>
          <w:rFonts w:ascii="Times New Roman" w:eastAsia="Times New Roman" w:hAnsi="Times New Roman" w:cs="Times New Roman"/>
          <w:b/>
          <w:caps/>
          <w:kern w:val="28"/>
          <w:sz w:val="22"/>
          <w:szCs w:val="20"/>
        </w:rPr>
      </w:pPr>
      <w:bookmarkStart w:id="263" w:name="_Ref127425215"/>
      <w:bookmarkEnd w:id="261"/>
      <w:r w:rsidRPr="00775681">
        <w:rPr>
          <w:rFonts w:ascii="Times New Roman" w:eastAsia="Times New Roman" w:hAnsi="Times New Roman" w:cs="Times New Roman"/>
          <w:b/>
          <w:caps/>
          <w:kern w:val="28"/>
          <w:sz w:val="22"/>
        </w:rPr>
        <w:t>Document History</w:t>
      </w:r>
    </w:p>
    <w:p w14:paraId="3EFA114A" w14:textId="77777777" w:rsidR="00775681" w:rsidRPr="00775681" w:rsidRDefault="00775681" w:rsidP="00775681">
      <w:pPr>
        <w:keepNext/>
        <w:keepLines/>
        <w:spacing w:after="240" w:line="240" w:lineRule="auto"/>
        <w:ind w:left="578"/>
        <w:contextualSpacing/>
        <w:jc w:val="both"/>
        <w:outlineLvl w:val="1"/>
        <w:rPr>
          <w:rFonts w:ascii="Times New Roman" w:eastAsia="Times New Roman" w:hAnsi="Times New Roman" w:cs="Times New Roman"/>
          <w:sz w:val="22"/>
        </w:rPr>
      </w:pPr>
      <w:bookmarkStart w:id="264" w:name="_Toc332028952"/>
      <w:bookmarkStart w:id="265" w:name="_Toc75062451"/>
      <w:bookmarkStart w:id="266" w:name="_Toc75774287"/>
      <w:bookmarkStart w:id="267" w:name="_Toc77591814"/>
      <w:bookmarkStart w:id="268" w:name="_Toc81362431"/>
    </w:p>
    <w:p w14:paraId="1A7627EA" w14:textId="77777777" w:rsidR="00775681" w:rsidRPr="00775681" w:rsidRDefault="00775681" w:rsidP="00775681">
      <w:pPr>
        <w:keepNext/>
        <w:keepLines/>
        <w:numPr>
          <w:ilvl w:val="1"/>
          <w:numId w:val="0"/>
        </w:numPr>
        <w:tabs>
          <w:tab w:val="num" w:pos="851"/>
        </w:tabs>
        <w:spacing w:after="240" w:line="240" w:lineRule="auto"/>
        <w:ind w:left="851" w:hanging="851"/>
        <w:contextualSpacing/>
        <w:jc w:val="both"/>
        <w:outlineLvl w:val="1"/>
        <w:rPr>
          <w:rFonts w:ascii="Times New Roman" w:eastAsia="Times New Roman" w:hAnsi="Times New Roman" w:cs="Times New Roman"/>
          <w:sz w:val="22"/>
        </w:rPr>
      </w:pPr>
      <w:r w:rsidRPr="00775681">
        <w:rPr>
          <w:rFonts w:ascii="Times New Roman" w:eastAsia="Times New Roman" w:hAnsi="Times New Roman" w:cs="Times New Roman"/>
          <w:sz w:val="22"/>
        </w:rPr>
        <w:t>Document location</w:t>
      </w:r>
      <w:bookmarkEnd w:id="264"/>
    </w:p>
    <w:p w14:paraId="41E6024A" w14:textId="77777777" w:rsidR="00775681" w:rsidRPr="00775681" w:rsidRDefault="00775681" w:rsidP="00775681">
      <w:pPr>
        <w:keepNext/>
        <w:spacing w:after="240" w:line="360" w:lineRule="auto"/>
        <w:ind w:left="851"/>
        <w:jc w:val="both"/>
        <w:outlineLvl w:val="0"/>
        <w:rPr>
          <w:rFonts w:ascii="Times New Roman" w:eastAsia="Times New Roman" w:hAnsi="Times New Roman" w:cs="Times New Roman"/>
          <w:i/>
          <w:caps/>
          <w:kern w:val="28"/>
          <w:sz w:val="22"/>
          <w:szCs w:val="20"/>
        </w:rPr>
      </w:pPr>
      <w:r w:rsidRPr="00775681">
        <w:rPr>
          <w:rFonts w:ascii="Times New Roman" w:eastAsia="Times New Roman" w:hAnsi="Times New Roman" w:cs="Times New Roman"/>
          <w:i/>
          <w:caps/>
          <w:kern w:val="28"/>
          <w:sz w:val="22"/>
          <w:szCs w:val="20"/>
        </w:rPr>
        <w:t>[</w:t>
      </w:r>
      <w:r w:rsidRPr="00775681">
        <w:rPr>
          <w:rFonts w:ascii="Times New Roman" w:eastAsia="Times New Roman" w:hAnsi="Times New Roman" w:cs="Times New Roman"/>
          <w:i/>
          <w:kern w:val="28"/>
          <w:sz w:val="22"/>
          <w:szCs w:val="20"/>
        </w:rPr>
        <w:t>Insert document location details.]</w:t>
      </w:r>
    </w:p>
    <w:p w14:paraId="2FF2B942" w14:textId="77777777" w:rsidR="00775681" w:rsidRPr="00775681" w:rsidRDefault="00775681" w:rsidP="00775681">
      <w:pPr>
        <w:keepNext/>
        <w:keepLines/>
        <w:numPr>
          <w:ilvl w:val="1"/>
          <w:numId w:val="0"/>
        </w:numPr>
        <w:tabs>
          <w:tab w:val="num" w:pos="851"/>
        </w:tabs>
        <w:spacing w:after="240" w:line="240" w:lineRule="auto"/>
        <w:contextualSpacing/>
        <w:jc w:val="both"/>
        <w:outlineLvl w:val="1"/>
        <w:rPr>
          <w:rFonts w:ascii="Times New Roman" w:eastAsia="Times New Roman" w:hAnsi="Times New Roman" w:cs="Times New Roman"/>
          <w:sz w:val="22"/>
        </w:rPr>
      </w:pPr>
      <w:bookmarkStart w:id="269" w:name="_Toc332028953"/>
      <w:r w:rsidRPr="00775681">
        <w:rPr>
          <w:rFonts w:ascii="Times New Roman" w:eastAsia="Times New Roman" w:hAnsi="Times New Roman" w:cs="Times New Roman"/>
          <w:sz w:val="22"/>
        </w:rPr>
        <w:t>Revision history</w:t>
      </w:r>
      <w:bookmarkEnd w:id="265"/>
      <w:bookmarkEnd w:id="266"/>
      <w:bookmarkEnd w:id="267"/>
      <w:bookmarkEnd w:id="268"/>
      <w:bookmarkEnd w:id="269"/>
    </w:p>
    <w:p w14:paraId="0DB9F3CB" w14:textId="77777777" w:rsidR="00775681" w:rsidRPr="00775681" w:rsidRDefault="00775681" w:rsidP="00775681">
      <w:pPr>
        <w:keepNext/>
        <w:keepLines/>
        <w:spacing w:after="240" w:line="240" w:lineRule="auto"/>
        <w:ind w:left="578"/>
        <w:contextualSpacing/>
        <w:jc w:val="both"/>
        <w:outlineLvl w:val="1"/>
        <w:rPr>
          <w:rFonts w:ascii="Times New Roman" w:eastAsia="Times New Roman" w:hAnsi="Times New Roman" w:cs="Times New Roman"/>
          <w:sz w:val="22"/>
        </w:rPr>
      </w:pPr>
    </w:p>
    <w:p w14:paraId="31CA6BEB" w14:textId="77777777" w:rsidR="00775681" w:rsidRPr="00775681" w:rsidRDefault="00775681" w:rsidP="00775681">
      <w:pPr>
        <w:keepNext/>
        <w:spacing w:after="240" w:line="360" w:lineRule="auto"/>
        <w:ind w:left="851"/>
        <w:jc w:val="both"/>
        <w:outlineLvl w:val="0"/>
        <w:rPr>
          <w:rFonts w:ascii="Times New Roman" w:eastAsia="Times New Roman" w:hAnsi="Times New Roman" w:cs="Times New Roman"/>
          <w:i/>
          <w:kern w:val="28"/>
          <w:sz w:val="22"/>
          <w:szCs w:val="20"/>
        </w:rPr>
      </w:pPr>
      <w:r w:rsidRPr="00775681">
        <w:rPr>
          <w:rFonts w:ascii="Times New Roman" w:eastAsia="Times New Roman" w:hAnsi="Times New Roman" w:cs="Times New Roman"/>
          <w:i/>
          <w:caps/>
          <w:kern w:val="28"/>
          <w:sz w:val="22"/>
          <w:szCs w:val="20"/>
        </w:rPr>
        <w:t>[</w:t>
      </w:r>
      <w:r w:rsidRPr="00775681">
        <w:rPr>
          <w:rFonts w:ascii="Times New Roman" w:eastAsia="Times New Roman" w:hAnsi="Times New Roman" w:cs="Times New Roman"/>
          <w:i/>
          <w:kern w:val="28"/>
          <w:sz w:val="22"/>
          <w:szCs w:val="20"/>
        </w:rPr>
        <w:t>Insert details of the version history of the document. The initial Exit Management Plan is to be agreed by the time of contract signature, even if it needs subsequently to be amended to take account of changes to the Services or the System.]</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7"/>
        <w:gridCol w:w="1561"/>
        <w:gridCol w:w="1425"/>
        <w:gridCol w:w="2842"/>
        <w:gridCol w:w="1361"/>
      </w:tblGrid>
      <w:tr w:rsidR="00775681" w:rsidRPr="00775681" w14:paraId="0D6B5F8E" w14:textId="77777777" w:rsidTr="003E4896">
        <w:tc>
          <w:tcPr>
            <w:tcW w:w="1097" w:type="dxa"/>
            <w:shd w:val="clear" w:color="auto" w:fill="E6E6E6"/>
          </w:tcPr>
          <w:p w14:paraId="3D9AE08D" w14:textId="77777777" w:rsidR="00775681" w:rsidRPr="00775681" w:rsidRDefault="00775681" w:rsidP="00775681">
            <w:pPr>
              <w:spacing w:after="0" w:line="240" w:lineRule="auto"/>
              <w:contextualSpacing/>
              <w:jc w:val="both"/>
              <w:rPr>
                <w:rFonts w:ascii="Times New Roman" w:eastAsia="Times New Roman" w:hAnsi="Times New Roman" w:cs="Times New Roman"/>
                <w:b/>
                <w:sz w:val="22"/>
              </w:rPr>
            </w:pPr>
            <w:r w:rsidRPr="00775681">
              <w:rPr>
                <w:rFonts w:ascii="Times New Roman" w:eastAsia="Times New Roman" w:hAnsi="Times New Roman" w:cs="Times New Roman"/>
                <w:b/>
                <w:sz w:val="22"/>
              </w:rPr>
              <w:t>Version Number</w:t>
            </w:r>
          </w:p>
        </w:tc>
        <w:tc>
          <w:tcPr>
            <w:tcW w:w="1561" w:type="dxa"/>
            <w:shd w:val="clear" w:color="auto" w:fill="E6E6E6"/>
          </w:tcPr>
          <w:p w14:paraId="79A55451" w14:textId="77777777" w:rsidR="00775681" w:rsidRPr="00775681" w:rsidRDefault="00775681" w:rsidP="00775681">
            <w:pPr>
              <w:spacing w:after="0" w:line="240" w:lineRule="auto"/>
              <w:contextualSpacing/>
              <w:jc w:val="both"/>
              <w:rPr>
                <w:rFonts w:ascii="Times New Roman" w:eastAsia="Times New Roman" w:hAnsi="Times New Roman" w:cs="Times New Roman"/>
                <w:b/>
                <w:sz w:val="22"/>
              </w:rPr>
            </w:pPr>
            <w:r w:rsidRPr="00775681">
              <w:rPr>
                <w:rFonts w:ascii="Times New Roman" w:eastAsia="Times New Roman" w:hAnsi="Times New Roman" w:cs="Times New Roman"/>
                <w:b/>
                <w:sz w:val="22"/>
              </w:rPr>
              <w:t>Issue/Revision Date</w:t>
            </w:r>
          </w:p>
        </w:tc>
        <w:tc>
          <w:tcPr>
            <w:tcW w:w="1425" w:type="dxa"/>
            <w:shd w:val="clear" w:color="auto" w:fill="E6E6E6"/>
          </w:tcPr>
          <w:p w14:paraId="56A0921F" w14:textId="77777777" w:rsidR="00775681" w:rsidRPr="00775681" w:rsidRDefault="00775681" w:rsidP="00775681">
            <w:pPr>
              <w:spacing w:after="0" w:line="240" w:lineRule="auto"/>
              <w:contextualSpacing/>
              <w:jc w:val="both"/>
              <w:rPr>
                <w:rFonts w:ascii="Times New Roman" w:eastAsia="Times New Roman" w:hAnsi="Times New Roman" w:cs="Times New Roman"/>
                <w:b/>
                <w:sz w:val="22"/>
              </w:rPr>
            </w:pPr>
            <w:r w:rsidRPr="00775681">
              <w:rPr>
                <w:rFonts w:ascii="Times New Roman" w:eastAsia="Times New Roman" w:hAnsi="Times New Roman" w:cs="Times New Roman"/>
                <w:b/>
                <w:sz w:val="22"/>
              </w:rPr>
              <w:t>Previous Revision Date</w:t>
            </w:r>
          </w:p>
        </w:tc>
        <w:tc>
          <w:tcPr>
            <w:tcW w:w="2842" w:type="dxa"/>
            <w:shd w:val="clear" w:color="auto" w:fill="E6E6E6"/>
          </w:tcPr>
          <w:p w14:paraId="6912A246" w14:textId="77777777" w:rsidR="00775681" w:rsidRPr="00775681" w:rsidRDefault="00775681" w:rsidP="00775681">
            <w:pPr>
              <w:spacing w:after="0" w:line="240" w:lineRule="auto"/>
              <w:contextualSpacing/>
              <w:jc w:val="both"/>
              <w:rPr>
                <w:rFonts w:ascii="Times New Roman" w:eastAsia="Times New Roman" w:hAnsi="Times New Roman" w:cs="Times New Roman"/>
                <w:b/>
                <w:sz w:val="22"/>
              </w:rPr>
            </w:pPr>
            <w:r w:rsidRPr="00775681">
              <w:rPr>
                <w:rFonts w:ascii="Times New Roman" w:eastAsia="Times New Roman" w:hAnsi="Times New Roman" w:cs="Times New Roman"/>
                <w:b/>
                <w:sz w:val="22"/>
              </w:rPr>
              <w:t>Summary of Changes</w:t>
            </w:r>
          </w:p>
        </w:tc>
        <w:tc>
          <w:tcPr>
            <w:tcW w:w="1361" w:type="dxa"/>
            <w:shd w:val="clear" w:color="auto" w:fill="E6E6E6"/>
          </w:tcPr>
          <w:p w14:paraId="0AE850AB" w14:textId="77777777" w:rsidR="00775681" w:rsidRPr="00775681" w:rsidRDefault="00775681" w:rsidP="00775681">
            <w:pPr>
              <w:spacing w:after="0" w:line="240" w:lineRule="auto"/>
              <w:contextualSpacing/>
              <w:jc w:val="both"/>
              <w:rPr>
                <w:rFonts w:ascii="Times New Roman" w:eastAsia="Times New Roman" w:hAnsi="Times New Roman" w:cs="Times New Roman"/>
                <w:b/>
                <w:sz w:val="22"/>
              </w:rPr>
            </w:pPr>
            <w:r w:rsidRPr="00775681">
              <w:rPr>
                <w:rFonts w:ascii="Times New Roman" w:eastAsia="Times New Roman" w:hAnsi="Times New Roman" w:cs="Times New Roman"/>
                <w:b/>
                <w:sz w:val="22"/>
              </w:rPr>
              <w:t>Changes Marked</w:t>
            </w:r>
          </w:p>
        </w:tc>
      </w:tr>
      <w:tr w:rsidR="00775681" w:rsidRPr="00775681" w14:paraId="73A4DA1F" w14:textId="77777777" w:rsidTr="003E4896">
        <w:tc>
          <w:tcPr>
            <w:tcW w:w="1097" w:type="dxa"/>
            <w:shd w:val="clear" w:color="auto" w:fill="auto"/>
          </w:tcPr>
          <w:p w14:paraId="6B3D7D3C" w14:textId="77777777" w:rsidR="00775681" w:rsidRPr="00775681" w:rsidRDefault="00775681" w:rsidP="00775681">
            <w:pPr>
              <w:spacing w:after="0" w:line="240" w:lineRule="auto"/>
              <w:contextualSpacing/>
              <w:jc w:val="both"/>
              <w:rPr>
                <w:rFonts w:ascii="Times New Roman" w:eastAsia="Times New Roman" w:hAnsi="Times New Roman" w:cs="Times New Roman"/>
                <w:sz w:val="22"/>
              </w:rPr>
            </w:pPr>
          </w:p>
        </w:tc>
        <w:tc>
          <w:tcPr>
            <w:tcW w:w="1561" w:type="dxa"/>
            <w:shd w:val="clear" w:color="auto" w:fill="auto"/>
          </w:tcPr>
          <w:p w14:paraId="30FA5EE8" w14:textId="77777777" w:rsidR="00775681" w:rsidRPr="00775681" w:rsidRDefault="00775681" w:rsidP="00775681">
            <w:pPr>
              <w:spacing w:after="0" w:line="240" w:lineRule="auto"/>
              <w:contextualSpacing/>
              <w:jc w:val="both"/>
              <w:rPr>
                <w:rFonts w:ascii="Times New Roman" w:eastAsia="Times New Roman" w:hAnsi="Times New Roman" w:cs="Times New Roman"/>
                <w:sz w:val="22"/>
              </w:rPr>
            </w:pPr>
          </w:p>
        </w:tc>
        <w:tc>
          <w:tcPr>
            <w:tcW w:w="1425" w:type="dxa"/>
            <w:shd w:val="clear" w:color="auto" w:fill="auto"/>
          </w:tcPr>
          <w:p w14:paraId="1017CAB8" w14:textId="77777777" w:rsidR="00775681" w:rsidRPr="00775681" w:rsidRDefault="00775681" w:rsidP="00775681">
            <w:pPr>
              <w:spacing w:after="0" w:line="240" w:lineRule="auto"/>
              <w:contextualSpacing/>
              <w:jc w:val="center"/>
              <w:rPr>
                <w:rFonts w:ascii="Times New Roman" w:eastAsia="Times New Roman" w:hAnsi="Times New Roman" w:cs="Times New Roman"/>
                <w:sz w:val="22"/>
              </w:rPr>
            </w:pPr>
          </w:p>
        </w:tc>
        <w:tc>
          <w:tcPr>
            <w:tcW w:w="2842" w:type="dxa"/>
            <w:shd w:val="clear" w:color="auto" w:fill="auto"/>
          </w:tcPr>
          <w:p w14:paraId="7BC89F8D" w14:textId="77777777" w:rsidR="00775681" w:rsidRPr="00775681" w:rsidRDefault="00775681" w:rsidP="00775681">
            <w:pPr>
              <w:spacing w:after="0" w:line="240" w:lineRule="auto"/>
              <w:contextualSpacing/>
              <w:jc w:val="both"/>
              <w:rPr>
                <w:rFonts w:ascii="Times New Roman" w:eastAsia="Times New Roman" w:hAnsi="Times New Roman" w:cs="Times New Roman"/>
                <w:sz w:val="22"/>
              </w:rPr>
            </w:pPr>
          </w:p>
        </w:tc>
        <w:tc>
          <w:tcPr>
            <w:tcW w:w="1361" w:type="dxa"/>
            <w:shd w:val="clear" w:color="auto" w:fill="auto"/>
          </w:tcPr>
          <w:p w14:paraId="5A9DD297" w14:textId="77777777" w:rsidR="00775681" w:rsidRPr="00775681" w:rsidRDefault="00775681" w:rsidP="00775681">
            <w:pPr>
              <w:spacing w:after="0" w:line="240" w:lineRule="auto"/>
              <w:contextualSpacing/>
              <w:jc w:val="center"/>
              <w:rPr>
                <w:rFonts w:ascii="Times New Roman" w:eastAsia="Times New Roman" w:hAnsi="Times New Roman" w:cs="Times New Roman"/>
                <w:sz w:val="22"/>
              </w:rPr>
            </w:pPr>
          </w:p>
        </w:tc>
      </w:tr>
      <w:tr w:rsidR="00775681" w:rsidRPr="00775681" w14:paraId="606669AC" w14:textId="77777777" w:rsidTr="003E4896">
        <w:tc>
          <w:tcPr>
            <w:tcW w:w="1097" w:type="dxa"/>
            <w:shd w:val="clear" w:color="auto" w:fill="auto"/>
          </w:tcPr>
          <w:p w14:paraId="1650CD5A" w14:textId="77777777" w:rsidR="00775681" w:rsidRPr="00775681" w:rsidRDefault="00775681" w:rsidP="00775681">
            <w:pPr>
              <w:spacing w:after="0" w:line="240" w:lineRule="auto"/>
              <w:contextualSpacing/>
              <w:jc w:val="both"/>
              <w:rPr>
                <w:rFonts w:ascii="Times New Roman" w:eastAsia="Times New Roman" w:hAnsi="Times New Roman" w:cs="Times New Roman"/>
                <w:sz w:val="22"/>
              </w:rPr>
            </w:pPr>
          </w:p>
        </w:tc>
        <w:tc>
          <w:tcPr>
            <w:tcW w:w="1561" w:type="dxa"/>
            <w:shd w:val="clear" w:color="auto" w:fill="auto"/>
          </w:tcPr>
          <w:p w14:paraId="34E2B35D" w14:textId="77777777" w:rsidR="00775681" w:rsidRPr="00775681" w:rsidRDefault="00775681" w:rsidP="00775681">
            <w:pPr>
              <w:spacing w:after="0" w:line="240" w:lineRule="auto"/>
              <w:contextualSpacing/>
              <w:jc w:val="both"/>
              <w:rPr>
                <w:rFonts w:ascii="Times New Roman" w:eastAsia="Times New Roman" w:hAnsi="Times New Roman" w:cs="Times New Roman"/>
                <w:sz w:val="22"/>
              </w:rPr>
            </w:pPr>
          </w:p>
        </w:tc>
        <w:tc>
          <w:tcPr>
            <w:tcW w:w="1425" w:type="dxa"/>
            <w:shd w:val="clear" w:color="auto" w:fill="auto"/>
          </w:tcPr>
          <w:p w14:paraId="7807BD11" w14:textId="77777777" w:rsidR="00775681" w:rsidRPr="00775681" w:rsidRDefault="00775681" w:rsidP="00775681">
            <w:pPr>
              <w:spacing w:after="0" w:line="240" w:lineRule="auto"/>
              <w:contextualSpacing/>
              <w:jc w:val="center"/>
              <w:rPr>
                <w:rFonts w:ascii="Times New Roman" w:eastAsia="Times New Roman" w:hAnsi="Times New Roman" w:cs="Times New Roman"/>
                <w:sz w:val="22"/>
              </w:rPr>
            </w:pPr>
          </w:p>
        </w:tc>
        <w:tc>
          <w:tcPr>
            <w:tcW w:w="2842" w:type="dxa"/>
            <w:shd w:val="clear" w:color="auto" w:fill="auto"/>
          </w:tcPr>
          <w:p w14:paraId="5BED1D8D" w14:textId="77777777" w:rsidR="00775681" w:rsidRPr="00775681" w:rsidRDefault="00775681" w:rsidP="00775681">
            <w:pPr>
              <w:spacing w:after="0" w:line="240" w:lineRule="auto"/>
              <w:contextualSpacing/>
              <w:jc w:val="both"/>
              <w:rPr>
                <w:rFonts w:ascii="Times New Roman" w:eastAsia="Times New Roman" w:hAnsi="Times New Roman" w:cs="Times New Roman"/>
                <w:sz w:val="22"/>
              </w:rPr>
            </w:pPr>
          </w:p>
        </w:tc>
        <w:tc>
          <w:tcPr>
            <w:tcW w:w="1361" w:type="dxa"/>
            <w:shd w:val="clear" w:color="auto" w:fill="auto"/>
          </w:tcPr>
          <w:p w14:paraId="3293851D" w14:textId="77777777" w:rsidR="00775681" w:rsidRPr="00775681" w:rsidRDefault="00775681" w:rsidP="00775681">
            <w:pPr>
              <w:spacing w:after="0" w:line="240" w:lineRule="auto"/>
              <w:contextualSpacing/>
              <w:jc w:val="center"/>
              <w:rPr>
                <w:rFonts w:ascii="Times New Roman" w:eastAsia="Times New Roman" w:hAnsi="Times New Roman" w:cs="Times New Roman"/>
                <w:sz w:val="22"/>
              </w:rPr>
            </w:pPr>
          </w:p>
        </w:tc>
      </w:tr>
      <w:tr w:rsidR="00775681" w:rsidRPr="00775681" w14:paraId="38A667A4" w14:textId="77777777" w:rsidTr="003E4896">
        <w:tc>
          <w:tcPr>
            <w:tcW w:w="1097" w:type="dxa"/>
            <w:shd w:val="clear" w:color="auto" w:fill="auto"/>
          </w:tcPr>
          <w:p w14:paraId="53F0D7E8" w14:textId="77777777" w:rsidR="00775681" w:rsidRPr="00775681" w:rsidRDefault="00775681" w:rsidP="00775681">
            <w:pPr>
              <w:spacing w:after="0" w:line="240" w:lineRule="auto"/>
              <w:contextualSpacing/>
              <w:jc w:val="both"/>
              <w:rPr>
                <w:rFonts w:ascii="Times New Roman" w:eastAsia="Times New Roman" w:hAnsi="Times New Roman" w:cs="Times New Roman"/>
                <w:sz w:val="22"/>
              </w:rPr>
            </w:pPr>
          </w:p>
        </w:tc>
        <w:tc>
          <w:tcPr>
            <w:tcW w:w="1561" w:type="dxa"/>
            <w:shd w:val="clear" w:color="auto" w:fill="auto"/>
          </w:tcPr>
          <w:p w14:paraId="5997B2C0" w14:textId="77777777" w:rsidR="00775681" w:rsidRPr="00775681" w:rsidRDefault="00775681" w:rsidP="00775681">
            <w:pPr>
              <w:spacing w:after="0" w:line="240" w:lineRule="auto"/>
              <w:contextualSpacing/>
              <w:jc w:val="both"/>
              <w:rPr>
                <w:rFonts w:ascii="Times New Roman" w:eastAsia="Times New Roman" w:hAnsi="Times New Roman" w:cs="Times New Roman"/>
                <w:sz w:val="22"/>
              </w:rPr>
            </w:pPr>
          </w:p>
        </w:tc>
        <w:tc>
          <w:tcPr>
            <w:tcW w:w="1425" w:type="dxa"/>
            <w:shd w:val="clear" w:color="auto" w:fill="auto"/>
          </w:tcPr>
          <w:p w14:paraId="2BB156EE" w14:textId="77777777" w:rsidR="00775681" w:rsidRPr="00775681" w:rsidRDefault="00775681" w:rsidP="00775681">
            <w:pPr>
              <w:spacing w:after="0" w:line="240" w:lineRule="auto"/>
              <w:contextualSpacing/>
              <w:jc w:val="center"/>
              <w:rPr>
                <w:rFonts w:ascii="Times New Roman" w:eastAsia="Times New Roman" w:hAnsi="Times New Roman" w:cs="Times New Roman"/>
                <w:sz w:val="22"/>
              </w:rPr>
            </w:pPr>
          </w:p>
        </w:tc>
        <w:tc>
          <w:tcPr>
            <w:tcW w:w="2842" w:type="dxa"/>
            <w:shd w:val="clear" w:color="auto" w:fill="auto"/>
          </w:tcPr>
          <w:p w14:paraId="4D60A082" w14:textId="77777777" w:rsidR="00775681" w:rsidRPr="00775681" w:rsidRDefault="00775681" w:rsidP="00775681">
            <w:pPr>
              <w:spacing w:after="0" w:line="240" w:lineRule="auto"/>
              <w:contextualSpacing/>
              <w:jc w:val="both"/>
              <w:rPr>
                <w:rFonts w:ascii="Times New Roman" w:eastAsia="Times New Roman" w:hAnsi="Times New Roman" w:cs="Times New Roman"/>
                <w:sz w:val="22"/>
              </w:rPr>
            </w:pPr>
          </w:p>
        </w:tc>
        <w:tc>
          <w:tcPr>
            <w:tcW w:w="1361" w:type="dxa"/>
            <w:shd w:val="clear" w:color="auto" w:fill="auto"/>
          </w:tcPr>
          <w:p w14:paraId="0EFA6FF9" w14:textId="77777777" w:rsidR="00775681" w:rsidRPr="00775681" w:rsidRDefault="00775681" w:rsidP="00775681">
            <w:pPr>
              <w:spacing w:after="0" w:line="240" w:lineRule="auto"/>
              <w:contextualSpacing/>
              <w:jc w:val="center"/>
              <w:rPr>
                <w:rFonts w:ascii="Times New Roman" w:eastAsia="Times New Roman" w:hAnsi="Times New Roman" w:cs="Times New Roman"/>
                <w:sz w:val="22"/>
              </w:rPr>
            </w:pPr>
          </w:p>
        </w:tc>
      </w:tr>
    </w:tbl>
    <w:p w14:paraId="62E2E3A8" w14:textId="77777777" w:rsidR="00775681" w:rsidRPr="00775681" w:rsidRDefault="00775681" w:rsidP="00775681">
      <w:pPr>
        <w:spacing w:after="0" w:line="240" w:lineRule="auto"/>
        <w:contextualSpacing/>
        <w:jc w:val="both"/>
        <w:rPr>
          <w:rFonts w:ascii="Times New Roman" w:eastAsia="Times New Roman" w:hAnsi="Times New Roman" w:cs="Times New Roman"/>
          <w:sz w:val="22"/>
        </w:rPr>
      </w:pPr>
    </w:p>
    <w:p w14:paraId="35447F25" w14:textId="77777777" w:rsidR="00775681" w:rsidRPr="00775681" w:rsidRDefault="00775681" w:rsidP="00775681">
      <w:pPr>
        <w:keepNext/>
        <w:keepLines/>
        <w:spacing w:after="240" w:line="240" w:lineRule="auto"/>
        <w:ind w:left="576"/>
        <w:contextualSpacing/>
        <w:jc w:val="both"/>
        <w:outlineLvl w:val="1"/>
        <w:rPr>
          <w:rFonts w:ascii="Times New Roman" w:eastAsia="Times New Roman" w:hAnsi="Times New Roman" w:cs="Times New Roman"/>
          <w:sz w:val="22"/>
        </w:rPr>
      </w:pPr>
      <w:bookmarkStart w:id="270" w:name="_Toc75062452"/>
      <w:bookmarkStart w:id="271" w:name="_Toc75774288"/>
      <w:bookmarkStart w:id="272" w:name="_Toc77591815"/>
      <w:bookmarkStart w:id="273" w:name="_Toc81362432"/>
      <w:bookmarkStart w:id="274" w:name="_Toc332028954"/>
    </w:p>
    <w:p w14:paraId="1FCE837D" w14:textId="77777777" w:rsidR="00775681" w:rsidRPr="00775681" w:rsidRDefault="00775681" w:rsidP="00775681">
      <w:pPr>
        <w:keepNext/>
        <w:keepLines/>
        <w:numPr>
          <w:ilvl w:val="1"/>
          <w:numId w:val="0"/>
        </w:numPr>
        <w:tabs>
          <w:tab w:val="num" w:pos="851"/>
        </w:tabs>
        <w:spacing w:after="240" w:line="240" w:lineRule="auto"/>
        <w:ind w:left="851" w:hanging="851"/>
        <w:contextualSpacing/>
        <w:jc w:val="both"/>
        <w:outlineLvl w:val="1"/>
        <w:rPr>
          <w:rFonts w:ascii="Times New Roman" w:eastAsia="Times New Roman" w:hAnsi="Times New Roman" w:cs="Times New Roman"/>
          <w:sz w:val="22"/>
        </w:rPr>
      </w:pPr>
      <w:r w:rsidRPr="00775681">
        <w:rPr>
          <w:rFonts w:ascii="Times New Roman" w:eastAsia="Times New Roman" w:hAnsi="Times New Roman" w:cs="Times New Roman"/>
          <w:sz w:val="22"/>
        </w:rPr>
        <w:t>Required a</w:t>
      </w:r>
      <w:bookmarkEnd w:id="270"/>
      <w:bookmarkEnd w:id="271"/>
      <w:bookmarkEnd w:id="272"/>
      <w:bookmarkEnd w:id="273"/>
      <w:r w:rsidRPr="00775681">
        <w:rPr>
          <w:rFonts w:ascii="Times New Roman" w:eastAsia="Times New Roman" w:hAnsi="Times New Roman" w:cs="Times New Roman"/>
          <w:sz w:val="22"/>
        </w:rPr>
        <w:t>pprovals</w:t>
      </w:r>
      <w:bookmarkEnd w:id="274"/>
    </w:p>
    <w:p w14:paraId="50970C1B" w14:textId="77777777" w:rsidR="00775681" w:rsidRPr="00775681" w:rsidRDefault="00775681" w:rsidP="00775681">
      <w:pPr>
        <w:keepNext/>
        <w:keepLines/>
        <w:spacing w:after="240" w:line="240" w:lineRule="auto"/>
        <w:ind w:left="576"/>
        <w:contextualSpacing/>
        <w:jc w:val="both"/>
        <w:outlineLvl w:val="1"/>
        <w:rPr>
          <w:rFonts w:ascii="Times New Roman" w:eastAsia="Times New Roman" w:hAnsi="Times New Roman" w:cs="Times New Roman"/>
          <w:sz w:val="22"/>
        </w:rPr>
      </w:pPr>
    </w:p>
    <w:p w14:paraId="4DB83C67" w14:textId="77777777" w:rsidR="00775681" w:rsidRPr="00775681" w:rsidRDefault="00775681" w:rsidP="00775681">
      <w:pPr>
        <w:keepNext/>
        <w:spacing w:after="240" w:line="360" w:lineRule="auto"/>
        <w:ind w:left="851"/>
        <w:jc w:val="both"/>
        <w:outlineLvl w:val="0"/>
        <w:rPr>
          <w:rFonts w:ascii="Times New Roman" w:eastAsia="Times New Roman" w:hAnsi="Times New Roman" w:cs="Times New Roman"/>
          <w:i/>
          <w:caps/>
          <w:kern w:val="28"/>
          <w:sz w:val="22"/>
          <w:szCs w:val="20"/>
        </w:rPr>
      </w:pPr>
      <w:r w:rsidRPr="00775681">
        <w:rPr>
          <w:rFonts w:ascii="Times New Roman" w:eastAsia="Times New Roman" w:hAnsi="Times New Roman" w:cs="Times New Roman"/>
          <w:i/>
          <w:caps/>
          <w:kern w:val="28"/>
          <w:sz w:val="22"/>
          <w:szCs w:val="20"/>
        </w:rPr>
        <w:t>[</w:t>
      </w:r>
      <w:r w:rsidRPr="00775681">
        <w:rPr>
          <w:rFonts w:ascii="Times New Roman" w:eastAsia="Times New Roman" w:hAnsi="Times New Roman" w:cs="Times New Roman"/>
          <w:i/>
          <w:kern w:val="28"/>
          <w:sz w:val="22"/>
          <w:szCs w:val="20"/>
        </w:rPr>
        <w:t>Insert details of the required approvals.]</w:t>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2552"/>
        <w:gridCol w:w="1984"/>
        <w:gridCol w:w="1559"/>
      </w:tblGrid>
      <w:tr w:rsidR="00775681" w:rsidRPr="00775681" w14:paraId="1A0A17FA" w14:textId="77777777" w:rsidTr="003E4896">
        <w:trPr>
          <w:cantSplit/>
          <w:trHeight w:val="454"/>
        </w:trPr>
        <w:tc>
          <w:tcPr>
            <w:tcW w:w="2126" w:type="dxa"/>
            <w:tcBorders>
              <w:left w:val="single" w:sz="4" w:space="0" w:color="auto"/>
            </w:tcBorders>
            <w:shd w:val="pct5" w:color="auto" w:fill="FFFFFF"/>
            <w:vAlign w:val="center"/>
          </w:tcPr>
          <w:p w14:paraId="2FF21808" w14:textId="77777777" w:rsidR="00775681" w:rsidRPr="00775681" w:rsidRDefault="00775681" w:rsidP="00775681">
            <w:pPr>
              <w:spacing w:after="0" w:line="240" w:lineRule="auto"/>
              <w:contextualSpacing/>
              <w:jc w:val="both"/>
              <w:rPr>
                <w:rFonts w:ascii="Times New Roman" w:eastAsia="Times New Roman" w:hAnsi="Times New Roman" w:cs="Times New Roman"/>
                <w:b/>
                <w:sz w:val="22"/>
              </w:rPr>
            </w:pPr>
            <w:r w:rsidRPr="00775681">
              <w:rPr>
                <w:rFonts w:ascii="Times New Roman" w:eastAsia="Times New Roman" w:hAnsi="Times New Roman" w:cs="Times New Roman"/>
                <w:b/>
                <w:sz w:val="22"/>
              </w:rPr>
              <w:t>Name</w:t>
            </w:r>
          </w:p>
        </w:tc>
        <w:tc>
          <w:tcPr>
            <w:tcW w:w="2552" w:type="dxa"/>
            <w:shd w:val="pct5" w:color="auto" w:fill="FFFFFF"/>
            <w:vAlign w:val="center"/>
          </w:tcPr>
          <w:p w14:paraId="7590B1DC" w14:textId="77777777" w:rsidR="00775681" w:rsidRPr="00775681" w:rsidRDefault="00775681" w:rsidP="00775681">
            <w:pPr>
              <w:spacing w:after="0" w:line="240" w:lineRule="auto"/>
              <w:contextualSpacing/>
              <w:jc w:val="both"/>
              <w:rPr>
                <w:rFonts w:ascii="Times New Roman" w:eastAsia="Times New Roman" w:hAnsi="Times New Roman" w:cs="Times New Roman"/>
                <w:b/>
                <w:sz w:val="22"/>
              </w:rPr>
            </w:pPr>
            <w:r w:rsidRPr="00775681">
              <w:rPr>
                <w:rFonts w:ascii="Times New Roman" w:eastAsia="Times New Roman" w:hAnsi="Times New Roman" w:cs="Times New Roman"/>
                <w:b/>
                <w:sz w:val="22"/>
              </w:rPr>
              <w:t>Title</w:t>
            </w:r>
          </w:p>
        </w:tc>
        <w:tc>
          <w:tcPr>
            <w:tcW w:w="1984" w:type="dxa"/>
            <w:shd w:val="pct5" w:color="auto" w:fill="FFFFFF"/>
            <w:vAlign w:val="center"/>
          </w:tcPr>
          <w:p w14:paraId="4B0445A6" w14:textId="77777777" w:rsidR="00775681" w:rsidRPr="00775681" w:rsidRDefault="00775681" w:rsidP="00775681">
            <w:pPr>
              <w:spacing w:after="0" w:line="240" w:lineRule="auto"/>
              <w:contextualSpacing/>
              <w:jc w:val="both"/>
              <w:rPr>
                <w:rFonts w:ascii="Times New Roman" w:eastAsia="Times New Roman" w:hAnsi="Times New Roman" w:cs="Times New Roman"/>
                <w:b/>
                <w:sz w:val="22"/>
              </w:rPr>
            </w:pPr>
            <w:r w:rsidRPr="00775681">
              <w:rPr>
                <w:rFonts w:ascii="Times New Roman" w:eastAsia="Times New Roman" w:hAnsi="Times New Roman" w:cs="Times New Roman"/>
                <w:b/>
                <w:sz w:val="22"/>
              </w:rPr>
              <w:t>Date of Issue</w:t>
            </w:r>
          </w:p>
        </w:tc>
        <w:tc>
          <w:tcPr>
            <w:tcW w:w="1559" w:type="dxa"/>
            <w:shd w:val="pct5" w:color="auto" w:fill="FFFFFF"/>
            <w:vAlign w:val="center"/>
          </w:tcPr>
          <w:p w14:paraId="7DF0CD8A" w14:textId="77777777" w:rsidR="00775681" w:rsidRPr="00775681" w:rsidRDefault="00775681" w:rsidP="00775681">
            <w:pPr>
              <w:spacing w:after="0" w:line="240" w:lineRule="auto"/>
              <w:contextualSpacing/>
              <w:jc w:val="both"/>
              <w:rPr>
                <w:rFonts w:ascii="Times New Roman" w:eastAsia="Times New Roman" w:hAnsi="Times New Roman" w:cs="Times New Roman"/>
                <w:b/>
                <w:sz w:val="22"/>
              </w:rPr>
            </w:pPr>
            <w:r w:rsidRPr="00775681">
              <w:rPr>
                <w:rFonts w:ascii="Times New Roman" w:eastAsia="Times New Roman" w:hAnsi="Times New Roman" w:cs="Times New Roman"/>
                <w:b/>
                <w:sz w:val="22"/>
              </w:rPr>
              <w:t>Version</w:t>
            </w:r>
          </w:p>
        </w:tc>
      </w:tr>
      <w:tr w:rsidR="00775681" w:rsidRPr="00775681" w14:paraId="137A827D" w14:textId="77777777" w:rsidTr="003E4896">
        <w:trPr>
          <w:cantSplit/>
          <w:trHeight w:val="205"/>
        </w:trPr>
        <w:tc>
          <w:tcPr>
            <w:tcW w:w="2126" w:type="dxa"/>
            <w:vAlign w:val="center"/>
          </w:tcPr>
          <w:p w14:paraId="10469A94" w14:textId="77777777" w:rsidR="00775681" w:rsidRPr="00775681" w:rsidRDefault="00775681" w:rsidP="00775681">
            <w:pPr>
              <w:spacing w:after="0" w:line="240" w:lineRule="auto"/>
              <w:contextualSpacing/>
              <w:jc w:val="both"/>
              <w:rPr>
                <w:rFonts w:ascii="Times New Roman" w:eastAsia="Times New Roman" w:hAnsi="Times New Roman" w:cs="Times New Roman"/>
                <w:sz w:val="22"/>
              </w:rPr>
            </w:pPr>
          </w:p>
        </w:tc>
        <w:tc>
          <w:tcPr>
            <w:tcW w:w="2552" w:type="dxa"/>
            <w:vAlign w:val="center"/>
          </w:tcPr>
          <w:p w14:paraId="7FA4E18D" w14:textId="77777777" w:rsidR="00775681" w:rsidRPr="00775681" w:rsidRDefault="00775681" w:rsidP="00775681">
            <w:pPr>
              <w:spacing w:after="0" w:line="240" w:lineRule="auto"/>
              <w:contextualSpacing/>
              <w:jc w:val="both"/>
              <w:rPr>
                <w:rFonts w:ascii="Times New Roman" w:eastAsia="Times New Roman" w:hAnsi="Times New Roman" w:cs="Times New Roman"/>
                <w:sz w:val="22"/>
              </w:rPr>
            </w:pPr>
          </w:p>
        </w:tc>
        <w:tc>
          <w:tcPr>
            <w:tcW w:w="1984" w:type="dxa"/>
            <w:vAlign w:val="center"/>
          </w:tcPr>
          <w:p w14:paraId="736DCA7E" w14:textId="77777777" w:rsidR="00775681" w:rsidRPr="00775681" w:rsidRDefault="00775681" w:rsidP="00775681">
            <w:pPr>
              <w:spacing w:after="0" w:line="240" w:lineRule="auto"/>
              <w:contextualSpacing/>
              <w:jc w:val="both"/>
              <w:rPr>
                <w:rFonts w:ascii="Times New Roman" w:eastAsia="Times New Roman" w:hAnsi="Times New Roman" w:cs="Times New Roman"/>
                <w:sz w:val="22"/>
              </w:rPr>
            </w:pPr>
          </w:p>
        </w:tc>
        <w:tc>
          <w:tcPr>
            <w:tcW w:w="1559" w:type="dxa"/>
            <w:vAlign w:val="center"/>
          </w:tcPr>
          <w:p w14:paraId="55FE2FBE" w14:textId="77777777" w:rsidR="00775681" w:rsidRPr="00775681" w:rsidRDefault="00775681" w:rsidP="00775681">
            <w:pPr>
              <w:spacing w:after="0" w:line="240" w:lineRule="auto"/>
              <w:contextualSpacing/>
              <w:jc w:val="both"/>
              <w:rPr>
                <w:rFonts w:ascii="Times New Roman" w:eastAsia="Times New Roman" w:hAnsi="Times New Roman" w:cs="Times New Roman"/>
                <w:sz w:val="22"/>
              </w:rPr>
            </w:pPr>
          </w:p>
        </w:tc>
      </w:tr>
      <w:tr w:rsidR="00775681" w:rsidRPr="00775681" w14:paraId="2A4864DD" w14:textId="77777777" w:rsidTr="003E4896">
        <w:trPr>
          <w:cantSplit/>
        </w:trPr>
        <w:tc>
          <w:tcPr>
            <w:tcW w:w="2126" w:type="dxa"/>
            <w:vAlign w:val="center"/>
          </w:tcPr>
          <w:p w14:paraId="5DECAF8E" w14:textId="77777777" w:rsidR="00775681" w:rsidRPr="00775681" w:rsidRDefault="00775681" w:rsidP="00775681">
            <w:pPr>
              <w:spacing w:after="0" w:line="240" w:lineRule="auto"/>
              <w:contextualSpacing/>
              <w:jc w:val="both"/>
              <w:rPr>
                <w:rFonts w:ascii="Times New Roman" w:eastAsia="Times New Roman" w:hAnsi="Times New Roman" w:cs="Times New Roman"/>
                <w:sz w:val="22"/>
              </w:rPr>
            </w:pPr>
          </w:p>
        </w:tc>
        <w:tc>
          <w:tcPr>
            <w:tcW w:w="2552" w:type="dxa"/>
            <w:vAlign w:val="center"/>
          </w:tcPr>
          <w:p w14:paraId="5C17B2A0" w14:textId="77777777" w:rsidR="00775681" w:rsidRPr="00775681" w:rsidRDefault="00775681" w:rsidP="00775681">
            <w:pPr>
              <w:spacing w:after="0" w:line="240" w:lineRule="auto"/>
              <w:contextualSpacing/>
              <w:jc w:val="both"/>
              <w:rPr>
                <w:rFonts w:ascii="Times New Roman" w:eastAsia="Times New Roman" w:hAnsi="Times New Roman" w:cs="Times New Roman"/>
                <w:sz w:val="22"/>
              </w:rPr>
            </w:pPr>
          </w:p>
        </w:tc>
        <w:tc>
          <w:tcPr>
            <w:tcW w:w="1984" w:type="dxa"/>
            <w:vAlign w:val="center"/>
          </w:tcPr>
          <w:p w14:paraId="142C8E60" w14:textId="77777777" w:rsidR="00775681" w:rsidRPr="00775681" w:rsidRDefault="00775681" w:rsidP="00775681">
            <w:pPr>
              <w:spacing w:after="0" w:line="240" w:lineRule="auto"/>
              <w:contextualSpacing/>
              <w:jc w:val="both"/>
              <w:rPr>
                <w:rFonts w:ascii="Times New Roman" w:eastAsia="Times New Roman" w:hAnsi="Times New Roman" w:cs="Times New Roman"/>
                <w:sz w:val="22"/>
              </w:rPr>
            </w:pPr>
          </w:p>
        </w:tc>
        <w:tc>
          <w:tcPr>
            <w:tcW w:w="1559" w:type="dxa"/>
            <w:vAlign w:val="center"/>
          </w:tcPr>
          <w:p w14:paraId="0C5EC215" w14:textId="77777777" w:rsidR="00775681" w:rsidRPr="00775681" w:rsidRDefault="00775681" w:rsidP="00775681">
            <w:pPr>
              <w:spacing w:after="0" w:line="240" w:lineRule="auto"/>
              <w:contextualSpacing/>
              <w:jc w:val="both"/>
              <w:rPr>
                <w:rFonts w:ascii="Times New Roman" w:eastAsia="Times New Roman" w:hAnsi="Times New Roman" w:cs="Times New Roman"/>
                <w:sz w:val="22"/>
              </w:rPr>
            </w:pPr>
          </w:p>
        </w:tc>
      </w:tr>
    </w:tbl>
    <w:p w14:paraId="365245D5" w14:textId="77777777" w:rsidR="00775681" w:rsidRPr="00775681" w:rsidRDefault="00775681" w:rsidP="00775681">
      <w:pPr>
        <w:spacing w:after="0" w:line="240" w:lineRule="auto"/>
        <w:contextualSpacing/>
        <w:jc w:val="both"/>
        <w:rPr>
          <w:rFonts w:ascii="Times New Roman" w:eastAsia="Times New Roman" w:hAnsi="Times New Roman" w:cs="Times New Roman"/>
          <w:sz w:val="22"/>
        </w:rPr>
      </w:pPr>
      <w:bookmarkStart w:id="275" w:name="_Toc75062455"/>
      <w:bookmarkStart w:id="276" w:name="_Toc75774291"/>
      <w:bookmarkStart w:id="277" w:name="_Toc77591818"/>
    </w:p>
    <w:p w14:paraId="0D4DC42A" w14:textId="77777777" w:rsidR="00775681" w:rsidRPr="00775681" w:rsidRDefault="00775681" w:rsidP="00775681">
      <w:pPr>
        <w:keepNext/>
        <w:keepLines/>
        <w:spacing w:after="240" w:line="240" w:lineRule="auto"/>
        <w:ind w:left="576"/>
        <w:contextualSpacing/>
        <w:jc w:val="both"/>
        <w:outlineLvl w:val="1"/>
        <w:rPr>
          <w:rFonts w:ascii="Times New Roman" w:eastAsia="Times New Roman" w:hAnsi="Times New Roman" w:cs="Times New Roman"/>
          <w:sz w:val="22"/>
        </w:rPr>
      </w:pPr>
      <w:bookmarkStart w:id="278" w:name="_Toc332028955"/>
      <w:bookmarkEnd w:id="275"/>
      <w:bookmarkEnd w:id="276"/>
      <w:bookmarkEnd w:id="277"/>
    </w:p>
    <w:p w14:paraId="7B6B332E" w14:textId="77777777" w:rsidR="00775681" w:rsidRPr="00775681" w:rsidRDefault="00775681" w:rsidP="00775681">
      <w:pPr>
        <w:keepNext/>
        <w:keepLines/>
        <w:numPr>
          <w:ilvl w:val="1"/>
          <w:numId w:val="0"/>
        </w:numPr>
        <w:tabs>
          <w:tab w:val="num" w:pos="851"/>
        </w:tabs>
        <w:spacing w:after="240" w:line="240" w:lineRule="auto"/>
        <w:ind w:left="851" w:hanging="851"/>
        <w:contextualSpacing/>
        <w:jc w:val="both"/>
        <w:outlineLvl w:val="1"/>
        <w:rPr>
          <w:rFonts w:ascii="Times New Roman" w:eastAsia="Times New Roman" w:hAnsi="Times New Roman" w:cs="Times New Roman"/>
          <w:sz w:val="22"/>
        </w:rPr>
      </w:pPr>
      <w:r w:rsidRPr="00775681">
        <w:rPr>
          <w:rFonts w:ascii="Times New Roman" w:eastAsia="Times New Roman" w:hAnsi="Times New Roman" w:cs="Times New Roman"/>
          <w:sz w:val="22"/>
        </w:rPr>
        <w:t>Distribution</w:t>
      </w:r>
      <w:bookmarkEnd w:id="278"/>
    </w:p>
    <w:p w14:paraId="5A976731" w14:textId="77777777" w:rsidR="00775681" w:rsidRPr="00775681" w:rsidRDefault="00775681" w:rsidP="00775681">
      <w:pPr>
        <w:keepNext/>
        <w:keepLines/>
        <w:spacing w:after="240" w:line="240" w:lineRule="auto"/>
        <w:ind w:left="576"/>
        <w:contextualSpacing/>
        <w:jc w:val="both"/>
        <w:outlineLvl w:val="1"/>
        <w:rPr>
          <w:rFonts w:ascii="Times New Roman" w:eastAsia="Times New Roman" w:hAnsi="Times New Roman" w:cs="Times New Roman"/>
          <w:sz w:val="22"/>
        </w:rPr>
      </w:pPr>
    </w:p>
    <w:p w14:paraId="7D5EA9D3" w14:textId="77777777" w:rsidR="00775681" w:rsidRPr="00775681" w:rsidRDefault="00775681" w:rsidP="00775681">
      <w:pPr>
        <w:keepNext/>
        <w:spacing w:after="240" w:line="360" w:lineRule="auto"/>
        <w:ind w:left="851"/>
        <w:jc w:val="both"/>
        <w:outlineLvl w:val="0"/>
        <w:rPr>
          <w:rFonts w:ascii="Times New Roman" w:eastAsia="Times New Roman" w:hAnsi="Times New Roman" w:cs="Times New Roman"/>
          <w:i/>
          <w:caps/>
          <w:kern w:val="28"/>
          <w:sz w:val="22"/>
          <w:szCs w:val="20"/>
        </w:rPr>
      </w:pPr>
      <w:r w:rsidRPr="00775681">
        <w:rPr>
          <w:rFonts w:ascii="Times New Roman" w:eastAsia="Times New Roman" w:hAnsi="Times New Roman" w:cs="Times New Roman"/>
          <w:i/>
          <w:caps/>
          <w:kern w:val="28"/>
          <w:sz w:val="22"/>
          <w:szCs w:val="20"/>
        </w:rPr>
        <w:t>[</w:t>
      </w:r>
      <w:r w:rsidRPr="00775681">
        <w:rPr>
          <w:rFonts w:ascii="Times New Roman" w:eastAsia="Times New Roman" w:hAnsi="Times New Roman" w:cs="Times New Roman"/>
          <w:i/>
          <w:kern w:val="28"/>
          <w:sz w:val="22"/>
          <w:szCs w:val="20"/>
        </w:rPr>
        <w:t>Insert distribution list.]</w:t>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2552"/>
        <w:gridCol w:w="1984"/>
        <w:gridCol w:w="1559"/>
      </w:tblGrid>
      <w:tr w:rsidR="00775681" w:rsidRPr="00775681" w14:paraId="515A143C" w14:textId="77777777" w:rsidTr="003E4896">
        <w:trPr>
          <w:cantSplit/>
          <w:trHeight w:val="454"/>
        </w:trPr>
        <w:tc>
          <w:tcPr>
            <w:tcW w:w="2126" w:type="dxa"/>
            <w:tcBorders>
              <w:left w:val="single" w:sz="4" w:space="0" w:color="auto"/>
            </w:tcBorders>
            <w:shd w:val="pct5" w:color="auto" w:fill="FFFFFF"/>
            <w:vAlign w:val="center"/>
          </w:tcPr>
          <w:p w14:paraId="33A5FA7D" w14:textId="77777777" w:rsidR="00775681" w:rsidRPr="00775681" w:rsidRDefault="00775681" w:rsidP="00775681">
            <w:pPr>
              <w:spacing w:after="0" w:line="240" w:lineRule="auto"/>
              <w:contextualSpacing/>
              <w:jc w:val="both"/>
              <w:rPr>
                <w:rFonts w:ascii="Times New Roman" w:eastAsia="Times New Roman" w:hAnsi="Times New Roman" w:cs="Times New Roman"/>
                <w:b/>
                <w:sz w:val="22"/>
              </w:rPr>
            </w:pPr>
            <w:r w:rsidRPr="00775681">
              <w:rPr>
                <w:rFonts w:ascii="Times New Roman" w:eastAsia="Times New Roman" w:hAnsi="Times New Roman" w:cs="Times New Roman"/>
                <w:b/>
                <w:sz w:val="22"/>
              </w:rPr>
              <w:t>Name</w:t>
            </w:r>
          </w:p>
        </w:tc>
        <w:tc>
          <w:tcPr>
            <w:tcW w:w="2552" w:type="dxa"/>
            <w:shd w:val="pct5" w:color="auto" w:fill="FFFFFF"/>
            <w:vAlign w:val="center"/>
          </w:tcPr>
          <w:p w14:paraId="01876A8D" w14:textId="77777777" w:rsidR="00775681" w:rsidRPr="00775681" w:rsidRDefault="00775681" w:rsidP="00775681">
            <w:pPr>
              <w:spacing w:after="0" w:line="240" w:lineRule="auto"/>
              <w:contextualSpacing/>
              <w:jc w:val="both"/>
              <w:rPr>
                <w:rFonts w:ascii="Times New Roman" w:eastAsia="Times New Roman" w:hAnsi="Times New Roman" w:cs="Times New Roman"/>
                <w:b/>
                <w:sz w:val="22"/>
              </w:rPr>
            </w:pPr>
            <w:r w:rsidRPr="00775681">
              <w:rPr>
                <w:rFonts w:ascii="Times New Roman" w:eastAsia="Times New Roman" w:hAnsi="Times New Roman" w:cs="Times New Roman"/>
                <w:b/>
                <w:sz w:val="22"/>
              </w:rPr>
              <w:t>Title</w:t>
            </w:r>
          </w:p>
        </w:tc>
        <w:tc>
          <w:tcPr>
            <w:tcW w:w="1984" w:type="dxa"/>
            <w:shd w:val="pct5" w:color="auto" w:fill="FFFFFF"/>
            <w:vAlign w:val="center"/>
          </w:tcPr>
          <w:p w14:paraId="430F4E3B" w14:textId="77777777" w:rsidR="00775681" w:rsidRPr="00775681" w:rsidRDefault="00775681" w:rsidP="00775681">
            <w:pPr>
              <w:spacing w:after="0" w:line="240" w:lineRule="auto"/>
              <w:contextualSpacing/>
              <w:jc w:val="both"/>
              <w:rPr>
                <w:rFonts w:ascii="Times New Roman" w:eastAsia="Times New Roman" w:hAnsi="Times New Roman" w:cs="Times New Roman"/>
                <w:b/>
                <w:sz w:val="22"/>
              </w:rPr>
            </w:pPr>
            <w:r w:rsidRPr="00775681">
              <w:rPr>
                <w:rFonts w:ascii="Times New Roman" w:eastAsia="Times New Roman" w:hAnsi="Times New Roman" w:cs="Times New Roman"/>
                <w:b/>
                <w:sz w:val="22"/>
              </w:rPr>
              <w:t>Date of Issue</w:t>
            </w:r>
          </w:p>
        </w:tc>
        <w:tc>
          <w:tcPr>
            <w:tcW w:w="1559" w:type="dxa"/>
            <w:shd w:val="pct5" w:color="auto" w:fill="FFFFFF"/>
            <w:vAlign w:val="center"/>
          </w:tcPr>
          <w:p w14:paraId="3D391151" w14:textId="77777777" w:rsidR="00775681" w:rsidRPr="00775681" w:rsidRDefault="00775681" w:rsidP="00775681">
            <w:pPr>
              <w:spacing w:after="0" w:line="240" w:lineRule="auto"/>
              <w:contextualSpacing/>
              <w:jc w:val="both"/>
              <w:rPr>
                <w:rFonts w:ascii="Times New Roman" w:eastAsia="Times New Roman" w:hAnsi="Times New Roman" w:cs="Times New Roman"/>
                <w:b/>
                <w:sz w:val="22"/>
              </w:rPr>
            </w:pPr>
            <w:r w:rsidRPr="00775681">
              <w:rPr>
                <w:rFonts w:ascii="Times New Roman" w:eastAsia="Times New Roman" w:hAnsi="Times New Roman" w:cs="Times New Roman"/>
                <w:b/>
                <w:sz w:val="22"/>
              </w:rPr>
              <w:t>Version</w:t>
            </w:r>
          </w:p>
        </w:tc>
      </w:tr>
      <w:tr w:rsidR="00775681" w:rsidRPr="00775681" w14:paraId="3DABEF35" w14:textId="77777777" w:rsidTr="003E4896">
        <w:trPr>
          <w:cantSplit/>
          <w:trHeight w:val="205"/>
        </w:trPr>
        <w:tc>
          <w:tcPr>
            <w:tcW w:w="2126" w:type="dxa"/>
            <w:vAlign w:val="center"/>
          </w:tcPr>
          <w:p w14:paraId="07C72A67" w14:textId="77777777" w:rsidR="00775681" w:rsidRPr="00775681" w:rsidRDefault="00775681" w:rsidP="00775681">
            <w:pPr>
              <w:spacing w:after="0" w:line="240" w:lineRule="auto"/>
              <w:contextualSpacing/>
              <w:jc w:val="both"/>
              <w:rPr>
                <w:rFonts w:ascii="Times New Roman" w:eastAsia="Times New Roman" w:hAnsi="Times New Roman" w:cs="Times New Roman"/>
                <w:sz w:val="22"/>
              </w:rPr>
            </w:pPr>
          </w:p>
        </w:tc>
        <w:tc>
          <w:tcPr>
            <w:tcW w:w="2552" w:type="dxa"/>
            <w:vAlign w:val="center"/>
          </w:tcPr>
          <w:p w14:paraId="7EB25468" w14:textId="77777777" w:rsidR="00775681" w:rsidRPr="00775681" w:rsidRDefault="00775681" w:rsidP="00775681">
            <w:pPr>
              <w:spacing w:after="0" w:line="240" w:lineRule="auto"/>
              <w:contextualSpacing/>
              <w:jc w:val="both"/>
              <w:rPr>
                <w:rFonts w:ascii="Times New Roman" w:eastAsia="Times New Roman" w:hAnsi="Times New Roman" w:cs="Times New Roman"/>
                <w:sz w:val="22"/>
              </w:rPr>
            </w:pPr>
          </w:p>
        </w:tc>
        <w:tc>
          <w:tcPr>
            <w:tcW w:w="1984" w:type="dxa"/>
            <w:vAlign w:val="center"/>
          </w:tcPr>
          <w:p w14:paraId="1A5D1351" w14:textId="77777777" w:rsidR="00775681" w:rsidRPr="00775681" w:rsidRDefault="00775681" w:rsidP="00775681">
            <w:pPr>
              <w:spacing w:after="0" w:line="240" w:lineRule="auto"/>
              <w:contextualSpacing/>
              <w:jc w:val="both"/>
              <w:rPr>
                <w:rFonts w:ascii="Times New Roman" w:eastAsia="Times New Roman" w:hAnsi="Times New Roman" w:cs="Times New Roman"/>
                <w:sz w:val="22"/>
              </w:rPr>
            </w:pPr>
          </w:p>
        </w:tc>
        <w:tc>
          <w:tcPr>
            <w:tcW w:w="1559" w:type="dxa"/>
            <w:vAlign w:val="center"/>
          </w:tcPr>
          <w:p w14:paraId="7FBAD5E0" w14:textId="77777777" w:rsidR="00775681" w:rsidRPr="00775681" w:rsidRDefault="00775681" w:rsidP="00775681">
            <w:pPr>
              <w:spacing w:after="0" w:line="240" w:lineRule="auto"/>
              <w:contextualSpacing/>
              <w:jc w:val="both"/>
              <w:rPr>
                <w:rFonts w:ascii="Times New Roman" w:eastAsia="Times New Roman" w:hAnsi="Times New Roman" w:cs="Times New Roman"/>
                <w:sz w:val="22"/>
              </w:rPr>
            </w:pPr>
          </w:p>
        </w:tc>
      </w:tr>
      <w:tr w:rsidR="00775681" w:rsidRPr="00775681" w14:paraId="039023F9" w14:textId="77777777" w:rsidTr="003E4896">
        <w:trPr>
          <w:cantSplit/>
        </w:trPr>
        <w:tc>
          <w:tcPr>
            <w:tcW w:w="2126" w:type="dxa"/>
            <w:vAlign w:val="center"/>
          </w:tcPr>
          <w:p w14:paraId="08048F69" w14:textId="77777777" w:rsidR="00775681" w:rsidRPr="00775681" w:rsidRDefault="00775681" w:rsidP="00775681">
            <w:pPr>
              <w:spacing w:after="0" w:line="240" w:lineRule="auto"/>
              <w:contextualSpacing/>
              <w:jc w:val="both"/>
              <w:rPr>
                <w:rFonts w:ascii="Times New Roman" w:eastAsia="Times New Roman" w:hAnsi="Times New Roman" w:cs="Times New Roman"/>
                <w:sz w:val="22"/>
              </w:rPr>
            </w:pPr>
          </w:p>
        </w:tc>
        <w:tc>
          <w:tcPr>
            <w:tcW w:w="2552" w:type="dxa"/>
            <w:vAlign w:val="center"/>
          </w:tcPr>
          <w:p w14:paraId="31FE69BD" w14:textId="77777777" w:rsidR="00775681" w:rsidRPr="00775681" w:rsidRDefault="00775681" w:rsidP="00775681">
            <w:pPr>
              <w:spacing w:after="0" w:line="240" w:lineRule="auto"/>
              <w:contextualSpacing/>
              <w:jc w:val="both"/>
              <w:rPr>
                <w:rFonts w:ascii="Times New Roman" w:eastAsia="Times New Roman" w:hAnsi="Times New Roman" w:cs="Times New Roman"/>
                <w:sz w:val="22"/>
              </w:rPr>
            </w:pPr>
          </w:p>
        </w:tc>
        <w:tc>
          <w:tcPr>
            <w:tcW w:w="1984" w:type="dxa"/>
            <w:vAlign w:val="center"/>
          </w:tcPr>
          <w:p w14:paraId="082B5327" w14:textId="77777777" w:rsidR="00775681" w:rsidRPr="00775681" w:rsidRDefault="00775681" w:rsidP="00775681">
            <w:pPr>
              <w:spacing w:after="0" w:line="240" w:lineRule="auto"/>
              <w:contextualSpacing/>
              <w:jc w:val="both"/>
              <w:rPr>
                <w:rFonts w:ascii="Times New Roman" w:eastAsia="Times New Roman" w:hAnsi="Times New Roman" w:cs="Times New Roman"/>
                <w:sz w:val="22"/>
              </w:rPr>
            </w:pPr>
          </w:p>
        </w:tc>
        <w:tc>
          <w:tcPr>
            <w:tcW w:w="1559" w:type="dxa"/>
            <w:vAlign w:val="center"/>
          </w:tcPr>
          <w:p w14:paraId="0121AA55" w14:textId="77777777" w:rsidR="00775681" w:rsidRPr="00775681" w:rsidRDefault="00775681" w:rsidP="00775681">
            <w:pPr>
              <w:spacing w:after="0" w:line="240" w:lineRule="auto"/>
              <w:contextualSpacing/>
              <w:jc w:val="both"/>
              <w:rPr>
                <w:rFonts w:ascii="Times New Roman" w:eastAsia="Times New Roman" w:hAnsi="Times New Roman" w:cs="Times New Roman"/>
                <w:sz w:val="22"/>
              </w:rPr>
            </w:pPr>
          </w:p>
        </w:tc>
      </w:tr>
    </w:tbl>
    <w:p w14:paraId="4BC0B790" w14:textId="77777777" w:rsidR="00775681" w:rsidRPr="00775681" w:rsidRDefault="00775681" w:rsidP="00775681">
      <w:pPr>
        <w:spacing w:after="0" w:line="240" w:lineRule="auto"/>
        <w:contextualSpacing/>
        <w:jc w:val="both"/>
        <w:rPr>
          <w:rFonts w:ascii="Times New Roman" w:eastAsia="Times New Roman" w:hAnsi="Times New Roman" w:cs="Times New Roman"/>
          <w:sz w:val="22"/>
        </w:rPr>
      </w:pPr>
    </w:p>
    <w:p w14:paraId="3B4EE5D0" w14:textId="77777777" w:rsidR="00775681" w:rsidRPr="00775681" w:rsidRDefault="00775681" w:rsidP="00775681">
      <w:pPr>
        <w:keepNext/>
        <w:spacing w:after="240" w:line="240" w:lineRule="auto"/>
        <w:ind w:left="567"/>
        <w:contextualSpacing/>
        <w:jc w:val="both"/>
        <w:outlineLvl w:val="0"/>
        <w:rPr>
          <w:rFonts w:ascii="Times New Roman" w:eastAsia="Times New Roman" w:hAnsi="Times New Roman" w:cs="Times New Roman"/>
          <w:b/>
          <w:caps/>
          <w:kern w:val="28"/>
          <w:sz w:val="22"/>
          <w:szCs w:val="20"/>
        </w:rPr>
      </w:pPr>
      <w:bookmarkStart w:id="279" w:name="_Toc332028956"/>
    </w:p>
    <w:p w14:paraId="5CD336A0" w14:textId="77777777" w:rsidR="00775681" w:rsidRPr="00775681" w:rsidRDefault="00775681" w:rsidP="00AA749F">
      <w:pPr>
        <w:keepNext/>
        <w:numPr>
          <w:ilvl w:val="0"/>
          <w:numId w:val="16"/>
        </w:numPr>
        <w:tabs>
          <w:tab w:val="num" w:pos="567"/>
        </w:tabs>
        <w:overflowPunct w:val="0"/>
        <w:autoSpaceDE w:val="0"/>
        <w:autoSpaceDN w:val="0"/>
        <w:adjustRightInd w:val="0"/>
        <w:spacing w:before="120" w:after="120" w:line="240" w:lineRule="auto"/>
        <w:ind w:left="567" w:hanging="567"/>
        <w:jc w:val="both"/>
        <w:textAlignment w:val="baseline"/>
        <w:outlineLvl w:val="0"/>
        <w:rPr>
          <w:rFonts w:ascii="Times New Roman" w:eastAsia="Times New Roman" w:hAnsi="Times New Roman" w:cs="Times New Roman"/>
          <w:b/>
          <w:caps/>
          <w:kern w:val="28"/>
          <w:sz w:val="22"/>
          <w:szCs w:val="20"/>
        </w:rPr>
      </w:pPr>
      <w:r w:rsidRPr="00775681">
        <w:rPr>
          <w:rFonts w:ascii="Times New Roman" w:eastAsia="Times New Roman" w:hAnsi="Times New Roman" w:cs="Times New Roman"/>
          <w:b/>
          <w:caps/>
          <w:kern w:val="28"/>
          <w:sz w:val="22"/>
        </w:rPr>
        <w:t>Purpose</w:t>
      </w:r>
      <w:bookmarkEnd w:id="279"/>
    </w:p>
    <w:p w14:paraId="2DE37EB4" w14:textId="77777777" w:rsidR="00775681" w:rsidRPr="00775681" w:rsidRDefault="00775681" w:rsidP="00775681">
      <w:pPr>
        <w:numPr>
          <w:ilvl w:val="1"/>
          <w:numId w:val="0"/>
        </w:numPr>
        <w:spacing w:before="120" w:after="120" w:line="240" w:lineRule="auto"/>
        <w:jc w:val="both"/>
        <w:outlineLvl w:val="1"/>
        <w:rPr>
          <w:rFonts w:eastAsia="Times New Roman" w:cs="Arial"/>
          <w:sz w:val="22"/>
          <w:szCs w:val="20"/>
        </w:rPr>
      </w:pPr>
      <w:r w:rsidRPr="00775681">
        <w:rPr>
          <w:rFonts w:eastAsia="Times New Roman" w:cs="Arial"/>
          <w:sz w:val="22"/>
          <w:szCs w:val="20"/>
        </w:rPr>
        <w:t>This Exit Management Plan sets out the parties’ obligations with regard to facilitating the orderly transfer of the Services during the Exit Phase and the treatment of any relevant assets, materials, software, data, subcontracts and people to a Successor Operator (including STA), on the expiry or termination of the Agreement or of any Service.</w:t>
      </w:r>
    </w:p>
    <w:p w14:paraId="0B808C6C" w14:textId="77777777" w:rsidR="00775681" w:rsidRPr="00775681" w:rsidRDefault="00775681" w:rsidP="00775681">
      <w:pPr>
        <w:numPr>
          <w:ilvl w:val="1"/>
          <w:numId w:val="0"/>
        </w:numPr>
        <w:spacing w:before="120" w:after="120" w:line="240" w:lineRule="auto"/>
        <w:jc w:val="both"/>
        <w:outlineLvl w:val="1"/>
        <w:rPr>
          <w:rFonts w:eastAsia="Times New Roman" w:cs="Arial"/>
          <w:sz w:val="22"/>
          <w:szCs w:val="20"/>
        </w:rPr>
      </w:pPr>
      <w:r w:rsidRPr="00775681">
        <w:rPr>
          <w:rFonts w:eastAsia="Times New Roman" w:cs="Arial"/>
          <w:sz w:val="22"/>
          <w:szCs w:val="20"/>
        </w:rPr>
        <w:t xml:space="preserve">This Plan will cover ‘Routine’ Exit (including Exit on Termination for Convenience), Exit for Termination and Exit for Partial Termination including the various scenarios that may lead to Termination identifying the implications of these and the actions that shall be required to be undertaken as a result of Termination at the various stages. </w:t>
      </w:r>
    </w:p>
    <w:p w14:paraId="5D97B438" w14:textId="77777777" w:rsidR="00775681" w:rsidRPr="00775681" w:rsidRDefault="00775681" w:rsidP="00775681">
      <w:pPr>
        <w:numPr>
          <w:ilvl w:val="1"/>
          <w:numId w:val="0"/>
        </w:numPr>
        <w:spacing w:before="120" w:after="120" w:line="240" w:lineRule="auto"/>
        <w:jc w:val="both"/>
        <w:outlineLvl w:val="1"/>
        <w:rPr>
          <w:rFonts w:eastAsia="Times New Roman" w:cs="Arial"/>
          <w:sz w:val="22"/>
          <w:szCs w:val="20"/>
        </w:rPr>
      </w:pPr>
      <w:r w:rsidRPr="00775681">
        <w:rPr>
          <w:rFonts w:eastAsia="Times New Roman" w:cs="Arial"/>
          <w:sz w:val="22"/>
          <w:szCs w:val="20"/>
        </w:rPr>
        <w:t>Within each Exit scenario, there are two different types of exit activity:</w:t>
      </w:r>
    </w:p>
    <w:p w14:paraId="1FE9AFE6" w14:textId="77777777" w:rsidR="00775681" w:rsidRPr="00775681" w:rsidRDefault="00775681" w:rsidP="00AA749F">
      <w:pPr>
        <w:numPr>
          <w:ilvl w:val="0"/>
          <w:numId w:val="18"/>
        </w:numPr>
        <w:spacing w:before="120" w:after="120" w:line="240" w:lineRule="auto"/>
        <w:jc w:val="both"/>
        <w:outlineLvl w:val="1"/>
        <w:rPr>
          <w:rFonts w:eastAsia="Times New Roman" w:cs="Arial"/>
          <w:sz w:val="22"/>
          <w:szCs w:val="20"/>
        </w:rPr>
      </w:pPr>
      <w:r w:rsidRPr="00775681">
        <w:rPr>
          <w:rFonts w:eastAsia="Times New Roman" w:cs="Arial"/>
          <w:sz w:val="22"/>
          <w:szCs w:val="20"/>
        </w:rPr>
        <w:t>those that are foreseeable, predictable and capable of being planned in detail as it relates to the “fixed” activities that will always take place on exit, irrespective of the cause or nature of the exit, and</w:t>
      </w:r>
    </w:p>
    <w:p w14:paraId="630DBF14" w14:textId="77777777" w:rsidR="00775681" w:rsidRPr="00775681" w:rsidRDefault="00775681" w:rsidP="00AA749F">
      <w:pPr>
        <w:numPr>
          <w:ilvl w:val="0"/>
          <w:numId w:val="18"/>
        </w:numPr>
        <w:spacing w:before="120" w:after="120" w:line="240" w:lineRule="auto"/>
        <w:jc w:val="both"/>
        <w:outlineLvl w:val="1"/>
        <w:rPr>
          <w:rFonts w:eastAsia="Times New Roman" w:cs="Arial"/>
          <w:sz w:val="22"/>
          <w:szCs w:val="20"/>
        </w:rPr>
      </w:pPr>
      <w:r w:rsidRPr="00775681">
        <w:rPr>
          <w:rFonts w:eastAsia="Times New Roman" w:cs="Arial"/>
          <w:sz w:val="22"/>
          <w:szCs w:val="20"/>
        </w:rPr>
        <w:t>individual services that may or may not be used, depending on the cause or nature of the termination, the point in the test cycle when termination occurs and the appetite of any incoming supplier to take advantage of them.</w:t>
      </w:r>
    </w:p>
    <w:p w14:paraId="216848C5" w14:textId="77777777" w:rsidR="00775681" w:rsidRPr="00775681" w:rsidRDefault="00775681" w:rsidP="00775681">
      <w:pPr>
        <w:numPr>
          <w:ilvl w:val="1"/>
          <w:numId w:val="0"/>
        </w:numPr>
        <w:spacing w:before="120" w:after="120" w:line="240" w:lineRule="auto"/>
        <w:jc w:val="both"/>
        <w:outlineLvl w:val="1"/>
        <w:rPr>
          <w:rFonts w:eastAsia="Times New Roman" w:cs="Arial"/>
          <w:sz w:val="22"/>
          <w:szCs w:val="20"/>
        </w:rPr>
      </w:pPr>
      <w:r w:rsidRPr="00775681">
        <w:rPr>
          <w:rFonts w:eastAsia="Times New Roman" w:cs="Arial"/>
          <w:sz w:val="22"/>
          <w:szCs w:val="20"/>
        </w:rPr>
        <w:t>This Exit Management Plan is divided into the following principal sections:</w:t>
      </w:r>
    </w:p>
    <w:p w14:paraId="38BC73A0" w14:textId="77777777" w:rsidR="00775681" w:rsidRPr="00775681" w:rsidRDefault="00775681" w:rsidP="00775681">
      <w:pPr>
        <w:numPr>
          <w:ilvl w:val="1"/>
          <w:numId w:val="0"/>
        </w:numPr>
        <w:spacing w:before="120" w:after="120" w:line="240" w:lineRule="auto"/>
        <w:jc w:val="both"/>
        <w:outlineLvl w:val="1"/>
        <w:rPr>
          <w:rFonts w:eastAsia="Times New Roman" w:cs="Arial"/>
          <w:sz w:val="22"/>
          <w:szCs w:val="20"/>
        </w:rPr>
      </w:pPr>
      <w:r w:rsidRPr="00775681">
        <w:rPr>
          <w:rFonts w:eastAsia="Times New Roman" w:cs="Arial"/>
          <w:sz w:val="22"/>
          <w:szCs w:val="20"/>
        </w:rPr>
        <w:t>Section 1: Document History</w:t>
      </w:r>
    </w:p>
    <w:p w14:paraId="30AC9499" w14:textId="77777777" w:rsidR="00775681" w:rsidRPr="00775681" w:rsidRDefault="00775681" w:rsidP="00775681">
      <w:pPr>
        <w:numPr>
          <w:ilvl w:val="1"/>
          <w:numId w:val="0"/>
        </w:numPr>
        <w:spacing w:before="120" w:after="120" w:line="240" w:lineRule="auto"/>
        <w:jc w:val="both"/>
        <w:outlineLvl w:val="1"/>
        <w:rPr>
          <w:rFonts w:eastAsia="Times New Roman" w:cs="Arial"/>
          <w:sz w:val="22"/>
          <w:szCs w:val="20"/>
        </w:rPr>
      </w:pPr>
      <w:r w:rsidRPr="00775681">
        <w:rPr>
          <w:rFonts w:eastAsia="Times New Roman" w:cs="Arial"/>
          <w:sz w:val="22"/>
          <w:szCs w:val="20"/>
        </w:rPr>
        <w:t>Section 2: Purpose</w:t>
      </w:r>
    </w:p>
    <w:p w14:paraId="67CD7265" w14:textId="77777777" w:rsidR="00775681" w:rsidRPr="00775681" w:rsidRDefault="00775681" w:rsidP="00775681">
      <w:pPr>
        <w:numPr>
          <w:ilvl w:val="1"/>
          <w:numId w:val="0"/>
        </w:numPr>
        <w:spacing w:before="120" w:after="120" w:line="240" w:lineRule="auto"/>
        <w:jc w:val="both"/>
        <w:outlineLvl w:val="1"/>
        <w:rPr>
          <w:rFonts w:eastAsia="Times New Roman" w:cs="Arial"/>
          <w:sz w:val="22"/>
          <w:szCs w:val="20"/>
        </w:rPr>
      </w:pPr>
      <w:r w:rsidRPr="00775681">
        <w:rPr>
          <w:rFonts w:eastAsia="Times New Roman" w:cs="Arial"/>
          <w:sz w:val="22"/>
          <w:szCs w:val="20"/>
        </w:rPr>
        <w:t>Section 3: Exit Management Structures</w:t>
      </w:r>
    </w:p>
    <w:p w14:paraId="4FAA6B1A" w14:textId="77777777" w:rsidR="00775681" w:rsidRPr="00775681" w:rsidRDefault="00775681" w:rsidP="00775681">
      <w:pPr>
        <w:numPr>
          <w:ilvl w:val="1"/>
          <w:numId w:val="0"/>
        </w:numPr>
        <w:spacing w:before="120" w:after="120" w:line="240" w:lineRule="auto"/>
        <w:jc w:val="both"/>
        <w:outlineLvl w:val="1"/>
        <w:rPr>
          <w:rFonts w:eastAsia="Times New Roman" w:cs="Arial"/>
          <w:sz w:val="22"/>
          <w:szCs w:val="20"/>
        </w:rPr>
      </w:pPr>
      <w:r w:rsidRPr="00775681">
        <w:rPr>
          <w:rFonts w:eastAsia="Times New Roman" w:cs="Arial"/>
          <w:sz w:val="22"/>
          <w:szCs w:val="20"/>
        </w:rPr>
        <w:t>Section 4: Required actions</w:t>
      </w:r>
    </w:p>
    <w:p w14:paraId="57DB9930" w14:textId="77777777" w:rsidR="00775681" w:rsidRPr="00775681" w:rsidRDefault="00775681" w:rsidP="00775681">
      <w:pPr>
        <w:numPr>
          <w:ilvl w:val="1"/>
          <w:numId w:val="0"/>
        </w:numPr>
        <w:spacing w:before="120" w:after="120" w:line="240" w:lineRule="auto"/>
        <w:jc w:val="both"/>
        <w:outlineLvl w:val="1"/>
        <w:rPr>
          <w:rFonts w:eastAsia="Times New Roman" w:cs="Arial"/>
          <w:sz w:val="22"/>
          <w:szCs w:val="20"/>
        </w:rPr>
      </w:pPr>
      <w:r w:rsidRPr="00775681">
        <w:rPr>
          <w:rFonts w:eastAsia="Times New Roman" w:cs="Arial"/>
          <w:sz w:val="22"/>
          <w:szCs w:val="20"/>
        </w:rPr>
        <w:t>Section 5: Timetable</w:t>
      </w:r>
    </w:p>
    <w:p w14:paraId="1E90B0FD" w14:textId="77777777" w:rsidR="00775681" w:rsidRPr="00775681" w:rsidRDefault="00775681" w:rsidP="00775681">
      <w:pPr>
        <w:numPr>
          <w:ilvl w:val="1"/>
          <w:numId w:val="0"/>
        </w:numPr>
        <w:spacing w:before="120" w:after="120" w:line="240" w:lineRule="auto"/>
        <w:jc w:val="both"/>
        <w:outlineLvl w:val="1"/>
        <w:rPr>
          <w:rFonts w:eastAsia="Times New Roman" w:cs="Arial"/>
          <w:sz w:val="22"/>
          <w:szCs w:val="20"/>
        </w:rPr>
      </w:pPr>
      <w:r w:rsidRPr="00775681">
        <w:rPr>
          <w:rFonts w:eastAsia="Times New Roman" w:cs="Arial"/>
          <w:sz w:val="22"/>
          <w:szCs w:val="20"/>
        </w:rPr>
        <w:t>Section 6: Charging arrangements</w:t>
      </w:r>
    </w:p>
    <w:p w14:paraId="2FE298A0" w14:textId="77777777" w:rsidR="00775681" w:rsidRPr="00775681" w:rsidRDefault="00775681" w:rsidP="00AA749F">
      <w:pPr>
        <w:keepNext/>
        <w:numPr>
          <w:ilvl w:val="0"/>
          <w:numId w:val="16"/>
        </w:numPr>
        <w:tabs>
          <w:tab w:val="num" w:pos="567"/>
        </w:tabs>
        <w:overflowPunct w:val="0"/>
        <w:autoSpaceDE w:val="0"/>
        <w:autoSpaceDN w:val="0"/>
        <w:adjustRightInd w:val="0"/>
        <w:spacing w:before="120" w:after="120" w:line="240" w:lineRule="auto"/>
        <w:ind w:left="567" w:hanging="567"/>
        <w:jc w:val="both"/>
        <w:textAlignment w:val="baseline"/>
        <w:outlineLvl w:val="0"/>
        <w:rPr>
          <w:rFonts w:ascii="Times New Roman" w:eastAsia="Times New Roman" w:hAnsi="Times New Roman" w:cs="Times New Roman"/>
          <w:b/>
          <w:caps/>
          <w:kern w:val="28"/>
          <w:sz w:val="22"/>
          <w:szCs w:val="20"/>
        </w:rPr>
      </w:pPr>
      <w:r w:rsidRPr="00775681">
        <w:rPr>
          <w:rFonts w:ascii="Times New Roman" w:eastAsia="Times New Roman" w:hAnsi="Times New Roman" w:cs="Times New Roman"/>
          <w:b/>
          <w:caps/>
          <w:kern w:val="28"/>
          <w:sz w:val="22"/>
        </w:rPr>
        <w:t>EXIT MANAGEMENT STRUCTURES</w:t>
      </w:r>
    </w:p>
    <w:p w14:paraId="23060D3D" w14:textId="77777777" w:rsidR="00775681" w:rsidRPr="00775681" w:rsidRDefault="00775681" w:rsidP="00775681">
      <w:pPr>
        <w:numPr>
          <w:ilvl w:val="1"/>
          <w:numId w:val="0"/>
        </w:numPr>
        <w:spacing w:before="120" w:after="120" w:line="240" w:lineRule="auto"/>
        <w:jc w:val="both"/>
        <w:outlineLvl w:val="1"/>
        <w:rPr>
          <w:rFonts w:eastAsia="Times New Roman" w:cs="Arial"/>
          <w:sz w:val="22"/>
          <w:szCs w:val="20"/>
        </w:rPr>
      </w:pPr>
      <w:r w:rsidRPr="00775681">
        <w:rPr>
          <w:rFonts w:eastAsia="Times New Roman" w:cs="Arial"/>
          <w:sz w:val="22"/>
          <w:szCs w:val="20"/>
        </w:rPr>
        <w:t>This Section 3 describes the management structures and processes to be followed by the parties in order to facilitate the orderly transfer of the Services to a Successor Operator.</w:t>
      </w:r>
    </w:p>
    <w:p w14:paraId="3A36B234" w14:textId="77777777" w:rsidR="00775681" w:rsidRPr="00775681" w:rsidRDefault="00775681" w:rsidP="00775681">
      <w:pPr>
        <w:keepNext/>
        <w:spacing w:before="100" w:beforeAutospacing="1" w:after="100" w:afterAutospacing="1" w:line="240" w:lineRule="auto"/>
        <w:ind w:left="851"/>
        <w:contextualSpacing/>
        <w:jc w:val="both"/>
        <w:outlineLvl w:val="0"/>
        <w:rPr>
          <w:rFonts w:ascii="Times New Roman" w:eastAsia="Times New Roman" w:hAnsi="Times New Roman" w:cs="Times New Roman"/>
          <w:i/>
          <w:kern w:val="28"/>
          <w:sz w:val="22"/>
          <w:szCs w:val="20"/>
        </w:rPr>
      </w:pPr>
      <w:r w:rsidRPr="00775681">
        <w:rPr>
          <w:rFonts w:ascii="Times New Roman" w:eastAsia="Times New Roman" w:hAnsi="Times New Roman" w:cs="Times New Roman"/>
          <w:i/>
          <w:kern w:val="28"/>
          <w:sz w:val="22"/>
          <w:szCs w:val="20"/>
        </w:rPr>
        <w:t>[Describe the governance arrangements that will apply to any exit from the Agreement. The parties need to legislate in advance for exit project meetings, liaison with potential Successor Operators, content and frequency of progress reports and so on. Effective project management and reporting during the Exit Phase is regarded by STA as important as project management of the initial implementation and normal “business as usual” governance during the term of the contract.</w:t>
      </w:r>
    </w:p>
    <w:p w14:paraId="5F5F54F2" w14:textId="77777777" w:rsidR="00775681" w:rsidRPr="00775681" w:rsidRDefault="00775681" w:rsidP="00775681">
      <w:pPr>
        <w:keepNext/>
        <w:spacing w:before="100" w:beforeAutospacing="1" w:after="100" w:afterAutospacing="1" w:line="240" w:lineRule="auto"/>
        <w:ind w:left="851"/>
        <w:contextualSpacing/>
        <w:jc w:val="both"/>
        <w:outlineLvl w:val="0"/>
        <w:rPr>
          <w:rFonts w:ascii="Times New Roman" w:eastAsia="Times New Roman" w:hAnsi="Times New Roman" w:cs="Times New Roman"/>
          <w:i/>
          <w:kern w:val="28"/>
          <w:sz w:val="22"/>
          <w:szCs w:val="20"/>
        </w:rPr>
      </w:pPr>
    </w:p>
    <w:p w14:paraId="674AC2DF" w14:textId="77777777" w:rsidR="00775681" w:rsidRPr="00775681" w:rsidRDefault="00775681" w:rsidP="00775681">
      <w:pPr>
        <w:keepNext/>
        <w:spacing w:before="100" w:beforeAutospacing="1" w:after="100" w:afterAutospacing="1" w:line="240" w:lineRule="auto"/>
        <w:ind w:left="851"/>
        <w:contextualSpacing/>
        <w:jc w:val="both"/>
        <w:outlineLvl w:val="0"/>
        <w:rPr>
          <w:rFonts w:ascii="Times New Roman" w:eastAsia="Times New Roman" w:hAnsi="Times New Roman" w:cs="Times New Roman"/>
          <w:i/>
          <w:caps/>
          <w:kern w:val="28"/>
          <w:sz w:val="22"/>
          <w:szCs w:val="20"/>
        </w:rPr>
      </w:pPr>
      <w:r w:rsidRPr="00775681">
        <w:rPr>
          <w:rFonts w:ascii="Times New Roman" w:eastAsia="Times New Roman" w:hAnsi="Times New Roman" w:cs="Times New Roman"/>
          <w:i/>
          <w:kern w:val="28"/>
          <w:sz w:val="22"/>
          <w:szCs w:val="20"/>
        </w:rPr>
        <w:t>It may be the case that different structures are required to deal with “routine” and “emergency” exit. A “routine” exit would be one such as contract expiry or termination for convenience by STA, where there is ample time to plan ahead. An “emergency” exit would be one where STA is terminating for non-performance or force majeure, which might therefore mean that timescales need to be shortened and reporting increased, if the Supplier is unable to provide the full level of exit assistance that might ideally be required.]</w:t>
      </w:r>
    </w:p>
    <w:p w14:paraId="3A22C1A0" w14:textId="77777777" w:rsidR="00775681" w:rsidRPr="00775681" w:rsidRDefault="00775681" w:rsidP="00775681">
      <w:pPr>
        <w:spacing w:before="100" w:beforeAutospacing="1" w:after="100" w:afterAutospacing="1" w:line="240" w:lineRule="auto"/>
        <w:ind w:left="851"/>
        <w:contextualSpacing/>
        <w:jc w:val="both"/>
        <w:outlineLvl w:val="1"/>
        <w:rPr>
          <w:rFonts w:ascii="Times New Roman" w:eastAsia="Times New Roman" w:hAnsi="Times New Roman" w:cs="Times New Roman"/>
          <w:sz w:val="22"/>
          <w:szCs w:val="20"/>
        </w:rPr>
      </w:pPr>
    </w:p>
    <w:p w14:paraId="626ADE15" w14:textId="77777777" w:rsidR="00775681" w:rsidRPr="00775681" w:rsidRDefault="00775681" w:rsidP="00775681">
      <w:pPr>
        <w:numPr>
          <w:ilvl w:val="1"/>
          <w:numId w:val="0"/>
        </w:numPr>
        <w:spacing w:before="100" w:beforeAutospacing="1" w:after="100" w:afterAutospacing="1" w:line="240" w:lineRule="auto"/>
        <w:ind w:left="851" w:hanging="851"/>
        <w:jc w:val="both"/>
        <w:outlineLvl w:val="1"/>
        <w:rPr>
          <w:rFonts w:eastAsia="Times New Roman" w:cs="Arial"/>
          <w:sz w:val="22"/>
          <w:szCs w:val="20"/>
        </w:rPr>
      </w:pPr>
      <w:r w:rsidRPr="00775681">
        <w:rPr>
          <w:rFonts w:eastAsia="Times New Roman" w:cs="Arial"/>
          <w:sz w:val="22"/>
          <w:szCs w:val="20"/>
        </w:rPr>
        <w:t>Exit Project Board</w:t>
      </w:r>
    </w:p>
    <w:p w14:paraId="38D6A5FE" w14:textId="77777777" w:rsidR="00775681" w:rsidRPr="00775681" w:rsidRDefault="00775681" w:rsidP="00775681">
      <w:pPr>
        <w:keepNext/>
        <w:spacing w:before="100" w:beforeAutospacing="1" w:after="100" w:afterAutospacing="1" w:line="240" w:lineRule="auto"/>
        <w:ind w:left="851"/>
        <w:contextualSpacing/>
        <w:jc w:val="both"/>
        <w:outlineLvl w:val="0"/>
        <w:rPr>
          <w:rFonts w:ascii="Times New Roman" w:eastAsia="Times New Roman" w:hAnsi="Times New Roman" w:cs="Times New Roman"/>
          <w:i/>
          <w:kern w:val="28"/>
          <w:sz w:val="22"/>
          <w:szCs w:val="20"/>
        </w:rPr>
      </w:pPr>
      <w:r w:rsidRPr="00775681">
        <w:rPr>
          <w:rFonts w:ascii="Times New Roman" w:eastAsia="Times New Roman" w:hAnsi="Times New Roman" w:cs="Times New Roman"/>
          <w:i/>
          <w:kern w:val="28"/>
          <w:sz w:val="22"/>
          <w:szCs w:val="20"/>
        </w:rPr>
        <w:t>[State the composition of the Exit Project board, the frequency and agenda for its meetings, and the path for escalation of unresolved issues.]</w:t>
      </w:r>
    </w:p>
    <w:p w14:paraId="1DAADD5D" w14:textId="77777777" w:rsidR="00775681" w:rsidRPr="00775681" w:rsidRDefault="00775681" w:rsidP="00775681">
      <w:pPr>
        <w:keepNext/>
        <w:spacing w:before="100" w:beforeAutospacing="1" w:after="100" w:afterAutospacing="1" w:line="240" w:lineRule="auto"/>
        <w:ind w:left="851"/>
        <w:contextualSpacing/>
        <w:jc w:val="both"/>
        <w:outlineLvl w:val="0"/>
        <w:rPr>
          <w:rFonts w:ascii="Times New Roman" w:eastAsia="Times New Roman" w:hAnsi="Times New Roman" w:cs="Times New Roman"/>
          <w:i/>
          <w:kern w:val="28"/>
          <w:sz w:val="22"/>
          <w:szCs w:val="20"/>
        </w:rPr>
      </w:pPr>
    </w:p>
    <w:p w14:paraId="3EFAF554" w14:textId="77777777" w:rsidR="00775681" w:rsidRPr="00775681" w:rsidRDefault="00775681" w:rsidP="00775681">
      <w:pPr>
        <w:numPr>
          <w:ilvl w:val="1"/>
          <w:numId w:val="0"/>
        </w:numPr>
        <w:spacing w:before="100" w:beforeAutospacing="1" w:after="100" w:afterAutospacing="1" w:line="240" w:lineRule="auto"/>
        <w:ind w:left="851" w:hanging="851"/>
        <w:jc w:val="both"/>
        <w:outlineLvl w:val="1"/>
        <w:rPr>
          <w:rFonts w:eastAsia="Times New Roman" w:cs="Arial"/>
          <w:sz w:val="22"/>
          <w:szCs w:val="20"/>
        </w:rPr>
      </w:pPr>
      <w:r w:rsidRPr="00775681">
        <w:rPr>
          <w:rFonts w:eastAsia="Times New Roman" w:cs="Arial"/>
          <w:sz w:val="22"/>
          <w:szCs w:val="20"/>
        </w:rPr>
        <w:t>Exit Project Reporting</w:t>
      </w:r>
    </w:p>
    <w:p w14:paraId="3CA2685D" w14:textId="77777777" w:rsidR="00775681" w:rsidRPr="00775681" w:rsidRDefault="00775681" w:rsidP="00775681">
      <w:pPr>
        <w:keepNext/>
        <w:spacing w:before="100" w:beforeAutospacing="1" w:after="100" w:afterAutospacing="1" w:line="240" w:lineRule="auto"/>
        <w:ind w:left="851"/>
        <w:contextualSpacing/>
        <w:jc w:val="both"/>
        <w:outlineLvl w:val="0"/>
        <w:rPr>
          <w:rFonts w:ascii="Times New Roman" w:eastAsia="Times New Roman" w:hAnsi="Times New Roman" w:cs="Times New Roman"/>
          <w:i/>
          <w:kern w:val="28"/>
          <w:sz w:val="22"/>
          <w:szCs w:val="20"/>
        </w:rPr>
      </w:pPr>
      <w:r w:rsidRPr="00775681">
        <w:rPr>
          <w:rFonts w:ascii="Times New Roman" w:eastAsia="Times New Roman" w:hAnsi="Times New Roman" w:cs="Times New Roman"/>
          <w:i/>
          <w:kern w:val="28"/>
          <w:sz w:val="22"/>
          <w:szCs w:val="20"/>
        </w:rPr>
        <w:t>[State the reports required for the purposes of effective monitoring and management of the Exit Project, including their content, frequency and distribution.]</w:t>
      </w:r>
    </w:p>
    <w:p w14:paraId="3D8A9140" w14:textId="77777777" w:rsidR="00775681" w:rsidRPr="00775681" w:rsidRDefault="00775681" w:rsidP="00775681">
      <w:pPr>
        <w:keepNext/>
        <w:spacing w:after="240" w:line="360" w:lineRule="auto"/>
        <w:ind w:left="851"/>
        <w:contextualSpacing/>
        <w:jc w:val="both"/>
        <w:outlineLvl w:val="0"/>
        <w:rPr>
          <w:rFonts w:ascii="Times New Roman" w:eastAsia="Times New Roman" w:hAnsi="Times New Roman" w:cs="Times New Roman"/>
          <w:i/>
          <w:kern w:val="28"/>
          <w:sz w:val="22"/>
          <w:szCs w:val="20"/>
        </w:rPr>
      </w:pPr>
    </w:p>
    <w:p w14:paraId="07F31972" w14:textId="77777777" w:rsidR="00775681" w:rsidRPr="00775681" w:rsidRDefault="00775681" w:rsidP="00AA749F">
      <w:pPr>
        <w:keepNext/>
        <w:numPr>
          <w:ilvl w:val="0"/>
          <w:numId w:val="16"/>
        </w:numPr>
        <w:tabs>
          <w:tab w:val="num" w:pos="567"/>
        </w:tabs>
        <w:overflowPunct w:val="0"/>
        <w:autoSpaceDE w:val="0"/>
        <w:autoSpaceDN w:val="0"/>
        <w:adjustRightInd w:val="0"/>
        <w:spacing w:after="240" w:line="360" w:lineRule="auto"/>
        <w:ind w:left="567" w:hanging="567"/>
        <w:contextualSpacing/>
        <w:jc w:val="both"/>
        <w:textAlignment w:val="baseline"/>
        <w:outlineLvl w:val="0"/>
        <w:rPr>
          <w:rFonts w:ascii="Times New Roman" w:eastAsia="Times New Roman" w:hAnsi="Times New Roman" w:cs="Times New Roman"/>
          <w:b/>
          <w:caps/>
          <w:kern w:val="28"/>
          <w:sz w:val="22"/>
          <w:szCs w:val="20"/>
        </w:rPr>
      </w:pPr>
      <w:r w:rsidRPr="00775681">
        <w:rPr>
          <w:rFonts w:ascii="Times New Roman" w:eastAsia="Times New Roman" w:hAnsi="Times New Roman" w:cs="Times New Roman"/>
          <w:b/>
          <w:caps/>
          <w:kern w:val="28"/>
          <w:sz w:val="22"/>
          <w:szCs w:val="20"/>
        </w:rPr>
        <w:t>required actions</w:t>
      </w:r>
    </w:p>
    <w:p w14:paraId="1423F20C" w14:textId="77777777" w:rsidR="00775681" w:rsidRPr="00775681" w:rsidRDefault="00775681" w:rsidP="00775681">
      <w:pPr>
        <w:numPr>
          <w:ilvl w:val="1"/>
          <w:numId w:val="0"/>
        </w:numPr>
        <w:spacing w:after="0" w:line="240" w:lineRule="auto"/>
        <w:jc w:val="both"/>
        <w:outlineLvl w:val="1"/>
        <w:rPr>
          <w:rFonts w:eastAsia="Times New Roman" w:cs="Arial"/>
          <w:sz w:val="22"/>
          <w:szCs w:val="20"/>
        </w:rPr>
      </w:pPr>
      <w:r w:rsidRPr="00775681">
        <w:rPr>
          <w:rFonts w:eastAsia="Times New Roman" w:cs="Arial"/>
          <w:sz w:val="22"/>
          <w:szCs w:val="20"/>
        </w:rPr>
        <w:t>This Section 4 describes the specific actions required in order to facilitate the orderly transfer of the Services to a Successor Operator. It is divided into the following sub-sections:</w:t>
      </w:r>
    </w:p>
    <w:p w14:paraId="420982B6" w14:textId="77777777" w:rsidR="00775681" w:rsidRPr="00775681" w:rsidRDefault="00775681" w:rsidP="00775681">
      <w:pPr>
        <w:numPr>
          <w:ilvl w:val="1"/>
          <w:numId w:val="0"/>
        </w:numPr>
        <w:spacing w:before="120" w:after="120" w:line="240" w:lineRule="auto"/>
        <w:jc w:val="both"/>
        <w:outlineLvl w:val="1"/>
        <w:rPr>
          <w:rFonts w:eastAsia="Times New Roman" w:cs="Arial"/>
          <w:sz w:val="22"/>
          <w:szCs w:val="20"/>
        </w:rPr>
      </w:pPr>
      <w:r w:rsidRPr="00775681">
        <w:rPr>
          <w:rFonts w:eastAsia="Times New Roman" w:cs="Arial"/>
          <w:sz w:val="22"/>
          <w:szCs w:val="20"/>
        </w:rPr>
        <w:t>Subsection 4.2: Supplier Assets</w:t>
      </w:r>
    </w:p>
    <w:p w14:paraId="01E85D7B" w14:textId="77777777" w:rsidR="00775681" w:rsidRPr="00775681" w:rsidRDefault="00775681" w:rsidP="00775681">
      <w:pPr>
        <w:numPr>
          <w:ilvl w:val="1"/>
          <w:numId w:val="0"/>
        </w:numPr>
        <w:spacing w:before="120" w:after="120" w:line="240" w:lineRule="auto"/>
        <w:jc w:val="both"/>
        <w:outlineLvl w:val="1"/>
        <w:rPr>
          <w:rFonts w:eastAsia="Times New Roman" w:cs="Arial"/>
          <w:sz w:val="22"/>
          <w:szCs w:val="20"/>
        </w:rPr>
      </w:pPr>
      <w:r w:rsidRPr="00775681">
        <w:rPr>
          <w:rFonts w:eastAsia="Times New Roman" w:cs="Arial"/>
          <w:sz w:val="22"/>
          <w:szCs w:val="20"/>
        </w:rPr>
        <w:t>Subsection 4.3: Systems and Software</w:t>
      </w:r>
    </w:p>
    <w:p w14:paraId="4A56F799" w14:textId="77777777" w:rsidR="00775681" w:rsidRPr="00775681" w:rsidRDefault="00775681" w:rsidP="00775681">
      <w:pPr>
        <w:numPr>
          <w:ilvl w:val="1"/>
          <w:numId w:val="0"/>
        </w:numPr>
        <w:spacing w:before="120" w:after="120" w:line="240" w:lineRule="auto"/>
        <w:jc w:val="both"/>
        <w:outlineLvl w:val="1"/>
        <w:rPr>
          <w:rFonts w:eastAsia="Times New Roman" w:cs="Arial"/>
          <w:sz w:val="22"/>
          <w:szCs w:val="20"/>
        </w:rPr>
      </w:pPr>
      <w:r w:rsidRPr="00775681">
        <w:rPr>
          <w:rFonts w:eastAsia="Times New Roman" w:cs="Arial"/>
          <w:sz w:val="22"/>
          <w:szCs w:val="20"/>
        </w:rPr>
        <w:t>Subsection 4.4: Data</w:t>
      </w:r>
    </w:p>
    <w:p w14:paraId="0565801B" w14:textId="77777777" w:rsidR="00775681" w:rsidRPr="00775681" w:rsidRDefault="00775681" w:rsidP="00775681">
      <w:pPr>
        <w:numPr>
          <w:ilvl w:val="1"/>
          <w:numId w:val="0"/>
        </w:numPr>
        <w:spacing w:before="120" w:after="120" w:line="240" w:lineRule="auto"/>
        <w:jc w:val="both"/>
        <w:outlineLvl w:val="1"/>
        <w:rPr>
          <w:rFonts w:eastAsia="Times New Roman" w:cs="Arial"/>
          <w:sz w:val="22"/>
          <w:szCs w:val="20"/>
        </w:rPr>
      </w:pPr>
      <w:r w:rsidRPr="00775681">
        <w:rPr>
          <w:rFonts w:eastAsia="Times New Roman" w:cs="Arial"/>
          <w:sz w:val="22"/>
          <w:szCs w:val="20"/>
        </w:rPr>
        <w:t>Subsection 4.5: Contracts</w:t>
      </w:r>
    </w:p>
    <w:p w14:paraId="21F035EC" w14:textId="77777777" w:rsidR="00775681" w:rsidRPr="00775681" w:rsidRDefault="00775681" w:rsidP="00775681">
      <w:pPr>
        <w:numPr>
          <w:ilvl w:val="1"/>
          <w:numId w:val="0"/>
        </w:numPr>
        <w:spacing w:before="120" w:after="120" w:line="240" w:lineRule="auto"/>
        <w:jc w:val="both"/>
        <w:outlineLvl w:val="1"/>
        <w:rPr>
          <w:rFonts w:eastAsia="Times New Roman" w:cs="Arial"/>
          <w:sz w:val="22"/>
          <w:szCs w:val="20"/>
        </w:rPr>
      </w:pPr>
      <w:r w:rsidRPr="00775681">
        <w:rPr>
          <w:rFonts w:eastAsia="Times New Roman" w:cs="Arial"/>
          <w:sz w:val="22"/>
          <w:szCs w:val="20"/>
        </w:rPr>
        <w:t>Subsection 4.6: Documentation</w:t>
      </w:r>
    </w:p>
    <w:p w14:paraId="1751555C" w14:textId="77777777" w:rsidR="00775681" w:rsidRPr="00775681" w:rsidRDefault="00775681" w:rsidP="00775681">
      <w:pPr>
        <w:numPr>
          <w:ilvl w:val="1"/>
          <w:numId w:val="0"/>
        </w:numPr>
        <w:spacing w:before="120" w:after="120" w:line="240" w:lineRule="auto"/>
        <w:jc w:val="both"/>
        <w:outlineLvl w:val="1"/>
        <w:rPr>
          <w:rFonts w:eastAsia="Times New Roman" w:cs="Arial"/>
          <w:sz w:val="22"/>
          <w:szCs w:val="20"/>
        </w:rPr>
      </w:pPr>
      <w:r w:rsidRPr="00775681">
        <w:rPr>
          <w:rFonts w:eastAsia="Times New Roman" w:cs="Arial"/>
          <w:sz w:val="22"/>
          <w:szCs w:val="20"/>
        </w:rPr>
        <w:t>Subsection 4.7: Training and knowledge transfer</w:t>
      </w:r>
    </w:p>
    <w:p w14:paraId="26446DDC" w14:textId="77777777" w:rsidR="00775681" w:rsidRPr="00775681" w:rsidRDefault="00775681" w:rsidP="00775681">
      <w:pPr>
        <w:numPr>
          <w:ilvl w:val="1"/>
          <w:numId w:val="0"/>
        </w:numPr>
        <w:spacing w:before="120" w:after="120" w:line="240" w:lineRule="auto"/>
        <w:jc w:val="both"/>
        <w:outlineLvl w:val="1"/>
        <w:rPr>
          <w:rFonts w:eastAsia="Times New Roman" w:cs="Arial"/>
          <w:sz w:val="22"/>
          <w:szCs w:val="20"/>
        </w:rPr>
      </w:pPr>
      <w:r w:rsidRPr="00775681">
        <w:rPr>
          <w:rFonts w:eastAsia="Times New Roman" w:cs="Arial"/>
          <w:sz w:val="22"/>
          <w:szCs w:val="20"/>
        </w:rPr>
        <w:t>Subsection 4.8: Staff matters</w:t>
      </w:r>
    </w:p>
    <w:p w14:paraId="2A3756AF" w14:textId="77777777" w:rsidR="00775681" w:rsidRPr="00775681" w:rsidRDefault="00775681" w:rsidP="00775681">
      <w:pPr>
        <w:keepNext/>
        <w:spacing w:before="120" w:after="120" w:line="240" w:lineRule="auto"/>
        <w:ind w:left="851"/>
        <w:jc w:val="both"/>
        <w:outlineLvl w:val="0"/>
        <w:rPr>
          <w:rFonts w:ascii="Times New Roman" w:eastAsia="Times New Roman" w:hAnsi="Times New Roman" w:cs="Times New Roman"/>
          <w:i/>
          <w:kern w:val="28"/>
          <w:sz w:val="22"/>
          <w:szCs w:val="20"/>
        </w:rPr>
      </w:pPr>
      <w:r w:rsidRPr="00775681">
        <w:rPr>
          <w:rFonts w:ascii="Times New Roman" w:eastAsia="Times New Roman" w:hAnsi="Times New Roman" w:cs="Times New Roman"/>
          <w:i/>
          <w:kern w:val="28"/>
          <w:sz w:val="22"/>
          <w:szCs w:val="20"/>
        </w:rPr>
        <w:t>[Drafting note: this section will contain the real substance of the Exit Management Plan, in terms of the specific action required, assets to be transferred, contracts to be novated, training to be provided and so on. This template sets out the main headings that STA would normally expect to be addressed – there may of course be others that are specific to the particular engagement – but the whole section needs to be populated by the parties. It is emphasised that these obligations will not solely be Supplier responsibilities. Where there are any dependencies to be fulfilled by STA or the Successor Operator, these must be clearly spelled out as well.]</w:t>
      </w:r>
    </w:p>
    <w:p w14:paraId="28052F2C" w14:textId="77777777" w:rsidR="00775681" w:rsidRPr="00775681" w:rsidRDefault="00775681" w:rsidP="00775681">
      <w:pPr>
        <w:numPr>
          <w:ilvl w:val="1"/>
          <w:numId w:val="0"/>
        </w:numPr>
        <w:spacing w:before="120" w:after="120" w:line="360" w:lineRule="auto"/>
        <w:ind w:left="851" w:hanging="851"/>
        <w:jc w:val="both"/>
        <w:outlineLvl w:val="1"/>
        <w:rPr>
          <w:rFonts w:ascii="Times New Roman" w:eastAsia="Times New Roman" w:hAnsi="Times New Roman" w:cs="Times New Roman"/>
          <w:sz w:val="22"/>
          <w:szCs w:val="20"/>
        </w:rPr>
      </w:pPr>
      <w:r w:rsidRPr="00775681">
        <w:rPr>
          <w:rFonts w:ascii="Times New Roman" w:eastAsia="Times New Roman" w:hAnsi="Times New Roman" w:cs="Times New Roman"/>
          <w:sz w:val="22"/>
          <w:szCs w:val="20"/>
        </w:rPr>
        <w:t>Supplier Assets</w:t>
      </w:r>
    </w:p>
    <w:p w14:paraId="69EF7C48" w14:textId="77777777" w:rsidR="00775681" w:rsidRPr="00775681" w:rsidRDefault="00775681" w:rsidP="00775681">
      <w:pPr>
        <w:keepNext/>
        <w:spacing w:before="120" w:after="120" w:line="240" w:lineRule="auto"/>
        <w:ind w:left="851"/>
        <w:jc w:val="both"/>
        <w:outlineLvl w:val="0"/>
        <w:rPr>
          <w:rFonts w:ascii="Times New Roman" w:eastAsia="Times New Roman" w:hAnsi="Times New Roman" w:cs="Times New Roman"/>
          <w:i/>
          <w:kern w:val="28"/>
          <w:sz w:val="22"/>
          <w:szCs w:val="20"/>
        </w:rPr>
      </w:pPr>
      <w:r w:rsidRPr="00775681" w:rsidDel="00A36BCF">
        <w:rPr>
          <w:rFonts w:ascii="Times New Roman" w:eastAsia="Times New Roman" w:hAnsi="Times New Roman" w:cs="Times New Roman"/>
          <w:sz w:val="22"/>
          <w:szCs w:val="20"/>
        </w:rPr>
        <w:t xml:space="preserve"> </w:t>
      </w:r>
      <w:r w:rsidRPr="00775681">
        <w:rPr>
          <w:rFonts w:ascii="Times New Roman" w:eastAsia="Times New Roman" w:hAnsi="Times New Roman" w:cs="Times New Roman"/>
          <w:i/>
          <w:kern w:val="28"/>
          <w:sz w:val="22"/>
          <w:szCs w:val="20"/>
        </w:rPr>
        <w:t>[List the principal assets (including computer hardware and other equipment) used wholly or mainly in the provision of the Services, and indicate in each case whether these are “exclusive assets” or “non-exclusive assets”. By “exclusive assets”, we mean any assets that are used solely for the provision of services to STA, which can therefore be transferred to STA if STA so wishes. By “non-exclusive assets”, we mean assets that are not used solely for STA. Indicate in each case whether the asset in question will be assigned to STA. If any asset is not to be assigned to STA, but STA wishes to continue to have access to and use of it (e.g. on a rental or licence basis), the terms of such use will be agreed and documented here.]</w:t>
      </w:r>
    </w:p>
    <w:p w14:paraId="237FB312" w14:textId="77777777" w:rsidR="00775681" w:rsidRPr="00775681" w:rsidRDefault="00775681" w:rsidP="00775681">
      <w:pPr>
        <w:keepNext/>
        <w:spacing w:before="120" w:after="120" w:line="240" w:lineRule="auto"/>
        <w:ind w:left="851"/>
        <w:jc w:val="both"/>
        <w:outlineLvl w:val="0"/>
        <w:rPr>
          <w:rFonts w:ascii="Times New Roman" w:eastAsia="Times New Roman" w:hAnsi="Times New Roman" w:cs="Times New Roman"/>
          <w:i/>
          <w:kern w:val="28"/>
          <w:sz w:val="22"/>
          <w:szCs w:val="20"/>
        </w:rPr>
      </w:pPr>
      <w:r w:rsidRPr="00775681">
        <w:rPr>
          <w:rFonts w:ascii="Times New Roman" w:eastAsia="Times New Roman" w:hAnsi="Times New Roman" w:cs="Times New Roman"/>
          <w:i/>
          <w:kern w:val="28"/>
          <w:sz w:val="22"/>
          <w:szCs w:val="20"/>
        </w:rPr>
        <w:t>Systems and Software</w:t>
      </w:r>
    </w:p>
    <w:p w14:paraId="75057601" w14:textId="77777777" w:rsidR="00775681" w:rsidRPr="00775681" w:rsidRDefault="00775681" w:rsidP="00775681">
      <w:pPr>
        <w:keepNext/>
        <w:spacing w:before="120" w:after="120" w:line="240" w:lineRule="auto"/>
        <w:ind w:left="851"/>
        <w:jc w:val="both"/>
        <w:outlineLvl w:val="0"/>
        <w:rPr>
          <w:rFonts w:ascii="Times New Roman" w:eastAsia="Times New Roman" w:hAnsi="Times New Roman" w:cs="Times New Roman"/>
          <w:i/>
          <w:kern w:val="28"/>
          <w:sz w:val="22"/>
          <w:szCs w:val="20"/>
        </w:rPr>
      </w:pPr>
      <w:r w:rsidRPr="00775681">
        <w:rPr>
          <w:rFonts w:ascii="Times New Roman" w:eastAsia="Times New Roman" w:hAnsi="Times New Roman" w:cs="Times New Roman"/>
          <w:i/>
          <w:kern w:val="28"/>
          <w:sz w:val="22"/>
          <w:szCs w:val="20"/>
        </w:rPr>
        <w:t>[Describe the specific steps required to ensure the effective migration of systems from the Supplier to a Successor Operator. These might include, for example, requiring the Supplier to analyse and provide information about capacity and performance requirements, generate computer listings of all relevant Source Code, and assist with parallel running, as well as the physical transfer of hardware and of copies of software. Deletion of STA software from Supplier systems will also be relevant.</w:t>
      </w:r>
    </w:p>
    <w:p w14:paraId="6D8CF49A" w14:textId="77777777" w:rsidR="00775681" w:rsidRPr="00775681" w:rsidRDefault="00775681" w:rsidP="00775681">
      <w:pPr>
        <w:keepNext/>
        <w:spacing w:before="120" w:after="120" w:line="240" w:lineRule="auto"/>
        <w:ind w:left="851"/>
        <w:jc w:val="both"/>
        <w:outlineLvl w:val="0"/>
        <w:rPr>
          <w:rFonts w:ascii="Times New Roman" w:eastAsia="Times New Roman" w:hAnsi="Times New Roman" w:cs="Times New Roman"/>
          <w:i/>
          <w:kern w:val="28"/>
          <w:sz w:val="22"/>
          <w:szCs w:val="20"/>
        </w:rPr>
      </w:pPr>
      <w:r w:rsidRPr="00775681">
        <w:rPr>
          <w:rFonts w:ascii="Times New Roman" w:eastAsia="Times New Roman" w:hAnsi="Times New Roman" w:cs="Times New Roman"/>
          <w:i/>
          <w:kern w:val="28"/>
          <w:sz w:val="22"/>
          <w:szCs w:val="20"/>
        </w:rPr>
        <w:t>The following list of bullet points is taken from the Exit Schedule that forms part of the model ICT Services Agreement published by OPSI and is (c) Crown Copyright. The Supplier and STA will agree a finalise the narrative against each bullet using information provided in the bidder’s successful tender</w:t>
      </w:r>
    </w:p>
    <w:p w14:paraId="5390BC0B" w14:textId="77777777" w:rsidR="00775681" w:rsidRPr="00775681" w:rsidRDefault="00775681" w:rsidP="00AA749F">
      <w:pPr>
        <w:keepNext/>
        <w:numPr>
          <w:ilvl w:val="1"/>
          <w:numId w:val="17"/>
        </w:numPr>
        <w:spacing w:before="120" w:after="120" w:line="240" w:lineRule="auto"/>
        <w:contextualSpacing/>
        <w:jc w:val="both"/>
        <w:outlineLvl w:val="0"/>
        <w:rPr>
          <w:rFonts w:ascii="Times New Roman" w:eastAsia="Times New Roman" w:hAnsi="Times New Roman" w:cs="Times New Roman"/>
          <w:i/>
          <w:kern w:val="28"/>
          <w:sz w:val="22"/>
          <w:szCs w:val="20"/>
        </w:rPr>
      </w:pPr>
      <w:r w:rsidRPr="00775681">
        <w:rPr>
          <w:rFonts w:ascii="Times New Roman" w:eastAsia="Times New Roman" w:hAnsi="Times New Roman" w:cs="Times New Roman"/>
          <w:i/>
          <w:kern w:val="28"/>
          <w:sz w:val="22"/>
          <w:szCs w:val="20"/>
        </w:rPr>
        <w:t>ceasing all non-critical Software changes (by agreement with STA);</w:t>
      </w:r>
    </w:p>
    <w:p w14:paraId="728AD4D3" w14:textId="77777777" w:rsidR="00775681" w:rsidRPr="00775681" w:rsidRDefault="00775681" w:rsidP="00AA749F">
      <w:pPr>
        <w:keepNext/>
        <w:numPr>
          <w:ilvl w:val="1"/>
          <w:numId w:val="17"/>
        </w:numPr>
        <w:spacing w:before="120" w:after="120" w:line="240" w:lineRule="auto"/>
        <w:contextualSpacing/>
        <w:jc w:val="both"/>
        <w:outlineLvl w:val="0"/>
        <w:rPr>
          <w:rFonts w:ascii="Times New Roman" w:eastAsia="Times New Roman" w:hAnsi="Times New Roman" w:cs="Times New Roman"/>
          <w:i/>
          <w:kern w:val="28"/>
          <w:sz w:val="22"/>
          <w:szCs w:val="20"/>
        </w:rPr>
      </w:pPr>
      <w:r w:rsidRPr="00775681">
        <w:rPr>
          <w:rFonts w:ascii="Times New Roman" w:eastAsia="Times New Roman" w:hAnsi="Times New Roman" w:cs="Times New Roman"/>
          <w:i/>
          <w:kern w:val="28"/>
          <w:sz w:val="22"/>
          <w:szCs w:val="20"/>
        </w:rPr>
        <w:t>notifying subcontractors of procedures to be followed during the Exit Phase and providing management to ensure these procedures are followed;</w:t>
      </w:r>
    </w:p>
    <w:p w14:paraId="531392E5" w14:textId="77777777" w:rsidR="00775681" w:rsidRPr="00775681" w:rsidRDefault="00775681" w:rsidP="00AA749F">
      <w:pPr>
        <w:keepNext/>
        <w:numPr>
          <w:ilvl w:val="1"/>
          <w:numId w:val="17"/>
        </w:numPr>
        <w:spacing w:before="120" w:after="120" w:line="240" w:lineRule="auto"/>
        <w:contextualSpacing/>
        <w:jc w:val="both"/>
        <w:outlineLvl w:val="0"/>
        <w:rPr>
          <w:rFonts w:ascii="Times New Roman" w:eastAsia="Times New Roman" w:hAnsi="Times New Roman" w:cs="Times New Roman"/>
          <w:i/>
          <w:kern w:val="28"/>
          <w:sz w:val="22"/>
          <w:szCs w:val="20"/>
        </w:rPr>
      </w:pPr>
      <w:r w:rsidRPr="00775681">
        <w:rPr>
          <w:rFonts w:ascii="Times New Roman" w:eastAsia="Times New Roman" w:hAnsi="Times New Roman" w:cs="Times New Roman"/>
          <w:i/>
          <w:kern w:val="28"/>
          <w:sz w:val="22"/>
          <w:szCs w:val="20"/>
        </w:rPr>
        <w:t>providing assistance and expertise as necessary to examine all operational and business processes (including all supporting documentation) in place and re-writing and implementing processes and procedures such that they are appropriate for use by the Successor Operator after the Exit Phase;</w:t>
      </w:r>
    </w:p>
    <w:p w14:paraId="30F738EE" w14:textId="77777777" w:rsidR="00775681" w:rsidRPr="00775681" w:rsidRDefault="00775681" w:rsidP="00AA749F">
      <w:pPr>
        <w:keepNext/>
        <w:numPr>
          <w:ilvl w:val="1"/>
          <w:numId w:val="17"/>
        </w:numPr>
        <w:spacing w:before="120" w:after="120" w:line="240" w:lineRule="auto"/>
        <w:contextualSpacing/>
        <w:jc w:val="both"/>
        <w:outlineLvl w:val="0"/>
        <w:rPr>
          <w:rFonts w:ascii="Times New Roman" w:eastAsia="Times New Roman" w:hAnsi="Times New Roman" w:cs="Times New Roman"/>
          <w:i/>
          <w:kern w:val="28"/>
          <w:sz w:val="22"/>
          <w:szCs w:val="20"/>
        </w:rPr>
      </w:pPr>
      <w:r w:rsidRPr="00775681">
        <w:rPr>
          <w:rFonts w:ascii="Times New Roman" w:eastAsia="Times New Roman" w:hAnsi="Times New Roman" w:cs="Times New Roman"/>
          <w:i/>
          <w:kern w:val="28"/>
          <w:sz w:val="22"/>
          <w:szCs w:val="20"/>
        </w:rPr>
        <w:t>delivering to STA the existing systems support profiles, monitoring or system logs, problem tracking/resolution documentation and status reports all relating to the 12 month period immediately prior to the Exit Phase;</w:t>
      </w:r>
    </w:p>
    <w:p w14:paraId="174FBEDB" w14:textId="77777777" w:rsidR="00775681" w:rsidRPr="00775681" w:rsidRDefault="00775681" w:rsidP="00AA749F">
      <w:pPr>
        <w:keepNext/>
        <w:numPr>
          <w:ilvl w:val="1"/>
          <w:numId w:val="17"/>
        </w:numPr>
        <w:spacing w:before="120" w:after="120" w:line="240" w:lineRule="auto"/>
        <w:contextualSpacing/>
        <w:jc w:val="both"/>
        <w:outlineLvl w:val="0"/>
        <w:rPr>
          <w:rFonts w:ascii="Times New Roman" w:eastAsia="Times New Roman" w:hAnsi="Times New Roman" w:cs="Times New Roman"/>
          <w:i/>
          <w:kern w:val="28"/>
          <w:sz w:val="22"/>
          <w:szCs w:val="20"/>
        </w:rPr>
      </w:pPr>
      <w:r w:rsidRPr="00775681">
        <w:rPr>
          <w:rFonts w:ascii="Times New Roman" w:eastAsia="Times New Roman" w:hAnsi="Times New Roman" w:cs="Times New Roman"/>
          <w:i/>
          <w:kern w:val="28"/>
          <w:sz w:val="22"/>
          <w:szCs w:val="20"/>
        </w:rPr>
        <w:t>providing details of work volumes and staffing requirements over the 12 month period immediately prior to the Exit Phase;</w:t>
      </w:r>
    </w:p>
    <w:p w14:paraId="69599A78" w14:textId="77777777" w:rsidR="00775681" w:rsidRPr="00775681" w:rsidRDefault="00775681" w:rsidP="00775681">
      <w:pPr>
        <w:keepNext/>
        <w:spacing w:before="120" w:after="120" w:line="240" w:lineRule="auto"/>
        <w:ind w:left="851"/>
        <w:jc w:val="both"/>
        <w:outlineLvl w:val="0"/>
        <w:rPr>
          <w:rFonts w:ascii="Times New Roman" w:eastAsia="Times New Roman" w:hAnsi="Times New Roman" w:cs="Times New Roman"/>
          <w:i/>
          <w:kern w:val="28"/>
          <w:sz w:val="22"/>
          <w:szCs w:val="20"/>
        </w:rPr>
      </w:pPr>
    </w:p>
    <w:p w14:paraId="2D87CF4D" w14:textId="77777777" w:rsidR="00775681" w:rsidRPr="00775681" w:rsidRDefault="00775681" w:rsidP="00775681">
      <w:pPr>
        <w:numPr>
          <w:ilvl w:val="1"/>
          <w:numId w:val="0"/>
        </w:numPr>
        <w:spacing w:before="120" w:after="120" w:line="360" w:lineRule="auto"/>
        <w:ind w:left="851" w:hanging="851"/>
        <w:jc w:val="both"/>
        <w:outlineLvl w:val="1"/>
        <w:rPr>
          <w:rFonts w:ascii="Times New Roman" w:eastAsia="Times New Roman" w:hAnsi="Times New Roman" w:cs="Times New Roman"/>
          <w:sz w:val="22"/>
          <w:szCs w:val="20"/>
        </w:rPr>
      </w:pPr>
    </w:p>
    <w:p w14:paraId="4E28916B" w14:textId="77777777" w:rsidR="00775681" w:rsidRPr="00775681" w:rsidRDefault="00775681" w:rsidP="00AA749F">
      <w:pPr>
        <w:keepNext/>
        <w:numPr>
          <w:ilvl w:val="1"/>
          <w:numId w:val="17"/>
        </w:numPr>
        <w:spacing w:before="120" w:after="120" w:line="240" w:lineRule="auto"/>
        <w:contextualSpacing/>
        <w:jc w:val="both"/>
        <w:outlineLvl w:val="0"/>
        <w:rPr>
          <w:rFonts w:ascii="Times New Roman" w:eastAsia="Times New Roman" w:hAnsi="Times New Roman" w:cs="Times New Roman"/>
          <w:i/>
          <w:kern w:val="28"/>
          <w:sz w:val="22"/>
          <w:szCs w:val="20"/>
        </w:rPr>
      </w:pPr>
      <w:r w:rsidRPr="00775681">
        <w:rPr>
          <w:rFonts w:ascii="Times New Roman" w:eastAsia="Times New Roman" w:hAnsi="Times New Roman" w:cs="Times New Roman"/>
          <w:i/>
          <w:kern w:val="28"/>
          <w:sz w:val="22"/>
          <w:szCs w:val="20"/>
        </w:rPr>
        <w:t>with respect to work in progress as at the end of the Exit Phase, documenting the current status and stabilising for continuity during transition;</w:t>
      </w:r>
    </w:p>
    <w:p w14:paraId="055F848D" w14:textId="77777777" w:rsidR="00775681" w:rsidRPr="00775681" w:rsidRDefault="00775681" w:rsidP="00AA749F">
      <w:pPr>
        <w:keepNext/>
        <w:numPr>
          <w:ilvl w:val="1"/>
          <w:numId w:val="17"/>
        </w:numPr>
        <w:spacing w:before="120" w:after="120" w:line="240" w:lineRule="auto"/>
        <w:contextualSpacing/>
        <w:jc w:val="both"/>
        <w:outlineLvl w:val="0"/>
        <w:rPr>
          <w:rFonts w:ascii="Times New Roman" w:eastAsia="Times New Roman" w:hAnsi="Times New Roman" w:cs="Times New Roman"/>
          <w:i/>
          <w:kern w:val="28"/>
          <w:sz w:val="22"/>
          <w:szCs w:val="20"/>
        </w:rPr>
      </w:pPr>
      <w:r w:rsidRPr="00775681">
        <w:rPr>
          <w:rFonts w:ascii="Times New Roman" w:eastAsia="Times New Roman" w:hAnsi="Times New Roman" w:cs="Times New Roman"/>
          <w:i/>
          <w:kern w:val="28"/>
          <w:sz w:val="22"/>
          <w:szCs w:val="20"/>
        </w:rPr>
        <w:t>providing STA with any problem logs which have not previously been provided to it;</w:t>
      </w:r>
    </w:p>
    <w:p w14:paraId="3C6CBE0F" w14:textId="77777777" w:rsidR="00775681" w:rsidRPr="00775681" w:rsidRDefault="00775681" w:rsidP="00AA749F">
      <w:pPr>
        <w:keepNext/>
        <w:numPr>
          <w:ilvl w:val="1"/>
          <w:numId w:val="17"/>
        </w:numPr>
        <w:spacing w:before="120" w:after="120" w:line="240" w:lineRule="auto"/>
        <w:contextualSpacing/>
        <w:jc w:val="both"/>
        <w:outlineLvl w:val="0"/>
        <w:rPr>
          <w:rFonts w:ascii="Times New Roman" w:eastAsia="Times New Roman" w:hAnsi="Times New Roman" w:cs="Times New Roman"/>
          <w:i/>
          <w:kern w:val="28"/>
          <w:sz w:val="22"/>
          <w:szCs w:val="20"/>
        </w:rPr>
      </w:pPr>
      <w:r w:rsidRPr="00775681">
        <w:rPr>
          <w:rFonts w:ascii="Times New Roman" w:eastAsia="Times New Roman" w:hAnsi="Times New Roman" w:cs="Times New Roman"/>
          <w:i/>
          <w:kern w:val="28"/>
          <w:sz w:val="22"/>
          <w:szCs w:val="20"/>
        </w:rPr>
        <w:t>providing assistance and expertise as necessary to examine all governance and reports in place for the provision of the Services and re</w:t>
      </w:r>
      <w:r w:rsidRPr="00775681">
        <w:rPr>
          <w:rFonts w:ascii="Times New Roman" w:eastAsia="Times New Roman" w:hAnsi="Times New Roman" w:cs="Times New Roman"/>
          <w:i/>
          <w:kern w:val="28"/>
          <w:sz w:val="22"/>
          <w:szCs w:val="20"/>
        </w:rPr>
        <w:noBreakHyphen/>
        <w:t>writing and implementing these during and for a period of 12 months after the Exit Phase;</w:t>
      </w:r>
    </w:p>
    <w:p w14:paraId="32C41F11" w14:textId="77777777" w:rsidR="00775681" w:rsidRPr="00775681" w:rsidRDefault="00775681" w:rsidP="00AA749F">
      <w:pPr>
        <w:keepNext/>
        <w:numPr>
          <w:ilvl w:val="1"/>
          <w:numId w:val="17"/>
        </w:numPr>
        <w:spacing w:before="120" w:after="120" w:line="240" w:lineRule="auto"/>
        <w:contextualSpacing/>
        <w:jc w:val="both"/>
        <w:outlineLvl w:val="0"/>
        <w:rPr>
          <w:rFonts w:ascii="Times New Roman" w:eastAsia="Times New Roman" w:hAnsi="Times New Roman" w:cs="Times New Roman"/>
          <w:i/>
          <w:kern w:val="28"/>
          <w:sz w:val="22"/>
          <w:szCs w:val="20"/>
        </w:rPr>
      </w:pPr>
      <w:r w:rsidRPr="00775681">
        <w:rPr>
          <w:rFonts w:ascii="Times New Roman" w:eastAsia="Times New Roman" w:hAnsi="Times New Roman" w:cs="Times New Roman"/>
          <w:i/>
          <w:kern w:val="28"/>
          <w:sz w:val="22"/>
          <w:szCs w:val="20"/>
        </w:rPr>
        <w:t>providing assistance and expertise as necessary to examine all relevant roles and responsibilities in place for the provision of the Services and re-writing and implementing these such that they are appropriate for the continuation of the Services after the Exit Phase;</w:t>
      </w:r>
    </w:p>
    <w:p w14:paraId="28E88BF2" w14:textId="77777777" w:rsidR="00775681" w:rsidRPr="00775681" w:rsidRDefault="00775681" w:rsidP="00AA749F">
      <w:pPr>
        <w:keepNext/>
        <w:numPr>
          <w:ilvl w:val="1"/>
          <w:numId w:val="17"/>
        </w:numPr>
        <w:spacing w:before="120" w:after="120" w:line="240" w:lineRule="auto"/>
        <w:contextualSpacing/>
        <w:jc w:val="both"/>
        <w:outlineLvl w:val="0"/>
        <w:rPr>
          <w:rFonts w:ascii="Times New Roman" w:eastAsia="Times New Roman" w:hAnsi="Times New Roman" w:cs="Times New Roman"/>
          <w:i/>
          <w:kern w:val="28"/>
          <w:sz w:val="22"/>
          <w:szCs w:val="20"/>
        </w:rPr>
      </w:pPr>
      <w:r w:rsidRPr="00775681">
        <w:rPr>
          <w:rFonts w:ascii="Times New Roman" w:eastAsia="Times New Roman" w:hAnsi="Times New Roman" w:cs="Times New Roman"/>
          <w:i/>
          <w:kern w:val="28"/>
          <w:sz w:val="22"/>
          <w:szCs w:val="20"/>
        </w:rPr>
        <w:t>reviewing all Software libraries used in connection with the Services and providing details of these to the Successor Operator;</w:t>
      </w:r>
    </w:p>
    <w:p w14:paraId="7C4D824D" w14:textId="77777777" w:rsidR="00775681" w:rsidRPr="00775681" w:rsidRDefault="00775681" w:rsidP="00AA749F">
      <w:pPr>
        <w:keepNext/>
        <w:numPr>
          <w:ilvl w:val="1"/>
          <w:numId w:val="17"/>
        </w:numPr>
        <w:spacing w:before="120" w:after="120" w:line="240" w:lineRule="auto"/>
        <w:contextualSpacing/>
        <w:jc w:val="both"/>
        <w:outlineLvl w:val="0"/>
        <w:rPr>
          <w:rFonts w:ascii="Times New Roman" w:eastAsia="Times New Roman" w:hAnsi="Times New Roman" w:cs="Times New Roman"/>
          <w:i/>
          <w:kern w:val="28"/>
          <w:sz w:val="22"/>
          <w:szCs w:val="20"/>
        </w:rPr>
      </w:pPr>
      <w:r w:rsidRPr="00775681">
        <w:rPr>
          <w:rFonts w:ascii="Times New Roman" w:eastAsia="Times New Roman" w:hAnsi="Times New Roman" w:cs="Times New Roman"/>
          <w:i/>
          <w:kern w:val="28"/>
          <w:sz w:val="22"/>
          <w:szCs w:val="20"/>
        </w:rPr>
        <w:t>making available to the Successor Operator expertise to analyse training requirements and provide all necessary training for the use of tools by such staff as are nominated by STA (acting reasonably) at the time of termination or expiry;</w:t>
      </w:r>
    </w:p>
    <w:p w14:paraId="448CB770" w14:textId="77777777" w:rsidR="00775681" w:rsidRPr="00775681" w:rsidRDefault="00775681" w:rsidP="00AA749F">
      <w:pPr>
        <w:keepNext/>
        <w:numPr>
          <w:ilvl w:val="1"/>
          <w:numId w:val="17"/>
        </w:numPr>
        <w:spacing w:before="120" w:after="120" w:line="240" w:lineRule="auto"/>
        <w:contextualSpacing/>
        <w:jc w:val="both"/>
        <w:outlineLvl w:val="0"/>
        <w:rPr>
          <w:rFonts w:ascii="Times New Roman" w:eastAsia="Times New Roman" w:hAnsi="Times New Roman" w:cs="Times New Roman"/>
          <w:i/>
          <w:kern w:val="28"/>
          <w:sz w:val="22"/>
          <w:szCs w:val="20"/>
        </w:rPr>
      </w:pPr>
      <w:r w:rsidRPr="00775681">
        <w:rPr>
          <w:rFonts w:ascii="Times New Roman" w:eastAsia="Times New Roman" w:hAnsi="Times New Roman" w:cs="Times New Roman"/>
          <w:i/>
          <w:kern w:val="28"/>
          <w:sz w:val="22"/>
          <w:szCs w:val="20"/>
        </w:rPr>
        <w:t>assisting in establishing naming conventions for the new production site;</w:t>
      </w:r>
    </w:p>
    <w:p w14:paraId="65661A14" w14:textId="77777777" w:rsidR="00775681" w:rsidRPr="00775681" w:rsidRDefault="00775681" w:rsidP="00AA749F">
      <w:pPr>
        <w:keepNext/>
        <w:numPr>
          <w:ilvl w:val="1"/>
          <w:numId w:val="17"/>
        </w:numPr>
        <w:spacing w:before="120" w:after="120" w:line="240" w:lineRule="auto"/>
        <w:contextualSpacing/>
        <w:jc w:val="both"/>
        <w:outlineLvl w:val="0"/>
        <w:rPr>
          <w:rFonts w:ascii="Times New Roman" w:eastAsia="Times New Roman" w:hAnsi="Times New Roman" w:cs="Times New Roman"/>
          <w:i/>
          <w:kern w:val="28"/>
          <w:sz w:val="22"/>
          <w:szCs w:val="20"/>
        </w:rPr>
      </w:pPr>
      <w:r w:rsidRPr="00775681">
        <w:rPr>
          <w:rFonts w:ascii="Times New Roman" w:eastAsia="Times New Roman" w:hAnsi="Times New Roman" w:cs="Times New Roman"/>
          <w:i/>
          <w:kern w:val="28"/>
          <w:sz w:val="22"/>
          <w:szCs w:val="20"/>
        </w:rPr>
        <w:t>analysing and providing information about capacity and performance requirements, processor requirements and bandwidth requirements, and known planned requirements for capacity growth across these areas;</w:t>
      </w:r>
    </w:p>
    <w:p w14:paraId="19035BAB" w14:textId="77777777" w:rsidR="00775681" w:rsidRPr="00775681" w:rsidRDefault="00775681" w:rsidP="00AA749F">
      <w:pPr>
        <w:keepNext/>
        <w:numPr>
          <w:ilvl w:val="1"/>
          <w:numId w:val="17"/>
        </w:numPr>
        <w:spacing w:before="120" w:after="120" w:line="240" w:lineRule="auto"/>
        <w:contextualSpacing/>
        <w:jc w:val="both"/>
        <w:outlineLvl w:val="0"/>
        <w:rPr>
          <w:rFonts w:ascii="Times New Roman" w:eastAsia="Times New Roman" w:hAnsi="Times New Roman" w:cs="Times New Roman"/>
          <w:i/>
          <w:kern w:val="28"/>
          <w:sz w:val="22"/>
          <w:szCs w:val="20"/>
        </w:rPr>
      </w:pPr>
      <w:r w:rsidRPr="00775681">
        <w:rPr>
          <w:rFonts w:ascii="Times New Roman" w:eastAsia="Times New Roman" w:hAnsi="Times New Roman" w:cs="Times New Roman"/>
          <w:i/>
          <w:kern w:val="28"/>
          <w:sz w:val="22"/>
          <w:szCs w:val="20"/>
        </w:rPr>
        <w:t>generating a computer listing of all relevant Source Code in a form and on media reasonably requested by STA;</w:t>
      </w:r>
    </w:p>
    <w:p w14:paraId="30E05FE7" w14:textId="77777777" w:rsidR="00775681" w:rsidRPr="00775681" w:rsidRDefault="00775681" w:rsidP="00AA749F">
      <w:pPr>
        <w:keepNext/>
        <w:numPr>
          <w:ilvl w:val="1"/>
          <w:numId w:val="17"/>
        </w:numPr>
        <w:spacing w:before="120" w:after="120" w:line="240" w:lineRule="auto"/>
        <w:contextualSpacing/>
        <w:jc w:val="both"/>
        <w:outlineLvl w:val="0"/>
        <w:rPr>
          <w:rFonts w:ascii="Times New Roman" w:eastAsia="Times New Roman" w:hAnsi="Times New Roman" w:cs="Times New Roman"/>
          <w:i/>
          <w:kern w:val="28"/>
          <w:sz w:val="22"/>
          <w:szCs w:val="20"/>
        </w:rPr>
      </w:pPr>
      <w:r w:rsidRPr="00775681">
        <w:rPr>
          <w:rFonts w:ascii="Times New Roman" w:eastAsia="Times New Roman" w:hAnsi="Times New Roman" w:cs="Times New Roman"/>
          <w:i/>
          <w:kern w:val="28"/>
          <w:sz w:val="22"/>
          <w:szCs w:val="20"/>
        </w:rPr>
        <w:t>agreeing with STA a handover plan for all of the Supplier’s responsibilities as set out in the STA Security Policy as set out in Schedule 12, and co-operating fully in the execution of the agreed plan, providing skills and expertise of a suitable standard;</w:t>
      </w:r>
    </w:p>
    <w:p w14:paraId="2ACBDDE9" w14:textId="77777777" w:rsidR="00775681" w:rsidRPr="00775681" w:rsidRDefault="00775681" w:rsidP="00AA749F">
      <w:pPr>
        <w:keepNext/>
        <w:numPr>
          <w:ilvl w:val="1"/>
          <w:numId w:val="17"/>
        </w:numPr>
        <w:spacing w:before="120" w:after="120" w:line="240" w:lineRule="auto"/>
        <w:contextualSpacing/>
        <w:jc w:val="both"/>
        <w:outlineLvl w:val="0"/>
        <w:rPr>
          <w:rFonts w:ascii="Times New Roman" w:eastAsia="Times New Roman" w:hAnsi="Times New Roman" w:cs="Times New Roman"/>
          <w:i/>
          <w:kern w:val="28"/>
          <w:sz w:val="22"/>
          <w:szCs w:val="20"/>
        </w:rPr>
      </w:pPr>
      <w:r w:rsidRPr="00775681">
        <w:rPr>
          <w:rFonts w:ascii="Times New Roman" w:eastAsia="Times New Roman" w:hAnsi="Times New Roman" w:cs="Times New Roman"/>
          <w:i/>
          <w:kern w:val="28"/>
          <w:sz w:val="22"/>
          <w:szCs w:val="20"/>
        </w:rPr>
        <w:t>delivering copies of the production databases (with content listings) to the Successor Operator’s operations staff (on appropriate media) as reasonably requested by STA;</w:t>
      </w:r>
    </w:p>
    <w:p w14:paraId="6A0D07F0" w14:textId="77777777" w:rsidR="00775681" w:rsidRPr="00775681" w:rsidRDefault="00775681" w:rsidP="00AA749F">
      <w:pPr>
        <w:keepNext/>
        <w:numPr>
          <w:ilvl w:val="1"/>
          <w:numId w:val="17"/>
        </w:numPr>
        <w:spacing w:before="120" w:after="120" w:line="240" w:lineRule="auto"/>
        <w:contextualSpacing/>
        <w:jc w:val="both"/>
        <w:outlineLvl w:val="0"/>
        <w:rPr>
          <w:rFonts w:ascii="Times New Roman" w:eastAsia="Times New Roman" w:hAnsi="Times New Roman" w:cs="Times New Roman"/>
          <w:i/>
          <w:kern w:val="28"/>
          <w:sz w:val="22"/>
          <w:szCs w:val="20"/>
        </w:rPr>
      </w:pPr>
      <w:r w:rsidRPr="00775681">
        <w:rPr>
          <w:rFonts w:ascii="Times New Roman" w:eastAsia="Times New Roman" w:hAnsi="Times New Roman" w:cs="Times New Roman"/>
          <w:i/>
          <w:kern w:val="28"/>
          <w:sz w:val="22"/>
          <w:szCs w:val="20"/>
        </w:rPr>
        <w:t>assisting with the loading, testing and implementation of the production databases;</w:t>
      </w:r>
    </w:p>
    <w:p w14:paraId="10F6694B" w14:textId="77777777" w:rsidR="00775681" w:rsidRPr="00775681" w:rsidRDefault="00775681" w:rsidP="00AA749F">
      <w:pPr>
        <w:keepNext/>
        <w:numPr>
          <w:ilvl w:val="1"/>
          <w:numId w:val="17"/>
        </w:numPr>
        <w:spacing w:before="120" w:after="120" w:line="240" w:lineRule="auto"/>
        <w:contextualSpacing/>
        <w:jc w:val="both"/>
        <w:outlineLvl w:val="0"/>
        <w:rPr>
          <w:rFonts w:ascii="Times New Roman" w:eastAsia="Times New Roman" w:hAnsi="Times New Roman" w:cs="Times New Roman"/>
          <w:i/>
          <w:kern w:val="28"/>
          <w:sz w:val="22"/>
          <w:szCs w:val="20"/>
        </w:rPr>
      </w:pPr>
      <w:r w:rsidRPr="00775681">
        <w:rPr>
          <w:rFonts w:ascii="Times New Roman" w:eastAsia="Times New Roman" w:hAnsi="Times New Roman" w:cs="Times New Roman"/>
          <w:i/>
          <w:kern w:val="28"/>
          <w:sz w:val="22"/>
          <w:szCs w:val="20"/>
        </w:rPr>
        <w:t>assisting in the execution of a parallel operation until the effective date of expiry or termination of this Agreement;</w:t>
      </w:r>
    </w:p>
    <w:p w14:paraId="58321353" w14:textId="77777777" w:rsidR="00775681" w:rsidRPr="00775681" w:rsidRDefault="00775681" w:rsidP="00AA749F">
      <w:pPr>
        <w:keepNext/>
        <w:numPr>
          <w:ilvl w:val="1"/>
          <w:numId w:val="17"/>
        </w:numPr>
        <w:spacing w:before="120" w:after="120" w:line="240" w:lineRule="auto"/>
        <w:contextualSpacing/>
        <w:jc w:val="both"/>
        <w:outlineLvl w:val="0"/>
        <w:rPr>
          <w:rFonts w:ascii="Times New Roman" w:eastAsia="Times New Roman" w:hAnsi="Times New Roman" w:cs="Times New Roman"/>
          <w:i/>
          <w:kern w:val="28"/>
          <w:sz w:val="22"/>
          <w:szCs w:val="20"/>
        </w:rPr>
      </w:pPr>
      <w:r w:rsidRPr="00775681">
        <w:rPr>
          <w:rFonts w:ascii="Times New Roman" w:eastAsia="Times New Roman" w:hAnsi="Times New Roman" w:cs="Times New Roman"/>
          <w:i/>
          <w:kern w:val="28"/>
          <w:sz w:val="22"/>
          <w:szCs w:val="20"/>
        </w:rPr>
        <w:t>in respect of the maintenance and support of the System, providing historical performance data for the previous 12 months prior to the Exit Phase;</w:t>
      </w:r>
    </w:p>
    <w:p w14:paraId="141C3005" w14:textId="77777777" w:rsidR="00775681" w:rsidRPr="00775681" w:rsidRDefault="00775681" w:rsidP="00AA749F">
      <w:pPr>
        <w:keepNext/>
        <w:numPr>
          <w:ilvl w:val="1"/>
          <w:numId w:val="17"/>
        </w:numPr>
        <w:spacing w:before="120" w:after="120" w:line="240" w:lineRule="auto"/>
        <w:contextualSpacing/>
        <w:jc w:val="both"/>
        <w:outlineLvl w:val="0"/>
        <w:rPr>
          <w:rFonts w:ascii="Times New Roman" w:eastAsia="Times New Roman" w:hAnsi="Times New Roman" w:cs="Times New Roman"/>
          <w:i/>
          <w:kern w:val="28"/>
          <w:sz w:val="22"/>
          <w:szCs w:val="20"/>
        </w:rPr>
      </w:pPr>
      <w:r w:rsidRPr="00775681">
        <w:rPr>
          <w:rFonts w:ascii="Times New Roman" w:eastAsia="Times New Roman" w:hAnsi="Times New Roman" w:cs="Times New Roman"/>
          <w:i/>
          <w:kern w:val="28"/>
          <w:sz w:val="22"/>
          <w:szCs w:val="20"/>
        </w:rPr>
        <w:t>assisting in the execution of a parallel operation of the maintenance and support of the System until the end of the Exit Phase or as otherwise specified by STA;</w:t>
      </w:r>
    </w:p>
    <w:p w14:paraId="186AF3A1" w14:textId="77777777" w:rsidR="00775681" w:rsidRPr="00775681" w:rsidRDefault="00775681" w:rsidP="00AA749F">
      <w:pPr>
        <w:keepNext/>
        <w:numPr>
          <w:ilvl w:val="1"/>
          <w:numId w:val="17"/>
        </w:numPr>
        <w:spacing w:before="120" w:after="120" w:line="240" w:lineRule="auto"/>
        <w:contextualSpacing/>
        <w:jc w:val="both"/>
        <w:outlineLvl w:val="0"/>
        <w:rPr>
          <w:rFonts w:ascii="Times New Roman" w:eastAsia="Times New Roman" w:hAnsi="Times New Roman" w:cs="Times New Roman"/>
          <w:i/>
          <w:kern w:val="28"/>
          <w:sz w:val="22"/>
          <w:szCs w:val="20"/>
        </w:rPr>
      </w:pPr>
      <w:r w:rsidRPr="00775681">
        <w:rPr>
          <w:rFonts w:ascii="Times New Roman" w:eastAsia="Times New Roman" w:hAnsi="Times New Roman" w:cs="Times New Roman"/>
          <w:i/>
          <w:kern w:val="28"/>
          <w:sz w:val="22"/>
          <w:szCs w:val="20"/>
        </w:rPr>
        <w:t>providing an information pack listing and describing the Services for use by STA in the procurement of replacement Services;</w:t>
      </w:r>
    </w:p>
    <w:p w14:paraId="5A1129B9" w14:textId="77777777" w:rsidR="00775681" w:rsidRPr="00775681" w:rsidRDefault="00775681" w:rsidP="00AA749F">
      <w:pPr>
        <w:keepNext/>
        <w:numPr>
          <w:ilvl w:val="1"/>
          <w:numId w:val="17"/>
        </w:numPr>
        <w:spacing w:before="120" w:after="120" w:line="240" w:lineRule="auto"/>
        <w:contextualSpacing/>
        <w:jc w:val="both"/>
        <w:outlineLvl w:val="0"/>
        <w:rPr>
          <w:rFonts w:ascii="Times New Roman" w:eastAsia="Times New Roman" w:hAnsi="Times New Roman" w:cs="Times New Roman"/>
          <w:i/>
          <w:kern w:val="28"/>
          <w:sz w:val="22"/>
          <w:szCs w:val="20"/>
        </w:rPr>
      </w:pPr>
      <w:r w:rsidRPr="00775681">
        <w:rPr>
          <w:rFonts w:ascii="Times New Roman" w:eastAsia="Times New Roman" w:hAnsi="Times New Roman" w:cs="Times New Roman"/>
          <w:i/>
          <w:kern w:val="28"/>
          <w:sz w:val="22"/>
          <w:szCs w:val="20"/>
        </w:rPr>
        <w:t>answering all reasonable questions from STA or its Successor Operator regarding the Services;</w:t>
      </w:r>
    </w:p>
    <w:p w14:paraId="5F7A8DEC" w14:textId="77777777" w:rsidR="00775681" w:rsidRPr="00775681" w:rsidRDefault="00775681" w:rsidP="00AA749F">
      <w:pPr>
        <w:keepNext/>
        <w:numPr>
          <w:ilvl w:val="1"/>
          <w:numId w:val="17"/>
        </w:numPr>
        <w:spacing w:before="120" w:after="120" w:line="240" w:lineRule="auto"/>
        <w:contextualSpacing/>
        <w:jc w:val="both"/>
        <w:outlineLvl w:val="0"/>
        <w:rPr>
          <w:rFonts w:ascii="Times New Roman" w:eastAsia="Times New Roman" w:hAnsi="Times New Roman" w:cs="Times New Roman"/>
          <w:i/>
          <w:kern w:val="28"/>
          <w:sz w:val="22"/>
          <w:szCs w:val="20"/>
        </w:rPr>
      </w:pPr>
      <w:r w:rsidRPr="00775681">
        <w:rPr>
          <w:rFonts w:ascii="Times New Roman" w:eastAsia="Times New Roman" w:hAnsi="Times New Roman" w:cs="Times New Roman"/>
          <w:i/>
          <w:kern w:val="28"/>
          <w:sz w:val="22"/>
          <w:szCs w:val="20"/>
        </w:rPr>
        <w:t>agreeing with the Successor Operator a plan for the migration of all STA Data and databases, and co-operating fully in the execution of the agreed plan, providing skills and expertise of a reasonably acceptable standard;</w:t>
      </w:r>
    </w:p>
    <w:p w14:paraId="7BA39044" w14:textId="77777777" w:rsidR="00775681" w:rsidRPr="00775681" w:rsidRDefault="00775681" w:rsidP="00AA749F">
      <w:pPr>
        <w:keepNext/>
        <w:numPr>
          <w:ilvl w:val="1"/>
          <w:numId w:val="17"/>
        </w:numPr>
        <w:spacing w:before="120" w:after="120" w:line="240" w:lineRule="auto"/>
        <w:contextualSpacing/>
        <w:jc w:val="both"/>
        <w:outlineLvl w:val="0"/>
        <w:rPr>
          <w:rFonts w:ascii="Times New Roman" w:eastAsia="Times New Roman" w:hAnsi="Times New Roman" w:cs="Times New Roman"/>
          <w:i/>
          <w:kern w:val="28"/>
          <w:sz w:val="22"/>
          <w:szCs w:val="20"/>
        </w:rPr>
      </w:pPr>
      <w:bookmarkStart w:id="280" w:name="_Ref24527563"/>
      <w:r w:rsidRPr="00775681">
        <w:rPr>
          <w:rFonts w:ascii="Times New Roman" w:eastAsia="Times New Roman" w:hAnsi="Times New Roman" w:cs="Times New Roman"/>
          <w:i/>
          <w:kern w:val="28"/>
          <w:sz w:val="22"/>
          <w:szCs w:val="20"/>
        </w:rPr>
        <w:t>providing access to the Successor Operator until the expiry of six months after the Exit Phase for the purpose of the smooth transfer of the Services:</w:t>
      </w:r>
      <w:bookmarkEnd w:id="280"/>
    </w:p>
    <w:p w14:paraId="4CE2725E" w14:textId="77777777" w:rsidR="00775681" w:rsidRPr="00775681" w:rsidRDefault="00775681" w:rsidP="00AA749F">
      <w:pPr>
        <w:keepNext/>
        <w:numPr>
          <w:ilvl w:val="1"/>
          <w:numId w:val="17"/>
        </w:numPr>
        <w:spacing w:before="120" w:after="120" w:line="240" w:lineRule="auto"/>
        <w:contextualSpacing/>
        <w:jc w:val="both"/>
        <w:outlineLvl w:val="0"/>
        <w:rPr>
          <w:rFonts w:ascii="Times New Roman" w:eastAsia="Times New Roman" w:hAnsi="Times New Roman" w:cs="Times New Roman"/>
          <w:i/>
          <w:kern w:val="28"/>
          <w:sz w:val="22"/>
          <w:szCs w:val="20"/>
        </w:rPr>
      </w:pPr>
      <w:bookmarkStart w:id="281" w:name="_Ref24278149"/>
      <w:r w:rsidRPr="00775681">
        <w:rPr>
          <w:rFonts w:ascii="Times New Roman" w:eastAsia="Times New Roman" w:hAnsi="Times New Roman" w:cs="Times New Roman"/>
          <w:i/>
          <w:kern w:val="28"/>
          <w:sz w:val="22"/>
          <w:szCs w:val="20"/>
        </w:rPr>
        <w:t>to information and documentation relating to the Services that is in the possession or control of the Supplier or its subcontractors (and the Supplier agrees and shall procure that its subcontractors do not destroy or dispose of that information within this period) including the right to take reasonable copies of that material; and</w:t>
      </w:r>
      <w:bookmarkEnd w:id="281"/>
    </w:p>
    <w:p w14:paraId="264A6F1E" w14:textId="77777777" w:rsidR="00775681" w:rsidRPr="00775681" w:rsidRDefault="00775681" w:rsidP="00AA749F">
      <w:pPr>
        <w:keepNext/>
        <w:numPr>
          <w:ilvl w:val="1"/>
          <w:numId w:val="17"/>
        </w:numPr>
        <w:spacing w:before="120" w:after="120" w:line="240" w:lineRule="auto"/>
        <w:contextualSpacing/>
        <w:jc w:val="both"/>
        <w:outlineLvl w:val="0"/>
        <w:rPr>
          <w:rFonts w:ascii="Times New Roman" w:eastAsia="Times New Roman" w:hAnsi="Times New Roman" w:cs="Times New Roman"/>
          <w:i/>
          <w:kern w:val="28"/>
          <w:sz w:val="22"/>
          <w:szCs w:val="20"/>
        </w:rPr>
      </w:pPr>
      <w:r w:rsidRPr="00775681">
        <w:rPr>
          <w:rFonts w:ascii="Times New Roman" w:eastAsia="Times New Roman" w:hAnsi="Times New Roman" w:cs="Times New Roman"/>
          <w:i/>
          <w:kern w:val="28"/>
          <w:sz w:val="22"/>
          <w:szCs w:val="20"/>
        </w:rPr>
        <w:t>following reasonable notice and during the Supplier’s normal business hours, to members of the Supplier’s personnel who have been involved in the provision or management of the Services and who are still employed or engaged by the Supplier or its subcontractors.]</w:t>
      </w:r>
    </w:p>
    <w:p w14:paraId="1095AC1E" w14:textId="77777777" w:rsidR="00775681" w:rsidRPr="00775681" w:rsidRDefault="00775681" w:rsidP="00775681">
      <w:pPr>
        <w:numPr>
          <w:ilvl w:val="1"/>
          <w:numId w:val="0"/>
        </w:numPr>
        <w:spacing w:after="240" w:line="360" w:lineRule="auto"/>
        <w:jc w:val="both"/>
        <w:outlineLvl w:val="1"/>
        <w:rPr>
          <w:rFonts w:ascii="Times New Roman" w:eastAsia="Times New Roman" w:hAnsi="Times New Roman" w:cs="Times New Roman"/>
          <w:sz w:val="22"/>
          <w:szCs w:val="20"/>
        </w:rPr>
      </w:pPr>
      <w:r w:rsidRPr="00775681">
        <w:rPr>
          <w:rFonts w:ascii="Times New Roman" w:eastAsia="Times New Roman" w:hAnsi="Times New Roman" w:cs="Times New Roman"/>
          <w:sz w:val="22"/>
          <w:szCs w:val="20"/>
        </w:rPr>
        <w:t>Data</w:t>
      </w:r>
    </w:p>
    <w:p w14:paraId="58F8A2AF" w14:textId="77777777" w:rsidR="00775681" w:rsidRPr="00775681" w:rsidRDefault="00775681" w:rsidP="00775681">
      <w:pPr>
        <w:keepNext/>
        <w:spacing w:before="100" w:beforeAutospacing="1" w:after="100" w:afterAutospacing="1" w:line="240" w:lineRule="auto"/>
        <w:ind w:left="851"/>
        <w:contextualSpacing/>
        <w:jc w:val="both"/>
        <w:outlineLvl w:val="0"/>
        <w:rPr>
          <w:rFonts w:ascii="Times New Roman" w:eastAsia="Times New Roman" w:hAnsi="Times New Roman" w:cs="Times New Roman"/>
          <w:i/>
          <w:kern w:val="28"/>
          <w:sz w:val="22"/>
          <w:szCs w:val="20"/>
        </w:rPr>
      </w:pPr>
      <w:r w:rsidRPr="00775681">
        <w:rPr>
          <w:rFonts w:ascii="Times New Roman" w:eastAsia="Times New Roman" w:hAnsi="Times New Roman" w:cs="Times New Roman"/>
          <w:i/>
          <w:kern w:val="28"/>
          <w:sz w:val="22"/>
          <w:szCs w:val="20"/>
        </w:rPr>
        <w:t xml:space="preserve">[Describe the specific steps required to ensure the effective transfer of data from the Supplier to a Successor Operator. These might include, for example, agreement of interfaces, formats and security requirements for data transfer, as well as the actual physical or electronic transfer itself, and arrangements for the deletion of data from the Supplier’s systems at a future point.] </w:t>
      </w:r>
    </w:p>
    <w:p w14:paraId="5585FEB8" w14:textId="77777777" w:rsidR="00775681" w:rsidRPr="00775681" w:rsidRDefault="00775681" w:rsidP="00775681">
      <w:pPr>
        <w:spacing w:after="240" w:line="360" w:lineRule="auto"/>
        <w:ind w:left="851"/>
        <w:jc w:val="both"/>
        <w:outlineLvl w:val="1"/>
        <w:rPr>
          <w:rFonts w:ascii="Times New Roman" w:eastAsia="Times New Roman" w:hAnsi="Times New Roman" w:cs="Times New Roman"/>
          <w:sz w:val="22"/>
          <w:szCs w:val="20"/>
        </w:rPr>
      </w:pPr>
    </w:p>
    <w:p w14:paraId="1089CF4F" w14:textId="77777777" w:rsidR="00775681" w:rsidRPr="00775681" w:rsidRDefault="00775681" w:rsidP="00775681">
      <w:pPr>
        <w:numPr>
          <w:ilvl w:val="1"/>
          <w:numId w:val="0"/>
        </w:numPr>
        <w:spacing w:after="240" w:line="360" w:lineRule="auto"/>
        <w:ind w:left="851" w:hanging="851"/>
        <w:jc w:val="both"/>
        <w:outlineLvl w:val="1"/>
        <w:rPr>
          <w:rFonts w:ascii="Times New Roman" w:eastAsia="Times New Roman" w:hAnsi="Times New Roman" w:cs="Times New Roman"/>
          <w:sz w:val="22"/>
          <w:szCs w:val="20"/>
        </w:rPr>
      </w:pPr>
      <w:r w:rsidRPr="00775681">
        <w:rPr>
          <w:rFonts w:ascii="Times New Roman" w:eastAsia="Times New Roman" w:hAnsi="Times New Roman" w:cs="Times New Roman"/>
          <w:sz w:val="22"/>
          <w:szCs w:val="20"/>
        </w:rPr>
        <w:t>Contracts</w:t>
      </w:r>
    </w:p>
    <w:p w14:paraId="11E2C3D9" w14:textId="77777777" w:rsidR="00775681" w:rsidRPr="00775681" w:rsidRDefault="00775681" w:rsidP="00775681">
      <w:pPr>
        <w:keepNext/>
        <w:spacing w:before="120" w:after="120" w:line="240" w:lineRule="auto"/>
        <w:ind w:left="851"/>
        <w:jc w:val="both"/>
        <w:outlineLvl w:val="0"/>
        <w:rPr>
          <w:rFonts w:ascii="Times New Roman" w:eastAsia="Times New Roman" w:hAnsi="Times New Roman" w:cs="Times New Roman"/>
          <w:i/>
          <w:kern w:val="28"/>
          <w:sz w:val="22"/>
          <w:szCs w:val="20"/>
        </w:rPr>
      </w:pPr>
      <w:r w:rsidRPr="00775681">
        <w:rPr>
          <w:rFonts w:ascii="Times New Roman" w:eastAsia="Times New Roman" w:hAnsi="Times New Roman" w:cs="Times New Roman"/>
          <w:i/>
          <w:kern w:val="28"/>
          <w:sz w:val="22"/>
          <w:szCs w:val="20"/>
        </w:rPr>
        <w:t xml:space="preserve">[List the material contracts and subcontracts that the Supplier has with third parties, and which have to be assigned or novated to the Successor Operator in order to ensure continuity of service. State in each case exactly what the subject-matter is, and what steps are to be taken by the Supplier to ensure that STA continues to receive the benefit of the arrangement.] </w:t>
      </w:r>
    </w:p>
    <w:p w14:paraId="43800D82" w14:textId="77777777" w:rsidR="00775681" w:rsidRPr="00775681" w:rsidRDefault="00775681" w:rsidP="00775681">
      <w:pPr>
        <w:numPr>
          <w:ilvl w:val="1"/>
          <w:numId w:val="0"/>
        </w:numPr>
        <w:spacing w:before="120" w:after="120" w:line="360" w:lineRule="auto"/>
        <w:ind w:left="851" w:hanging="851"/>
        <w:jc w:val="both"/>
        <w:outlineLvl w:val="1"/>
        <w:rPr>
          <w:rFonts w:ascii="Times New Roman" w:eastAsia="Times New Roman" w:hAnsi="Times New Roman" w:cs="Times New Roman"/>
          <w:sz w:val="22"/>
          <w:szCs w:val="20"/>
        </w:rPr>
      </w:pPr>
      <w:r w:rsidRPr="00775681">
        <w:rPr>
          <w:rFonts w:ascii="Times New Roman" w:eastAsia="Times New Roman" w:hAnsi="Times New Roman" w:cs="Times New Roman"/>
          <w:sz w:val="22"/>
          <w:szCs w:val="20"/>
        </w:rPr>
        <w:t>Documentation</w:t>
      </w:r>
    </w:p>
    <w:p w14:paraId="22931E7A" w14:textId="77777777" w:rsidR="00775681" w:rsidRPr="00775681" w:rsidRDefault="00775681" w:rsidP="00775681">
      <w:pPr>
        <w:keepNext/>
        <w:spacing w:before="120" w:after="120" w:line="240" w:lineRule="auto"/>
        <w:ind w:left="851"/>
        <w:jc w:val="both"/>
        <w:outlineLvl w:val="0"/>
        <w:rPr>
          <w:rFonts w:ascii="Times New Roman" w:eastAsia="Times New Roman" w:hAnsi="Times New Roman" w:cs="Times New Roman"/>
          <w:i/>
          <w:kern w:val="28"/>
          <w:sz w:val="22"/>
          <w:szCs w:val="20"/>
        </w:rPr>
      </w:pPr>
      <w:r w:rsidRPr="00775681">
        <w:rPr>
          <w:rFonts w:ascii="Times New Roman" w:eastAsia="Times New Roman" w:hAnsi="Times New Roman" w:cs="Times New Roman"/>
          <w:i/>
          <w:kern w:val="28"/>
          <w:sz w:val="22"/>
          <w:szCs w:val="20"/>
        </w:rPr>
        <w:t xml:space="preserve">[List the documentation that STA requires to be provided to the Successor Operator, including business process manuals, software documentation, security and quality plans etc. This section might also include requiring the Supplier to provide assistance to examine all ICT, operational and business processes under the existing agreement, and revising them as necessary for use by the Successor Operator after the Exit Phase.] </w:t>
      </w:r>
    </w:p>
    <w:p w14:paraId="0104F788" w14:textId="77777777" w:rsidR="00775681" w:rsidRPr="00775681" w:rsidRDefault="00775681" w:rsidP="00775681">
      <w:pPr>
        <w:numPr>
          <w:ilvl w:val="1"/>
          <w:numId w:val="0"/>
        </w:numPr>
        <w:spacing w:before="120" w:after="120" w:line="360" w:lineRule="auto"/>
        <w:ind w:left="851" w:hanging="851"/>
        <w:jc w:val="both"/>
        <w:outlineLvl w:val="1"/>
        <w:rPr>
          <w:rFonts w:ascii="Times New Roman" w:eastAsia="Times New Roman" w:hAnsi="Times New Roman" w:cs="Times New Roman"/>
          <w:sz w:val="22"/>
          <w:szCs w:val="20"/>
        </w:rPr>
      </w:pPr>
      <w:r w:rsidRPr="00775681">
        <w:rPr>
          <w:rFonts w:ascii="Times New Roman" w:eastAsia="Times New Roman" w:hAnsi="Times New Roman" w:cs="Times New Roman"/>
          <w:sz w:val="22"/>
          <w:szCs w:val="20"/>
        </w:rPr>
        <w:t>Training and knowledge transfer</w:t>
      </w:r>
    </w:p>
    <w:p w14:paraId="3698BB47" w14:textId="77777777" w:rsidR="00775681" w:rsidRPr="00775681" w:rsidRDefault="00775681" w:rsidP="00775681">
      <w:pPr>
        <w:keepNext/>
        <w:spacing w:before="120" w:after="120" w:line="240" w:lineRule="auto"/>
        <w:ind w:left="851"/>
        <w:jc w:val="both"/>
        <w:outlineLvl w:val="0"/>
        <w:rPr>
          <w:rFonts w:ascii="Times New Roman" w:eastAsia="Times New Roman" w:hAnsi="Times New Roman" w:cs="Times New Roman"/>
          <w:i/>
          <w:kern w:val="28"/>
          <w:sz w:val="22"/>
          <w:szCs w:val="20"/>
        </w:rPr>
      </w:pPr>
      <w:r w:rsidRPr="00775681">
        <w:rPr>
          <w:rFonts w:ascii="Times New Roman" w:eastAsia="Times New Roman" w:hAnsi="Times New Roman" w:cs="Times New Roman"/>
          <w:i/>
          <w:kern w:val="28"/>
          <w:sz w:val="22"/>
          <w:szCs w:val="20"/>
        </w:rPr>
        <w:t xml:space="preserve">[Describe what the Supplier will do in terms of the provision of training and knowledge transfer to the Successor Operator.] </w:t>
      </w:r>
    </w:p>
    <w:p w14:paraId="1C556657" w14:textId="77777777" w:rsidR="00775681" w:rsidRPr="00775681" w:rsidRDefault="00775681" w:rsidP="00775681">
      <w:pPr>
        <w:numPr>
          <w:ilvl w:val="1"/>
          <w:numId w:val="0"/>
        </w:numPr>
        <w:spacing w:before="120" w:after="120" w:line="360" w:lineRule="auto"/>
        <w:ind w:left="851" w:hanging="851"/>
        <w:jc w:val="both"/>
        <w:outlineLvl w:val="1"/>
        <w:rPr>
          <w:rFonts w:ascii="Times New Roman" w:eastAsia="Times New Roman" w:hAnsi="Times New Roman" w:cs="Times New Roman"/>
          <w:sz w:val="22"/>
          <w:szCs w:val="20"/>
        </w:rPr>
      </w:pPr>
      <w:r w:rsidRPr="00775681">
        <w:rPr>
          <w:rFonts w:ascii="Times New Roman" w:eastAsia="Times New Roman" w:hAnsi="Times New Roman" w:cs="Times New Roman"/>
          <w:sz w:val="22"/>
          <w:szCs w:val="20"/>
        </w:rPr>
        <w:t>Staff matters</w:t>
      </w:r>
    </w:p>
    <w:p w14:paraId="1343EADB" w14:textId="77777777" w:rsidR="00775681" w:rsidRPr="00775681" w:rsidRDefault="00775681" w:rsidP="00775681">
      <w:pPr>
        <w:keepNext/>
        <w:spacing w:before="120" w:after="120" w:line="240" w:lineRule="auto"/>
        <w:ind w:left="851"/>
        <w:jc w:val="both"/>
        <w:outlineLvl w:val="0"/>
        <w:rPr>
          <w:rFonts w:ascii="Times New Roman" w:eastAsia="Times New Roman" w:hAnsi="Times New Roman" w:cs="Times New Roman"/>
          <w:i/>
          <w:kern w:val="28"/>
          <w:sz w:val="22"/>
          <w:szCs w:val="20"/>
        </w:rPr>
      </w:pPr>
      <w:r w:rsidRPr="00775681">
        <w:rPr>
          <w:rFonts w:ascii="Times New Roman" w:eastAsia="Times New Roman" w:hAnsi="Times New Roman" w:cs="Times New Roman"/>
          <w:i/>
          <w:kern w:val="28"/>
          <w:sz w:val="22"/>
          <w:szCs w:val="20"/>
        </w:rPr>
        <w:t xml:space="preserve">[Specify which Supplier staff, if any, are expected to transfer across to the Successor Operator, and provide any relevant information required for TUPE and HR purposes.] </w:t>
      </w:r>
    </w:p>
    <w:bookmarkEnd w:id="262"/>
    <w:bookmarkEnd w:id="263"/>
    <w:p w14:paraId="2F957F78" w14:textId="00DA1AC0" w:rsidR="00775681" w:rsidRPr="00775681" w:rsidRDefault="00775681" w:rsidP="00AA749F">
      <w:pPr>
        <w:keepNext/>
        <w:numPr>
          <w:ilvl w:val="0"/>
          <w:numId w:val="16"/>
        </w:numPr>
        <w:tabs>
          <w:tab w:val="num" w:pos="567"/>
        </w:tabs>
        <w:overflowPunct w:val="0"/>
        <w:autoSpaceDE w:val="0"/>
        <w:autoSpaceDN w:val="0"/>
        <w:adjustRightInd w:val="0"/>
        <w:spacing w:before="120" w:after="120" w:line="360" w:lineRule="auto"/>
        <w:ind w:left="567" w:hanging="567"/>
        <w:jc w:val="both"/>
        <w:textAlignment w:val="baseline"/>
        <w:outlineLvl w:val="0"/>
        <w:rPr>
          <w:rFonts w:ascii="Times New Roman" w:eastAsia="Times New Roman" w:hAnsi="Times New Roman" w:cs="Times New Roman"/>
          <w:b/>
          <w:caps/>
          <w:kern w:val="28"/>
          <w:sz w:val="22"/>
          <w:szCs w:val="20"/>
        </w:rPr>
      </w:pPr>
      <w:r w:rsidRPr="00775681">
        <w:rPr>
          <w:rFonts w:ascii="Times New Roman" w:eastAsia="Times New Roman" w:hAnsi="Times New Roman" w:cs="Times New Roman"/>
          <w:b/>
          <w:caps/>
          <w:kern w:val="28"/>
          <w:sz w:val="22"/>
          <w:szCs w:val="20"/>
        </w:rPr>
        <w:t>TIMETABLE and milestones</w:t>
      </w:r>
    </w:p>
    <w:p w14:paraId="1547E302" w14:textId="77777777" w:rsidR="00775681" w:rsidRPr="00775681" w:rsidRDefault="00775681" w:rsidP="00775681">
      <w:pPr>
        <w:keepNext/>
        <w:spacing w:before="120" w:after="120" w:line="240" w:lineRule="auto"/>
        <w:ind w:left="851"/>
        <w:jc w:val="both"/>
        <w:outlineLvl w:val="0"/>
        <w:rPr>
          <w:rFonts w:ascii="Times New Roman" w:eastAsia="Times New Roman" w:hAnsi="Times New Roman" w:cs="Times New Roman"/>
          <w:i/>
          <w:kern w:val="28"/>
          <w:sz w:val="22"/>
          <w:szCs w:val="20"/>
        </w:rPr>
      </w:pPr>
      <w:r w:rsidRPr="00775681">
        <w:rPr>
          <w:rFonts w:ascii="Times New Roman" w:eastAsia="Times New Roman" w:hAnsi="Times New Roman" w:cs="Times New Roman"/>
          <w:i/>
          <w:kern w:val="28"/>
          <w:sz w:val="22"/>
          <w:szCs w:val="20"/>
        </w:rPr>
        <w:t>[The timetable for the exit and transition project, including completion of the specific actions and dependencies set out in Section 4, will be set out here including a detailed exit project plan. This section is to detail any specific milestones that are to be achieved as part of the Exit Project, together with the relevant completion criteria.</w:t>
      </w:r>
    </w:p>
    <w:p w14:paraId="01DC70FD" w14:textId="77777777" w:rsidR="00775681" w:rsidRPr="00775681" w:rsidRDefault="00775681" w:rsidP="00AA749F">
      <w:pPr>
        <w:keepNext/>
        <w:numPr>
          <w:ilvl w:val="0"/>
          <w:numId w:val="16"/>
        </w:numPr>
        <w:tabs>
          <w:tab w:val="num" w:pos="567"/>
        </w:tabs>
        <w:overflowPunct w:val="0"/>
        <w:autoSpaceDE w:val="0"/>
        <w:autoSpaceDN w:val="0"/>
        <w:adjustRightInd w:val="0"/>
        <w:spacing w:before="120" w:after="120" w:line="360" w:lineRule="auto"/>
        <w:ind w:left="567" w:hanging="567"/>
        <w:jc w:val="both"/>
        <w:textAlignment w:val="baseline"/>
        <w:outlineLvl w:val="0"/>
        <w:rPr>
          <w:rFonts w:ascii="Times New Roman" w:eastAsia="Times New Roman" w:hAnsi="Times New Roman" w:cs="Times New Roman"/>
          <w:b/>
          <w:caps/>
          <w:kern w:val="28"/>
          <w:sz w:val="22"/>
          <w:szCs w:val="20"/>
        </w:rPr>
      </w:pPr>
      <w:r w:rsidRPr="00775681">
        <w:rPr>
          <w:rFonts w:ascii="Times New Roman" w:eastAsia="Times New Roman" w:hAnsi="Times New Roman" w:cs="Times New Roman"/>
          <w:b/>
          <w:caps/>
          <w:kern w:val="28"/>
          <w:sz w:val="22"/>
          <w:szCs w:val="20"/>
        </w:rPr>
        <w:t>CHARGING ARRANGEMENTS</w:t>
      </w:r>
    </w:p>
    <w:p w14:paraId="00E7424D" w14:textId="77777777" w:rsidR="00775681" w:rsidRPr="00775681" w:rsidRDefault="00775681" w:rsidP="00775681">
      <w:pPr>
        <w:keepNext/>
        <w:spacing w:before="120" w:after="120" w:line="240" w:lineRule="auto"/>
        <w:ind w:left="851"/>
        <w:jc w:val="both"/>
        <w:outlineLvl w:val="0"/>
        <w:rPr>
          <w:rFonts w:ascii="Times New Roman" w:eastAsia="Times New Roman" w:hAnsi="Times New Roman" w:cs="Times New Roman"/>
          <w:i/>
          <w:kern w:val="28"/>
          <w:sz w:val="22"/>
          <w:szCs w:val="20"/>
        </w:rPr>
      </w:pPr>
      <w:r w:rsidRPr="00775681">
        <w:rPr>
          <w:rFonts w:ascii="Times New Roman" w:eastAsia="Times New Roman" w:hAnsi="Times New Roman" w:cs="Times New Roman"/>
          <w:i/>
          <w:kern w:val="28"/>
          <w:sz w:val="22"/>
          <w:szCs w:val="20"/>
        </w:rPr>
        <w:t>[The agreed basis of charging for all aspects of exit assistance, and any other financial arrangements such as apportionment of annual payments made in advance under Transferring Agreements.]</w:t>
      </w:r>
    </w:p>
    <w:p w14:paraId="42E733C8" w14:textId="77777777" w:rsidR="00775681" w:rsidRPr="00775681" w:rsidRDefault="00775681" w:rsidP="00775681">
      <w:pPr>
        <w:spacing w:after="0" w:line="240" w:lineRule="auto"/>
        <w:jc w:val="both"/>
        <w:rPr>
          <w:rFonts w:eastAsia="Times New Roman" w:cs="Times New Roman"/>
          <w:sz w:val="20"/>
          <w:szCs w:val="20"/>
        </w:rPr>
      </w:pPr>
    </w:p>
    <w:p w14:paraId="7157465F" w14:textId="77777777" w:rsidR="00775681" w:rsidRPr="00775681" w:rsidRDefault="00775681" w:rsidP="00775681"/>
    <w:sectPr w:rsidR="00775681" w:rsidRPr="00775681" w:rsidSect="00634D5B">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E21ED" w14:textId="77777777" w:rsidR="00A0279B" w:rsidRDefault="00A0279B" w:rsidP="00634D5B">
      <w:pPr>
        <w:spacing w:after="0" w:line="240" w:lineRule="auto"/>
      </w:pPr>
      <w:r>
        <w:separator/>
      </w:r>
    </w:p>
  </w:endnote>
  <w:endnote w:type="continuationSeparator" w:id="0">
    <w:p w14:paraId="4C3A41D8" w14:textId="77777777" w:rsidR="00A0279B" w:rsidRDefault="00A0279B" w:rsidP="00634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STZhongsong">
    <w:altName w:val="Arial Unicode MS"/>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7C9FB" w14:textId="1561F584" w:rsidR="00A0279B" w:rsidRPr="00F23167" w:rsidRDefault="00A0279B" w:rsidP="00634D5B">
    <w:pPr>
      <w:pStyle w:val="Footer"/>
      <w:pBdr>
        <w:top w:val="single" w:sz="4" w:space="1" w:color="auto"/>
      </w:pBdr>
      <w:rPr>
        <w:color w:val="808080" w:themeColor="background1" w:themeShade="80"/>
        <w:sz w:val="20"/>
        <w:szCs w:val="20"/>
      </w:rPr>
    </w:pPr>
    <w:r w:rsidRPr="00F23167">
      <w:rPr>
        <w:color w:val="808080" w:themeColor="background1" w:themeShade="80"/>
        <w:sz w:val="20"/>
        <w:szCs w:val="20"/>
      </w:rPr>
      <w:fldChar w:fldCharType="begin"/>
    </w:r>
    <w:r w:rsidRPr="00F23167">
      <w:rPr>
        <w:color w:val="808080" w:themeColor="background1" w:themeShade="80"/>
        <w:sz w:val="20"/>
        <w:szCs w:val="20"/>
      </w:rPr>
      <w:instrText xml:space="preserve"> FILENAME   \* MERGEFORMAT </w:instrText>
    </w:r>
    <w:r w:rsidRPr="00F23167">
      <w:rPr>
        <w:color w:val="808080" w:themeColor="background1" w:themeShade="80"/>
        <w:sz w:val="20"/>
        <w:szCs w:val="20"/>
      </w:rPr>
      <w:fldChar w:fldCharType="separate"/>
    </w:r>
    <w:r>
      <w:rPr>
        <w:noProof/>
        <w:color w:val="808080" w:themeColor="background1" w:themeShade="80"/>
        <w:sz w:val="20"/>
        <w:szCs w:val="20"/>
      </w:rPr>
      <w:t>STA 0182 Helpline Contract - CleanV2</w:t>
    </w:r>
    <w:r w:rsidRPr="00F23167">
      <w:rPr>
        <w:color w:val="808080" w:themeColor="background1" w:themeShade="80"/>
        <w:sz w:val="20"/>
        <w:szCs w:val="20"/>
      </w:rPr>
      <w:fldChar w:fldCharType="end"/>
    </w:r>
    <w:r w:rsidRPr="00F23167">
      <w:rPr>
        <w:color w:val="808080" w:themeColor="background1" w:themeShade="80"/>
        <w:sz w:val="20"/>
        <w:szCs w:val="20"/>
      </w:rPr>
      <w:tab/>
    </w:r>
    <w:r w:rsidRPr="00F23167">
      <w:rPr>
        <w:color w:val="808080" w:themeColor="background1" w:themeShade="80"/>
        <w:sz w:val="20"/>
        <w:szCs w:val="20"/>
      </w:rPr>
      <w:tab/>
      <w:t xml:space="preserve">Page </w:t>
    </w:r>
    <w:r w:rsidRPr="00F23167">
      <w:rPr>
        <w:color w:val="808080" w:themeColor="background1" w:themeShade="80"/>
        <w:sz w:val="20"/>
        <w:szCs w:val="20"/>
      </w:rPr>
      <w:fldChar w:fldCharType="begin"/>
    </w:r>
    <w:r w:rsidRPr="00F23167">
      <w:rPr>
        <w:color w:val="808080" w:themeColor="background1" w:themeShade="80"/>
        <w:sz w:val="20"/>
        <w:szCs w:val="20"/>
      </w:rPr>
      <w:instrText xml:space="preserve"> PAGE   \* MERGEFORMAT </w:instrText>
    </w:r>
    <w:r w:rsidRPr="00F23167">
      <w:rPr>
        <w:color w:val="808080" w:themeColor="background1" w:themeShade="80"/>
        <w:sz w:val="20"/>
        <w:szCs w:val="20"/>
      </w:rPr>
      <w:fldChar w:fldCharType="separate"/>
    </w:r>
    <w:r w:rsidR="00CA4396">
      <w:rPr>
        <w:noProof/>
        <w:color w:val="808080" w:themeColor="background1" w:themeShade="80"/>
        <w:sz w:val="20"/>
        <w:szCs w:val="20"/>
      </w:rPr>
      <w:t>2</w:t>
    </w:r>
    <w:r w:rsidRPr="00F23167">
      <w:rPr>
        <w:color w:val="808080" w:themeColor="background1" w:themeShade="80"/>
        <w:sz w:val="20"/>
        <w:szCs w:val="20"/>
      </w:rPr>
      <w:fldChar w:fldCharType="end"/>
    </w:r>
    <w:r w:rsidRPr="00F23167">
      <w:rPr>
        <w:color w:val="808080" w:themeColor="background1" w:themeShade="80"/>
        <w:sz w:val="20"/>
        <w:szCs w:val="20"/>
      </w:rPr>
      <w:t xml:space="preserve"> of </w:t>
    </w:r>
    <w:r>
      <w:rPr>
        <w:color w:val="808080" w:themeColor="background1" w:themeShade="80"/>
        <w:sz w:val="20"/>
        <w:szCs w:val="20"/>
      </w:rPr>
      <w:fldChar w:fldCharType="begin"/>
    </w:r>
    <w:r>
      <w:rPr>
        <w:color w:val="808080" w:themeColor="background1" w:themeShade="80"/>
        <w:sz w:val="20"/>
        <w:szCs w:val="20"/>
      </w:rPr>
      <w:instrText xml:space="preserve"> NUMPAGES  \* Arabic  \* MERGEFORMAT </w:instrText>
    </w:r>
    <w:r>
      <w:rPr>
        <w:color w:val="808080" w:themeColor="background1" w:themeShade="80"/>
        <w:sz w:val="20"/>
        <w:szCs w:val="20"/>
      </w:rPr>
      <w:fldChar w:fldCharType="separate"/>
    </w:r>
    <w:r w:rsidR="00CA4396">
      <w:rPr>
        <w:noProof/>
        <w:color w:val="808080" w:themeColor="background1" w:themeShade="80"/>
        <w:sz w:val="20"/>
        <w:szCs w:val="20"/>
      </w:rPr>
      <w:t>69</w:t>
    </w:r>
    <w:r>
      <w:rPr>
        <w:color w:val="808080" w:themeColor="background1" w:themeShade="80"/>
        <w:sz w:val="20"/>
        <w:szCs w:val="20"/>
      </w:rPr>
      <w:fldChar w:fldCharType="end"/>
    </w:r>
  </w:p>
  <w:p w14:paraId="3FB7C9FC" w14:textId="77777777" w:rsidR="00A0279B" w:rsidRDefault="00A027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12D96" w14:textId="651C7541" w:rsidR="00A0279B" w:rsidRPr="009E1E19" w:rsidRDefault="00A0279B" w:rsidP="00682990">
    <w:pPr>
      <w:pStyle w:val="Footer"/>
      <w:pBdr>
        <w:top w:val="single" w:sz="4" w:space="1" w:color="auto"/>
      </w:pBdr>
      <w:jc w:val="center"/>
      <w:rPr>
        <w:rFonts w:eastAsiaTheme="majorEastAsia"/>
        <w:sz w:val="20"/>
        <w:szCs w:val="20"/>
      </w:rPr>
    </w:pPr>
    <w:r w:rsidRPr="00F23167">
      <w:rPr>
        <w:color w:val="808080" w:themeColor="background1" w:themeShade="80"/>
        <w:sz w:val="20"/>
        <w:szCs w:val="20"/>
      </w:rPr>
      <w:fldChar w:fldCharType="begin"/>
    </w:r>
    <w:r w:rsidRPr="00F23167">
      <w:rPr>
        <w:color w:val="808080" w:themeColor="background1" w:themeShade="80"/>
        <w:sz w:val="20"/>
        <w:szCs w:val="20"/>
      </w:rPr>
      <w:instrText xml:space="preserve"> FILENAME   \* MERGEFORMAT </w:instrText>
    </w:r>
    <w:r w:rsidRPr="00F23167">
      <w:rPr>
        <w:color w:val="808080" w:themeColor="background1" w:themeShade="80"/>
        <w:sz w:val="20"/>
        <w:szCs w:val="20"/>
      </w:rPr>
      <w:fldChar w:fldCharType="separate"/>
    </w:r>
    <w:r>
      <w:rPr>
        <w:noProof/>
        <w:color w:val="808080" w:themeColor="background1" w:themeShade="80"/>
        <w:sz w:val="20"/>
        <w:szCs w:val="20"/>
      </w:rPr>
      <w:t>STA 0182 Helpline Contract - CleanV2</w:t>
    </w:r>
    <w:r w:rsidRPr="00F23167">
      <w:rPr>
        <w:color w:val="808080" w:themeColor="background1" w:themeShade="80"/>
        <w:sz w:val="20"/>
        <w:szCs w:val="20"/>
      </w:rPr>
      <w:fldChar w:fldCharType="end"/>
    </w:r>
    <w:r w:rsidRPr="009E1E19">
      <w:rPr>
        <w:rFonts w:eastAsiaTheme="majorEastAsia"/>
        <w:sz w:val="20"/>
        <w:szCs w:val="20"/>
      </w:rPr>
      <w:tab/>
    </w:r>
    <w:r w:rsidRPr="009E1E19">
      <w:rPr>
        <w:rFonts w:eastAsiaTheme="majorEastAsia"/>
        <w:sz w:val="20"/>
        <w:szCs w:val="20"/>
      </w:rPr>
      <w:tab/>
    </w:r>
    <w:r w:rsidRPr="00682990">
      <w:rPr>
        <w:rFonts w:eastAsiaTheme="majorEastAsia"/>
        <w:sz w:val="20"/>
        <w:szCs w:val="20"/>
      </w:rPr>
      <w:t xml:space="preserve">Page </w:t>
    </w:r>
    <w:r w:rsidRPr="00682990">
      <w:rPr>
        <w:rFonts w:eastAsiaTheme="majorEastAsia"/>
        <w:sz w:val="20"/>
        <w:szCs w:val="20"/>
      </w:rPr>
      <w:fldChar w:fldCharType="begin"/>
    </w:r>
    <w:r w:rsidRPr="00682990">
      <w:rPr>
        <w:rFonts w:eastAsiaTheme="majorEastAsia"/>
        <w:sz w:val="20"/>
        <w:szCs w:val="20"/>
      </w:rPr>
      <w:instrText xml:space="preserve"> PAGE  \* Arabic  \* MERGEFORMAT </w:instrText>
    </w:r>
    <w:r w:rsidRPr="00682990">
      <w:rPr>
        <w:rFonts w:eastAsiaTheme="majorEastAsia"/>
        <w:sz w:val="20"/>
        <w:szCs w:val="20"/>
      </w:rPr>
      <w:fldChar w:fldCharType="separate"/>
    </w:r>
    <w:r w:rsidR="00CA4396">
      <w:rPr>
        <w:rFonts w:eastAsiaTheme="majorEastAsia"/>
        <w:noProof/>
        <w:sz w:val="20"/>
        <w:szCs w:val="20"/>
      </w:rPr>
      <w:t>69</w:t>
    </w:r>
    <w:r w:rsidRPr="00682990">
      <w:rPr>
        <w:rFonts w:eastAsiaTheme="majorEastAsia"/>
        <w:sz w:val="20"/>
        <w:szCs w:val="20"/>
      </w:rPr>
      <w:fldChar w:fldCharType="end"/>
    </w:r>
    <w:r w:rsidRPr="00682990">
      <w:rPr>
        <w:rFonts w:eastAsiaTheme="majorEastAsia"/>
        <w:sz w:val="20"/>
        <w:szCs w:val="20"/>
      </w:rPr>
      <w:t xml:space="preserve"> of </w:t>
    </w:r>
    <w:r w:rsidRPr="00682990">
      <w:rPr>
        <w:sz w:val="20"/>
        <w:szCs w:val="20"/>
      </w:rPr>
      <w:fldChar w:fldCharType="begin"/>
    </w:r>
    <w:r w:rsidRPr="00682990">
      <w:rPr>
        <w:sz w:val="20"/>
        <w:szCs w:val="20"/>
      </w:rPr>
      <w:instrText xml:space="preserve"> NUMPAGES  \* Arabic  \* MERGEFORMAT </w:instrText>
    </w:r>
    <w:r w:rsidRPr="00682990">
      <w:rPr>
        <w:sz w:val="20"/>
        <w:szCs w:val="20"/>
      </w:rPr>
      <w:fldChar w:fldCharType="separate"/>
    </w:r>
    <w:r w:rsidR="00CA4396">
      <w:rPr>
        <w:noProof/>
        <w:sz w:val="20"/>
        <w:szCs w:val="20"/>
      </w:rPr>
      <w:t>69</w:t>
    </w:r>
    <w:r w:rsidRPr="00682990">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72160" w14:textId="77777777" w:rsidR="00A0279B" w:rsidRDefault="00A0279B" w:rsidP="00634D5B">
      <w:pPr>
        <w:spacing w:after="0" w:line="240" w:lineRule="auto"/>
      </w:pPr>
      <w:r>
        <w:separator/>
      </w:r>
    </w:p>
  </w:footnote>
  <w:footnote w:type="continuationSeparator" w:id="0">
    <w:p w14:paraId="4A083ECB" w14:textId="77777777" w:rsidR="00A0279B" w:rsidRDefault="00A0279B" w:rsidP="00634D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7C9F8" w14:textId="56159246" w:rsidR="00A0279B" w:rsidRDefault="00A0279B" w:rsidP="00634D5B">
    <w:pPr>
      <w:pStyle w:val="Header"/>
      <w:jc w:val="center"/>
      <w:rPr>
        <w:rFonts w:cs="Arial"/>
      </w:rPr>
    </w:pPr>
    <w:r>
      <w:rPr>
        <w:rFonts w:cs="Arial"/>
        <w:color w:val="808080" w:themeColor="background1" w:themeShade="80"/>
        <w:sz w:val="22"/>
      </w:rPr>
      <w:t>Contract – STA</w:t>
    </w:r>
    <w:r w:rsidRPr="009E4DE0">
      <w:rPr>
        <w:rFonts w:cs="Arial"/>
        <w:color w:val="808080" w:themeColor="background1" w:themeShade="80"/>
        <w:sz w:val="22"/>
      </w:rPr>
      <w:t xml:space="preserve"> Helplin</w:t>
    </w:r>
    <w:r w:rsidRPr="004D60F9">
      <w:rPr>
        <w:rFonts w:cs="Arial"/>
        <w:color w:val="808080" w:themeColor="background1" w:themeShade="80"/>
        <w:sz w:val="22"/>
      </w:rPr>
      <w:t>e</w:t>
    </w:r>
  </w:p>
  <w:p w14:paraId="3FB7C9F9" w14:textId="77777777" w:rsidR="00A0279B" w:rsidRPr="00634D5B" w:rsidRDefault="00A0279B" w:rsidP="00634D5B">
    <w:pPr>
      <w:pStyle w:val="Header"/>
      <w:pBdr>
        <w:bottom w:val="single" w:sz="4" w:space="1" w:color="auto"/>
      </w:pBdr>
      <w:jc w:val="center"/>
      <w:rPr>
        <w:rFonts w:cs="Arial"/>
        <w:sz w:val="16"/>
        <w:szCs w:val="16"/>
      </w:rPr>
    </w:pPr>
  </w:p>
  <w:p w14:paraId="3FB7C9FA" w14:textId="77777777" w:rsidR="00A0279B" w:rsidRDefault="00A02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3167A" w14:textId="77777777" w:rsidR="00A0279B" w:rsidRPr="00C17B8A" w:rsidRDefault="00A0279B" w:rsidP="00C17B8A">
    <w:pPr>
      <w:pStyle w:val="Header"/>
      <w:jc w:val="center"/>
      <w:rPr>
        <w:rFonts w:cs="Arial"/>
        <w:sz w:val="22"/>
      </w:rPr>
    </w:pPr>
    <w:r w:rsidRPr="00C17B8A">
      <w:rPr>
        <w:rFonts w:cs="Arial"/>
        <w:color w:val="808080" w:themeColor="background1" w:themeShade="80"/>
        <w:sz w:val="22"/>
      </w:rPr>
      <w:t>Contract – STA Helpline</w:t>
    </w:r>
  </w:p>
  <w:p w14:paraId="50D8ABBD" w14:textId="42C5484A" w:rsidR="00A0279B" w:rsidRPr="00C17B8A" w:rsidRDefault="00A0279B" w:rsidP="00C17B8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AC4BC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68A4FD3C"/>
    <w:lvl w:ilvl="0">
      <w:start w:val="1"/>
      <w:numFmt w:val="decimal"/>
      <w:lvlText w:val="%1."/>
      <w:lvlJc w:val="left"/>
      <w:pPr>
        <w:tabs>
          <w:tab w:val="num" w:pos="142"/>
        </w:tabs>
        <w:ind w:left="862" w:hanging="720"/>
      </w:pPr>
      <w:rPr>
        <w:rFonts w:ascii="Arial" w:hAnsi="Arial" w:cs="Times New Roman" w:hint="default"/>
        <w:b/>
        <w:i w:val="0"/>
        <w:sz w:val="20"/>
      </w:rPr>
    </w:lvl>
    <w:lvl w:ilvl="1">
      <w:start w:val="1"/>
      <w:numFmt w:val="decimal"/>
      <w:lvlText w:val="%1.%2"/>
      <w:lvlJc w:val="left"/>
      <w:pPr>
        <w:tabs>
          <w:tab w:val="num" w:pos="1429"/>
        </w:tabs>
        <w:ind w:left="1429" w:hanging="720"/>
      </w:pPr>
      <w:rPr>
        <w:rFonts w:ascii="Arial" w:hAnsi="Arial" w:cs="Times New Roman" w:hint="default"/>
        <w:b w:val="0"/>
        <w:i w:val="0"/>
        <w:sz w:val="20"/>
      </w:rPr>
    </w:lvl>
    <w:lvl w:ilvl="2">
      <w:start w:val="1"/>
      <w:numFmt w:val="decimal"/>
      <w:lvlText w:val="%1.%2.%3"/>
      <w:lvlJc w:val="left"/>
      <w:pPr>
        <w:tabs>
          <w:tab w:val="num" w:pos="1095"/>
        </w:tabs>
        <w:ind w:left="1095" w:hanging="953"/>
      </w:pPr>
      <w:rPr>
        <w:rFonts w:ascii="Arial" w:hAnsi="Arial" w:cs="Times New Roman" w:hint="default"/>
        <w:sz w:val="20"/>
      </w:rPr>
    </w:lvl>
    <w:lvl w:ilvl="3">
      <w:start w:val="1"/>
      <w:numFmt w:val="lowerLetter"/>
      <w:lvlText w:val="(%4)"/>
      <w:lvlJc w:val="left"/>
      <w:pPr>
        <w:tabs>
          <w:tab w:val="num" w:pos="3612"/>
        </w:tabs>
        <w:ind w:left="3612" w:hanging="720"/>
      </w:pPr>
      <w:rPr>
        <w:rFonts w:ascii="Arial" w:hAnsi="Arial" w:cs="Times New Roman" w:hint="default"/>
        <w:b w:val="0"/>
        <w:i w:val="0"/>
        <w:sz w:val="20"/>
      </w:rPr>
    </w:lvl>
    <w:lvl w:ilvl="4">
      <w:start w:val="1"/>
      <w:numFmt w:val="lowerRoman"/>
      <w:lvlText w:val="(%5)"/>
      <w:lvlJc w:val="left"/>
      <w:pPr>
        <w:tabs>
          <w:tab w:val="num" w:pos="4832"/>
        </w:tabs>
        <w:ind w:left="4832" w:hanging="720"/>
      </w:pPr>
      <w:rPr>
        <w:rFonts w:ascii="Arial" w:hAnsi="Arial" w:cs="Times New Roman" w:hint="default"/>
        <w:sz w:val="20"/>
      </w:rPr>
    </w:lvl>
    <w:lvl w:ilvl="5">
      <w:start w:val="1"/>
      <w:numFmt w:val="upperLetter"/>
      <w:lvlText w:val="(%6)"/>
      <w:lvlJc w:val="left"/>
      <w:pPr>
        <w:tabs>
          <w:tab w:val="num" w:pos="5058"/>
        </w:tabs>
        <w:ind w:left="5058" w:hanging="720"/>
      </w:pPr>
      <w:rPr>
        <w:rFonts w:ascii="Arial" w:hAnsi="Arial" w:cs="Times New Roman" w:hint="default"/>
        <w:sz w:val="20"/>
      </w:rPr>
    </w:lvl>
    <w:lvl w:ilvl="6">
      <w:start w:val="1"/>
      <w:numFmt w:val="none"/>
      <w:lvlText w:val=""/>
      <w:lvlJc w:val="left"/>
      <w:pPr>
        <w:tabs>
          <w:tab w:val="num" w:pos="0"/>
        </w:tabs>
        <w:ind w:left="5761" w:hanging="720"/>
      </w:pPr>
      <w:rPr>
        <w:rFonts w:ascii="Symbol" w:hAnsi="Symbol" w:cs="Times New Roman" w:hint="default"/>
        <w:sz w:val="24"/>
      </w:rPr>
    </w:lvl>
    <w:lvl w:ilvl="7">
      <w:start w:val="1"/>
      <w:numFmt w:val="none"/>
      <w:lvlText w:val=""/>
      <w:lvlJc w:val="left"/>
      <w:pPr>
        <w:tabs>
          <w:tab w:val="num" w:pos="0"/>
        </w:tabs>
        <w:ind w:left="6447" w:hanging="720"/>
      </w:pPr>
      <w:rPr>
        <w:rFonts w:ascii="Symbol" w:hAnsi="Symbol" w:cs="Times New Roman" w:hint="default"/>
        <w:sz w:val="24"/>
      </w:rPr>
    </w:lvl>
    <w:lvl w:ilvl="8">
      <w:start w:val="1"/>
      <w:numFmt w:val="none"/>
      <w:lvlText w:val=""/>
      <w:lvlJc w:val="left"/>
      <w:pPr>
        <w:tabs>
          <w:tab w:val="num" w:pos="0"/>
        </w:tabs>
        <w:ind w:left="7155" w:hanging="720"/>
      </w:pPr>
      <w:rPr>
        <w:rFonts w:ascii="Symbol" w:hAnsi="Symbol" w:cs="Times New Roman" w:hint="default"/>
        <w:sz w:val="24"/>
      </w:rPr>
    </w:lvl>
  </w:abstractNum>
  <w:abstractNum w:abstractNumId="2" w15:restartNumberingAfterBreak="0">
    <w:nsid w:val="027E4E45"/>
    <w:multiLevelType w:val="hybridMultilevel"/>
    <w:tmpl w:val="0526ED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6F40172"/>
    <w:multiLevelType w:val="hybridMultilevel"/>
    <w:tmpl w:val="04090017"/>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93E2E62"/>
    <w:multiLevelType w:val="hybridMultilevel"/>
    <w:tmpl w:val="04090017"/>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A0F09BF"/>
    <w:multiLevelType w:val="hybridMultilevel"/>
    <w:tmpl w:val="18F02C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01A56E3"/>
    <w:multiLevelType w:val="hybridMultilevel"/>
    <w:tmpl w:val="FAECF198"/>
    <w:lvl w:ilvl="0" w:tplc="1256EDFE">
      <w:start w:val="1"/>
      <w:numFmt w:val="bullet"/>
      <w:pStyle w:val="DfESBullets"/>
      <w:lvlText w:val=""/>
      <w:lvlJc w:val="left"/>
      <w:pPr>
        <w:ind w:left="1287" w:hanging="360"/>
      </w:pPr>
      <w:rPr>
        <w:rFonts w:ascii="Wingdings" w:hAnsi="Wingdings" w:hint="default"/>
      </w:rPr>
    </w:lvl>
    <w:lvl w:ilvl="1" w:tplc="25104220">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1134323D"/>
    <w:multiLevelType w:val="multilevel"/>
    <w:tmpl w:val="9F227BE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8" w15:restartNumberingAfterBreak="0">
    <w:nsid w:val="18412A64"/>
    <w:multiLevelType w:val="hybridMultilevel"/>
    <w:tmpl w:val="DE3E84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1B165213"/>
    <w:multiLevelType w:val="multilevel"/>
    <w:tmpl w:val="0809001D"/>
    <w:styleLink w:val="ClauseTitle"/>
    <w:lvl w:ilvl="0">
      <w:start w:val="1"/>
      <w:numFmt w:val="decimal"/>
      <w:lvlText w:val="%1)"/>
      <w:lvlJc w:val="left"/>
      <w:pPr>
        <w:ind w:left="360" w:hanging="360"/>
      </w:pPr>
      <w:rPr>
        <w:rFonts w:ascii="Arial Narrow" w:hAnsi="Arial Narrow"/>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DBB34CD"/>
    <w:multiLevelType w:val="hybridMultilevel"/>
    <w:tmpl w:val="AF225F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EFF467A"/>
    <w:multiLevelType w:val="hybridMultilevel"/>
    <w:tmpl w:val="0B564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02B3E4C"/>
    <w:multiLevelType w:val="multilevel"/>
    <w:tmpl w:val="87CE73D6"/>
    <w:lvl w:ilvl="0">
      <w:start w:val="1"/>
      <w:numFmt w:val="decimal"/>
      <w:pStyle w:val="ClauseLevel1Heading"/>
      <w:isLgl/>
      <w:lvlText w:val="%1"/>
      <w:lvlJc w:val="left"/>
      <w:pPr>
        <w:ind w:left="851" w:hanging="851"/>
      </w:pPr>
      <w:rPr>
        <w:rFonts w:ascii="Arial Bold" w:hAnsi="Arial Bold" w:hint="default"/>
        <w:b/>
        <w:i w:val="0"/>
        <w:sz w:val="22"/>
      </w:rPr>
    </w:lvl>
    <w:lvl w:ilvl="1">
      <w:start w:val="1"/>
      <w:numFmt w:val="decimal"/>
      <w:pStyle w:val="ClauseLevel2"/>
      <w:isLgl/>
      <w:lvlText w:val="%1.%2"/>
      <w:lvlJc w:val="left"/>
      <w:pPr>
        <w:ind w:left="851" w:hanging="851"/>
      </w:pPr>
      <w:rPr>
        <w:rFonts w:ascii="Arial" w:hAnsi="Arial" w:hint="default"/>
        <w:b w:val="0"/>
        <w:i w:val="0"/>
        <w:sz w:val="22"/>
      </w:rPr>
    </w:lvl>
    <w:lvl w:ilvl="2">
      <w:start w:val="1"/>
      <w:numFmt w:val="decimal"/>
      <w:pStyle w:val="ClauseLevel3"/>
      <w:lvlText w:val="%1.%2.%3"/>
      <w:lvlJc w:val="left"/>
      <w:pPr>
        <w:ind w:left="1985" w:hanging="1134"/>
      </w:pPr>
      <w:rPr>
        <w:rFonts w:hint="default"/>
        <w:b w:val="0"/>
        <w:i w:val="0"/>
        <w:sz w:val="22"/>
      </w:rPr>
    </w:lvl>
    <w:lvl w:ilvl="3">
      <w:start w:val="1"/>
      <w:numFmt w:val="decimal"/>
      <w:pStyle w:val="ClauseLevel4"/>
      <w:lvlText w:val="%1.%2.%3.%4"/>
      <w:lvlJc w:val="left"/>
      <w:pPr>
        <w:ind w:left="2268" w:hanging="283"/>
      </w:pPr>
      <w:rPr>
        <w:rFonts w:ascii="Arial" w:hAnsi="Arial" w:hint="default"/>
        <w:b w:val="0"/>
        <w:i w:val="0"/>
        <w:sz w:val="22"/>
      </w:rPr>
    </w:lvl>
    <w:lvl w:ilvl="4">
      <w:start w:val="1"/>
      <w:numFmt w:val="decimal"/>
      <w:lvlRestart w:val="1"/>
      <w:pStyle w:val="ClauseLevel5"/>
      <w:lvlText w:val="%1.%2.%3.%4.%5"/>
      <w:lvlJc w:val="left"/>
      <w:pPr>
        <w:ind w:left="4536" w:hanging="425"/>
      </w:pPr>
      <w:rPr>
        <w:rFonts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right"/>
      <w:pPr>
        <w:ind w:left="5106" w:hanging="851"/>
      </w:pPr>
      <w:rPr>
        <w:rFonts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right"/>
      <w:pPr>
        <w:ind w:left="7659" w:hanging="851"/>
      </w:pPr>
      <w:rPr>
        <w:rFonts w:hint="default"/>
      </w:rPr>
    </w:lvl>
  </w:abstractNum>
  <w:abstractNum w:abstractNumId="14" w15:restartNumberingAfterBreak="0">
    <w:nsid w:val="21015510"/>
    <w:multiLevelType w:val="multilevel"/>
    <w:tmpl w:val="6F241DAE"/>
    <w:styleLink w:val="Style1"/>
    <w:lvl w:ilvl="0">
      <w:start w:val="1"/>
      <w:numFmt w:val="decimal"/>
      <w:lvlRestart w:val="0"/>
      <w:lvlText w:val="%1."/>
      <w:lvlJc w:val="left"/>
      <w:pPr>
        <w:tabs>
          <w:tab w:val="num" w:pos="720"/>
        </w:tabs>
        <w:ind w:left="0" w:firstLine="0"/>
      </w:pPr>
      <w:rPr>
        <w:rFonts w:hint="default"/>
        <w:b/>
        <w:i w:val="0"/>
        <w:sz w:val="24"/>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22C51DF6"/>
    <w:multiLevelType w:val="hybridMultilevel"/>
    <w:tmpl w:val="3A1CD5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4131B0D"/>
    <w:multiLevelType w:val="multilevel"/>
    <w:tmpl w:val="77266918"/>
    <w:lvl w:ilvl="0">
      <w:start w:val="1"/>
      <w:numFmt w:val="decimal"/>
      <w:lvlText w:val="%1."/>
      <w:lvlJc w:val="left"/>
      <w:pPr>
        <w:ind w:left="360" w:hanging="360"/>
      </w:pPr>
      <w:rPr>
        <w:rFonts w:hint="default"/>
        <w:b/>
        <w:i w:val="0"/>
        <w:sz w:val="24"/>
      </w:rPr>
    </w:lvl>
    <w:lvl w:ilvl="1">
      <w:start w:val="1"/>
      <w:numFmt w:val="decimal"/>
      <w:lvlText w:val="%1.%2"/>
      <w:lvlJc w:val="left"/>
      <w:pPr>
        <w:ind w:left="0" w:firstLine="0"/>
      </w:pPr>
      <w:rPr>
        <w:rFonts w:hint="default"/>
      </w:rPr>
    </w:lvl>
    <w:lvl w:ilvl="2">
      <w:start w:val="1"/>
      <w:numFmt w:val="decimal"/>
      <w:lvlText w:val="%1.%2.%3"/>
      <w:lvlJc w:val="left"/>
      <w:pPr>
        <w:ind w:left="340" w:firstLine="96"/>
      </w:pPr>
      <w:rPr>
        <w:rFonts w:hint="default"/>
      </w:rPr>
    </w:lvl>
    <w:lvl w:ilvl="3">
      <w:start w:val="1"/>
      <w:numFmt w:val="decimal"/>
      <w:lvlText w:val="%1.%2.%3.%4"/>
      <w:lvlJc w:val="left"/>
      <w:pPr>
        <w:ind w:left="850" w:hanging="54"/>
      </w:pPr>
      <w:rPr>
        <w:rFonts w:hint="default"/>
      </w:rPr>
    </w:lvl>
    <w:lvl w:ilvl="4">
      <w:start w:val="1"/>
      <w:numFmt w:val="decimal"/>
      <w:lvlText w:val="%1.%2.%3.%4.%5"/>
      <w:lvlJc w:val="left"/>
      <w:pPr>
        <w:ind w:left="1516" w:hanging="360"/>
      </w:pPr>
      <w:rPr>
        <w:rFonts w:hint="default"/>
      </w:rPr>
    </w:lvl>
    <w:lvl w:ilvl="5">
      <w:start w:val="1"/>
      <w:numFmt w:val="decimal"/>
      <w:lvlText w:val="%1.%2.%3.%4.%5.%6"/>
      <w:lvlJc w:val="left"/>
      <w:pPr>
        <w:ind w:left="1876" w:hanging="360"/>
      </w:pPr>
      <w:rPr>
        <w:rFonts w:hint="default"/>
      </w:rPr>
    </w:lvl>
    <w:lvl w:ilvl="6">
      <w:start w:val="1"/>
      <w:numFmt w:val="decimal"/>
      <w:lvlText w:val="%7."/>
      <w:lvlJc w:val="left"/>
      <w:pPr>
        <w:ind w:left="2236" w:hanging="360"/>
      </w:pPr>
      <w:rPr>
        <w:rFonts w:hint="default"/>
      </w:rPr>
    </w:lvl>
    <w:lvl w:ilvl="7">
      <w:start w:val="1"/>
      <w:numFmt w:val="lowerLetter"/>
      <w:lvlText w:val="%8."/>
      <w:lvlJc w:val="left"/>
      <w:pPr>
        <w:ind w:left="2596" w:hanging="360"/>
      </w:pPr>
      <w:rPr>
        <w:rFonts w:hint="default"/>
      </w:rPr>
    </w:lvl>
    <w:lvl w:ilvl="8">
      <w:start w:val="1"/>
      <w:numFmt w:val="lowerRoman"/>
      <w:lvlText w:val="%9."/>
      <w:lvlJc w:val="left"/>
      <w:pPr>
        <w:ind w:left="2956" w:hanging="360"/>
      </w:pPr>
      <w:rPr>
        <w:rFonts w:hint="default"/>
      </w:rPr>
    </w:lvl>
  </w:abstractNum>
  <w:abstractNum w:abstractNumId="17" w15:restartNumberingAfterBreak="0">
    <w:nsid w:val="254C03E0"/>
    <w:multiLevelType w:val="hybridMultilevel"/>
    <w:tmpl w:val="B66824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9" w15:restartNumberingAfterBreak="0">
    <w:nsid w:val="29E15055"/>
    <w:multiLevelType w:val="hybridMultilevel"/>
    <w:tmpl w:val="256880C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29F90078"/>
    <w:multiLevelType w:val="hybridMultilevel"/>
    <w:tmpl w:val="52FACC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A722156"/>
    <w:multiLevelType w:val="hybridMultilevel"/>
    <w:tmpl w:val="4F4A28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B301806"/>
    <w:multiLevelType w:val="hybridMultilevel"/>
    <w:tmpl w:val="9A46E0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2BD960B3"/>
    <w:multiLevelType w:val="hybridMultilevel"/>
    <w:tmpl w:val="F71C70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F423838"/>
    <w:multiLevelType w:val="multilevel"/>
    <w:tmpl w:val="8B107DD2"/>
    <w:lvl w:ilvl="0">
      <w:start w:val="1"/>
      <w:numFmt w:val="decimal"/>
      <w:lvlText w:val="%1."/>
      <w:lvlJc w:val="left"/>
      <w:pPr>
        <w:ind w:left="851" w:hanging="851"/>
      </w:pPr>
      <w:rPr>
        <w:rFonts w:hint="default"/>
        <w:b/>
        <w:i w:val="0"/>
        <w:sz w:val="24"/>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54"/>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1BE0330"/>
    <w:multiLevelType w:val="hybridMultilevel"/>
    <w:tmpl w:val="EB3AD0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73655B2"/>
    <w:multiLevelType w:val="hybridMultilevel"/>
    <w:tmpl w:val="44DE4682"/>
    <w:lvl w:ilvl="0" w:tplc="6604224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7740BD2"/>
    <w:multiLevelType w:val="hybridMultilevel"/>
    <w:tmpl w:val="57ACCE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82F19FA"/>
    <w:multiLevelType w:val="multilevel"/>
    <w:tmpl w:val="45CC2466"/>
    <w:styleLink w:val="Contracts"/>
    <w:lvl w:ilvl="0">
      <w:start w:val="1"/>
      <w:numFmt w:val="decimal"/>
      <w:lvlText w:val="%1."/>
      <w:lvlJc w:val="left"/>
      <w:pPr>
        <w:ind w:left="360" w:hanging="360"/>
      </w:pPr>
      <w:rPr>
        <w:rFonts w:ascii="Arial" w:hAnsi="Arial" w:hint="default"/>
        <w:b/>
        <w:i w:val="0"/>
        <w:sz w:val="22"/>
      </w:rPr>
    </w:lvl>
    <w:lvl w:ilvl="1">
      <w:start w:val="1"/>
      <w:numFmt w:val="decimal"/>
      <w:pStyle w:val="ContractParaLevel2"/>
      <w:lvlText w:val="%1.%2"/>
      <w:lvlJc w:val="left"/>
      <w:pPr>
        <w:ind w:left="284" w:firstLine="0"/>
      </w:pPr>
      <w:rPr>
        <w:rFonts w:hint="default"/>
      </w:rPr>
    </w:lvl>
    <w:lvl w:ilvl="2">
      <w:start w:val="1"/>
      <w:numFmt w:val="decimal"/>
      <w:pStyle w:val="ContractParaLevel3"/>
      <w:lvlText w:val="%1.%2.%3"/>
      <w:lvlJc w:val="left"/>
      <w:pPr>
        <w:ind w:left="624" w:firstLine="96"/>
      </w:pPr>
      <w:rPr>
        <w:rFonts w:hint="default"/>
      </w:rPr>
    </w:lvl>
    <w:lvl w:ilvl="3">
      <w:start w:val="1"/>
      <w:numFmt w:val="decimal"/>
      <w:pStyle w:val="ContractParaLevel4"/>
      <w:lvlText w:val="%1.%2.%3.%4"/>
      <w:lvlJc w:val="left"/>
      <w:pPr>
        <w:ind w:left="1134" w:hanging="54"/>
      </w:pPr>
      <w:rPr>
        <w:rFonts w:hint="default"/>
      </w:rPr>
    </w:lvl>
    <w:lvl w:ilvl="4">
      <w:start w:val="1"/>
      <w:numFmt w:val="decimal"/>
      <w:pStyle w:val="ContractParaLevel5"/>
      <w:lvlText w:val="%1.%2.%3.%4.%5"/>
      <w:lvlJc w:val="left"/>
      <w:pPr>
        <w:ind w:left="1800" w:hanging="360"/>
      </w:pPr>
      <w:rPr>
        <w:rFonts w:hint="default"/>
      </w:rPr>
    </w:lvl>
    <w:lvl w:ilvl="5">
      <w:start w:val="1"/>
      <w:numFmt w:val="decimal"/>
      <w:pStyle w:val="ContractParaLevel6"/>
      <w:lvlText w:val="%1.%2.%3.%4.%5.%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8420032"/>
    <w:multiLevelType w:val="hybridMultilevel"/>
    <w:tmpl w:val="B43CD410"/>
    <w:lvl w:ilvl="0" w:tplc="CA5498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E1456FF"/>
    <w:multiLevelType w:val="hybridMultilevel"/>
    <w:tmpl w:val="6358B18E"/>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31" w15:restartNumberingAfterBreak="0">
    <w:nsid w:val="40BD4AF5"/>
    <w:multiLevelType w:val="hybridMultilevel"/>
    <w:tmpl w:val="97AE7212"/>
    <w:lvl w:ilvl="0" w:tplc="AD981854">
      <w:start w:val="1"/>
      <w:numFmt w:val="lowerLetter"/>
      <w:lvlText w:val="%1)"/>
      <w:lvlJc w:val="left"/>
      <w:pPr>
        <w:ind w:left="864"/>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D8EEE476">
      <w:start w:val="1"/>
      <w:numFmt w:val="lowerLetter"/>
      <w:lvlText w:val="%2"/>
      <w:lvlJc w:val="left"/>
      <w:pPr>
        <w:ind w:left="119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49A25ED4">
      <w:start w:val="1"/>
      <w:numFmt w:val="lowerRoman"/>
      <w:lvlText w:val="%3"/>
      <w:lvlJc w:val="left"/>
      <w:pPr>
        <w:ind w:left="191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6F429156">
      <w:start w:val="1"/>
      <w:numFmt w:val="decimal"/>
      <w:lvlText w:val="%4"/>
      <w:lvlJc w:val="left"/>
      <w:pPr>
        <w:ind w:left="263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278A623E">
      <w:start w:val="1"/>
      <w:numFmt w:val="lowerLetter"/>
      <w:lvlText w:val="%5"/>
      <w:lvlJc w:val="left"/>
      <w:pPr>
        <w:ind w:left="335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7B8038AE">
      <w:start w:val="1"/>
      <w:numFmt w:val="lowerRoman"/>
      <w:lvlText w:val="%6"/>
      <w:lvlJc w:val="left"/>
      <w:pPr>
        <w:ind w:left="407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DF960AE8">
      <w:start w:val="1"/>
      <w:numFmt w:val="decimal"/>
      <w:lvlText w:val="%7"/>
      <w:lvlJc w:val="left"/>
      <w:pPr>
        <w:ind w:left="479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DEBC86BC">
      <w:start w:val="1"/>
      <w:numFmt w:val="lowerLetter"/>
      <w:lvlText w:val="%8"/>
      <w:lvlJc w:val="left"/>
      <w:pPr>
        <w:ind w:left="551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41B2BDCA">
      <w:start w:val="1"/>
      <w:numFmt w:val="lowerRoman"/>
      <w:lvlText w:val="%9"/>
      <w:lvlJc w:val="left"/>
      <w:pPr>
        <w:ind w:left="623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32" w15:restartNumberingAfterBreak="0">
    <w:nsid w:val="45DF3D63"/>
    <w:multiLevelType w:val="multilevel"/>
    <w:tmpl w:val="8830FDEA"/>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33" w15:restartNumberingAfterBreak="0">
    <w:nsid w:val="47426ADA"/>
    <w:multiLevelType w:val="hybridMultilevel"/>
    <w:tmpl w:val="FB2C73F2"/>
    <w:lvl w:ilvl="0" w:tplc="65527DE2">
      <w:start w:val="1"/>
      <w:numFmt w:val="lowerLetter"/>
      <w:lvlText w:val="(%1)"/>
      <w:lvlJc w:val="left"/>
      <w:pPr>
        <w:ind w:left="228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7C424A8">
      <w:start w:val="1"/>
      <w:numFmt w:val="lowerLetter"/>
      <w:lvlText w:val="%2"/>
      <w:lvlJc w:val="left"/>
      <w:pPr>
        <w:ind w:left="290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4707F8C">
      <w:start w:val="1"/>
      <w:numFmt w:val="lowerRoman"/>
      <w:lvlText w:val="%3"/>
      <w:lvlJc w:val="left"/>
      <w:pPr>
        <w:ind w:left="362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86C811BE">
      <w:start w:val="1"/>
      <w:numFmt w:val="decimal"/>
      <w:lvlText w:val="%4"/>
      <w:lvlJc w:val="left"/>
      <w:pPr>
        <w:ind w:left="434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1983A04">
      <w:start w:val="1"/>
      <w:numFmt w:val="lowerLetter"/>
      <w:lvlText w:val="%5"/>
      <w:lvlJc w:val="left"/>
      <w:pPr>
        <w:ind w:left="506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B4011EE">
      <w:start w:val="1"/>
      <w:numFmt w:val="lowerRoman"/>
      <w:lvlText w:val="%6"/>
      <w:lvlJc w:val="left"/>
      <w:pPr>
        <w:ind w:left="578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36CAF02">
      <w:start w:val="1"/>
      <w:numFmt w:val="decimal"/>
      <w:lvlText w:val="%7"/>
      <w:lvlJc w:val="left"/>
      <w:pPr>
        <w:ind w:left="650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464C152">
      <w:start w:val="1"/>
      <w:numFmt w:val="lowerLetter"/>
      <w:lvlText w:val="%8"/>
      <w:lvlJc w:val="left"/>
      <w:pPr>
        <w:ind w:left="722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D744C386">
      <w:start w:val="1"/>
      <w:numFmt w:val="lowerRoman"/>
      <w:lvlText w:val="%9"/>
      <w:lvlJc w:val="left"/>
      <w:pPr>
        <w:ind w:left="794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4785014B"/>
    <w:multiLevelType w:val="hybridMultilevel"/>
    <w:tmpl w:val="A18AB4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6" w15:restartNumberingAfterBreak="0">
    <w:nsid w:val="48731DCC"/>
    <w:multiLevelType w:val="hybridMultilevel"/>
    <w:tmpl w:val="B71C593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48F11B8B"/>
    <w:multiLevelType w:val="hybridMultilevel"/>
    <w:tmpl w:val="B25AC6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494B7522"/>
    <w:multiLevelType w:val="hybridMultilevel"/>
    <w:tmpl w:val="F5181E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4B69387C"/>
    <w:multiLevelType w:val="hybridMultilevel"/>
    <w:tmpl w:val="705865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4BC05B5C"/>
    <w:multiLevelType w:val="hybridMultilevel"/>
    <w:tmpl w:val="44749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E3625B2"/>
    <w:multiLevelType w:val="hybridMultilevel"/>
    <w:tmpl w:val="AA7E4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3176325"/>
    <w:multiLevelType w:val="hybridMultilevel"/>
    <w:tmpl w:val="83FE4B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53D84E82"/>
    <w:multiLevelType w:val="hybridMultilevel"/>
    <w:tmpl w:val="53D487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556E183A"/>
    <w:multiLevelType w:val="multilevel"/>
    <w:tmpl w:val="F0CEB7AE"/>
    <w:styleLink w:val="ContractHeadings"/>
    <w:lvl w:ilvl="0">
      <w:start w:val="1"/>
      <w:numFmt w:val="decimal"/>
      <w:lvlText w:val="%1"/>
      <w:lvlJc w:val="left"/>
      <w:pPr>
        <w:tabs>
          <w:tab w:val="num" w:pos="851"/>
        </w:tabs>
        <w:ind w:left="851" w:hanging="851"/>
      </w:pPr>
      <w:rPr>
        <w:rFonts w:ascii="Arial" w:hAnsi="Arial" w:hint="default"/>
        <w:sz w:val="24"/>
        <w:szCs w:val="24"/>
      </w:rPr>
    </w:lvl>
    <w:lvl w:ilvl="1">
      <w:start w:val="1"/>
      <w:numFmt w:val="decimal"/>
      <w:lvlText w:val="%1.%2"/>
      <w:lvlJc w:val="left"/>
      <w:pPr>
        <w:tabs>
          <w:tab w:val="num" w:pos="1135"/>
        </w:tabs>
        <w:ind w:left="1135" w:hanging="1135"/>
      </w:pPr>
      <w:rPr>
        <w:rFonts w:hint="default"/>
      </w:rPr>
    </w:lvl>
    <w:lvl w:ilvl="2">
      <w:start w:val="1"/>
      <w:numFmt w:val="decimal"/>
      <w:lvlText w:val="%1.%2.%3"/>
      <w:lvlJc w:val="left"/>
      <w:pPr>
        <w:tabs>
          <w:tab w:val="num" w:pos="1419"/>
        </w:tabs>
        <w:ind w:left="1418" w:hanging="284"/>
      </w:pPr>
      <w:rPr>
        <w:rFonts w:hint="default"/>
        <w:color w:val="auto"/>
      </w:rPr>
    </w:lvl>
    <w:lvl w:ilvl="3">
      <w:start w:val="1"/>
      <w:numFmt w:val="decimal"/>
      <w:lvlText w:val="%1.%2.%3.%4"/>
      <w:lvlJc w:val="left"/>
      <w:pPr>
        <w:tabs>
          <w:tab w:val="num" w:pos="2211"/>
        </w:tabs>
        <w:ind w:left="1701" w:hanging="283"/>
      </w:pPr>
      <w:rPr>
        <w:rFonts w:hint="default"/>
      </w:rPr>
    </w:lvl>
    <w:lvl w:ilvl="4">
      <w:start w:val="1"/>
      <w:numFmt w:val="decimal"/>
      <w:lvlText w:val="%1.%2.%3.%4.%5"/>
      <w:lvlJc w:val="left"/>
      <w:pPr>
        <w:tabs>
          <w:tab w:val="num" w:pos="3799"/>
        </w:tabs>
        <w:ind w:left="1985" w:hanging="284"/>
      </w:pPr>
      <w:rPr>
        <w:rFonts w:hint="default"/>
      </w:rPr>
    </w:lvl>
    <w:lvl w:ilvl="5">
      <w:start w:val="1"/>
      <w:numFmt w:val="decimal"/>
      <w:lvlText w:val="%1.%2.%3.%4.%5.%6"/>
      <w:lvlJc w:val="left"/>
      <w:pPr>
        <w:tabs>
          <w:tab w:val="num" w:pos="2271"/>
        </w:tabs>
        <w:ind w:left="2271" w:hanging="851"/>
      </w:pPr>
      <w:rPr>
        <w:rFonts w:hint="default"/>
      </w:rPr>
    </w:lvl>
    <w:lvl w:ilvl="6">
      <w:start w:val="1"/>
      <w:numFmt w:val="decimal"/>
      <w:lvlText w:val="%1.%2.%3.%4.%5.%6.%7"/>
      <w:lvlJc w:val="left"/>
      <w:pPr>
        <w:tabs>
          <w:tab w:val="num" w:pos="2555"/>
        </w:tabs>
        <w:ind w:left="2555" w:hanging="851"/>
      </w:pPr>
      <w:rPr>
        <w:rFonts w:hint="default"/>
      </w:rPr>
    </w:lvl>
    <w:lvl w:ilvl="7">
      <w:start w:val="1"/>
      <w:numFmt w:val="decimal"/>
      <w:lvlText w:val="%1.%2.%3.%4.%5.%6.%7.%8"/>
      <w:lvlJc w:val="left"/>
      <w:pPr>
        <w:tabs>
          <w:tab w:val="num" w:pos="2839"/>
        </w:tabs>
        <w:ind w:left="2839" w:hanging="851"/>
      </w:pPr>
      <w:rPr>
        <w:rFonts w:hint="default"/>
      </w:rPr>
    </w:lvl>
    <w:lvl w:ilvl="8">
      <w:start w:val="1"/>
      <w:numFmt w:val="decimal"/>
      <w:lvlText w:val="%1.%2.%3.%4.%5.%6.%7.%8.%9"/>
      <w:lvlJc w:val="left"/>
      <w:pPr>
        <w:tabs>
          <w:tab w:val="num" w:pos="3123"/>
        </w:tabs>
        <w:ind w:left="3123" w:hanging="851"/>
      </w:pPr>
      <w:rPr>
        <w:rFonts w:hint="default"/>
      </w:rPr>
    </w:lvl>
  </w:abstractNum>
  <w:abstractNum w:abstractNumId="45" w15:restartNumberingAfterBreak="0">
    <w:nsid w:val="557E0C85"/>
    <w:multiLevelType w:val="hybridMultilevel"/>
    <w:tmpl w:val="BA8AB23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6" w15:restartNumberingAfterBreak="0">
    <w:nsid w:val="58E214E8"/>
    <w:multiLevelType w:val="hybridMultilevel"/>
    <w:tmpl w:val="7B4A40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592C38E6"/>
    <w:multiLevelType w:val="hybridMultilevel"/>
    <w:tmpl w:val="026EB8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5A0A0164"/>
    <w:multiLevelType w:val="hybridMultilevel"/>
    <w:tmpl w:val="2F0C49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5BDA7AC9"/>
    <w:multiLevelType w:val="hybridMultilevel"/>
    <w:tmpl w:val="83C8F744"/>
    <w:lvl w:ilvl="0" w:tplc="08090001">
      <w:start w:val="1"/>
      <w:numFmt w:val="decimal"/>
      <w:pStyle w:val="ContractPara11"/>
      <w:lvlText w:val="%1.1"/>
      <w:lvlJc w:val="left"/>
      <w:pPr>
        <w:ind w:left="1060" w:hanging="360"/>
      </w:pPr>
      <w:rPr>
        <w:rFonts w:hint="default"/>
        <w:b/>
        <w:i w:val="0"/>
        <w:sz w:val="24"/>
      </w:rPr>
    </w:lvl>
    <w:lvl w:ilvl="1" w:tplc="C5ACEAB4">
      <w:start w:val="1"/>
      <w:numFmt w:val="lowerLetter"/>
      <w:lvlText w:val="%2."/>
      <w:lvlJc w:val="left"/>
      <w:pPr>
        <w:ind w:left="1780" w:hanging="360"/>
      </w:pPr>
    </w:lvl>
    <w:lvl w:ilvl="2" w:tplc="08090005" w:tentative="1">
      <w:start w:val="1"/>
      <w:numFmt w:val="lowerRoman"/>
      <w:lvlText w:val="%3."/>
      <w:lvlJc w:val="right"/>
      <w:pPr>
        <w:ind w:left="2500" w:hanging="180"/>
      </w:pPr>
    </w:lvl>
    <w:lvl w:ilvl="3" w:tplc="08090001" w:tentative="1">
      <w:start w:val="1"/>
      <w:numFmt w:val="decimal"/>
      <w:lvlText w:val="%4."/>
      <w:lvlJc w:val="left"/>
      <w:pPr>
        <w:ind w:left="3220" w:hanging="360"/>
      </w:pPr>
    </w:lvl>
    <w:lvl w:ilvl="4" w:tplc="08090003" w:tentative="1">
      <w:start w:val="1"/>
      <w:numFmt w:val="lowerLetter"/>
      <w:lvlText w:val="%5."/>
      <w:lvlJc w:val="left"/>
      <w:pPr>
        <w:ind w:left="3940" w:hanging="360"/>
      </w:pPr>
    </w:lvl>
    <w:lvl w:ilvl="5" w:tplc="08090005" w:tentative="1">
      <w:start w:val="1"/>
      <w:numFmt w:val="lowerRoman"/>
      <w:lvlText w:val="%6."/>
      <w:lvlJc w:val="right"/>
      <w:pPr>
        <w:ind w:left="4660" w:hanging="180"/>
      </w:pPr>
    </w:lvl>
    <w:lvl w:ilvl="6" w:tplc="08090001" w:tentative="1">
      <w:start w:val="1"/>
      <w:numFmt w:val="decimal"/>
      <w:lvlText w:val="%7."/>
      <w:lvlJc w:val="left"/>
      <w:pPr>
        <w:ind w:left="5380" w:hanging="360"/>
      </w:pPr>
    </w:lvl>
    <w:lvl w:ilvl="7" w:tplc="08090003" w:tentative="1">
      <w:start w:val="1"/>
      <w:numFmt w:val="lowerLetter"/>
      <w:lvlText w:val="%8."/>
      <w:lvlJc w:val="left"/>
      <w:pPr>
        <w:ind w:left="6100" w:hanging="360"/>
      </w:pPr>
    </w:lvl>
    <w:lvl w:ilvl="8" w:tplc="08090005" w:tentative="1">
      <w:start w:val="1"/>
      <w:numFmt w:val="lowerRoman"/>
      <w:lvlText w:val="%9."/>
      <w:lvlJc w:val="right"/>
      <w:pPr>
        <w:ind w:left="6820" w:hanging="180"/>
      </w:pPr>
    </w:lvl>
  </w:abstractNum>
  <w:abstractNum w:abstractNumId="50" w15:restartNumberingAfterBreak="0">
    <w:nsid w:val="5FB7420C"/>
    <w:multiLevelType w:val="hybridMultilevel"/>
    <w:tmpl w:val="09E279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607E1888"/>
    <w:multiLevelType w:val="hybridMultilevel"/>
    <w:tmpl w:val="C40A6E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61AD0795"/>
    <w:multiLevelType w:val="hybridMultilevel"/>
    <w:tmpl w:val="0CC05F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628B3C7E"/>
    <w:multiLevelType w:val="hybridMultilevel"/>
    <w:tmpl w:val="D0D408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2F52428"/>
    <w:multiLevelType w:val="hybridMultilevel"/>
    <w:tmpl w:val="7F7A0E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5" w15:restartNumberingAfterBreak="0">
    <w:nsid w:val="62FF2C2E"/>
    <w:multiLevelType w:val="hybridMultilevel"/>
    <w:tmpl w:val="CD34C608"/>
    <w:lvl w:ilvl="0" w:tplc="08090001">
      <w:start w:val="1"/>
      <w:numFmt w:val="bullet"/>
      <w:lvlText w:val=""/>
      <w:lvlJc w:val="left"/>
      <w:pPr>
        <w:tabs>
          <w:tab w:val="num" w:pos="1080"/>
        </w:tabs>
        <w:ind w:left="1080" w:hanging="360"/>
      </w:pPr>
      <w:rPr>
        <w:rFonts w:ascii="Symbol" w:hAnsi="Symbol" w:hint="default"/>
        <w:sz w:val="24"/>
        <w:szCs w:val="24"/>
      </w:rPr>
    </w:lvl>
    <w:lvl w:ilvl="1" w:tplc="08090003">
      <w:start w:val="1"/>
      <w:numFmt w:val="decimal"/>
      <w:lvlText w:val="%2."/>
      <w:lvlJc w:val="left"/>
      <w:pPr>
        <w:tabs>
          <w:tab w:val="num" w:pos="1440"/>
        </w:tabs>
        <w:ind w:left="1440" w:hanging="360"/>
      </w:pPr>
      <w:rPr>
        <w:sz w:val="24"/>
        <w:szCs w:val="24"/>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6" w15:restartNumberingAfterBreak="0">
    <w:nsid w:val="63087FE4"/>
    <w:multiLevelType w:val="hybridMultilevel"/>
    <w:tmpl w:val="3B7698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6591437F"/>
    <w:multiLevelType w:val="hybridMultilevel"/>
    <w:tmpl w:val="1DB27E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8" w15:restartNumberingAfterBreak="0">
    <w:nsid w:val="68542DE8"/>
    <w:multiLevelType w:val="multilevel"/>
    <w:tmpl w:val="9FF644C0"/>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59" w15:restartNumberingAfterBreak="0">
    <w:nsid w:val="6CE54FDF"/>
    <w:multiLevelType w:val="hybridMultilevel"/>
    <w:tmpl w:val="B00E9E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6F71097D"/>
    <w:multiLevelType w:val="hybridMultilevel"/>
    <w:tmpl w:val="238290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1" w15:restartNumberingAfterBreak="0">
    <w:nsid w:val="7276669C"/>
    <w:multiLevelType w:val="hybridMultilevel"/>
    <w:tmpl w:val="52A859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4227E75"/>
    <w:multiLevelType w:val="hybridMultilevel"/>
    <w:tmpl w:val="39EC7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54517BF"/>
    <w:multiLevelType w:val="multilevel"/>
    <w:tmpl w:val="3B6C2766"/>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64" w15:restartNumberingAfterBreak="0">
    <w:nsid w:val="75A500F4"/>
    <w:multiLevelType w:val="hybridMultilevel"/>
    <w:tmpl w:val="24809D08"/>
    <w:lvl w:ilvl="0" w:tplc="08090015">
      <w:start w:val="1"/>
      <w:numFmt w:val="upp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6CB0BA8"/>
    <w:multiLevelType w:val="hybridMultilevel"/>
    <w:tmpl w:val="C7F800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6" w15:restartNumberingAfterBreak="0">
    <w:nsid w:val="7B077CDB"/>
    <w:multiLevelType w:val="multilevel"/>
    <w:tmpl w:val="0809001D"/>
    <w:styleLink w:val="Contracts2"/>
    <w:lvl w:ilvl="0">
      <w:start w:val="1"/>
      <w:numFmt w:val="decimal"/>
      <w:lvlText w:val="%1)"/>
      <w:lvlJc w:val="left"/>
      <w:pPr>
        <w:ind w:left="360" w:hanging="360"/>
      </w:pPr>
      <w:rPr>
        <w:rFonts w:ascii="Arial Narrow" w:hAnsi="Arial Narrow"/>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15:restartNumberingAfterBreak="0">
    <w:nsid w:val="7DFA3532"/>
    <w:multiLevelType w:val="hybridMultilevel"/>
    <w:tmpl w:val="03DA3118"/>
    <w:lvl w:ilvl="0" w:tplc="08090001">
      <w:start w:val="1"/>
      <w:numFmt w:val="bullet"/>
      <w:pStyle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F163FA7"/>
    <w:multiLevelType w:val="hybridMultilevel"/>
    <w:tmpl w:val="4B206F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0" w15:restartNumberingAfterBreak="0">
    <w:nsid w:val="7F1E6525"/>
    <w:multiLevelType w:val="hybridMultilevel"/>
    <w:tmpl w:val="3DEE20C6"/>
    <w:lvl w:ilvl="0" w:tplc="561CD908">
      <w:start w:val="1"/>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9589E42">
      <w:start w:val="1"/>
      <w:numFmt w:val="lowerLetter"/>
      <w:lvlText w:val="%2"/>
      <w:lvlJc w:val="left"/>
      <w:pPr>
        <w:ind w:left="8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50C0920">
      <w:start w:val="1"/>
      <w:numFmt w:val="lowerLetter"/>
      <w:lvlRestart w:val="0"/>
      <w:lvlText w:val="(%3)"/>
      <w:lvlJc w:val="left"/>
      <w:pPr>
        <w:ind w:left="1186"/>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3" w:tplc="4B78CDCA">
      <w:start w:val="1"/>
      <w:numFmt w:val="decimal"/>
      <w:lvlText w:val="%4"/>
      <w:lvlJc w:val="left"/>
      <w:pPr>
        <w:ind w:left="20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33D4B9F0">
      <w:start w:val="1"/>
      <w:numFmt w:val="lowerLetter"/>
      <w:lvlText w:val="%5"/>
      <w:lvlJc w:val="left"/>
      <w:pPr>
        <w:ind w:left="27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798FB4A">
      <w:start w:val="1"/>
      <w:numFmt w:val="lowerRoman"/>
      <w:lvlText w:val="%6"/>
      <w:lvlJc w:val="left"/>
      <w:pPr>
        <w:ind w:left="348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E748670C">
      <w:start w:val="1"/>
      <w:numFmt w:val="decimal"/>
      <w:lvlText w:val="%7"/>
      <w:lvlJc w:val="left"/>
      <w:pPr>
        <w:ind w:left="42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9E1AB158">
      <w:start w:val="1"/>
      <w:numFmt w:val="lowerLetter"/>
      <w:lvlText w:val="%8"/>
      <w:lvlJc w:val="left"/>
      <w:pPr>
        <w:ind w:left="49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56E71C4">
      <w:start w:val="1"/>
      <w:numFmt w:val="lowerRoman"/>
      <w:lvlText w:val="%9"/>
      <w:lvlJc w:val="left"/>
      <w:pPr>
        <w:ind w:left="56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abstractNumId w:val="10"/>
  </w:num>
  <w:num w:numId="2">
    <w:abstractNumId w:val="66"/>
  </w:num>
  <w:num w:numId="3">
    <w:abstractNumId w:val="13"/>
  </w:num>
  <w:num w:numId="4">
    <w:abstractNumId w:val="26"/>
  </w:num>
  <w:num w:numId="5">
    <w:abstractNumId w:val="9"/>
  </w:num>
  <w:num w:numId="6">
    <w:abstractNumId w:val="35"/>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1"/>
  </w:num>
  <w:num w:numId="18">
    <w:abstractNumId w:val="64"/>
  </w:num>
  <w:num w:numId="19">
    <w:abstractNumId w:val="18"/>
  </w:num>
  <w:num w:numId="20">
    <w:abstractNumId w:val="49"/>
  </w:num>
  <w:num w:numId="21">
    <w:abstractNumId w:val="14"/>
  </w:num>
  <w:num w:numId="22">
    <w:abstractNumId w:val="6"/>
  </w:num>
  <w:num w:numId="23">
    <w:abstractNumId w:val="44"/>
  </w:num>
  <w:num w:numId="24">
    <w:abstractNumId w:val="0"/>
  </w:num>
  <w:num w:numId="25">
    <w:abstractNumId w:val="68"/>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3"/>
  </w:num>
  <w:num w:numId="29">
    <w:abstractNumId w:val="32"/>
  </w:num>
  <w:num w:numId="30">
    <w:abstractNumId w:val="58"/>
  </w:num>
  <w:num w:numId="31">
    <w:abstractNumId w:val="62"/>
  </w:num>
  <w:num w:numId="32">
    <w:abstractNumId w:val="40"/>
  </w:num>
  <w:num w:numId="33">
    <w:abstractNumId w:val="8"/>
  </w:num>
  <w:num w:numId="34">
    <w:abstractNumId w:val="56"/>
  </w:num>
  <w:num w:numId="35">
    <w:abstractNumId w:val="65"/>
  </w:num>
  <w:num w:numId="36">
    <w:abstractNumId w:val="15"/>
  </w:num>
  <w:num w:numId="37">
    <w:abstractNumId w:val="12"/>
  </w:num>
  <w:num w:numId="38">
    <w:abstractNumId w:val="36"/>
  </w:num>
  <w:num w:numId="39">
    <w:abstractNumId w:val="20"/>
  </w:num>
  <w:num w:numId="40">
    <w:abstractNumId w:val="52"/>
  </w:num>
  <w:num w:numId="41">
    <w:abstractNumId w:val="47"/>
  </w:num>
  <w:num w:numId="42">
    <w:abstractNumId w:val="42"/>
  </w:num>
  <w:num w:numId="43">
    <w:abstractNumId w:val="43"/>
  </w:num>
  <w:num w:numId="44">
    <w:abstractNumId w:val="25"/>
  </w:num>
  <w:num w:numId="45">
    <w:abstractNumId w:val="11"/>
  </w:num>
  <w:num w:numId="46">
    <w:abstractNumId w:val="51"/>
  </w:num>
  <w:num w:numId="47">
    <w:abstractNumId w:val="39"/>
  </w:num>
  <w:num w:numId="48">
    <w:abstractNumId w:val="37"/>
  </w:num>
  <w:num w:numId="49">
    <w:abstractNumId w:val="34"/>
  </w:num>
  <w:num w:numId="50">
    <w:abstractNumId w:val="59"/>
  </w:num>
  <w:num w:numId="51">
    <w:abstractNumId w:val="57"/>
  </w:num>
  <w:num w:numId="52">
    <w:abstractNumId w:val="69"/>
  </w:num>
  <w:num w:numId="53">
    <w:abstractNumId w:val="27"/>
  </w:num>
  <w:num w:numId="54">
    <w:abstractNumId w:val="48"/>
  </w:num>
  <w:num w:numId="55">
    <w:abstractNumId w:val="2"/>
  </w:num>
  <w:num w:numId="56">
    <w:abstractNumId w:val="5"/>
  </w:num>
  <w:num w:numId="57">
    <w:abstractNumId w:val="50"/>
  </w:num>
  <w:num w:numId="58">
    <w:abstractNumId w:val="38"/>
  </w:num>
  <w:num w:numId="59">
    <w:abstractNumId w:val="21"/>
  </w:num>
  <w:num w:numId="60">
    <w:abstractNumId w:val="23"/>
  </w:num>
  <w:num w:numId="61">
    <w:abstractNumId w:val="22"/>
  </w:num>
  <w:num w:numId="62">
    <w:abstractNumId w:val="41"/>
  </w:num>
  <w:num w:numId="63">
    <w:abstractNumId w:val="17"/>
  </w:num>
  <w:num w:numId="64">
    <w:abstractNumId w:val="46"/>
  </w:num>
  <w:num w:numId="65">
    <w:abstractNumId w:val="53"/>
  </w:num>
  <w:num w:numId="66">
    <w:abstractNumId w:val="16"/>
  </w:num>
  <w:num w:numId="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0"/>
  </w:num>
  <w:num w:numId="69">
    <w:abstractNumId w:val="54"/>
  </w:num>
  <w:num w:numId="70">
    <w:abstractNumId w:val="30"/>
  </w:num>
  <w:num w:numId="71">
    <w:abstractNumId w:val="19"/>
  </w:num>
  <w:num w:numId="72">
    <w:abstractNumId w:val="13"/>
  </w:num>
  <w:num w:numId="73">
    <w:abstractNumId w:val="13"/>
  </w:num>
  <w:num w:numId="74">
    <w:abstractNumId w:val="33"/>
  </w:num>
  <w:num w:numId="75">
    <w:abstractNumId w:val="3"/>
  </w:num>
  <w:num w:numId="76">
    <w:abstractNumId w:val="31"/>
  </w:num>
  <w:num w:numId="77">
    <w:abstractNumId w:val="13"/>
  </w:num>
  <w:num w:numId="78">
    <w:abstractNumId w:val="13"/>
  </w:num>
  <w:num w:numId="79">
    <w:abstractNumId w:val="70"/>
  </w:num>
  <w:num w:numId="80">
    <w:abstractNumId w:val="13"/>
  </w:num>
  <w:num w:numId="81">
    <w:abstractNumId w:val="13"/>
  </w:num>
  <w:num w:numId="82">
    <w:abstractNumId w:val="13"/>
  </w:num>
  <w:num w:numId="83">
    <w:abstractNumId w:val="13"/>
  </w:num>
  <w:num w:numId="84">
    <w:abstractNumId w:val="13"/>
  </w:num>
  <w:num w:numId="85">
    <w:abstractNumId w:val="13"/>
  </w:num>
  <w:num w:numId="86">
    <w:abstractNumId w:val="13"/>
  </w:num>
  <w:num w:numId="87">
    <w:abstractNumId w:val="13"/>
  </w:num>
  <w:num w:numId="88">
    <w:abstractNumId w:val="13"/>
  </w:num>
  <w:num w:numId="89">
    <w:abstractNumId w:val="13"/>
  </w:num>
  <w:num w:numId="90">
    <w:abstractNumId w:val="13"/>
  </w:num>
  <w:num w:numId="91">
    <w:abstractNumId w:val="29"/>
  </w:num>
  <w:num w:numId="92">
    <w:abstractNumId w:val="67"/>
  </w:num>
  <w:num w:numId="93">
    <w:abstractNumId w:val="13"/>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characterSpacingControl w:val="doNotCompress"/>
  <w:hdrShapeDefaults>
    <o:shapedefaults v:ext="edit" spidmax="860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7D8"/>
    <w:rsid w:val="00023887"/>
    <w:rsid w:val="00023FDC"/>
    <w:rsid w:val="00031F5C"/>
    <w:rsid w:val="0003215E"/>
    <w:rsid w:val="000361D0"/>
    <w:rsid w:val="0005031B"/>
    <w:rsid w:val="00060C42"/>
    <w:rsid w:val="00062844"/>
    <w:rsid w:val="00065235"/>
    <w:rsid w:val="00065E3D"/>
    <w:rsid w:val="0007300A"/>
    <w:rsid w:val="000733B3"/>
    <w:rsid w:val="00074CB1"/>
    <w:rsid w:val="000B0A16"/>
    <w:rsid w:val="000B4BB7"/>
    <w:rsid w:val="000C6219"/>
    <w:rsid w:val="000D19A4"/>
    <w:rsid w:val="000D4A82"/>
    <w:rsid w:val="000E4449"/>
    <w:rsid w:val="000F62EF"/>
    <w:rsid w:val="0011376B"/>
    <w:rsid w:val="0011585F"/>
    <w:rsid w:val="001378A4"/>
    <w:rsid w:val="001546D9"/>
    <w:rsid w:val="00167894"/>
    <w:rsid w:val="00170213"/>
    <w:rsid w:val="00177047"/>
    <w:rsid w:val="001A3920"/>
    <w:rsid w:val="001B14A8"/>
    <w:rsid w:val="001B3FE1"/>
    <w:rsid w:val="001C0D02"/>
    <w:rsid w:val="001C40E7"/>
    <w:rsid w:val="001C7C85"/>
    <w:rsid w:val="001D1DBC"/>
    <w:rsid w:val="001E28E0"/>
    <w:rsid w:val="001F2307"/>
    <w:rsid w:val="0021212E"/>
    <w:rsid w:val="00217C6C"/>
    <w:rsid w:val="00225330"/>
    <w:rsid w:val="00236B62"/>
    <w:rsid w:val="002467A2"/>
    <w:rsid w:val="00255D56"/>
    <w:rsid w:val="00263C51"/>
    <w:rsid w:val="00275211"/>
    <w:rsid w:val="00275A92"/>
    <w:rsid w:val="002B6735"/>
    <w:rsid w:val="002C5142"/>
    <w:rsid w:val="002C6122"/>
    <w:rsid w:val="002C7E97"/>
    <w:rsid w:val="002E2D0A"/>
    <w:rsid w:val="002F6CFC"/>
    <w:rsid w:val="00302537"/>
    <w:rsid w:val="003040F9"/>
    <w:rsid w:val="0034192F"/>
    <w:rsid w:val="00341EA3"/>
    <w:rsid w:val="0034476D"/>
    <w:rsid w:val="003450C3"/>
    <w:rsid w:val="00357C58"/>
    <w:rsid w:val="00366581"/>
    <w:rsid w:val="003707CB"/>
    <w:rsid w:val="00384F38"/>
    <w:rsid w:val="0038710E"/>
    <w:rsid w:val="00393E1E"/>
    <w:rsid w:val="003A1457"/>
    <w:rsid w:val="003A4806"/>
    <w:rsid w:val="003C7A9B"/>
    <w:rsid w:val="003D7417"/>
    <w:rsid w:val="003E4896"/>
    <w:rsid w:val="003E51B0"/>
    <w:rsid w:val="003F0B6B"/>
    <w:rsid w:val="003F3632"/>
    <w:rsid w:val="003F776F"/>
    <w:rsid w:val="00412AE6"/>
    <w:rsid w:val="00413212"/>
    <w:rsid w:val="00415CA7"/>
    <w:rsid w:val="004251EC"/>
    <w:rsid w:val="004307D8"/>
    <w:rsid w:val="004329BD"/>
    <w:rsid w:val="00447977"/>
    <w:rsid w:val="004505CB"/>
    <w:rsid w:val="00470C5F"/>
    <w:rsid w:val="004719ED"/>
    <w:rsid w:val="004971C9"/>
    <w:rsid w:val="004A081D"/>
    <w:rsid w:val="004A158D"/>
    <w:rsid w:val="004A42D1"/>
    <w:rsid w:val="004A75E5"/>
    <w:rsid w:val="004B01FB"/>
    <w:rsid w:val="004B04EE"/>
    <w:rsid w:val="004B1A64"/>
    <w:rsid w:val="004B6162"/>
    <w:rsid w:val="004C1B7F"/>
    <w:rsid w:val="004C4918"/>
    <w:rsid w:val="004D0884"/>
    <w:rsid w:val="004D1060"/>
    <w:rsid w:val="004D60F9"/>
    <w:rsid w:val="005121F4"/>
    <w:rsid w:val="0053019C"/>
    <w:rsid w:val="0054597F"/>
    <w:rsid w:val="0055465B"/>
    <w:rsid w:val="00556EFD"/>
    <w:rsid w:val="005715AD"/>
    <w:rsid w:val="00580851"/>
    <w:rsid w:val="0058158B"/>
    <w:rsid w:val="0058791D"/>
    <w:rsid w:val="005A3A53"/>
    <w:rsid w:val="005B1F5B"/>
    <w:rsid w:val="005D1DE5"/>
    <w:rsid w:val="005D2DCA"/>
    <w:rsid w:val="005E1256"/>
    <w:rsid w:val="005E3007"/>
    <w:rsid w:val="005E444F"/>
    <w:rsid w:val="005E793D"/>
    <w:rsid w:val="005F6A1E"/>
    <w:rsid w:val="0060119D"/>
    <w:rsid w:val="0060494B"/>
    <w:rsid w:val="00612908"/>
    <w:rsid w:val="0061374E"/>
    <w:rsid w:val="006200F7"/>
    <w:rsid w:val="0062289E"/>
    <w:rsid w:val="00634D5B"/>
    <w:rsid w:val="006436C1"/>
    <w:rsid w:val="00663D4F"/>
    <w:rsid w:val="00663F2E"/>
    <w:rsid w:val="00682990"/>
    <w:rsid w:val="00693DE9"/>
    <w:rsid w:val="006C45AB"/>
    <w:rsid w:val="006E1EED"/>
    <w:rsid w:val="006F49A0"/>
    <w:rsid w:val="00705836"/>
    <w:rsid w:val="0072033E"/>
    <w:rsid w:val="0072299D"/>
    <w:rsid w:val="00724516"/>
    <w:rsid w:val="00727F1B"/>
    <w:rsid w:val="00735668"/>
    <w:rsid w:val="00744AD1"/>
    <w:rsid w:val="007534A3"/>
    <w:rsid w:val="0075486A"/>
    <w:rsid w:val="007573FA"/>
    <w:rsid w:val="00761F8F"/>
    <w:rsid w:val="007650A5"/>
    <w:rsid w:val="00765F94"/>
    <w:rsid w:val="00775681"/>
    <w:rsid w:val="007A43D0"/>
    <w:rsid w:val="007B43CF"/>
    <w:rsid w:val="007C7130"/>
    <w:rsid w:val="007F4BD4"/>
    <w:rsid w:val="00802A41"/>
    <w:rsid w:val="0081724F"/>
    <w:rsid w:val="00825F79"/>
    <w:rsid w:val="008319BA"/>
    <w:rsid w:val="00854C36"/>
    <w:rsid w:val="00854E59"/>
    <w:rsid w:val="00854F02"/>
    <w:rsid w:val="00873EF1"/>
    <w:rsid w:val="0087599C"/>
    <w:rsid w:val="00884F8F"/>
    <w:rsid w:val="0088665A"/>
    <w:rsid w:val="0089437A"/>
    <w:rsid w:val="00894FFD"/>
    <w:rsid w:val="008976B1"/>
    <w:rsid w:val="008979AA"/>
    <w:rsid w:val="008A1861"/>
    <w:rsid w:val="008B0151"/>
    <w:rsid w:val="008B0B0D"/>
    <w:rsid w:val="008C7A58"/>
    <w:rsid w:val="008D39D8"/>
    <w:rsid w:val="008E1E1C"/>
    <w:rsid w:val="008E592D"/>
    <w:rsid w:val="008E7A44"/>
    <w:rsid w:val="008F421B"/>
    <w:rsid w:val="00901B8F"/>
    <w:rsid w:val="009078A3"/>
    <w:rsid w:val="0091480A"/>
    <w:rsid w:val="009508FE"/>
    <w:rsid w:val="009618E3"/>
    <w:rsid w:val="0096585B"/>
    <w:rsid w:val="009700A5"/>
    <w:rsid w:val="00970BA2"/>
    <w:rsid w:val="009809D1"/>
    <w:rsid w:val="009817EF"/>
    <w:rsid w:val="00981DFF"/>
    <w:rsid w:val="0099018C"/>
    <w:rsid w:val="009D25EC"/>
    <w:rsid w:val="009D5296"/>
    <w:rsid w:val="009D6305"/>
    <w:rsid w:val="009E4DE0"/>
    <w:rsid w:val="009F0B8E"/>
    <w:rsid w:val="009F6C69"/>
    <w:rsid w:val="00A01755"/>
    <w:rsid w:val="00A0279B"/>
    <w:rsid w:val="00A16886"/>
    <w:rsid w:val="00A31664"/>
    <w:rsid w:val="00A31A05"/>
    <w:rsid w:val="00A40E03"/>
    <w:rsid w:val="00A43BB3"/>
    <w:rsid w:val="00A56BFD"/>
    <w:rsid w:val="00A6416A"/>
    <w:rsid w:val="00A66DCC"/>
    <w:rsid w:val="00A95E03"/>
    <w:rsid w:val="00A97CEC"/>
    <w:rsid w:val="00AA0FA7"/>
    <w:rsid w:val="00AA3DFB"/>
    <w:rsid w:val="00AA749F"/>
    <w:rsid w:val="00AB1B60"/>
    <w:rsid w:val="00AB6EA8"/>
    <w:rsid w:val="00AC23C8"/>
    <w:rsid w:val="00AC350A"/>
    <w:rsid w:val="00AE65CB"/>
    <w:rsid w:val="00B017D9"/>
    <w:rsid w:val="00B0372A"/>
    <w:rsid w:val="00B04CDB"/>
    <w:rsid w:val="00B05564"/>
    <w:rsid w:val="00B112C2"/>
    <w:rsid w:val="00B13B1A"/>
    <w:rsid w:val="00B2231B"/>
    <w:rsid w:val="00B25EA5"/>
    <w:rsid w:val="00B300DF"/>
    <w:rsid w:val="00B34EBE"/>
    <w:rsid w:val="00B45F91"/>
    <w:rsid w:val="00B80C76"/>
    <w:rsid w:val="00B84B94"/>
    <w:rsid w:val="00B90114"/>
    <w:rsid w:val="00B90737"/>
    <w:rsid w:val="00B90B47"/>
    <w:rsid w:val="00BC3F54"/>
    <w:rsid w:val="00BD682F"/>
    <w:rsid w:val="00C156AB"/>
    <w:rsid w:val="00C17B8A"/>
    <w:rsid w:val="00C26763"/>
    <w:rsid w:val="00C54F0D"/>
    <w:rsid w:val="00C63374"/>
    <w:rsid w:val="00C75466"/>
    <w:rsid w:val="00C8484F"/>
    <w:rsid w:val="00C96AA6"/>
    <w:rsid w:val="00CA3BDB"/>
    <w:rsid w:val="00CA4396"/>
    <w:rsid w:val="00CB118B"/>
    <w:rsid w:val="00CB6235"/>
    <w:rsid w:val="00CC798B"/>
    <w:rsid w:val="00CD4CA7"/>
    <w:rsid w:val="00CD572A"/>
    <w:rsid w:val="00CE4FEC"/>
    <w:rsid w:val="00CF4508"/>
    <w:rsid w:val="00D16AE5"/>
    <w:rsid w:val="00D21DDF"/>
    <w:rsid w:val="00D30817"/>
    <w:rsid w:val="00D37436"/>
    <w:rsid w:val="00D47DE4"/>
    <w:rsid w:val="00D54E16"/>
    <w:rsid w:val="00D54F12"/>
    <w:rsid w:val="00D55964"/>
    <w:rsid w:val="00D63027"/>
    <w:rsid w:val="00D72257"/>
    <w:rsid w:val="00D74EBE"/>
    <w:rsid w:val="00DA4B23"/>
    <w:rsid w:val="00DB0DA8"/>
    <w:rsid w:val="00DB1E03"/>
    <w:rsid w:val="00DC4C74"/>
    <w:rsid w:val="00DF7BC2"/>
    <w:rsid w:val="00E076A8"/>
    <w:rsid w:val="00E10CF3"/>
    <w:rsid w:val="00E262E4"/>
    <w:rsid w:val="00E4177C"/>
    <w:rsid w:val="00E56834"/>
    <w:rsid w:val="00E60127"/>
    <w:rsid w:val="00E63D0C"/>
    <w:rsid w:val="00E917B0"/>
    <w:rsid w:val="00E97D48"/>
    <w:rsid w:val="00EA434C"/>
    <w:rsid w:val="00EC55FB"/>
    <w:rsid w:val="00ED2923"/>
    <w:rsid w:val="00ED68D8"/>
    <w:rsid w:val="00F13E7F"/>
    <w:rsid w:val="00F1422B"/>
    <w:rsid w:val="00F22F77"/>
    <w:rsid w:val="00F23167"/>
    <w:rsid w:val="00F3514B"/>
    <w:rsid w:val="00F42C8D"/>
    <w:rsid w:val="00F42E7A"/>
    <w:rsid w:val="00F44E2B"/>
    <w:rsid w:val="00F44E6A"/>
    <w:rsid w:val="00F463AE"/>
    <w:rsid w:val="00F53E6E"/>
    <w:rsid w:val="00F63938"/>
    <w:rsid w:val="00F7340C"/>
    <w:rsid w:val="00F87257"/>
    <w:rsid w:val="00FA5640"/>
    <w:rsid w:val="00FA77A8"/>
    <w:rsid w:val="00FB15FB"/>
    <w:rsid w:val="00FB463D"/>
    <w:rsid w:val="00FB5E83"/>
    <w:rsid w:val="00FC239D"/>
    <w:rsid w:val="00FC410C"/>
    <w:rsid w:val="00FD2142"/>
    <w:rsid w:val="00FE13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3FB7C618"/>
  <w15:docId w15:val="{95C67369-A67A-4767-9A66-E2ABE8B46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A16"/>
    <w:rPr>
      <w:rFonts w:ascii="Arial" w:hAnsi="Arial"/>
      <w:sz w:val="24"/>
    </w:rPr>
  </w:style>
  <w:style w:type="paragraph" w:styleId="Heading1">
    <w:name w:val="heading 1"/>
    <w:aliases w:val="Alan heading 1,Numbered - 1,Schedheading,h1,A MAJOR/BOLD,Heading 1(Report Only),h1 chapter heading,Section Heading,H1,Attribute Heading 1,Roman 14 B Heading,Roman 14 B Heading1,Roman 14 B Heading2,Roman 14 B Heading11,new page/chapter,Isa 1,2"/>
    <w:basedOn w:val="Normal"/>
    <w:next w:val="Normal"/>
    <w:link w:val="Heading1Char"/>
    <w:qFormat/>
    <w:rsid w:val="00CF450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outlineLvl w:val="0"/>
    </w:pPr>
    <w:rPr>
      <w:rFonts w:eastAsia="Times New Roman" w:cs="Times New Roman"/>
      <w:color w:val="000000"/>
      <w:szCs w:val="20"/>
    </w:rPr>
  </w:style>
  <w:style w:type="paragraph" w:styleId="Heading2">
    <w:name w:val="heading 2"/>
    <w:aliases w:val="Numbered - 2,Heading 2 numbered bold,Section,m,Body Text (Reset numbering),Reset numbering,H2,h2,TF-Overskrit 2,h2 main heading,2m,h 2,B Sub/Bold,B Sub/Bold1,B Sub/Bold2,B Sub/Bold11,h2 main heading1,h2 main heading2,B Sub/Bold3,B Sub/Bold12"/>
    <w:basedOn w:val="Normal"/>
    <w:next w:val="Normal"/>
    <w:link w:val="Heading2Char"/>
    <w:unhideWhenUsed/>
    <w:qFormat/>
    <w:rsid w:val="00275A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Numbered - 3,KJL:2nd Level,H3,h3,3,HeadC,Level 1 - 1,Minor1,Para Heading 3,Para Heading 31,h31,Minor,H31,H32,H33,H311,(Alt+3),h32,h311,h33,h312,h34,h313,h35,h314,h36,h315,h37,h316,h38,h317,h39,h318,h310,h319,h3110,h320,h3111,h321,h331,h3121,L3"/>
    <w:basedOn w:val="Normal"/>
    <w:next w:val="Normal"/>
    <w:link w:val="Heading3Char"/>
    <w:unhideWhenUsed/>
    <w:qFormat/>
    <w:rsid w:val="00275A9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Numbered - 4,n,h4,h4 sub sub heading,D Sub-Sub/Plain,Level 2 - (a),Level 2 - a,GPH Heading 4,Schedules,Second Level Heading HM,Subhead C,Sub-Minor,H4,dash,4,14,l4,141,h41,l41,41,142,h42,l42,h43,a.,Map Title,42,parapoint,¶,143,h44,l43,43,1411"/>
    <w:basedOn w:val="Normal"/>
    <w:next w:val="Normal"/>
    <w:link w:val="Heading4Char"/>
    <w:unhideWhenUsed/>
    <w:qFormat/>
    <w:rsid w:val="001B14A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aliases w:val="Numbered - 5,Heading 5(unused),Level 3 - (i),Third Level Heading,h5,Response Type,Response Type1,Response Type2,Response Type3,Response Type4,Response Type5,Response Type6,Response Type7,Appendix A to X,Heading 5   Appendix A to X,H5"/>
    <w:basedOn w:val="Normal"/>
    <w:next w:val="Normal"/>
    <w:link w:val="Heading5Char"/>
    <w:qFormat/>
    <w:rsid w:val="00775681"/>
    <w:pPr>
      <w:tabs>
        <w:tab w:val="left" w:pos="3833"/>
        <w:tab w:val="num" w:pos="4832"/>
      </w:tabs>
      <w:spacing w:before="200" w:after="60" w:line="240" w:lineRule="auto"/>
      <w:ind w:left="4832" w:hanging="720"/>
      <w:jc w:val="both"/>
      <w:outlineLvl w:val="4"/>
    </w:pPr>
    <w:rPr>
      <w:rFonts w:eastAsia="Times New Roman" w:cs="Times New Roman"/>
      <w:sz w:val="20"/>
      <w:szCs w:val="20"/>
    </w:rPr>
  </w:style>
  <w:style w:type="paragraph" w:styleId="Heading6">
    <w:name w:val="heading 6"/>
    <w:aliases w:val="Numbered - 6,Legal Level 1.,Lev 6,Heading 6  Appendix Y &amp; Z,Heading 6(unused),L1 PIP,h6,H6,H61,H62,H63,H64,H65,H66,H67,H68,H69,H610,H611,H612,H613,H614,H615,H616,H617,H618,H619,H621,H631,H641,H651,H661,H671,H681,H691,H6101,H6111,H6121,H6131"/>
    <w:basedOn w:val="Normal"/>
    <w:next w:val="Normal"/>
    <w:link w:val="Heading6Char"/>
    <w:qFormat/>
    <w:rsid w:val="00775681"/>
    <w:pPr>
      <w:tabs>
        <w:tab w:val="left" w:pos="4553"/>
        <w:tab w:val="num" w:pos="5058"/>
      </w:tabs>
      <w:spacing w:before="200" w:after="60" w:line="240" w:lineRule="auto"/>
      <w:ind w:left="5058" w:hanging="720"/>
      <w:jc w:val="both"/>
      <w:outlineLvl w:val="5"/>
    </w:pPr>
    <w:rPr>
      <w:rFonts w:eastAsia="Times New Roman" w:cs="Times New Roman"/>
      <w:sz w:val="20"/>
      <w:szCs w:val="20"/>
    </w:rPr>
  </w:style>
  <w:style w:type="paragraph" w:styleId="Heading7">
    <w:name w:val="heading 7"/>
    <w:aliases w:val="Numbered - 7,Legal Level 1.1.,Lev 7,Heading 7(unused),L2 PIP,H7DO NOT USE,PA Appendix Major,Blank 3,Heading 7 (Do Not Use)"/>
    <w:basedOn w:val="Normal"/>
    <w:next w:val="Normal"/>
    <w:link w:val="Heading7Char"/>
    <w:qFormat/>
    <w:rsid w:val="00775681"/>
    <w:pPr>
      <w:tabs>
        <w:tab w:val="num" w:pos="0"/>
        <w:tab w:val="left" w:pos="5278"/>
      </w:tabs>
      <w:spacing w:before="200" w:after="60" w:line="240" w:lineRule="auto"/>
      <w:ind w:left="5761" w:hanging="720"/>
      <w:jc w:val="both"/>
      <w:outlineLvl w:val="6"/>
    </w:pPr>
    <w:rPr>
      <w:rFonts w:eastAsia="Times New Roman" w:cs="Times New Roman"/>
      <w:sz w:val="20"/>
      <w:szCs w:val="20"/>
    </w:rPr>
  </w:style>
  <w:style w:type="paragraph" w:styleId="Heading8">
    <w:name w:val="heading 8"/>
    <w:aliases w:val="Numbered - 8"/>
    <w:basedOn w:val="Normal"/>
    <w:next w:val="Normal"/>
    <w:link w:val="Heading8Char"/>
    <w:qFormat/>
    <w:rsid w:val="00775681"/>
    <w:pPr>
      <w:tabs>
        <w:tab w:val="num" w:pos="0"/>
        <w:tab w:val="left" w:pos="5993"/>
      </w:tabs>
      <w:spacing w:before="200" w:after="60" w:line="240" w:lineRule="auto"/>
      <w:ind w:left="6447" w:hanging="720"/>
      <w:jc w:val="both"/>
      <w:outlineLvl w:val="7"/>
    </w:pPr>
    <w:rPr>
      <w:rFonts w:eastAsia="Times New Roman" w:cs="Times New Roman"/>
      <w:sz w:val="20"/>
      <w:szCs w:val="20"/>
    </w:rPr>
  </w:style>
  <w:style w:type="paragraph" w:styleId="Heading9">
    <w:name w:val="heading 9"/>
    <w:aliases w:val="Numbered - 9,Heading 9 (defunct),Legal Level 1.1.1.1.,Lev 9,h9 DO NOT USE,App Heading,Blank 5,App1,appendix"/>
    <w:basedOn w:val="Normal"/>
    <w:next w:val="Normal"/>
    <w:link w:val="Heading9Char"/>
    <w:qFormat/>
    <w:rsid w:val="00775681"/>
    <w:pPr>
      <w:tabs>
        <w:tab w:val="num" w:pos="0"/>
        <w:tab w:val="left" w:pos="6713"/>
      </w:tabs>
      <w:spacing w:before="200" w:after="60" w:line="240" w:lineRule="auto"/>
      <w:ind w:left="7155" w:hanging="720"/>
      <w:jc w:val="both"/>
      <w:outlineLvl w:val="8"/>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4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4D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D5B"/>
  </w:style>
  <w:style w:type="paragraph" w:styleId="Footer">
    <w:name w:val="footer"/>
    <w:basedOn w:val="Normal"/>
    <w:link w:val="FooterChar"/>
    <w:uiPriority w:val="99"/>
    <w:unhideWhenUsed/>
    <w:rsid w:val="00634D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4D5B"/>
  </w:style>
  <w:style w:type="paragraph" w:styleId="BalloonText">
    <w:name w:val="Balloon Text"/>
    <w:basedOn w:val="Normal"/>
    <w:link w:val="BalloonTextChar"/>
    <w:unhideWhenUsed/>
    <w:rsid w:val="00634D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34D5B"/>
    <w:rPr>
      <w:rFonts w:ascii="Tahoma" w:hAnsi="Tahoma" w:cs="Tahoma"/>
      <w:sz w:val="16"/>
      <w:szCs w:val="16"/>
    </w:rPr>
  </w:style>
  <w:style w:type="character" w:customStyle="1" w:styleId="Heading1Char">
    <w:name w:val="Heading 1 Char"/>
    <w:aliases w:val="Alan heading 1 Char,Numbered - 1 Char,Schedheading Char,h1 Char,A MAJOR/BOLD Char,Heading 1(Report Only) Char,h1 chapter heading Char,Section Heading Char,H1 Char,Attribute Heading 1 Char,Roman 14 B Heading Char,Roman 14 B Heading1 Char"/>
    <w:basedOn w:val="DefaultParagraphFont"/>
    <w:link w:val="Heading1"/>
    <w:rsid w:val="00CF4508"/>
    <w:rPr>
      <w:rFonts w:ascii="Arial" w:eastAsia="Times New Roman" w:hAnsi="Arial" w:cs="Times New Roman"/>
      <w:color w:val="000000"/>
      <w:sz w:val="24"/>
      <w:szCs w:val="20"/>
    </w:rPr>
  </w:style>
  <w:style w:type="numbering" w:customStyle="1" w:styleId="NoList1">
    <w:name w:val="No List1"/>
    <w:next w:val="NoList"/>
    <w:uiPriority w:val="99"/>
    <w:semiHidden/>
    <w:unhideWhenUsed/>
    <w:rsid w:val="00CF4508"/>
  </w:style>
  <w:style w:type="paragraph" w:customStyle="1" w:styleId="Numbered">
    <w:name w:val="Numbered"/>
    <w:basedOn w:val="Normal"/>
    <w:rsid w:val="00CF4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240" w:line="240" w:lineRule="auto"/>
      <w:ind w:left="720" w:hanging="720"/>
      <w:textAlignment w:val="baseline"/>
    </w:pPr>
    <w:rPr>
      <w:rFonts w:ascii="Times New Roman" w:eastAsia="Times New Roman" w:hAnsi="Times New Roman" w:cs="Times New Roman"/>
      <w:color w:val="000000"/>
      <w:szCs w:val="20"/>
    </w:rPr>
  </w:style>
  <w:style w:type="paragraph" w:styleId="BodyText2">
    <w:name w:val="Body Text 2"/>
    <w:basedOn w:val="Normal"/>
    <w:link w:val="BodyText2Char"/>
    <w:rsid w:val="00CF4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pPr>
    <w:rPr>
      <w:rFonts w:eastAsia="Times New Roman" w:cs="Times New Roman"/>
      <w:color w:val="000000"/>
      <w:szCs w:val="20"/>
    </w:rPr>
  </w:style>
  <w:style w:type="character" w:customStyle="1" w:styleId="BodyText2Char">
    <w:name w:val="Body Text 2 Char"/>
    <w:basedOn w:val="DefaultParagraphFont"/>
    <w:link w:val="BodyText2"/>
    <w:rsid w:val="00CF4508"/>
    <w:rPr>
      <w:rFonts w:ascii="Arial" w:eastAsia="Times New Roman" w:hAnsi="Arial" w:cs="Times New Roman"/>
      <w:color w:val="000000"/>
      <w:sz w:val="24"/>
      <w:szCs w:val="20"/>
    </w:rPr>
  </w:style>
  <w:style w:type="paragraph" w:customStyle="1" w:styleId="Outline1">
    <w:name w:val="Outline 1"/>
    <w:basedOn w:val="Normal"/>
    <w:rsid w:val="00CF4508"/>
    <w:pPr>
      <w:keepNext/>
      <w:tabs>
        <w:tab w:val="left" w:pos="851"/>
      </w:tabs>
      <w:overflowPunct w:val="0"/>
      <w:autoSpaceDE w:val="0"/>
      <w:autoSpaceDN w:val="0"/>
      <w:adjustRightInd w:val="0"/>
      <w:spacing w:after="240" w:line="240" w:lineRule="auto"/>
      <w:ind w:left="851" w:hanging="851"/>
      <w:jc w:val="both"/>
      <w:textAlignment w:val="baseline"/>
    </w:pPr>
    <w:rPr>
      <w:rFonts w:eastAsia="Times New Roman" w:cs="Times New Roman"/>
      <w:b/>
      <w:caps/>
      <w:szCs w:val="20"/>
    </w:rPr>
  </w:style>
  <w:style w:type="paragraph" w:customStyle="1" w:styleId="Outline2">
    <w:name w:val="Outline 2"/>
    <w:basedOn w:val="Normal"/>
    <w:rsid w:val="00CF4508"/>
    <w:pPr>
      <w:tabs>
        <w:tab w:val="left" w:pos="851"/>
      </w:tabs>
      <w:overflowPunct w:val="0"/>
      <w:autoSpaceDE w:val="0"/>
      <w:autoSpaceDN w:val="0"/>
      <w:adjustRightInd w:val="0"/>
      <w:spacing w:after="240" w:line="240" w:lineRule="auto"/>
      <w:ind w:left="851" w:hanging="851"/>
      <w:jc w:val="both"/>
      <w:textAlignment w:val="baseline"/>
    </w:pPr>
    <w:rPr>
      <w:rFonts w:eastAsia="Times New Roman" w:cs="Times New Roman"/>
      <w:szCs w:val="20"/>
    </w:rPr>
  </w:style>
  <w:style w:type="paragraph" w:customStyle="1" w:styleId="OutlinePara">
    <w:name w:val="Outline Para"/>
    <w:basedOn w:val="Normal"/>
    <w:rsid w:val="00CF4508"/>
    <w:pPr>
      <w:overflowPunct w:val="0"/>
      <w:autoSpaceDE w:val="0"/>
      <w:autoSpaceDN w:val="0"/>
      <w:adjustRightInd w:val="0"/>
      <w:spacing w:after="240" w:line="240" w:lineRule="auto"/>
      <w:jc w:val="both"/>
      <w:textAlignment w:val="baseline"/>
    </w:pPr>
    <w:rPr>
      <w:rFonts w:eastAsia="Times New Roman" w:cs="Times New Roman"/>
      <w:szCs w:val="20"/>
    </w:rPr>
  </w:style>
  <w:style w:type="paragraph" w:styleId="BodyText">
    <w:name w:val="Body Text"/>
    <w:basedOn w:val="Normal"/>
    <w:link w:val="BodyTextChar"/>
    <w:rsid w:val="00CF4508"/>
    <w:pPr>
      <w:tabs>
        <w:tab w:val="left" w:pos="360"/>
      </w:tabs>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rPr>
  </w:style>
  <w:style w:type="character" w:customStyle="1" w:styleId="BodyTextChar">
    <w:name w:val="Body Text Char"/>
    <w:basedOn w:val="DefaultParagraphFont"/>
    <w:link w:val="BodyText"/>
    <w:rsid w:val="00CF4508"/>
    <w:rPr>
      <w:rFonts w:ascii="Times New Roman" w:eastAsia="Times New Roman" w:hAnsi="Times New Roman" w:cs="Times New Roman"/>
      <w:sz w:val="24"/>
      <w:szCs w:val="20"/>
    </w:rPr>
  </w:style>
  <w:style w:type="paragraph" w:customStyle="1" w:styleId="Default">
    <w:name w:val="Default"/>
    <w:rsid w:val="00CF4508"/>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link w:val="ListParagraphChar"/>
    <w:uiPriority w:val="34"/>
    <w:qFormat/>
    <w:rsid w:val="00CF4508"/>
    <w:pPr>
      <w:ind w:left="720"/>
      <w:contextualSpacing/>
    </w:pPr>
  </w:style>
  <w:style w:type="numbering" w:customStyle="1" w:styleId="ClauseTitle">
    <w:name w:val="Clause Title"/>
    <w:uiPriority w:val="99"/>
    <w:rsid w:val="00F42C8D"/>
    <w:pPr>
      <w:numPr>
        <w:numId w:val="1"/>
      </w:numPr>
    </w:pPr>
  </w:style>
  <w:style w:type="paragraph" w:customStyle="1" w:styleId="ScheduleL1">
    <w:name w:val="Schedule L1"/>
    <w:basedOn w:val="Normal"/>
    <w:rsid w:val="00F42C8D"/>
  </w:style>
  <w:style w:type="paragraph" w:customStyle="1" w:styleId="ScheduleL2">
    <w:name w:val="Schedule L2"/>
    <w:basedOn w:val="Normal"/>
    <w:rsid w:val="00F42C8D"/>
  </w:style>
  <w:style w:type="paragraph" w:customStyle="1" w:styleId="ScheduleL3">
    <w:name w:val="Schedule L3"/>
    <w:basedOn w:val="Normal"/>
    <w:rsid w:val="00F42C8D"/>
  </w:style>
  <w:style w:type="paragraph" w:customStyle="1" w:styleId="ScheduleL4">
    <w:name w:val="Schedule L4"/>
    <w:basedOn w:val="Normal"/>
    <w:rsid w:val="00F42C8D"/>
  </w:style>
  <w:style w:type="paragraph" w:customStyle="1" w:styleId="ScheduleL5">
    <w:name w:val="Schedule L5"/>
    <w:basedOn w:val="Normal"/>
    <w:rsid w:val="00F42C8D"/>
  </w:style>
  <w:style w:type="paragraph" w:customStyle="1" w:styleId="ScheduleL6">
    <w:name w:val="Schedule L6"/>
    <w:basedOn w:val="Normal"/>
    <w:rsid w:val="00F42C8D"/>
  </w:style>
  <w:style w:type="paragraph" w:customStyle="1" w:styleId="ScheduleL7">
    <w:name w:val="Schedule L7"/>
    <w:basedOn w:val="Normal"/>
    <w:rsid w:val="00F42C8D"/>
  </w:style>
  <w:style w:type="paragraph" w:customStyle="1" w:styleId="ScheduleL8">
    <w:name w:val="Schedule L8"/>
    <w:basedOn w:val="Normal"/>
    <w:rsid w:val="00F42C8D"/>
  </w:style>
  <w:style w:type="paragraph" w:customStyle="1" w:styleId="ScheduleL9">
    <w:name w:val="Schedule L9"/>
    <w:basedOn w:val="Normal"/>
    <w:rsid w:val="00F42C8D"/>
  </w:style>
  <w:style w:type="paragraph" w:customStyle="1" w:styleId="ClauseLevel1Heading">
    <w:name w:val="Clause Level 1 (Heading)"/>
    <w:basedOn w:val="Heading1"/>
    <w:next w:val="ClauseLevel2"/>
    <w:qFormat/>
    <w:rsid w:val="009E4DE0"/>
    <w:pPr>
      <w:numPr>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200"/>
    </w:pPr>
    <w:rPr>
      <w:b/>
      <w:sz w:val="22"/>
    </w:rPr>
  </w:style>
  <w:style w:type="paragraph" w:customStyle="1" w:styleId="ClauseLevel2">
    <w:name w:val="Clause Level 2"/>
    <w:basedOn w:val="Normal"/>
    <w:qFormat/>
    <w:rsid w:val="009E4DE0"/>
    <w:pPr>
      <w:numPr>
        <w:ilvl w:val="1"/>
        <w:numId w:val="3"/>
      </w:numPr>
      <w:overflowPunct w:val="0"/>
      <w:autoSpaceDE w:val="0"/>
      <w:autoSpaceDN w:val="0"/>
      <w:adjustRightInd w:val="0"/>
      <w:spacing w:before="120" w:line="240" w:lineRule="auto"/>
      <w:textAlignment w:val="baseline"/>
    </w:pPr>
    <w:rPr>
      <w:rFonts w:eastAsia="Times New Roman" w:cs="Times New Roman"/>
      <w:color w:val="000000"/>
      <w:sz w:val="22"/>
      <w:szCs w:val="20"/>
    </w:rPr>
  </w:style>
  <w:style w:type="paragraph" w:customStyle="1" w:styleId="ClauseLevel3">
    <w:name w:val="Clause Level 3"/>
    <w:basedOn w:val="Normal"/>
    <w:qFormat/>
    <w:rsid w:val="003707CB"/>
    <w:pPr>
      <w:numPr>
        <w:ilvl w:val="2"/>
        <w:numId w:val="3"/>
      </w:numPr>
      <w:autoSpaceDE w:val="0"/>
      <w:autoSpaceDN w:val="0"/>
      <w:adjustRightInd w:val="0"/>
      <w:spacing w:before="120" w:after="240" w:line="240" w:lineRule="auto"/>
      <w:ind w:right="567"/>
    </w:pPr>
    <w:rPr>
      <w:rFonts w:eastAsia="Times New Roman" w:cs="Arial"/>
      <w:iCs/>
      <w:color w:val="000000"/>
      <w:sz w:val="22"/>
      <w:szCs w:val="24"/>
    </w:rPr>
  </w:style>
  <w:style w:type="paragraph" w:customStyle="1" w:styleId="ClauseLevel4">
    <w:name w:val="Clause Level 4"/>
    <w:basedOn w:val="Normal"/>
    <w:qFormat/>
    <w:rsid w:val="00AC23C8"/>
    <w:pPr>
      <w:numPr>
        <w:ilvl w:val="3"/>
        <w:numId w:val="3"/>
      </w:numPr>
      <w:autoSpaceDE w:val="0"/>
      <w:autoSpaceDN w:val="0"/>
      <w:adjustRightInd w:val="0"/>
      <w:spacing w:before="120" w:line="240" w:lineRule="auto"/>
      <w:ind w:left="3403" w:hanging="1418"/>
    </w:pPr>
    <w:rPr>
      <w:rFonts w:eastAsia="Times New Roman" w:cs="Arial"/>
      <w:iCs/>
      <w:color w:val="000000"/>
      <w:sz w:val="22"/>
      <w:szCs w:val="24"/>
    </w:rPr>
  </w:style>
  <w:style w:type="paragraph" w:customStyle="1" w:styleId="ClauseLevel5">
    <w:name w:val="Clause Level 5"/>
    <w:basedOn w:val="ClauseLevel4"/>
    <w:qFormat/>
    <w:rsid w:val="00970BA2"/>
    <w:pPr>
      <w:numPr>
        <w:ilvl w:val="4"/>
      </w:numPr>
      <w:ind w:left="5103" w:hanging="1701"/>
    </w:pPr>
  </w:style>
  <w:style w:type="paragraph" w:styleId="Title">
    <w:name w:val="Title"/>
    <w:basedOn w:val="Normal"/>
    <w:next w:val="Normal"/>
    <w:link w:val="TitleChar"/>
    <w:autoRedefine/>
    <w:qFormat/>
    <w:rsid w:val="00693DE9"/>
    <w:pPr>
      <w:spacing w:after="300" w:line="240" w:lineRule="auto"/>
      <w:contextualSpacing/>
    </w:pPr>
    <w:rPr>
      <w:rFonts w:ascii="Arial Bold" w:eastAsiaTheme="majorEastAsia" w:hAnsi="Arial Bold" w:cstheme="majorBidi"/>
      <w:b/>
      <w:color w:val="000000" w:themeColor="text1"/>
      <w:szCs w:val="52"/>
    </w:rPr>
  </w:style>
  <w:style w:type="character" w:customStyle="1" w:styleId="TitleChar">
    <w:name w:val="Title Char"/>
    <w:basedOn w:val="DefaultParagraphFont"/>
    <w:link w:val="Title"/>
    <w:rsid w:val="00693DE9"/>
    <w:rPr>
      <w:rFonts w:ascii="Arial Bold" w:eastAsiaTheme="majorEastAsia" w:hAnsi="Arial Bold" w:cstheme="majorBidi"/>
      <w:b/>
      <w:color w:val="000000" w:themeColor="text1"/>
      <w:sz w:val="24"/>
      <w:szCs w:val="52"/>
    </w:rPr>
  </w:style>
  <w:style w:type="paragraph" w:customStyle="1" w:styleId="DfESOutNumbered">
    <w:name w:val="DfESOutNumbered"/>
    <w:basedOn w:val="Normal"/>
    <w:link w:val="DfESOutNumberedChar"/>
    <w:rsid w:val="006436C1"/>
    <w:pPr>
      <w:numPr>
        <w:numId w:val="5"/>
      </w:numPr>
      <w:overflowPunct w:val="0"/>
      <w:autoSpaceDE w:val="0"/>
      <w:autoSpaceDN w:val="0"/>
      <w:adjustRightInd w:val="0"/>
      <w:spacing w:after="240" w:line="240" w:lineRule="auto"/>
      <w:textAlignment w:val="baseline"/>
    </w:pPr>
    <w:rPr>
      <w:rFonts w:eastAsia="Times New Roman" w:cs="Arial"/>
      <w:sz w:val="22"/>
      <w:szCs w:val="24"/>
    </w:rPr>
  </w:style>
  <w:style w:type="character" w:customStyle="1" w:styleId="DfESOutNumberedChar">
    <w:name w:val="DfESOutNumbered Char"/>
    <w:basedOn w:val="DefaultParagraphFont"/>
    <w:link w:val="DfESOutNumbered"/>
    <w:rsid w:val="006436C1"/>
    <w:rPr>
      <w:rFonts w:ascii="Arial" w:eastAsia="Times New Roman" w:hAnsi="Arial" w:cs="Arial"/>
      <w:szCs w:val="24"/>
    </w:rPr>
  </w:style>
  <w:style w:type="paragraph" w:customStyle="1" w:styleId="DeptBullets">
    <w:name w:val="DeptBullets"/>
    <w:basedOn w:val="Normal"/>
    <w:link w:val="DeptBulletsChar"/>
    <w:rsid w:val="006436C1"/>
    <w:pPr>
      <w:numPr>
        <w:numId w:val="6"/>
      </w:numPr>
      <w:overflowPunct w:val="0"/>
      <w:autoSpaceDE w:val="0"/>
      <w:autoSpaceDN w:val="0"/>
      <w:adjustRightInd w:val="0"/>
      <w:spacing w:after="240" w:line="240" w:lineRule="auto"/>
      <w:textAlignment w:val="baseline"/>
    </w:pPr>
    <w:rPr>
      <w:rFonts w:eastAsia="Times New Roman" w:cs="Times New Roman"/>
      <w:szCs w:val="24"/>
    </w:rPr>
  </w:style>
  <w:style w:type="character" w:customStyle="1" w:styleId="DeptBulletsChar">
    <w:name w:val="DeptBullets Char"/>
    <w:basedOn w:val="DefaultParagraphFont"/>
    <w:link w:val="DeptBullets"/>
    <w:rsid w:val="006436C1"/>
    <w:rPr>
      <w:rFonts w:ascii="Arial" w:eastAsia="Times New Roman" w:hAnsi="Arial" w:cs="Times New Roman"/>
      <w:sz w:val="24"/>
      <w:szCs w:val="24"/>
    </w:rPr>
  </w:style>
  <w:style w:type="character" w:customStyle="1" w:styleId="Heading3Char">
    <w:name w:val="Heading 3 Char"/>
    <w:aliases w:val="Numbered - 3 Char,KJL:2nd Level Char,H3 Char,h3 Char,3 Char,HeadC Char,Level 1 - 1 Char,Minor1 Char,Para Heading 3 Char,Para Heading 31 Char,h31 Char,Minor Char,H31 Char,H32 Char,H33 Char,H311 Char,(Alt+3) Char,h32 Char,h311 Char,h33 Char"/>
    <w:basedOn w:val="DefaultParagraphFont"/>
    <w:link w:val="Heading3"/>
    <w:rsid w:val="00275A92"/>
    <w:rPr>
      <w:rFonts w:asciiTheme="majorHAnsi" w:eastAsiaTheme="majorEastAsia" w:hAnsiTheme="majorHAnsi" w:cstheme="majorBidi"/>
      <w:b/>
      <w:bCs/>
      <w:color w:val="4F81BD" w:themeColor="accent1"/>
      <w:sz w:val="24"/>
    </w:rPr>
  </w:style>
  <w:style w:type="character" w:customStyle="1" w:styleId="Heading2Char">
    <w:name w:val="Heading 2 Char"/>
    <w:aliases w:val="Numbered - 2 Char,Heading 2 numbered bold Char,Section Char,m Char,Body Text (Reset numbering) Char,Reset numbering Char,H2 Char,h2 Char,TF-Overskrit 2 Char,h2 main heading Char,2m Char,h 2 Char,B Sub/Bold Char,B Sub/Bold1 Char"/>
    <w:basedOn w:val="DefaultParagraphFont"/>
    <w:link w:val="Heading2"/>
    <w:rsid w:val="00275A92"/>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275A92"/>
    <w:pPr>
      <w:spacing w:after="100"/>
    </w:pPr>
    <w:rPr>
      <w:b/>
    </w:rPr>
  </w:style>
  <w:style w:type="paragraph" w:styleId="TOC2">
    <w:name w:val="toc 2"/>
    <w:basedOn w:val="Normal"/>
    <w:next w:val="Normal"/>
    <w:autoRedefine/>
    <w:uiPriority w:val="39"/>
    <w:unhideWhenUsed/>
    <w:rsid w:val="00693DE9"/>
    <w:pPr>
      <w:spacing w:after="100"/>
      <w:ind w:left="1089" w:hanging="851"/>
    </w:pPr>
    <w:rPr>
      <w:sz w:val="22"/>
    </w:rPr>
  </w:style>
  <w:style w:type="paragraph" w:styleId="TOC3">
    <w:name w:val="toc 3"/>
    <w:basedOn w:val="Normal"/>
    <w:next w:val="Normal"/>
    <w:autoRedefine/>
    <w:uiPriority w:val="39"/>
    <w:unhideWhenUsed/>
    <w:rsid w:val="00275A92"/>
    <w:pPr>
      <w:spacing w:after="100"/>
      <w:ind w:left="440"/>
    </w:pPr>
    <w:rPr>
      <w:rFonts w:asciiTheme="minorHAnsi" w:hAnsiTheme="minorHAnsi"/>
      <w:sz w:val="22"/>
    </w:rPr>
  </w:style>
  <w:style w:type="paragraph" w:styleId="TOC4">
    <w:name w:val="toc 4"/>
    <w:basedOn w:val="Normal"/>
    <w:next w:val="Normal"/>
    <w:autoRedefine/>
    <w:uiPriority w:val="39"/>
    <w:unhideWhenUsed/>
    <w:rsid w:val="00275A92"/>
    <w:pPr>
      <w:spacing w:after="100"/>
      <w:ind w:left="660"/>
    </w:pPr>
    <w:rPr>
      <w:rFonts w:asciiTheme="minorHAnsi" w:hAnsiTheme="minorHAnsi"/>
      <w:sz w:val="22"/>
    </w:rPr>
  </w:style>
  <w:style w:type="paragraph" w:styleId="TOC5">
    <w:name w:val="toc 5"/>
    <w:basedOn w:val="Normal"/>
    <w:next w:val="Normal"/>
    <w:autoRedefine/>
    <w:uiPriority w:val="39"/>
    <w:unhideWhenUsed/>
    <w:rsid w:val="00275A92"/>
    <w:pPr>
      <w:spacing w:after="100"/>
      <w:ind w:left="880"/>
    </w:pPr>
    <w:rPr>
      <w:rFonts w:asciiTheme="minorHAnsi" w:hAnsiTheme="minorHAnsi"/>
      <w:sz w:val="22"/>
    </w:rPr>
  </w:style>
  <w:style w:type="paragraph" w:styleId="TOC6">
    <w:name w:val="toc 6"/>
    <w:basedOn w:val="Normal"/>
    <w:next w:val="Normal"/>
    <w:autoRedefine/>
    <w:uiPriority w:val="39"/>
    <w:unhideWhenUsed/>
    <w:rsid w:val="00275A92"/>
    <w:pPr>
      <w:spacing w:after="100"/>
      <w:ind w:left="1100"/>
    </w:pPr>
    <w:rPr>
      <w:rFonts w:asciiTheme="minorHAnsi" w:hAnsiTheme="minorHAnsi"/>
      <w:sz w:val="22"/>
    </w:rPr>
  </w:style>
  <w:style w:type="paragraph" w:styleId="TOC7">
    <w:name w:val="toc 7"/>
    <w:basedOn w:val="Normal"/>
    <w:next w:val="Normal"/>
    <w:autoRedefine/>
    <w:uiPriority w:val="39"/>
    <w:unhideWhenUsed/>
    <w:rsid w:val="00275A92"/>
    <w:pPr>
      <w:spacing w:after="100"/>
      <w:ind w:left="1320"/>
    </w:pPr>
    <w:rPr>
      <w:rFonts w:asciiTheme="minorHAnsi" w:hAnsiTheme="minorHAnsi"/>
      <w:sz w:val="22"/>
    </w:rPr>
  </w:style>
  <w:style w:type="paragraph" w:styleId="TOC8">
    <w:name w:val="toc 8"/>
    <w:basedOn w:val="Normal"/>
    <w:next w:val="Normal"/>
    <w:autoRedefine/>
    <w:uiPriority w:val="39"/>
    <w:unhideWhenUsed/>
    <w:rsid w:val="00275A92"/>
    <w:pPr>
      <w:spacing w:after="100"/>
      <w:ind w:left="1540"/>
    </w:pPr>
    <w:rPr>
      <w:rFonts w:asciiTheme="minorHAnsi" w:hAnsiTheme="minorHAnsi"/>
      <w:sz w:val="22"/>
    </w:rPr>
  </w:style>
  <w:style w:type="paragraph" w:styleId="TOC9">
    <w:name w:val="toc 9"/>
    <w:basedOn w:val="Normal"/>
    <w:next w:val="Normal"/>
    <w:autoRedefine/>
    <w:uiPriority w:val="39"/>
    <w:unhideWhenUsed/>
    <w:rsid w:val="00275A92"/>
    <w:pPr>
      <w:spacing w:after="100"/>
      <w:ind w:left="1760"/>
    </w:pPr>
    <w:rPr>
      <w:rFonts w:asciiTheme="minorHAnsi" w:hAnsiTheme="minorHAnsi"/>
      <w:sz w:val="22"/>
    </w:rPr>
  </w:style>
  <w:style w:type="character" w:styleId="Hyperlink">
    <w:name w:val="Hyperlink"/>
    <w:basedOn w:val="DefaultParagraphFont"/>
    <w:uiPriority w:val="99"/>
    <w:unhideWhenUsed/>
    <w:rsid w:val="00275A92"/>
    <w:rPr>
      <w:color w:val="0000FF" w:themeColor="hyperlink"/>
      <w:u w:val="single"/>
    </w:rPr>
  </w:style>
  <w:style w:type="character" w:styleId="CommentReference">
    <w:name w:val="annotation reference"/>
    <w:basedOn w:val="DefaultParagraphFont"/>
    <w:uiPriority w:val="99"/>
    <w:unhideWhenUsed/>
    <w:rsid w:val="0096585B"/>
    <w:rPr>
      <w:sz w:val="16"/>
      <w:szCs w:val="16"/>
    </w:rPr>
  </w:style>
  <w:style w:type="paragraph" w:styleId="CommentText">
    <w:name w:val="annotation text"/>
    <w:basedOn w:val="Normal"/>
    <w:link w:val="CommentTextChar"/>
    <w:unhideWhenUsed/>
    <w:rsid w:val="0096585B"/>
    <w:pPr>
      <w:spacing w:line="240" w:lineRule="auto"/>
    </w:pPr>
    <w:rPr>
      <w:sz w:val="20"/>
      <w:szCs w:val="20"/>
    </w:rPr>
  </w:style>
  <w:style w:type="character" w:customStyle="1" w:styleId="CommentTextChar">
    <w:name w:val="Comment Text Char"/>
    <w:basedOn w:val="DefaultParagraphFont"/>
    <w:link w:val="CommentText"/>
    <w:rsid w:val="0096585B"/>
    <w:rPr>
      <w:rFonts w:ascii="Arial" w:hAnsi="Arial"/>
      <w:sz w:val="20"/>
      <w:szCs w:val="20"/>
    </w:rPr>
  </w:style>
  <w:style w:type="paragraph" w:styleId="CommentSubject">
    <w:name w:val="annotation subject"/>
    <w:basedOn w:val="CommentText"/>
    <w:next w:val="CommentText"/>
    <w:link w:val="CommentSubjectChar"/>
    <w:unhideWhenUsed/>
    <w:rsid w:val="0096585B"/>
    <w:rPr>
      <w:b/>
      <w:bCs/>
    </w:rPr>
  </w:style>
  <w:style w:type="character" w:customStyle="1" w:styleId="CommentSubjectChar">
    <w:name w:val="Comment Subject Char"/>
    <w:basedOn w:val="CommentTextChar"/>
    <w:link w:val="CommentSubject"/>
    <w:rsid w:val="0096585B"/>
    <w:rPr>
      <w:rFonts w:ascii="Arial" w:hAnsi="Arial"/>
      <w:b/>
      <w:bCs/>
      <w:sz w:val="20"/>
      <w:szCs w:val="20"/>
    </w:rPr>
  </w:style>
  <w:style w:type="table" w:customStyle="1" w:styleId="TableGrid1">
    <w:name w:val="Table Grid1"/>
    <w:basedOn w:val="TableNormal"/>
    <w:next w:val="TableGrid"/>
    <w:rsid w:val="009658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658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Numbered - 4 Char,n Char,h4 Char,h4 sub sub heading Char,D Sub-Sub/Plain Char,Level 2 - (a) Char,Level 2 - a Char,GPH Heading 4 Char,Schedules Char,Second Level Heading HM Char,Subhead C Char,Sub-Minor Char,H4 Char,dash Char,4 Char,¶ Char"/>
    <w:basedOn w:val="DefaultParagraphFont"/>
    <w:link w:val="Heading4"/>
    <w:uiPriority w:val="9"/>
    <w:semiHidden/>
    <w:rsid w:val="001B14A8"/>
    <w:rPr>
      <w:rFonts w:asciiTheme="majorHAnsi" w:eastAsiaTheme="majorEastAsia" w:hAnsiTheme="majorHAnsi" w:cstheme="majorBidi"/>
      <w:b/>
      <w:bCs/>
      <w:i/>
      <w:iCs/>
      <w:color w:val="4F81BD" w:themeColor="accent1"/>
      <w:sz w:val="24"/>
    </w:rPr>
  </w:style>
  <w:style w:type="paragraph" w:customStyle="1" w:styleId="ContractParaLevel2">
    <w:name w:val="Contract Para Level 2"/>
    <w:autoRedefine/>
    <w:qFormat/>
    <w:rsid w:val="001B14A8"/>
    <w:pPr>
      <w:numPr>
        <w:ilvl w:val="1"/>
        <w:numId w:val="8"/>
      </w:numPr>
      <w:spacing w:after="240" w:line="240" w:lineRule="auto"/>
    </w:pPr>
    <w:rPr>
      <w:rFonts w:ascii="Arial" w:eastAsia="Times New Roman" w:hAnsi="Arial" w:cs="Times New Roman"/>
      <w:kern w:val="28"/>
      <w:sz w:val="24"/>
      <w:szCs w:val="24"/>
      <w:lang w:eastAsia="en-US"/>
    </w:rPr>
  </w:style>
  <w:style w:type="paragraph" w:customStyle="1" w:styleId="ContractParaLevel3">
    <w:name w:val="Contract Para Level 3"/>
    <w:autoRedefine/>
    <w:qFormat/>
    <w:rsid w:val="001B14A8"/>
    <w:pPr>
      <w:numPr>
        <w:ilvl w:val="2"/>
        <w:numId w:val="8"/>
      </w:numPr>
      <w:suppressAutoHyphens/>
      <w:spacing w:before="120" w:after="240" w:line="240" w:lineRule="auto"/>
      <w:outlineLvl w:val="1"/>
    </w:pPr>
    <w:rPr>
      <w:rFonts w:ascii="Arial" w:eastAsia="Times New Roman" w:hAnsi="Arial" w:cs="Arial"/>
      <w:sz w:val="24"/>
      <w:szCs w:val="20"/>
      <w:lang w:eastAsia="en-US"/>
    </w:rPr>
  </w:style>
  <w:style w:type="paragraph" w:customStyle="1" w:styleId="ContractParaLevel4">
    <w:name w:val="Contract Para Level 4"/>
    <w:qFormat/>
    <w:rsid w:val="001B14A8"/>
    <w:pPr>
      <w:numPr>
        <w:ilvl w:val="3"/>
        <w:numId w:val="8"/>
      </w:numPr>
      <w:spacing w:before="120" w:after="240" w:line="240" w:lineRule="auto"/>
    </w:pPr>
    <w:rPr>
      <w:rFonts w:ascii="Arial" w:eastAsia="Times New Roman" w:hAnsi="Arial" w:cs="Arial"/>
      <w:sz w:val="24"/>
      <w:szCs w:val="20"/>
      <w:lang w:eastAsia="en-US"/>
    </w:rPr>
  </w:style>
  <w:style w:type="paragraph" w:customStyle="1" w:styleId="ContractParaLevel5">
    <w:name w:val="Contract Para Level 5"/>
    <w:qFormat/>
    <w:rsid w:val="001B14A8"/>
    <w:pPr>
      <w:numPr>
        <w:ilvl w:val="4"/>
        <w:numId w:val="8"/>
      </w:numPr>
      <w:spacing w:before="120" w:after="240" w:line="240" w:lineRule="auto"/>
    </w:pPr>
    <w:rPr>
      <w:rFonts w:ascii="Arial" w:eastAsia="Times New Roman" w:hAnsi="Arial" w:cs="Arial"/>
      <w:sz w:val="24"/>
      <w:szCs w:val="20"/>
      <w:lang w:eastAsia="en-US"/>
    </w:rPr>
  </w:style>
  <w:style w:type="paragraph" w:customStyle="1" w:styleId="ContractParaLevel6">
    <w:name w:val="Contract Para Level 6"/>
    <w:qFormat/>
    <w:rsid w:val="001B14A8"/>
    <w:pPr>
      <w:numPr>
        <w:ilvl w:val="5"/>
        <w:numId w:val="8"/>
      </w:numPr>
      <w:spacing w:before="120" w:after="120" w:line="240" w:lineRule="auto"/>
    </w:pPr>
    <w:rPr>
      <w:rFonts w:ascii="Arial" w:eastAsia="Times New Roman" w:hAnsi="Arial" w:cs="Arial"/>
      <w:sz w:val="20"/>
      <w:szCs w:val="20"/>
      <w:lang w:eastAsia="en-US"/>
    </w:rPr>
  </w:style>
  <w:style w:type="numbering" w:customStyle="1" w:styleId="Contracts">
    <w:name w:val="Contracts"/>
    <w:uiPriority w:val="99"/>
    <w:rsid w:val="001B14A8"/>
    <w:pPr>
      <w:numPr>
        <w:numId w:val="8"/>
      </w:numPr>
    </w:pPr>
  </w:style>
  <w:style w:type="table" w:customStyle="1" w:styleId="TableGrid3">
    <w:name w:val="Table Grid3"/>
    <w:basedOn w:val="TableNormal"/>
    <w:next w:val="TableGrid"/>
    <w:rsid w:val="001B14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573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1B3FE1"/>
    <w:pPr>
      <w:spacing w:after="120"/>
      <w:ind w:left="283"/>
    </w:pPr>
  </w:style>
  <w:style w:type="character" w:customStyle="1" w:styleId="BodyTextIndentChar">
    <w:name w:val="Body Text Indent Char"/>
    <w:basedOn w:val="DefaultParagraphFont"/>
    <w:link w:val="BodyTextIndent"/>
    <w:rsid w:val="001B3FE1"/>
    <w:rPr>
      <w:rFonts w:ascii="Arial" w:hAnsi="Arial"/>
      <w:sz w:val="24"/>
    </w:rPr>
  </w:style>
  <w:style w:type="paragraph" w:styleId="BodyTextIndent2">
    <w:name w:val="Body Text Indent 2"/>
    <w:basedOn w:val="Normal"/>
    <w:link w:val="BodyTextIndent2Char"/>
    <w:uiPriority w:val="99"/>
    <w:semiHidden/>
    <w:unhideWhenUsed/>
    <w:rsid w:val="00D63027"/>
    <w:pPr>
      <w:spacing w:after="120" w:line="480" w:lineRule="auto"/>
      <w:ind w:left="283"/>
    </w:pPr>
  </w:style>
  <w:style w:type="character" w:customStyle="1" w:styleId="BodyTextIndent2Char">
    <w:name w:val="Body Text Indent 2 Char"/>
    <w:basedOn w:val="DefaultParagraphFont"/>
    <w:link w:val="BodyTextIndent2"/>
    <w:uiPriority w:val="99"/>
    <w:semiHidden/>
    <w:rsid w:val="00D63027"/>
    <w:rPr>
      <w:rFonts w:ascii="Arial" w:hAnsi="Arial"/>
      <w:sz w:val="24"/>
    </w:rPr>
  </w:style>
  <w:style w:type="paragraph" w:customStyle="1" w:styleId="Schedule1">
    <w:name w:val="Schedule 1"/>
    <w:basedOn w:val="Normal"/>
    <w:rsid w:val="0087599C"/>
    <w:pPr>
      <w:numPr>
        <w:numId w:val="15"/>
      </w:numPr>
      <w:spacing w:after="140" w:line="290" w:lineRule="auto"/>
      <w:jc w:val="both"/>
    </w:pPr>
    <w:rPr>
      <w:rFonts w:eastAsia="Times New Roman" w:cs="Times New Roman"/>
      <w:kern w:val="20"/>
      <w:sz w:val="20"/>
      <w:szCs w:val="24"/>
      <w:lang w:eastAsia="en-US"/>
    </w:rPr>
  </w:style>
  <w:style w:type="paragraph" w:customStyle="1" w:styleId="Schedule2">
    <w:name w:val="Schedule 2"/>
    <w:basedOn w:val="Normal"/>
    <w:link w:val="Schedule2Char"/>
    <w:rsid w:val="0087599C"/>
    <w:pPr>
      <w:numPr>
        <w:ilvl w:val="1"/>
        <w:numId w:val="15"/>
      </w:numPr>
      <w:spacing w:after="140" w:line="290" w:lineRule="auto"/>
      <w:jc w:val="both"/>
    </w:pPr>
    <w:rPr>
      <w:rFonts w:eastAsia="Times New Roman" w:cs="Times New Roman"/>
      <w:kern w:val="20"/>
      <w:sz w:val="20"/>
      <w:szCs w:val="24"/>
      <w:lang w:eastAsia="en-US"/>
    </w:rPr>
  </w:style>
  <w:style w:type="paragraph" w:customStyle="1" w:styleId="Schedule3">
    <w:name w:val="Schedule 3"/>
    <w:basedOn w:val="Normal"/>
    <w:rsid w:val="0087599C"/>
    <w:pPr>
      <w:numPr>
        <w:ilvl w:val="2"/>
        <w:numId w:val="15"/>
      </w:numPr>
      <w:spacing w:after="140" w:line="290" w:lineRule="auto"/>
      <w:jc w:val="both"/>
    </w:pPr>
    <w:rPr>
      <w:rFonts w:eastAsia="Times New Roman" w:cs="Times New Roman"/>
      <w:kern w:val="20"/>
      <w:sz w:val="20"/>
      <w:szCs w:val="24"/>
      <w:lang w:eastAsia="en-US"/>
    </w:rPr>
  </w:style>
  <w:style w:type="paragraph" w:customStyle="1" w:styleId="Schedule4">
    <w:name w:val="Schedule 4"/>
    <w:basedOn w:val="Normal"/>
    <w:rsid w:val="0087599C"/>
    <w:pPr>
      <w:numPr>
        <w:ilvl w:val="3"/>
        <w:numId w:val="15"/>
      </w:numPr>
      <w:spacing w:after="140" w:line="290" w:lineRule="auto"/>
      <w:jc w:val="both"/>
    </w:pPr>
    <w:rPr>
      <w:rFonts w:eastAsia="Times New Roman" w:cs="Times New Roman"/>
      <w:kern w:val="20"/>
      <w:sz w:val="20"/>
      <w:szCs w:val="24"/>
      <w:lang w:eastAsia="en-US"/>
    </w:rPr>
  </w:style>
  <w:style w:type="paragraph" w:customStyle="1" w:styleId="Schedule5">
    <w:name w:val="Schedule 5"/>
    <w:basedOn w:val="Normal"/>
    <w:rsid w:val="0087599C"/>
    <w:pPr>
      <w:numPr>
        <w:ilvl w:val="4"/>
        <w:numId w:val="15"/>
      </w:numPr>
      <w:spacing w:after="140" w:line="290" w:lineRule="auto"/>
      <w:jc w:val="both"/>
    </w:pPr>
    <w:rPr>
      <w:rFonts w:eastAsia="Times New Roman" w:cs="Times New Roman"/>
      <w:kern w:val="20"/>
      <w:sz w:val="20"/>
      <w:szCs w:val="24"/>
      <w:lang w:eastAsia="en-US"/>
    </w:rPr>
  </w:style>
  <w:style w:type="paragraph" w:customStyle="1" w:styleId="Schedule6">
    <w:name w:val="Schedule 6"/>
    <w:basedOn w:val="Normal"/>
    <w:rsid w:val="0087599C"/>
    <w:pPr>
      <w:numPr>
        <w:ilvl w:val="5"/>
        <w:numId w:val="15"/>
      </w:numPr>
      <w:spacing w:after="140" w:line="290" w:lineRule="auto"/>
      <w:jc w:val="both"/>
    </w:pPr>
    <w:rPr>
      <w:rFonts w:eastAsia="Times New Roman" w:cs="Times New Roman"/>
      <w:kern w:val="20"/>
      <w:sz w:val="20"/>
      <w:szCs w:val="24"/>
      <w:lang w:eastAsia="en-US"/>
    </w:rPr>
  </w:style>
  <w:style w:type="paragraph" w:customStyle="1" w:styleId="ContractHeading1">
    <w:name w:val="Contract Heading 1"/>
    <w:basedOn w:val="Heading1"/>
    <w:next w:val="ContractParaLevel2"/>
    <w:qFormat/>
    <w:rsid w:val="004A081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737"/>
        <w:tab w:val="left" w:pos="794"/>
        <w:tab w:val="left" w:pos="851"/>
        <w:tab w:val="left" w:pos="907"/>
      </w:tabs>
      <w:overflowPunct/>
      <w:autoSpaceDE/>
      <w:autoSpaceDN/>
      <w:adjustRightInd/>
      <w:spacing w:before="240" w:after="240"/>
      <w:ind w:left="360" w:hanging="360"/>
      <w:textAlignment w:val="auto"/>
    </w:pPr>
    <w:rPr>
      <w:b/>
      <w:color w:val="auto"/>
      <w:kern w:val="28"/>
      <w:szCs w:val="24"/>
    </w:rPr>
  </w:style>
  <w:style w:type="numbering" w:customStyle="1" w:styleId="Contracts1">
    <w:name w:val="Contracts1"/>
    <w:uiPriority w:val="99"/>
    <w:rsid w:val="00B90114"/>
  </w:style>
  <w:style w:type="character" w:customStyle="1" w:styleId="Heading5Char">
    <w:name w:val="Heading 5 Char"/>
    <w:aliases w:val="Numbered - 5 Char,Heading 5(unused) Char,Level 3 - (i) Char,Third Level Heading Char,h5 Char,Response Type Char,Response Type1 Char,Response Type2 Char,Response Type3 Char,Response Type4 Char,Response Type5 Char,Response Type6 Char"/>
    <w:basedOn w:val="DefaultParagraphFont"/>
    <w:link w:val="Heading5"/>
    <w:rsid w:val="00775681"/>
    <w:rPr>
      <w:rFonts w:ascii="Arial" w:eastAsia="Times New Roman" w:hAnsi="Arial" w:cs="Times New Roman"/>
      <w:sz w:val="20"/>
      <w:szCs w:val="20"/>
    </w:rPr>
  </w:style>
  <w:style w:type="character" w:customStyle="1" w:styleId="Heading6Char">
    <w:name w:val="Heading 6 Char"/>
    <w:aliases w:val="Numbered - 6 Char,Legal Level 1. Char,Lev 6 Char,Heading 6  Appendix Y &amp; Z Char,Heading 6(unused) Char,L1 PIP Char,h6 Char,H6 Char,H61 Char,H62 Char,H63 Char,H64 Char,H65 Char,H66 Char,H67 Char,H68 Char,H69 Char,H610 Char,H611 Char"/>
    <w:basedOn w:val="DefaultParagraphFont"/>
    <w:link w:val="Heading6"/>
    <w:rsid w:val="00775681"/>
    <w:rPr>
      <w:rFonts w:ascii="Arial" w:eastAsia="Times New Roman" w:hAnsi="Arial" w:cs="Times New Roman"/>
      <w:sz w:val="20"/>
      <w:szCs w:val="20"/>
    </w:rPr>
  </w:style>
  <w:style w:type="character" w:customStyle="1" w:styleId="Heading7Char">
    <w:name w:val="Heading 7 Char"/>
    <w:aliases w:val="Numbered - 7 Char,Legal Level 1.1. Char,Lev 7 Char,Heading 7(unused) Char,L2 PIP Char,H7DO NOT USE Char,PA Appendix Major Char,Blank 3 Char,Heading 7 (Do Not Use) Char"/>
    <w:basedOn w:val="DefaultParagraphFont"/>
    <w:link w:val="Heading7"/>
    <w:rsid w:val="00775681"/>
    <w:rPr>
      <w:rFonts w:ascii="Arial" w:eastAsia="Times New Roman" w:hAnsi="Arial" w:cs="Times New Roman"/>
      <w:sz w:val="20"/>
      <w:szCs w:val="20"/>
    </w:rPr>
  </w:style>
  <w:style w:type="character" w:customStyle="1" w:styleId="Heading8Char">
    <w:name w:val="Heading 8 Char"/>
    <w:aliases w:val="Numbered - 8 Char"/>
    <w:basedOn w:val="DefaultParagraphFont"/>
    <w:link w:val="Heading8"/>
    <w:rsid w:val="00775681"/>
    <w:rPr>
      <w:rFonts w:ascii="Arial" w:eastAsia="Times New Roman" w:hAnsi="Arial" w:cs="Times New Roman"/>
      <w:sz w:val="20"/>
      <w:szCs w:val="20"/>
    </w:rPr>
  </w:style>
  <w:style w:type="character" w:customStyle="1" w:styleId="Heading9Char">
    <w:name w:val="Heading 9 Char"/>
    <w:aliases w:val="Numbered - 9 Char,Heading 9 (defunct) Char,Legal Level 1.1.1.1. Char,Lev 9 Char,h9 DO NOT USE Char,App Heading Char,Blank 5 Char,App1 Char,appendix Char"/>
    <w:basedOn w:val="DefaultParagraphFont"/>
    <w:link w:val="Heading9"/>
    <w:rsid w:val="00775681"/>
    <w:rPr>
      <w:rFonts w:ascii="Arial" w:eastAsia="Times New Roman" w:hAnsi="Arial" w:cs="Times New Roman"/>
      <w:sz w:val="20"/>
      <w:szCs w:val="20"/>
    </w:rPr>
  </w:style>
  <w:style w:type="numbering" w:customStyle="1" w:styleId="NoList2">
    <w:name w:val="No List2"/>
    <w:next w:val="NoList"/>
    <w:uiPriority w:val="99"/>
    <w:semiHidden/>
    <w:unhideWhenUsed/>
    <w:rsid w:val="00682990"/>
  </w:style>
  <w:style w:type="paragraph" w:customStyle="1" w:styleId="DeptOutNumbered">
    <w:name w:val="DeptOutNumbered"/>
    <w:basedOn w:val="Normal"/>
    <w:rsid w:val="00682990"/>
    <w:pPr>
      <w:numPr>
        <w:numId w:val="19"/>
      </w:numPr>
      <w:overflowPunct w:val="0"/>
      <w:autoSpaceDE w:val="0"/>
      <w:autoSpaceDN w:val="0"/>
      <w:adjustRightInd w:val="0"/>
      <w:spacing w:before="120" w:after="240" w:line="240" w:lineRule="auto"/>
      <w:textAlignment w:val="baseline"/>
    </w:pPr>
    <w:rPr>
      <w:rFonts w:eastAsia="Times New Roman" w:cs="Times New Roman"/>
      <w:szCs w:val="24"/>
    </w:rPr>
  </w:style>
  <w:style w:type="paragraph" w:customStyle="1" w:styleId="Heading">
    <w:name w:val="Heading"/>
    <w:basedOn w:val="Normal"/>
    <w:next w:val="Normal"/>
    <w:rsid w:val="00682990"/>
    <w:pPr>
      <w:keepNext/>
      <w:keepLines/>
      <w:overflowPunct w:val="0"/>
      <w:autoSpaceDE w:val="0"/>
      <w:autoSpaceDN w:val="0"/>
      <w:adjustRightInd w:val="0"/>
      <w:spacing w:before="240" w:after="240" w:line="240" w:lineRule="auto"/>
      <w:ind w:left="-720" w:hanging="737"/>
      <w:textAlignment w:val="baseline"/>
    </w:pPr>
    <w:rPr>
      <w:rFonts w:eastAsia="Times New Roman" w:cs="Times New Roman"/>
      <w:b/>
      <w:szCs w:val="24"/>
    </w:rPr>
  </w:style>
  <w:style w:type="paragraph" w:customStyle="1" w:styleId="MinuteTop">
    <w:name w:val="Minute Top"/>
    <w:basedOn w:val="Normal"/>
    <w:rsid w:val="00682990"/>
    <w:pPr>
      <w:tabs>
        <w:tab w:val="left" w:pos="4680"/>
        <w:tab w:val="left" w:pos="5587"/>
      </w:tabs>
      <w:overflowPunct w:val="0"/>
      <w:autoSpaceDE w:val="0"/>
      <w:autoSpaceDN w:val="0"/>
      <w:adjustRightInd w:val="0"/>
      <w:spacing w:before="120" w:after="120" w:line="240" w:lineRule="auto"/>
      <w:ind w:left="737" w:hanging="737"/>
      <w:textAlignment w:val="baseline"/>
    </w:pPr>
    <w:rPr>
      <w:rFonts w:eastAsia="Times New Roman" w:cs="Times New Roman"/>
      <w:szCs w:val="24"/>
    </w:rPr>
  </w:style>
  <w:style w:type="character" w:styleId="PageNumber">
    <w:name w:val="page number"/>
    <w:basedOn w:val="DefaultParagraphFont"/>
    <w:rsid w:val="00682990"/>
  </w:style>
  <w:style w:type="character" w:customStyle="1" w:styleId="PersonalComposeStyle">
    <w:name w:val="Personal Compose Style"/>
    <w:basedOn w:val="DefaultParagraphFont"/>
    <w:rsid w:val="00682990"/>
    <w:rPr>
      <w:rFonts w:ascii="Arial" w:hAnsi="Arial" w:cs="Arial"/>
      <w:color w:val="auto"/>
      <w:sz w:val="20"/>
    </w:rPr>
  </w:style>
  <w:style w:type="character" w:customStyle="1" w:styleId="PersonalReplyStyle">
    <w:name w:val="Personal Reply Style"/>
    <w:basedOn w:val="DefaultParagraphFont"/>
    <w:rsid w:val="00682990"/>
    <w:rPr>
      <w:rFonts w:ascii="Arial" w:hAnsi="Arial" w:cs="Arial"/>
      <w:color w:val="auto"/>
      <w:sz w:val="20"/>
    </w:rPr>
  </w:style>
  <w:style w:type="paragraph" w:customStyle="1" w:styleId="Sub-Heading">
    <w:name w:val="Sub-Heading"/>
    <w:basedOn w:val="Heading"/>
    <w:next w:val="Numbered"/>
    <w:rsid w:val="00682990"/>
    <w:pPr>
      <w:spacing w:before="0"/>
    </w:pPr>
  </w:style>
  <w:style w:type="paragraph" w:styleId="Subtitle">
    <w:name w:val="Subtitle"/>
    <w:basedOn w:val="Normal"/>
    <w:link w:val="SubtitleChar"/>
    <w:qFormat/>
    <w:rsid w:val="00682990"/>
    <w:pPr>
      <w:overflowPunct w:val="0"/>
      <w:autoSpaceDE w:val="0"/>
      <w:autoSpaceDN w:val="0"/>
      <w:adjustRightInd w:val="0"/>
      <w:spacing w:before="120" w:after="60" w:line="240" w:lineRule="auto"/>
      <w:ind w:left="737" w:hanging="737"/>
      <w:jc w:val="center"/>
      <w:textAlignment w:val="baseline"/>
    </w:pPr>
    <w:rPr>
      <w:rFonts w:eastAsia="Times New Roman" w:cs="Times New Roman"/>
      <w:i/>
      <w:szCs w:val="24"/>
    </w:rPr>
  </w:style>
  <w:style w:type="character" w:customStyle="1" w:styleId="SubtitleChar">
    <w:name w:val="Subtitle Char"/>
    <w:basedOn w:val="DefaultParagraphFont"/>
    <w:link w:val="Subtitle"/>
    <w:rsid w:val="00682990"/>
    <w:rPr>
      <w:rFonts w:ascii="Arial" w:eastAsia="Times New Roman" w:hAnsi="Arial" w:cs="Times New Roman"/>
      <w:i/>
      <w:sz w:val="24"/>
      <w:szCs w:val="24"/>
    </w:rPr>
  </w:style>
  <w:style w:type="paragraph" w:customStyle="1" w:styleId="DfESBullets">
    <w:name w:val="DfESBullets"/>
    <w:basedOn w:val="Normal"/>
    <w:autoRedefine/>
    <w:rsid w:val="00682990"/>
    <w:pPr>
      <w:widowControl w:val="0"/>
      <w:numPr>
        <w:numId w:val="22"/>
      </w:numPr>
      <w:overflowPunct w:val="0"/>
      <w:autoSpaceDE w:val="0"/>
      <w:autoSpaceDN w:val="0"/>
      <w:adjustRightInd w:val="0"/>
      <w:spacing w:before="240" w:after="240" w:line="240" w:lineRule="auto"/>
      <w:textAlignment w:val="baseline"/>
    </w:pPr>
    <w:rPr>
      <w:rFonts w:eastAsia="Times New Roman" w:cs="Times New Roman"/>
      <w:szCs w:val="20"/>
      <w:lang w:eastAsia="en-US"/>
    </w:rPr>
  </w:style>
  <w:style w:type="paragraph" w:customStyle="1" w:styleId="ParagraphNumbered111">
    <w:name w:val="Paragraph Numbered 1.1.1"/>
    <w:basedOn w:val="Normal"/>
    <w:autoRedefine/>
    <w:rsid w:val="00682990"/>
    <w:pPr>
      <w:tabs>
        <w:tab w:val="num" w:pos="851"/>
      </w:tabs>
      <w:overflowPunct w:val="0"/>
      <w:autoSpaceDE w:val="0"/>
      <w:autoSpaceDN w:val="0"/>
      <w:adjustRightInd w:val="0"/>
      <w:spacing w:before="120" w:after="120" w:line="240" w:lineRule="auto"/>
      <w:ind w:left="737" w:hanging="737"/>
      <w:textAlignment w:val="baseline"/>
    </w:pPr>
    <w:rPr>
      <w:rFonts w:eastAsia="Times New Roman" w:cs="Times New Roman"/>
      <w:szCs w:val="24"/>
    </w:rPr>
  </w:style>
  <w:style w:type="paragraph" w:customStyle="1" w:styleId="ContractPara2">
    <w:name w:val="Contract Para 2"/>
    <w:basedOn w:val="Normal"/>
    <w:autoRedefine/>
    <w:qFormat/>
    <w:rsid w:val="00682990"/>
    <w:pPr>
      <w:overflowPunct w:val="0"/>
      <w:autoSpaceDE w:val="0"/>
      <w:autoSpaceDN w:val="0"/>
      <w:adjustRightInd w:val="0"/>
      <w:spacing w:before="120" w:after="120" w:line="240" w:lineRule="auto"/>
      <w:ind w:right="-57"/>
      <w:textAlignment w:val="baseline"/>
    </w:pPr>
    <w:rPr>
      <w:rFonts w:eastAsia="Times New Roman" w:cs="Times New Roman"/>
      <w:szCs w:val="24"/>
    </w:rPr>
  </w:style>
  <w:style w:type="paragraph" w:customStyle="1" w:styleId="Paragraph11">
    <w:name w:val="Paragraph 1.1"/>
    <w:basedOn w:val="Normal"/>
    <w:autoRedefine/>
    <w:rsid w:val="00682990"/>
    <w:pPr>
      <w:overflowPunct w:val="0"/>
      <w:autoSpaceDE w:val="0"/>
      <w:autoSpaceDN w:val="0"/>
      <w:adjustRightInd w:val="0"/>
      <w:spacing w:before="120" w:after="120" w:line="240" w:lineRule="auto"/>
      <w:ind w:left="737" w:hanging="737"/>
      <w:textAlignment w:val="baseline"/>
      <w:outlineLvl w:val="0"/>
    </w:pPr>
    <w:rPr>
      <w:rFonts w:eastAsia="Times New Roman" w:cs="Times New Roman"/>
      <w:szCs w:val="24"/>
    </w:rPr>
  </w:style>
  <w:style w:type="paragraph" w:customStyle="1" w:styleId="ContractHeading1Numbered">
    <w:name w:val="Contract Heading 1 (Numbered)"/>
    <w:basedOn w:val="Heading1"/>
    <w:autoRedefine/>
    <w:qFormat/>
    <w:rsid w:val="0068299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07"/>
      </w:tabs>
      <w:overflowPunct/>
      <w:autoSpaceDE/>
      <w:autoSpaceDN/>
      <w:adjustRightInd/>
      <w:spacing w:before="240"/>
      <w:ind w:left="0" w:firstLine="0"/>
      <w:textAlignment w:val="auto"/>
    </w:pPr>
    <w:rPr>
      <w:rFonts w:ascii="Arial Bold" w:hAnsi="Arial Bold"/>
      <w:color w:val="auto"/>
      <w:kern w:val="28"/>
      <w:szCs w:val="24"/>
    </w:rPr>
  </w:style>
  <w:style w:type="paragraph" w:customStyle="1" w:styleId="ContractPara11">
    <w:name w:val="Contract Para 1.1"/>
    <w:basedOn w:val="ContractHeading1Numbered"/>
    <w:autoRedefine/>
    <w:rsid w:val="00682990"/>
    <w:pPr>
      <w:numPr>
        <w:numId w:val="20"/>
      </w:numPr>
      <w:tabs>
        <w:tab w:val="left" w:pos="340"/>
      </w:tabs>
      <w:ind w:right="567"/>
      <w:outlineLvl w:val="1"/>
    </w:pPr>
    <w:rPr>
      <w:rFonts w:ascii="Arial" w:hAnsi="Arial"/>
    </w:rPr>
  </w:style>
  <w:style w:type="numbering" w:customStyle="1" w:styleId="Style1">
    <w:name w:val="Style1"/>
    <w:uiPriority w:val="99"/>
    <w:rsid w:val="00682990"/>
    <w:pPr>
      <w:numPr>
        <w:numId w:val="21"/>
      </w:numPr>
    </w:pPr>
  </w:style>
  <w:style w:type="numbering" w:customStyle="1" w:styleId="ContractHeadings">
    <w:name w:val="Contract Headings"/>
    <w:uiPriority w:val="99"/>
    <w:rsid w:val="00682990"/>
    <w:pPr>
      <w:numPr>
        <w:numId w:val="23"/>
      </w:numPr>
    </w:pPr>
  </w:style>
  <w:style w:type="numbering" w:customStyle="1" w:styleId="Contracts2">
    <w:name w:val="Contracts2"/>
    <w:uiPriority w:val="99"/>
    <w:rsid w:val="00682990"/>
    <w:pPr>
      <w:numPr>
        <w:numId w:val="2"/>
      </w:numPr>
    </w:pPr>
  </w:style>
  <w:style w:type="table" w:customStyle="1" w:styleId="TableGrid4">
    <w:name w:val="Table Grid4"/>
    <w:basedOn w:val="TableNormal"/>
    <w:next w:val="TableGrid"/>
    <w:rsid w:val="006829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682990"/>
    <w:pPr>
      <w:tabs>
        <w:tab w:val="num" w:pos="926"/>
      </w:tabs>
      <w:spacing w:before="120" w:after="0" w:line="240" w:lineRule="auto"/>
      <w:ind w:left="926" w:hanging="360"/>
    </w:pPr>
    <w:rPr>
      <w:rFonts w:eastAsia="Times New Roman" w:cs="Times New Roman"/>
      <w:szCs w:val="24"/>
      <w:lang w:eastAsia="en-US"/>
    </w:rPr>
  </w:style>
  <w:style w:type="paragraph" w:styleId="ListBullet">
    <w:name w:val="List Bullet"/>
    <w:basedOn w:val="Normal"/>
    <w:rsid w:val="00682990"/>
    <w:pPr>
      <w:numPr>
        <w:numId w:val="24"/>
      </w:numPr>
      <w:overflowPunct w:val="0"/>
      <w:autoSpaceDE w:val="0"/>
      <w:autoSpaceDN w:val="0"/>
      <w:adjustRightInd w:val="0"/>
      <w:spacing w:before="120" w:after="120" w:line="240" w:lineRule="auto"/>
      <w:contextualSpacing/>
      <w:textAlignment w:val="baseline"/>
    </w:pPr>
    <w:rPr>
      <w:rFonts w:eastAsia="Times New Roman" w:cs="Times New Roman"/>
      <w:szCs w:val="24"/>
    </w:rPr>
  </w:style>
  <w:style w:type="paragraph" w:styleId="ListBullet2">
    <w:name w:val="List Bullet 2"/>
    <w:basedOn w:val="Normal"/>
    <w:rsid w:val="00682990"/>
    <w:pPr>
      <w:tabs>
        <w:tab w:val="num" w:pos="1531"/>
      </w:tabs>
      <w:spacing w:after="60" w:line="240" w:lineRule="auto"/>
      <w:ind w:left="1531" w:hanging="397"/>
    </w:pPr>
    <w:rPr>
      <w:rFonts w:eastAsia="Times New Roman" w:cs="Times New Roman"/>
      <w:sz w:val="22"/>
      <w:szCs w:val="24"/>
      <w:lang w:eastAsia="en-US"/>
    </w:rPr>
  </w:style>
  <w:style w:type="paragraph" w:customStyle="1" w:styleId="Level2">
    <w:name w:val="Level 2"/>
    <w:basedOn w:val="ContractParaLevel2"/>
    <w:qFormat/>
    <w:rsid w:val="00682990"/>
    <w:pPr>
      <w:numPr>
        <w:ilvl w:val="0"/>
        <w:numId w:val="0"/>
      </w:numPr>
      <w:ind w:left="851" w:hanging="851"/>
    </w:pPr>
    <w:rPr>
      <w:rFonts w:eastAsia="Arial"/>
      <w:b/>
    </w:rPr>
  </w:style>
  <w:style w:type="paragraph" w:customStyle="1" w:styleId="Level1">
    <w:name w:val="Level 1"/>
    <w:basedOn w:val="ContractHeading1"/>
    <w:next w:val="Level2"/>
    <w:qFormat/>
    <w:rsid w:val="00682990"/>
    <w:pPr>
      <w:tabs>
        <w:tab w:val="clear" w:pos="737"/>
        <w:tab w:val="clear" w:pos="794"/>
        <w:tab w:val="clear" w:pos="851"/>
        <w:tab w:val="clear" w:pos="907"/>
      </w:tabs>
      <w:ind w:left="851" w:hanging="851"/>
    </w:pPr>
  </w:style>
  <w:style w:type="paragraph" w:customStyle="1" w:styleId="Level3">
    <w:name w:val="Level 3"/>
    <w:basedOn w:val="ContractParaLevel2"/>
    <w:qFormat/>
    <w:rsid w:val="00682990"/>
    <w:pPr>
      <w:numPr>
        <w:ilvl w:val="0"/>
        <w:numId w:val="0"/>
      </w:numPr>
      <w:ind w:left="851" w:hanging="851"/>
    </w:pPr>
  </w:style>
  <w:style w:type="paragraph" w:customStyle="1" w:styleId="Level4">
    <w:name w:val="Level 4"/>
    <w:basedOn w:val="Level3"/>
    <w:qFormat/>
    <w:rsid w:val="00682990"/>
    <w:pPr>
      <w:ind w:left="1134" w:hanging="54"/>
    </w:pPr>
  </w:style>
  <w:style w:type="paragraph" w:customStyle="1" w:styleId="Bullet">
    <w:name w:val="Bullet"/>
    <w:basedOn w:val="Level4"/>
    <w:qFormat/>
    <w:rsid w:val="00682990"/>
    <w:pPr>
      <w:numPr>
        <w:numId w:val="25"/>
      </w:numPr>
      <w:ind w:left="1418" w:hanging="567"/>
    </w:pPr>
  </w:style>
  <w:style w:type="character" w:customStyle="1" w:styleId="article-date1">
    <w:name w:val="article-date1"/>
    <w:basedOn w:val="DefaultParagraphFont"/>
    <w:rsid w:val="00682990"/>
    <w:rPr>
      <w:rFonts w:ascii="Verdana" w:hAnsi="Verdana" w:hint="default"/>
      <w:b/>
      <w:bCs/>
      <w:caps/>
      <w:color w:val="333333"/>
      <w:sz w:val="20"/>
      <w:szCs w:val="20"/>
    </w:rPr>
  </w:style>
  <w:style w:type="character" w:customStyle="1" w:styleId="businessaddress">
    <w:name w:val="business_address"/>
    <w:basedOn w:val="DefaultParagraphFont"/>
    <w:rsid w:val="00682990"/>
  </w:style>
  <w:style w:type="character" w:customStyle="1" w:styleId="NormalContentChar">
    <w:name w:val=".Normal Content Char"/>
    <w:basedOn w:val="DefaultParagraphFont"/>
    <w:link w:val="NormalContent"/>
    <w:locked/>
    <w:rsid w:val="00682990"/>
    <w:rPr>
      <w:rFonts w:eastAsiaTheme="minorHAnsi"/>
      <w:lang w:eastAsia="en-US"/>
    </w:rPr>
  </w:style>
  <w:style w:type="paragraph" w:customStyle="1" w:styleId="NormalContent">
    <w:name w:val=".Normal Content"/>
    <w:basedOn w:val="Normal"/>
    <w:link w:val="NormalContentChar"/>
    <w:qFormat/>
    <w:rsid w:val="00682990"/>
    <w:pPr>
      <w:spacing w:after="0" w:line="240" w:lineRule="auto"/>
      <w:ind w:left="993"/>
    </w:pPr>
    <w:rPr>
      <w:rFonts w:asciiTheme="minorHAnsi" w:eastAsiaTheme="minorHAnsi" w:hAnsiTheme="minorHAnsi"/>
      <w:sz w:val="22"/>
      <w:lang w:eastAsia="en-US"/>
    </w:rPr>
  </w:style>
  <w:style w:type="character" w:customStyle="1" w:styleId="rficommonquestiontext">
    <w:name w:val="rficommonquestiontext"/>
    <w:basedOn w:val="DefaultParagraphFont"/>
    <w:rsid w:val="00682990"/>
  </w:style>
  <w:style w:type="character" w:customStyle="1" w:styleId="ListParagraphChar">
    <w:name w:val="List Paragraph Char"/>
    <w:basedOn w:val="DefaultParagraphFont"/>
    <w:link w:val="ListParagraph"/>
    <w:uiPriority w:val="34"/>
    <w:locked/>
    <w:rsid w:val="00682990"/>
    <w:rPr>
      <w:rFonts w:ascii="Arial" w:hAnsi="Arial"/>
      <w:sz w:val="24"/>
    </w:rPr>
  </w:style>
  <w:style w:type="table" w:styleId="LightGrid-Accent6">
    <w:name w:val="Light Grid Accent 6"/>
    <w:basedOn w:val="TableNormal"/>
    <w:uiPriority w:val="62"/>
    <w:rsid w:val="00682990"/>
    <w:pPr>
      <w:spacing w:after="0" w:line="240" w:lineRule="auto"/>
    </w:pPr>
    <w:rPr>
      <w:rFonts w:eastAsiaTheme="minorHAns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PlainText">
    <w:name w:val="Plain Text"/>
    <w:basedOn w:val="Normal"/>
    <w:link w:val="PlainTextChar"/>
    <w:uiPriority w:val="99"/>
    <w:unhideWhenUsed/>
    <w:rsid w:val="00682990"/>
    <w:pPr>
      <w:spacing w:after="0" w:line="240" w:lineRule="auto"/>
    </w:pPr>
    <w:rPr>
      <w:rFonts w:ascii="Consolas" w:eastAsiaTheme="minorHAnsi" w:hAnsi="Consolas"/>
      <w:sz w:val="21"/>
      <w:szCs w:val="21"/>
      <w:lang w:eastAsia="en-US"/>
    </w:rPr>
  </w:style>
  <w:style w:type="character" w:customStyle="1" w:styleId="PlainTextChar">
    <w:name w:val="Plain Text Char"/>
    <w:basedOn w:val="DefaultParagraphFont"/>
    <w:link w:val="PlainText"/>
    <w:uiPriority w:val="99"/>
    <w:rsid w:val="00682990"/>
    <w:rPr>
      <w:rFonts w:ascii="Consolas" w:eastAsiaTheme="minorHAnsi" w:hAnsi="Consolas"/>
      <w:sz w:val="21"/>
      <w:szCs w:val="21"/>
      <w:lang w:eastAsia="en-US"/>
    </w:rPr>
  </w:style>
  <w:style w:type="character" w:customStyle="1" w:styleId="apple-converted-space">
    <w:name w:val="apple-converted-space"/>
    <w:basedOn w:val="DefaultParagraphFont"/>
    <w:rsid w:val="00682990"/>
  </w:style>
  <w:style w:type="character" w:styleId="Strong">
    <w:name w:val="Strong"/>
    <w:basedOn w:val="DefaultParagraphFont"/>
    <w:uiPriority w:val="22"/>
    <w:qFormat/>
    <w:rsid w:val="00682990"/>
    <w:rPr>
      <w:b/>
      <w:bCs/>
    </w:rPr>
  </w:style>
  <w:style w:type="character" w:customStyle="1" w:styleId="Schedule2Char">
    <w:name w:val="Schedule 2 Char"/>
    <w:link w:val="Schedule2"/>
    <w:rsid w:val="00727F1B"/>
    <w:rPr>
      <w:rFonts w:ascii="Arial" w:eastAsia="Times New Roman" w:hAnsi="Arial" w:cs="Times New Roman"/>
      <w:kern w:val="20"/>
      <w:sz w:val="20"/>
      <w:szCs w:val="24"/>
      <w:lang w:eastAsia="en-US"/>
    </w:rPr>
  </w:style>
  <w:style w:type="character" w:styleId="FollowedHyperlink">
    <w:name w:val="FollowedHyperlink"/>
    <w:basedOn w:val="DefaultParagraphFont"/>
    <w:rsid w:val="00727F1B"/>
    <w:rPr>
      <w:color w:val="800080" w:themeColor="followedHyperlink"/>
      <w:u w:val="single"/>
    </w:rPr>
  </w:style>
  <w:style w:type="paragraph" w:styleId="Revision">
    <w:name w:val="Revision"/>
    <w:hidden/>
    <w:uiPriority w:val="99"/>
    <w:semiHidden/>
    <w:rsid w:val="00F44E6A"/>
    <w:pPr>
      <w:spacing w:after="0" w:line="240" w:lineRule="auto"/>
    </w:pPr>
    <w:rPr>
      <w:rFonts w:ascii="Arial" w:hAnsi="Arial"/>
      <w:sz w:val="24"/>
    </w:rPr>
  </w:style>
  <w:style w:type="paragraph" w:styleId="NoSpacing">
    <w:name w:val="No Spacing"/>
    <w:uiPriority w:val="1"/>
    <w:qFormat/>
    <w:rsid w:val="00F42E7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675708">
      <w:bodyDiv w:val="1"/>
      <w:marLeft w:val="0"/>
      <w:marRight w:val="0"/>
      <w:marTop w:val="0"/>
      <w:marBottom w:val="0"/>
      <w:divBdr>
        <w:top w:val="none" w:sz="0" w:space="0" w:color="auto"/>
        <w:left w:val="none" w:sz="0" w:space="0" w:color="auto"/>
        <w:bottom w:val="none" w:sz="0" w:space="0" w:color="auto"/>
        <w:right w:val="none" w:sz="0" w:space="0" w:color="auto"/>
      </w:divBdr>
    </w:div>
    <w:div w:id="540557309">
      <w:bodyDiv w:val="1"/>
      <w:marLeft w:val="0"/>
      <w:marRight w:val="0"/>
      <w:marTop w:val="0"/>
      <w:marBottom w:val="0"/>
      <w:divBdr>
        <w:top w:val="none" w:sz="0" w:space="0" w:color="auto"/>
        <w:left w:val="none" w:sz="0" w:space="0" w:color="auto"/>
        <w:bottom w:val="none" w:sz="0" w:space="0" w:color="auto"/>
        <w:right w:val="none" w:sz="0" w:space="0" w:color="auto"/>
      </w:divBdr>
    </w:div>
    <w:div w:id="807742599">
      <w:bodyDiv w:val="1"/>
      <w:marLeft w:val="0"/>
      <w:marRight w:val="0"/>
      <w:marTop w:val="0"/>
      <w:marBottom w:val="0"/>
      <w:divBdr>
        <w:top w:val="none" w:sz="0" w:space="0" w:color="auto"/>
        <w:left w:val="none" w:sz="0" w:space="0" w:color="auto"/>
        <w:bottom w:val="none" w:sz="0" w:space="0" w:color="auto"/>
        <w:right w:val="none" w:sz="0" w:space="0" w:color="auto"/>
      </w:divBdr>
    </w:div>
    <w:div w:id="904146122">
      <w:bodyDiv w:val="1"/>
      <w:marLeft w:val="0"/>
      <w:marRight w:val="0"/>
      <w:marTop w:val="0"/>
      <w:marBottom w:val="0"/>
      <w:divBdr>
        <w:top w:val="none" w:sz="0" w:space="0" w:color="auto"/>
        <w:left w:val="none" w:sz="0" w:space="0" w:color="auto"/>
        <w:bottom w:val="none" w:sz="0" w:space="0" w:color="auto"/>
        <w:right w:val="none" w:sz="0" w:space="0" w:color="auto"/>
      </w:divBdr>
    </w:div>
    <w:div w:id="1185942186">
      <w:bodyDiv w:val="1"/>
      <w:marLeft w:val="0"/>
      <w:marRight w:val="0"/>
      <w:marTop w:val="0"/>
      <w:marBottom w:val="0"/>
      <w:divBdr>
        <w:top w:val="none" w:sz="0" w:space="0" w:color="auto"/>
        <w:left w:val="none" w:sz="0" w:space="0" w:color="auto"/>
        <w:bottom w:val="none" w:sz="0" w:space="0" w:color="auto"/>
        <w:right w:val="none" w:sz="0" w:space="0" w:color="auto"/>
      </w:divBdr>
    </w:div>
    <w:div w:id="1354379946">
      <w:bodyDiv w:val="1"/>
      <w:marLeft w:val="0"/>
      <w:marRight w:val="0"/>
      <w:marTop w:val="0"/>
      <w:marBottom w:val="0"/>
      <w:divBdr>
        <w:top w:val="none" w:sz="0" w:space="0" w:color="auto"/>
        <w:left w:val="none" w:sz="0" w:space="0" w:color="auto"/>
        <w:bottom w:val="none" w:sz="0" w:space="0" w:color="auto"/>
        <w:right w:val="none" w:sz="0" w:space="0" w:color="auto"/>
      </w:divBdr>
      <w:divsChild>
        <w:div w:id="859010672">
          <w:marLeft w:val="0"/>
          <w:marRight w:val="0"/>
          <w:marTop w:val="0"/>
          <w:marBottom w:val="0"/>
          <w:divBdr>
            <w:top w:val="none" w:sz="0" w:space="0" w:color="auto"/>
            <w:left w:val="none" w:sz="0" w:space="0" w:color="auto"/>
            <w:bottom w:val="none" w:sz="0" w:space="0" w:color="auto"/>
            <w:right w:val="none" w:sz="0" w:space="0" w:color="auto"/>
          </w:divBdr>
          <w:divsChild>
            <w:div w:id="582420235">
              <w:marLeft w:val="0"/>
              <w:marRight w:val="0"/>
              <w:marTop w:val="0"/>
              <w:marBottom w:val="0"/>
              <w:divBdr>
                <w:top w:val="none" w:sz="0" w:space="0" w:color="auto"/>
                <w:left w:val="none" w:sz="0" w:space="0" w:color="auto"/>
                <w:bottom w:val="none" w:sz="0" w:space="0" w:color="auto"/>
                <w:right w:val="none" w:sz="0" w:space="0" w:color="auto"/>
              </w:divBdr>
              <w:divsChild>
                <w:div w:id="1364357843">
                  <w:marLeft w:val="0"/>
                  <w:marRight w:val="0"/>
                  <w:marTop w:val="0"/>
                  <w:marBottom w:val="0"/>
                  <w:divBdr>
                    <w:top w:val="none" w:sz="0" w:space="0" w:color="auto"/>
                    <w:left w:val="none" w:sz="0" w:space="0" w:color="auto"/>
                    <w:bottom w:val="none" w:sz="0" w:space="0" w:color="auto"/>
                    <w:right w:val="none" w:sz="0" w:space="0" w:color="auto"/>
                  </w:divBdr>
                  <w:divsChild>
                    <w:div w:id="327177107">
                      <w:marLeft w:val="0"/>
                      <w:marRight w:val="0"/>
                      <w:marTop w:val="0"/>
                      <w:marBottom w:val="0"/>
                      <w:divBdr>
                        <w:top w:val="none" w:sz="0" w:space="0" w:color="auto"/>
                        <w:left w:val="none" w:sz="0" w:space="0" w:color="auto"/>
                        <w:bottom w:val="none" w:sz="0" w:space="0" w:color="auto"/>
                        <w:right w:val="none" w:sz="0" w:space="0" w:color="auto"/>
                      </w:divBdr>
                      <w:divsChild>
                        <w:div w:id="1887058068">
                          <w:marLeft w:val="0"/>
                          <w:marRight w:val="0"/>
                          <w:marTop w:val="0"/>
                          <w:marBottom w:val="0"/>
                          <w:divBdr>
                            <w:top w:val="none" w:sz="0" w:space="0" w:color="auto"/>
                            <w:left w:val="none" w:sz="0" w:space="0" w:color="auto"/>
                            <w:bottom w:val="none" w:sz="0" w:space="0" w:color="auto"/>
                            <w:right w:val="none" w:sz="0" w:space="0" w:color="auto"/>
                          </w:divBdr>
                          <w:divsChild>
                            <w:div w:id="208076876">
                              <w:marLeft w:val="0"/>
                              <w:marRight w:val="0"/>
                              <w:marTop w:val="0"/>
                              <w:marBottom w:val="0"/>
                              <w:divBdr>
                                <w:top w:val="none" w:sz="0" w:space="0" w:color="auto"/>
                                <w:left w:val="none" w:sz="0" w:space="0" w:color="auto"/>
                                <w:bottom w:val="none" w:sz="0" w:space="0" w:color="auto"/>
                                <w:right w:val="none" w:sz="0" w:space="0" w:color="auto"/>
                              </w:divBdr>
                              <w:divsChild>
                                <w:div w:id="156727511">
                                  <w:marLeft w:val="0"/>
                                  <w:marRight w:val="225"/>
                                  <w:marTop w:val="0"/>
                                  <w:marBottom w:val="0"/>
                                  <w:divBdr>
                                    <w:top w:val="none" w:sz="0" w:space="0" w:color="auto"/>
                                    <w:left w:val="none" w:sz="0" w:space="0" w:color="auto"/>
                                    <w:bottom w:val="none" w:sz="0" w:space="0" w:color="auto"/>
                                    <w:right w:val="none" w:sz="0" w:space="0" w:color="auto"/>
                                  </w:divBdr>
                                  <w:divsChild>
                                    <w:div w:id="1081758763">
                                      <w:marLeft w:val="0"/>
                                      <w:marRight w:val="0"/>
                                      <w:marTop w:val="0"/>
                                      <w:marBottom w:val="0"/>
                                      <w:divBdr>
                                        <w:top w:val="none" w:sz="0" w:space="0" w:color="auto"/>
                                        <w:left w:val="none" w:sz="0" w:space="0" w:color="auto"/>
                                        <w:bottom w:val="none" w:sz="0" w:space="0" w:color="auto"/>
                                        <w:right w:val="none" w:sz="0" w:space="0" w:color="auto"/>
                                      </w:divBdr>
                                      <w:divsChild>
                                        <w:div w:id="1166822057">
                                          <w:marLeft w:val="0"/>
                                          <w:marRight w:val="0"/>
                                          <w:marTop w:val="0"/>
                                          <w:marBottom w:val="0"/>
                                          <w:divBdr>
                                            <w:top w:val="none" w:sz="0" w:space="0" w:color="auto"/>
                                            <w:left w:val="none" w:sz="0" w:space="0" w:color="auto"/>
                                            <w:bottom w:val="none" w:sz="0" w:space="0" w:color="auto"/>
                                            <w:right w:val="none" w:sz="0" w:space="0" w:color="auto"/>
                                          </w:divBdr>
                                          <w:divsChild>
                                            <w:div w:id="1074278118">
                                              <w:marLeft w:val="0"/>
                                              <w:marRight w:val="0"/>
                                              <w:marTop w:val="0"/>
                                              <w:marBottom w:val="0"/>
                                              <w:divBdr>
                                                <w:top w:val="none" w:sz="0" w:space="0" w:color="auto"/>
                                                <w:left w:val="none" w:sz="0" w:space="0" w:color="auto"/>
                                                <w:bottom w:val="none" w:sz="0" w:space="0" w:color="auto"/>
                                                <w:right w:val="none" w:sz="0" w:space="0" w:color="auto"/>
                                              </w:divBdr>
                                              <w:divsChild>
                                                <w:div w:id="1005982237">
                                                  <w:marLeft w:val="0"/>
                                                  <w:marRight w:val="0"/>
                                                  <w:marTop w:val="45"/>
                                                  <w:marBottom w:val="0"/>
                                                  <w:divBdr>
                                                    <w:top w:val="none" w:sz="0" w:space="0" w:color="auto"/>
                                                    <w:left w:val="none" w:sz="0" w:space="0" w:color="auto"/>
                                                    <w:bottom w:val="none" w:sz="0" w:space="0" w:color="auto"/>
                                                    <w:right w:val="none" w:sz="0" w:space="0" w:color="auto"/>
                                                  </w:divBdr>
                                                </w:div>
                                                <w:div w:id="1923567084">
                                                  <w:marLeft w:val="0"/>
                                                  <w:marRight w:val="0"/>
                                                  <w:marTop w:val="45"/>
                                                  <w:marBottom w:val="0"/>
                                                  <w:divBdr>
                                                    <w:top w:val="none" w:sz="0" w:space="0" w:color="auto"/>
                                                    <w:left w:val="none" w:sz="0" w:space="0" w:color="auto"/>
                                                    <w:bottom w:val="none" w:sz="0" w:space="0" w:color="auto"/>
                                                    <w:right w:val="none" w:sz="0" w:space="0" w:color="auto"/>
                                                  </w:divBdr>
                                                </w:div>
                                                <w:div w:id="1954096885">
                                                  <w:marLeft w:val="0"/>
                                                  <w:marRight w:val="0"/>
                                                  <w:marTop w:val="45"/>
                                                  <w:marBottom w:val="0"/>
                                                  <w:divBdr>
                                                    <w:top w:val="none" w:sz="0" w:space="0" w:color="auto"/>
                                                    <w:left w:val="none" w:sz="0" w:space="0" w:color="auto"/>
                                                    <w:bottom w:val="none" w:sz="0" w:space="0" w:color="auto"/>
                                                    <w:right w:val="none" w:sz="0" w:space="0" w:color="auto"/>
                                                  </w:divBdr>
                                                </w:div>
                                                <w:div w:id="525561778">
                                                  <w:marLeft w:val="0"/>
                                                  <w:marRight w:val="0"/>
                                                  <w:marTop w:val="45"/>
                                                  <w:marBottom w:val="0"/>
                                                  <w:divBdr>
                                                    <w:top w:val="none" w:sz="0" w:space="0" w:color="auto"/>
                                                    <w:left w:val="none" w:sz="0" w:space="0" w:color="auto"/>
                                                    <w:bottom w:val="none" w:sz="0" w:space="0" w:color="auto"/>
                                                    <w:right w:val="none" w:sz="0" w:space="0" w:color="auto"/>
                                                  </w:divBdr>
                                                </w:div>
                                                <w:div w:id="68447572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345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organisations/standards-and-testing-agency"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WPContributor xmlns="906b00a0-3f23-4820-8da1-8de25fc78cbd">
      <UserInfo>
        <DisplayName/>
        <AccountId xsi:nil="true"/>
        <AccountType/>
      </UserInfo>
    </IWPContributor>
    <Comments xmlns="http://schemas.microsoft.com/sharepoint/v3" xsi:nil="true"/>
    <TaxCatchAll xmlns="85a719ee-0e1a-405a-acca-fded54921c95">
      <Value>3</Value>
      <Value>2</Value>
      <Value>1</Value>
    </TaxCatchAll>
    <_dlc_DocId xmlns="85a719ee-0e1a-405a-acca-fded54921c95">R7V2QUUQPMTK-6-70350</_dlc_DocId>
    <_dlc_DocIdUrl xmlns="85a719ee-0e1a-405a-acca-fded54921c95">
      <Url>https://educationgovuk.sharepoint.com/sites/stacom/_layouts/15/DocIdRedir.aspx?ID=R7V2QUUQPMTK-6-70350</Url>
      <Description>R7V2QUUQPMTK-6-70350</Description>
    </_dlc_DocIdUrl>
    <kb1024b65baa402a9e486438da9a22f3 xmlns="85a719ee-0e1a-405a-acca-fded54921c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kb1024b65baa402a9e486438da9a22f3>
    <o1a0e468adf04efc83e7fb67f632376a xmlns="85a719ee-0e1a-405a-acca-fded54921c95">
      <Terms xmlns="http://schemas.microsoft.com/office/infopath/2007/PartnerControls"/>
    </o1a0e468adf04efc83e7fb67f632376a>
    <kcdb53c81a87458dbd05cfcc803b6c5d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c8765260-e14a-4cab-860c-a8f6854ef79c</TermId>
        </TermInfo>
      </Terms>
    </kcdb53c81a87458dbd05cfcc803b6c5d>
    <h5181134883947a99a38d116ffff0006 xmlns="95ab55cc-3ec0-4b23-b395-e89a1530037f">
      <Terms xmlns="http://schemas.microsoft.com/office/infopath/2007/PartnerControls"/>
    </h5181134883947a99a38d116ffff0006>
    <a130543eb8094df09b1ff6f729007548 xmlns="85a719ee-0e1a-405a-acca-fded54921c95">
      <Terms xmlns="http://schemas.microsoft.com/office/infopath/2007/PartnerControls"/>
    </a130543eb8094df09b1ff6f729007548>
    <gbcd682e7dd8441b8a20033a8fd86c4c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66576609-c685-49b2-8de0-b806a5dc4789</TermId>
        </TermInfo>
      </Terms>
    </gbcd682e7dd8441b8a20033a8fd86c4c>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ontractual" ma:contentTypeID="0x0101007B4B030826FAB14E871614BA06610CED0C002185FF747D6DD34DB0AFC699C1C32E71" ma:contentTypeVersion="42" ma:contentTypeDescription="Relates to a contract with an external organisation, and Records retained for 10 years." ma:contentTypeScope="" ma:versionID="eebf19188f957c95b41d1fa02ebd0921">
  <xsd:schema xmlns:xsd="http://www.w3.org/2001/XMLSchema" xmlns:xs="http://www.w3.org/2001/XMLSchema" xmlns:p="http://schemas.microsoft.com/office/2006/metadata/properties" xmlns:ns1="http://schemas.microsoft.com/sharepoint/v3" xmlns:ns2="85a719ee-0e1a-405a-acca-fded54921c95" xmlns:ns3="906b00a0-3f23-4820-8da1-8de25fc78cbd" xmlns:ns4="95ab55cc-3ec0-4b23-b395-e89a1530037f" targetNamespace="http://schemas.microsoft.com/office/2006/metadata/properties" ma:root="true" ma:fieldsID="97a04d7dff10b77aa78bde3dff421e61" ns1:_="" ns2:_="" ns3:_="" ns4:_="">
    <xsd:import namespace="http://schemas.microsoft.com/sharepoint/v3"/>
    <xsd:import namespace="85a719ee-0e1a-405a-acca-fded54921c95"/>
    <xsd:import namespace="906b00a0-3f23-4820-8da1-8de25fc78cbd"/>
    <xsd:import namespace="95ab55cc-3ec0-4b23-b395-e89a1530037f"/>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a130543eb8094df09b1ff6f729007548" minOccurs="0"/>
                <xsd:element ref="ns2:kcdb53c81a87458dbd05cfcc803b6c5d" minOccurs="0"/>
                <xsd:element ref="ns2:kb1024b65baa402a9e486438da9a22f3" minOccurs="0"/>
                <xsd:element ref="ns2:o1a0e468adf04efc83e7fb67f632376a" minOccurs="0"/>
                <xsd:element ref="ns2:gbcd682e7dd8441b8a20033a8fd86c4c"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a719ee-0e1a-405a-acca-fded54921c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29ee510a-5aa3-4b98-a593-095aac01858e}" ma:internalName="TaxCatchAll" ma:readOnly="false" ma:showField="CatchAllData"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list="{29ee510a-5aa3-4b98-a593-095aac01858e}" ma:internalName="TaxCatchAllLabel" ma:readOnly="true" ma:showField="CatchAllDataLabel"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a130543eb8094df09b1ff6f729007548" ma:index="23" nillable="true" ma:taxonomy="true" ma:internalName="a130543eb8094df09b1ff6f729007548" ma:taxonomyFieldName="IWPFunction" ma:displayName="Function" ma:readOnly="false" ma:fieldId="{a130543e-b809-4df0-9b1f-f6f729007548}"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kcdb53c81a87458dbd05cfcc803b6c5d" ma:index="24" ma:taxonomy="true" ma:internalName="kcdb53c81a87458dbd05cfcc803b6c5d" ma:taxonomyFieldName="IWPOwner" ma:displayName="Owner" ma:readOnly="false" ma:default="3;#STA|c8765260-e14a-4cab-860c-a8f6854ef79c" ma:fieldId="{4cdb53c8-1a87-458d-bd05-cfcc803b6c5d}"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kb1024b65baa402a9e486438da9a22f3" ma:index="25" ma:taxonomy="true" ma:internalName="kb1024b65baa402a9e486438da9a22f3" ma:taxonomyFieldName="IWPRightsProtectiveMarking" ma:displayName="Rights: Protective Marking" ma:readOnly="false" ma:default="1;#Official|0884c477-2e62-47ea-b19c-5af6e91124c5" ma:fieldId="{4b1024b6-5baa-402a-9e48-6438da9a22f3}"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o1a0e468adf04efc83e7fb67f632376a" ma:index="26" nillable="true" ma:taxonomy="true" ma:internalName="o1a0e468adf04efc83e7fb67f632376a" ma:taxonomyFieldName="IWPSiteType" ma:displayName="Site Type" ma:readOnly="false" ma:fieldId="{81a0e468-adf0-4efc-83e7-fb67f632376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gbcd682e7dd8441b8a20033a8fd86c4c" ma:index="27" ma:taxonomy="true" ma:internalName="gbcd682e7dd8441b8a20033a8fd86c4c" ma:taxonomyFieldName="IWPOrganisationalUnit" ma:displayName="Organisational Unit" ma:readOnly="false" ma:default="2;#STA|66576609-c685-49b2-8de0-b806a5dc4789" ma:fieldId="{0bcd682e-7dd8-441b-8a20-033a8fd86c4c}"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ab55cc-3ec0-4b23-b395-e89a1530037f"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2E95A-A4F5-44A5-8F24-DC5DD12776B8}">
  <ds:schemaRefs>
    <ds:schemaRef ds:uri="http://schemas.microsoft.com/sharepoint/v3/contenttype/forms"/>
  </ds:schemaRefs>
</ds:datastoreItem>
</file>

<file path=customXml/itemProps2.xml><?xml version="1.0" encoding="utf-8"?>
<ds:datastoreItem xmlns:ds="http://schemas.openxmlformats.org/officeDocument/2006/customXml" ds:itemID="{923757E5-351D-45D9-A770-D0746DB0107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5ab55cc-3ec0-4b23-b395-e89a1530037f"/>
    <ds:schemaRef ds:uri="85a719ee-0e1a-405a-acca-fded54921c95"/>
    <ds:schemaRef ds:uri="http://schemas.microsoft.com/sharepoint/v3"/>
    <ds:schemaRef ds:uri="906b00a0-3f23-4820-8da1-8de25fc78cbd"/>
    <ds:schemaRef ds:uri="http://www.w3.org/XML/1998/namespace"/>
    <ds:schemaRef ds:uri="http://purl.org/dc/dcmitype/"/>
  </ds:schemaRefs>
</ds:datastoreItem>
</file>

<file path=customXml/itemProps3.xml><?xml version="1.0" encoding="utf-8"?>
<ds:datastoreItem xmlns:ds="http://schemas.openxmlformats.org/officeDocument/2006/customXml" ds:itemID="{68391E87-671A-4550-B585-8A8179D0C408}">
  <ds:schemaRefs>
    <ds:schemaRef ds:uri="http://schemas.microsoft.com/sharepoint/events"/>
  </ds:schemaRefs>
</ds:datastoreItem>
</file>

<file path=customXml/itemProps4.xml><?xml version="1.0" encoding="utf-8"?>
<ds:datastoreItem xmlns:ds="http://schemas.openxmlformats.org/officeDocument/2006/customXml" ds:itemID="{5C20CB34-747A-4720-85E3-5F74AC299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a719ee-0e1a-405a-acca-fded54921c95"/>
    <ds:schemaRef ds:uri="906b00a0-3f23-4820-8da1-8de25fc78cbd"/>
    <ds:schemaRef ds:uri="95ab55cc-3ec0-4b23-b395-e89a15300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7618D5F-48E1-453B-A068-9206C0835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21857</Words>
  <Characters>124587</Characters>
  <Application>Microsoft Office Word</Application>
  <DocSecurity>4</DocSecurity>
  <Lines>1038</Lines>
  <Paragraphs>292</Paragraphs>
  <ScaleCrop>false</ScaleCrop>
  <HeadingPairs>
    <vt:vector size="2" baseType="variant">
      <vt:variant>
        <vt:lpstr>Title</vt:lpstr>
      </vt:variant>
      <vt:variant>
        <vt:i4>1</vt:i4>
      </vt:variant>
    </vt:vector>
  </HeadingPairs>
  <TitlesOfParts>
    <vt:vector size="1" baseType="lpstr">
      <vt:lpstr>FINAL_STA Helpline Contract (STA-0182)_Sent_12-03-18</vt:lpstr>
    </vt:vector>
  </TitlesOfParts>
  <Company>DfE</Company>
  <LinksUpToDate>false</LinksUpToDate>
  <CharactersWithSpaces>146152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FINAL_STA Helpline Contract (STA-0182)_Sent_12-03-18</dc:title>
  <dc:creator>SCOTT, Diane</dc:creator>
  <cp:lastModifiedBy>WILSHER, Paul</cp:lastModifiedBy>
  <cp:revision>2</cp:revision>
  <cp:lastPrinted>2018-03-09T10:33:00Z</cp:lastPrinted>
  <dcterms:created xsi:type="dcterms:W3CDTF">2018-04-04T09:37:00Z</dcterms:created>
  <dcterms:modified xsi:type="dcterms:W3CDTF">2018-04-04T09:37:00Z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0x0101007B4B030826FAB14E871614BA06610CED0C002185FF747D6DD34DB0AFC699C1C32E71</vt:lpwstr>
  </property>
  <property fmtid="{D5CDD505-2E9C-101B-9397-08002B2CF9AE}" pid="3" name="_dlc_DocIdItemGuid">
    <vt:lpwstr>b66d9015-9974-441e-a0f4-c86b6c080169</vt:lpwstr>
  </property>
  <property fmtid="{D5CDD505-2E9C-101B-9397-08002B2CF9AE}" pid="4" name="IWPOrganisationalUnit">
    <vt:lpwstr>2;#STA|66576609-c685-49b2-8de0-b806a5dc4789</vt:lpwstr>
  </property>
  <property fmtid="{D5CDD505-2E9C-101B-9397-08002B2CF9AE}" pid="5" name="IWPOwner">
    <vt:lpwstr>3;#STA|c8765260-e14a-4cab-860c-a8f6854ef79c</vt:lpwstr>
  </property>
  <property fmtid="{D5CDD505-2E9C-101B-9397-08002B2CF9AE}" pid="6" name="IWPFunction">
    <vt:lpwstr/>
  </property>
  <property fmtid="{D5CDD505-2E9C-101B-9397-08002B2CF9AE}" pid="7" name="IWPRightsProtectiveMarking">
    <vt:lpwstr>1;#Official|0884c477-2e62-47ea-b19c-5af6e91124c5</vt:lpwstr>
  </property>
  <property fmtid="{D5CDD505-2E9C-101B-9397-08002B2CF9AE}" pid="8" name="IWPSiteType">
    <vt:lpwstr/>
  </property>
  <property fmtid="{D5CDD505-2E9C-101B-9397-08002B2CF9AE}" pid="9" name="IWPSubject">
    <vt:lpwstr/>
  </property>
  <property fmtid="{D5CDD505-2E9C-101B-9397-08002B2CF9AE}" pid="10" name="IconOverlay">
    <vt:lpwstr/>
  </property>
</Properties>
</file>