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70FAC241" w14:textId="77777777" w:rsidR="00AC6C54" w:rsidRDefault="00AC6C54" w:rsidP="00244E46">
      <w:pPr>
        <w:jc w:val="center"/>
      </w:pPr>
    </w:p>
    <w:p w14:paraId="665CC176" w14:textId="77777777" w:rsidR="00AC6C54" w:rsidRDefault="00AC6C54" w:rsidP="00244E46">
      <w:pPr>
        <w:jc w:val="center"/>
      </w:pPr>
    </w:p>
    <w:p w14:paraId="6226E58C" w14:textId="5EFB363E" w:rsidR="00951B45" w:rsidRPr="00AC6C54" w:rsidRDefault="00244E46" w:rsidP="00244E46">
      <w:pPr>
        <w:jc w:val="center"/>
        <w:rPr>
          <w:b/>
          <w:bCs/>
          <w:sz w:val="36"/>
          <w:szCs w:val="32"/>
        </w:rPr>
      </w:pPr>
      <w:r w:rsidRPr="00AC6C54">
        <w:rPr>
          <w:b/>
          <w:bCs/>
          <w:sz w:val="36"/>
          <w:szCs w:val="32"/>
        </w:rPr>
        <w:t>SOFT MARKET TEST</w:t>
      </w:r>
    </w:p>
    <w:p w14:paraId="6226E58D" w14:textId="29AEA183" w:rsidR="00951B45" w:rsidRPr="00F846B9" w:rsidRDefault="7F7AF36A" w:rsidP="00244E46">
      <w:pPr>
        <w:jc w:val="center"/>
        <w:rPr>
          <w:rFonts w:cs="Arial"/>
          <w:b/>
          <w:bCs/>
          <w:sz w:val="36"/>
          <w:szCs w:val="36"/>
        </w:rPr>
      </w:pPr>
      <w:r w:rsidRPr="2EC108C4">
        <w:rPr>
          <w:rFonts w:cs="Arial"/>
          <w:b/>
          <w:bCs/>
          <w:sz w:val="36"/>
          <w:szCs w:val="36"/>
        </w:rPr>
        <w:t>FOR</w:t>
      </w:r>
      <w:r w:rsidR="4C267966" w:rsidRPr="2EC108C4">
        <w:rPr>
          <w:rFonts w:cs="Arial"/>
          <w:b/>
          <w:bCs/>
          <w:sz w:val="36"/>
          <w:szCs w:val="36"/>
        </w:rPr>
        <w:t xml:space="preserve"> PROP</w:t>
      </w:r>
      <w:r w:rsidR="69583C0B" w:rsidRPr="2EC108C4">
        <w:rPr>
          <w:rFonts w:cs="Arial"/>
          <w:b/>
          <w:bCs/>
          <w:sz w:val="36"/>
          <w:szCs w:val="36"/>
        </w:rPr>
        <w:t>OSED</w:t>
      </w:r>
    </w:p>
    <w:p w14:paraId="6226E592" w14:textId="6793334E" w:rsidR="00AF4590" w:rsidRPr="00F846B9" w:rsidRDefault="008475BC" w:rsidP="00244E46">
      <w:pPr>
        <w:jc w:val="center"/>
        <w:rPr>
          <w:rFonts w:cs="Arial"/>
          <w:b/>
          <w:bCs/>
          <w:sz w:val="36"/>
          <w:szCs w:val="36"/>
        </w:rPr>
        <w:sectPr w:rsidR="00AF4590" w:rsidRPr="00F846B9">
          <w:headerReference w:type="default" r:id="rId11"/>
          <w:footerReference w:type="default" r:id="rId12"/>
          <w:pgSz w:w="11906" w:h="16838"/>
          <w:pgMar w:top="1440" w:right="1440" w:bottom="1440" w:left="1440" w:header="708" w:footer="708" w:gutter="0"/>
          <w:cols w:space="708"/>
          <w:docGrid w:linePitch="360"/>
        </w:sectPr>
      </w:pPr>
      <w:r w:rsidRPr="00F846B9">
        <w:rPr>
          <w:rStyle w:val="normaltextrun"/>
          <w:rFonts w:ascii="Calibri" w:hAnsi="Calibri" w:cs="Calibri"/>
          <w:b/>
          <w:bCs/>
          <w:color w:val="000000"/>
          <w:sz w:val="36"/>
          <w:szCs w:val="36"/>
          <w:shd w:val="clear" w:color="auto" w:fill="FFFFFF"/>
        </w:rPr>
        <w:t xml:space="preserve">OPEN </w:t>
      </w:r>
      <w:r w:rsidRPr="007F5FA7">
        <w:rPr>
          <w:rStyle w:val="normaltextrun"/>
          <w:rFonts w:ascii="Calibri" w:hAnsi="Calibri" w:cs="Calibri"/>
          <w:b/>
          <w:bCs/>
          <w:color w:val="000000"/>
          <w:sz w:val="36"/>
          <w:szCs w:val="36"/>
          <w:shd w:val="clear" w:color="auto" w:fill="FFFFFF"/>
        </w:rPr>
        <w:t>GRANT</w:t>
      </w:r>
      <w:r w:rsidRPr="00F846B9">
        <w:rPr>
          <w:rStyle w:val="normaltextrun"/>
          <w:rFonts w:ascii="Calibri" w:hAnsi="Calibri" w:cs="Calibri"/>
          <w:b/>
          <w:bCs/>
          <w:color w:val="000000"/>
          <w:sz w:val="36"/>
          <w:szCs w:val="36"/>
          <w:shd w:val="clear" w:color="auto" w:fill="FFFFFF"/>
        </w:rPr>
        <w:t xml:space="preserve"> CALL FOR PARTNERS TO IMPROVE THE FINANCIAL WELLBEING OF CHILDREN AND YOUNG PEOPLE THROUGH TEACHER AND PRACTITIONER TRAINING AND TARGETED PROVISION</w:t>
      </w:r>
    </w:p>
    <w:p w14:paraId="6226E593" w14:textId="77777777" w:rsidR="00CC58BD" w:rsidRPr="00AC6C54" w:rsidRDefault="54A7B9DD" w:rsidP="005C0256">
      <w:pPr>
        <w:pStyle w:val="Heading3"/>
        <w:rPr>
          <w:sz w:val="32"/>
          <w:szCs w:val="32"/>
        </w:rPr>
      </w:pPr>
      <w:r w:rsidRPr="388DA83C">
        <w:rPr>
          <w:sz w:val="32"/>
          <w:szCs w:val="32"/>
        </w:rPr>
        <w:lastRenderedPageBreak/>
        <w:t>Section 1: Introduction</w:t>
      </w:r>
    </w:p>
    <w:p w14:paraId="236FDB89" w14:textId="77777777" w:rsidR="005C0256" w:rsidRDefault="005C0256" w:rsidP="00AC6C54"/>
    <w:p w14:paraId="6226E594" w14:textId="26C08661" w:rsidR="00AF4590" w:rsidRPr="00DA66D7" w:rsidRDefault="00CC58BD" w:rsidP="007D2D60">
      <w:pPr>
        <w:pStyle w:val="ListParagraph"/>
        <w:numPr>
          <w:ilvl w:val="0"/>
          <w:numId w:val="3"/>
        </w:numPr>
        <w:rPr>
          <w:b/>
          <w:bCs/>
        </w:rPr>
      </w:pPr>
      <w:r w:rsidRPr="00DA66D7">
        <w:rPr>
          <w:b/>
          <w:bCs/>
        </w:rPr>
        <w:t>General Requirements</w:t>
      </w:r>
    </w:p>
    <w:p w14:paraId="42EFF727" w14:textId="77777777" w:rsidR="005C0256" w:rsidRPr="00AC6C54" w:rsidRDefault="005C0256" w:rsidP="005C0256">
      <w:pPr>
        <w:pStyle w:val="ListParagraph"/>
        <w:ind w:left="360"/>
      </w:pPr>
    </w:p>
    <w:p w14:paraId="6226E595" w14:textId="19C16EF5" w:rsidR="00AF4590" w:rsidRPr="00AC6C54" w:rsidRDefault="00AF4590" w:rsidP="007D2D60">
      <w:pPr>
        <w:pStyle w:val="ListParagraph"/>
        <w:numPr>
          <w:ilvl w:val="1"/>
          <w:numId w:val="3"/>
        </w:numPr>
        <w:spacing w:after="0" w:line="240" w:lineRule="auto"/>
        <w:jc w:val="both"/>
      </w:pPr>
      <w:r>
        <w:t>The purpose of this document is to briefly explain to</w:t>
      </w:r>
      <w:r w:rsidR="00AC6C54">
        <w:t xml:space="preserve"> </w:t>
      </w:r>
      <w:r>
        <w:t xml:space="preserve">suppliers the business and technical requirements and the expected scope of </w:t>
      </w:r>
      <w:r w:rsidR="00AA0036">
        <w:t xml:space="preserve">the </w:t>
      </w:r>
      <w:r w:rsidR="00C71C77">
        <w:t>open grant</w:t>
      </w:r>
      <w:r w:rsidR="00C71C77" w:rsidDel="007F5FA7">
        <w:t xml:space="preserve"> </w:t>
      </w:r>
      <w:r w:rsidR="00C71C77">
        <w:t>call for partners</w:t>
      </w:r>
      <w:r w:rsidR="70A4272B">
        <w:t>,</w:t>
      </w:r>
      <w:r w:rsidR="00C71C77">
        <w:t xml:space="preserve"> to improve the financial wellbeing of children and young people through teacher and practitioner training and targeted provision</w:t>
      </w:r>
      <w:r w:rsidR="70A4272B">
        <w:t>,</w:t>
      </w:r>
      <w:r w:rsidR="00C71C77">
        <w:t xml:space="preserve"> </w:t>
      </w:r>
      <w:r>
        <w:t>in order that suppliers can explain the relevance of services and their experience to the requirements.</w:t>
      </w:r>
    </w:p>
    <w:p w14:paraId="6226E596" w14:textId="77777777" w:rsidR="008F632F" w:rsidRPr="00AC6C54" w:rsidRDefault="008F632F" w:rsidP="4A0B7432">
      <w:pPr>
        <w:spacing w:after="0" w:line="240" w:lineRule="auto"/>
        <w:jc w:val="both"/>
      </w:pPr>
    </w:p>
    <w:p w14:paraId="6226E597" w14:textId="5FEA7577" w:rsidR="00AF4590" w:rsidRDefault="005C0256" w:rsidP="007D2D60">
      <w:pPr>
        <w:pStyle w:val="ListParagraph"/>
        <w:numPr>
          <w:ilvl w:val="1"/>
          <w:numId w:val="3"/>
        </w:numPr>
        <w:spacing w:after="0" w:line="240" w:lineRule="auto"/>
        <w:jc w:val="both"/>
      </w:pPr>
      <w:r>
        <w:t>T</w:t>
      </w:r>
      <w:r w:rsidR="00AF4590" w:rsidRPr="00AC6C54">
        <w:t xml:space="preserve">his market testing exercise is not an invitation to tender or a request for formal expressions of interest. This document does not form any part of an invitation to tender. </w:t>
      </w:r>
      <w:proofErr w:type="spellStart"/>
      <w:r w:rsidR="00947402">
        <w:t>MaPs</w:t>
      </w:r>
      <w:proofErr w:type="spellEnd"/>
      <w:r w:rsidR="00AF4590" w:rsidRPr="00AC6C54">
        <w:t xml:space="preserve"> is issuing this request for information only. Any supplier invited to present to </w:t>
      </w:r>
      <w:proofErr w:type="spellStart"/>
      <w:r w:rsidR="00947402">
        <w:t>MaPs</w:t>
      </w:r>
      <w:proofErr w:type="spellEnd"/>
      <w:r w:rsidR="00AF4590" w:rsidRPr="00AC6C54">
        <w:t xml:space="preserve"> is doing so to support market research only and to help make any potential procurement process more focused and efficient. No supplier selection or supplier preference is implied.</w:t>
      </w:r>
    </w:p>
    <w:p w14:paraId="40A930BE" w14:textId="6D6D9792" w:rsidR="005C0256" w:rsidRPr="00AC6C54" w:rsidRDefault="005C0256" w:rsidP="69416A18">
      <w:pPr>
        <w:pStyle w:val="ListParagraph"/>
        <w:spacing w:after="0" w:line="240" w:lineRule="auto"/>
        <w:rPr>
          <w:szCs w:val="24"/>
        </w:rPr>
      </w:pPr>
    </w:p>
    <w:p w14:paraId="6226E598" w14:textId="4C36747D" w:rsidR="00AF4590" w:rsidRPr="00DA66D7" w:rsidRDefault="00AF4590" w:rsidP="007D2D60">
      <w:pPr>
        <w:pStyle w:val="ListParagraph"/>
        <w:numPr>
          <w:ilvl w:val="0"/>
          <w:numId w:val="3"/>
        </w:numPr>
        <w:rPr>
          <w:b/>
          <w:bCs/>
        </w:rPr>
      </w:pPr>
      <w:r w:rsidRPr="00DA66D7">
        <w:rPr>
          <w:b/>
          <w:bCs/>
        </w:rPr>
        <w:t>Confidentiality</w:t>
      </w:r>
      <w:r w:rsidR="00207253" w:rsidRPr="00DA66D7">
        <w:rPr>
          <w:b/>
          <w:bCs/>
        </w:rPr>
        <w:t xml:space="preserve"> and Freedom of Information (FOI)</w:t>
      </w:r>
    </w:p>
    <w:p w14:paraId="601FAFE2" w14:textId="77777777" w:rsidR="005C0256" w:rsidRPr="00AC6C54" w:rsidRDefault="005C0256" w:rsidP="005C0256">
      <w:pPr>
        <w:pStyle w:val="ListParagraph"/>
        <w:ind w:left="360"/>
      </w:pPr>
    </w:p>
    <w:p w14:paraId="6226E599" w14:textId="21F9D3DD" w:rsidR="00AF4590" w:rsidRDefault="00AF4590" w:rsidP="007D2D60">
      <w:pPr>
        <w:pStyle w:val="ListParagraph"/>
        <w:numPr>
          <w:ilvl w:val="1"/>
          <w:numId w:val="3"/>
        </w:numPr>
        <w:jc w:val="both"/>
      </w:pPr>
      <w:r w:rsidRPr="00AC6C54">
        <w:t>Please note all information included in this Soft Market Testing is confidential and only for the recipients’ knowledge.  No information included in this document or in discussions connected to it may be disclosed to any other party without prior written authorisation.</w:t>
      </w:r>
    </w:p>
    <w:p w14:paraId="08418E6B" w14:textId="77777777" w:rsidR="005C0256" w:rsidRPr="00AC6C54" w:rsidRDefault="005C0256" w:rsidP="4A0B7432">
      <w:pPr>
        <w:pStyle w:val="ListParagraph"/>
        <w:ind w:left="792"/>
        <w:jc w:val="both"/>
      </w:pPr>
    </w:p>
    <w:p w14:paraId="6226E59B" w14:textId="77777777" w:rsidR="00AF4590" w:rsidRPr="00AC6C54" w:rsidRDefault="00AF4590" w:rsidP="007D2D60">
      <w:pPr>
        <w:pStyle w:val="ListParagraph"/>
        <w:numPr>
          <w:ilvl w:val="1"/>
          <w:numId w:val="3"/>
        </w:numPr>
        <w:spacing w:after="0" w:line="240" w:lineRule="auto"/>
        <w:jc w:val="both"/>
      </w:pPr>
      <w:r w:rsidRPr="00AC6C54">
        <w:t>All responses will be treated confidentially. However, please be aware that we are subject to the disclosure requirements o</w:t>
      </w:r>
      <w:r w:rsidR="003413D7" w:rsidRPr="00AC6C54">
        <w:t>f the FO</w:t>
      </w:r>
      <w:r w:rsidRPr="00AC6C54">
        <w:t>I Act and that potentially any information we hold is liable to disclosure under that Act. For this reason, we strongly advise that any information you consider to be confidential is labelled as such. In the event that a request is subsequen</w:t>
      </w:r>
      <w:r w:rsidR="003413D7" w:rsidRPr="00AC6C54">
        <w:t>tly made for disclosure under FO</w:t>
      </w:r>
      <w:r w:rsidRPr="00AC6C54">
        <w:t>I the request will be dealt with in accordance with the legislation</w:t>
      </w:r>
      <w:r w:rsidR="003413D7" w:rsidRPr="00AC6C54">
        <w:t>.</w:t>
      </w:r>
    </w:p>
    <w:p w14:paraId="0DB45395" w14:textId="77777777" w:rsidR="00FF3017" w:rsidRDefault="00FF3017" w:rsidP="4A0B7432">
      <w:pPr>
        <w:spacing w:after="0" w:line="240" w:lineRule="auto"/>
        <w:jc w:val="both"/>
      </w:pPr>
    </w:p>
    <w:p w14:paraId="7C798051" w14:textId="3845AD84" w:rsidR="007A5B87" w:rsidRDefault="00CC58BD" w:rsidP="007D2D60">
      <w:pPr>
        <w:pStyle w:val="ListParagraph"/>
        <w:numPr>
          <w:ilvl w:val="0"/>
          <w:numId w:val="3"/>
        </w:numPr>
        <w:spacing w:after="0" w:line="240" w:lineRule="auto"/>
        <w:rPr>
          <w:b/>
          <w:bCs/>
        </w:rPr>
      </w:pPr>
      <w:r w:rsidRPr="00DA66D7">
        <w:rPr>
          <w:b/>
          <w:bCs/>
        </w:rPr>
        <w:t>Background</w:t>
      </w:r>
    </w:p>
    <w:p w14:paraId="0CC16B3A" w14:textId="26F5CB42" w:rsidR="69416A18" w:rsidRDefault="69416A18" w:rsidP="69416A18">
      <w:pPr>
        <w:spacing w:after="0" w:line="240" w:lineRule="auto"/>
        <w:rPr>
          <w:b/>
          <w:bCs/>
          <w:szCs w:val="24"/>
        </w:rPr>
      </w:pPr>
    </w:p>
    <w:p w14:paraId="5D8C5904" w14:textId="49BDBE13" w:rsidR="00C031C3" w:rsidRDefault="00C031C3" w:rsidP="00093D1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The UK Strategy for Financial Wellbeing </w:t>
      </w:r>
      <w:r>
        <w:rPr>
          <w:rStyle w:val="eop"/>
          <w:rFonts w:ascii="Calibri" w:hAnsi="Calibri" w:cs="Calibri"/>
          <w:sz w:val="22"/>
          <w:szCs w:val="22"/>
        </w:rPr>
        <w:t> </w:t>
      </w:r>
    </w:p>
    <w:p w14:paraId="5FDF1C84" w14:textId="77777777" w:rsidR="00093D1C" w:rsidRPr="00C031C3" w:rsidRDefault="00093D1C" w:rsidP="00C031C3">
      <w:pPr>
        <w:pStyle w:val="paragraph"/>
        <w:spacing w:before="0" w:beforeAutospacing="0" w:after="0" w:afterAutospacing="0"/>
        <w:ind w:left="360"/>
        <w:textAlignment w:val="baseline"/>
        <w:rPr>
          <w:rFonts w:ascii="Verdana" w:hAnsi="Verdana"/>
          <w:sz w:val="22"/>
          <w:szCs w:val="22"/>
        </w:rPr>
      </w:pPr>
    </w:p>
    <w:p w14:paraId="56510A61" w14:textId="3023088E" w:rsidR="00C031C3" w:rsidRPr="00991363" w:rsidRDefault="00C031C3" w:rsidP="007D2D60">
      <w:pPr>
        <w:pStyle w:val="ListParagraph"/>
        <w:numPr>
          <w:ilvl w:val="1"/>
          <w:numId w:val="3"/>
        </w:numPr>
        <w:jc w:val="both"/>
      </w:pPr>
      <w:proofErr w:type="spellStart"/>
      <w:r>
        <w:t>MaPS</w:t>
      </w:r>
      <w:proofErr w:type="spellEnd"/>
      <w:r>
        <w:t xml:space="preserve"> has a statutory duty to develop and co-ordinate a national strategy to improve the provision of financial education to children and young people (CYP). Published in January 2020, the UK Strategy for Financial Wellbeing set a goal of 2 million more CYP to receive a meaningful financial education by 2030. To support delivery of the UK Strategy Financial Wellbeing goal for financial education, </w:t>
      </w:r>
      <w:proofErr w:type="spellStart"/>
      <w:r>
        <w:t>MaPS</w:t>
      </w:r>
      <w:proofErr w:type="spellEnd"/>
      <w:r>
        <w:t xml:space="preserve"> coordinates and builds knowledge and evidence; convenes stakeholders (including government, industry, funders and providers) to shape the financial education landscape; and amplifies what works as an affiliated member of the What Works Network.  </w:t>
      </w:r>
    </w:p>
    <w:p w14:paraId="173B84F9" w14:textId="77777777" w:rsidR="00C031C3" w:rsidRPr="00C031C3" w:rsidRDefault="00C031C3" w:rsidP="4A0B7432">
      <w:pPr>
        <w:pStyle w:val="ListParagraph"/>
        <w:ind w:left="792"/>
        <w:jc w:val="both"/>
        <w:rPr>
          <w:rStyle w:val="eop"/>
          <w:b/>
          <w:bCs/>
        </w:rPr>
      </w:pPr>
    </w:p>
    <w:p w14:paraId="3C9CE541" w14:textId="4B02E74D" w:rsidR="00C8515F" w:rsidRPr="00991363" w:rsidRDefault="00C031C3" w:rsidP="007D2D60">
      <w:pPr>
        <w:pStyle w:val="ListParagraph"/>
        <w:numPr>
          <w:ilvl w:val="1"/>
          <w:numId w:val="3"/>
        </w:numPr>
        <w:jc w:val="both"/>
      </w:pPr>
      <w:r w:rsidRPr="00991363">
        <w:t>The Delivery Plans for England, Scotland, Wales and Northern Ireland set out the action needed to deliver that goal, including testing how to expand provision of teacher training, supporting practitioners working with CYP in vulnerable circumstances to embed financial wellbeing into the services they provide, and supporting more parents and carers to talk to and teach their children about money.    </w:t>
      </w:r>
    </w:p>
    <w:p w14:paraId="6A13BC63" w14:textId="06022EA9" w:rsidR="00C8515F" w:rsidRPr="00C8515F" w:rsidRDefault="00C8515F" w:rsidP="4A0B7432">
      <w:pPr>
        <w:pStyle w:val="ListParagraph"/>
        <w:jc w:val="both"/>
        <w:rPr>
          <w:rFonts w:ascii="Calibri" w:eastAsia="Times New Roman" w:hAnsi="Calibri" w:cs="Calibri"/>
          <w:color w:val="000000"/>
          <w:sz w:val="22"/>
          <w:lang w:eastAsia="en-GB"/>
        </w:rPr>
      </w:pPr>
    </w:p>
    <w:p w14:paraId="518B84D8" w14:textId="4E392472" w:rsidR="0087782E" w:rsidRDefault="00C8515F" w:rsidP="007D2D60">
      <w:pPr>
        <w:pStyle w:val="ListParagraph"/>
        <w:numPr>
          <w:ilvl w:val="1"/>
          <w:numId w:val="3"/>
        </w:numPr>
        <w:spacing w:after="0" w:line="240" w:lineRule="auto"/>
        <w:jc w:val="both"/>
      </w:pPr>
      <w:r>
        <w:t xml:space="preserve">Through this funding stream, we will enable organisations to test ways to improve </w:t>
      </w:r>
      <w:r w:rsidR="46AFA5D4">
        <w:t>practitioners’</w:t>
      </w:r>
      <w:r>
        <w:t xml:space="preserve"> knowledge, confidence and skills </w:t>
      </w:r>
      <w:r w:rsidR="46AFA5D4">
        <w:t xml:space="preserve">when delivering </w:t>
      </w:r>
      <w:r>
        <w:t xml:space="preserve">financial </w:t>
      </w:r>
      <w:r w:rsidR="249F7081">
        <w:t xml:space="preserve">education provision </w:t>
      </w:r>
      <w:r>
        <w:t>in educational settings</w:t>
      </w:r>
      <w:r w:rsidR="249F7081">
        <w:t>,</w:t>
      </w:r>
      <w:r>
        <w:t xml:space="preserve"> and </w:t>
      </w:r>
      <w:r w:rsidR="005D6F49">
        <w:t xml:space="preserve">in </w:t>
      </w:r>
      <w:r w:rsidR="5BF80312">
        <w:t xml:space="preserve">other </w:t>
      </w:r>
      <w:r w:rsidR="005D6F49">
        <w:t xml:space="preserve">services and settings supporting </w:t>
      </w:r>
      <w:r>
        <w:t>children and young people in vulnerable circumstances</w:t>
      </w:r>
      <w:r w:rsidR="0087782E">
        <w:t>.</w:t>
      </w:r>
      <w:r w:rsidR="20C9CAA1">
        <w:t>  There is also scope within this funding stream to scale up existing delivery of financial education to children and young people in vulnerable circumstances.</w:t>
      </w:r>
    </w:p>
    <w:p w14:paraId="4E204510" w14:textId="77777777" w:rsidR="0087782E" w:rsidRPr="00991363" w:rsidRDefault="0087782E" w:rsidP="4A0B7432">
      <w:pPr>
        <w:spacing w:after="0" w:line="240" w:lineRule="auto"/>
        <w:jc w:val="both"/>
      </w:pPr>
    </w:p>
    <w:p w14:paraId="4944922C" w14:textId="2BE89CF7" w:rsidR="00C8515F" w:rsidRPr="0087782E" w:rsidRDefault="00C8515F" w:rsidP="007D2D60">
      <w:pPr>
        <w:pStyle w:val="ListParagraph"/>
        <w:numPr>
          <w:ilvl w:val="1"/>
          <w:numId w:val="3"/>
        </w:numPr>
        <w:spacing w:after="0" w:line="240" w:lineRule="auto"/>
        <w:jc w:val="both"/>
      </w:pPr>
      <w:r>
        <w:t xml:space="preserve">The evidence generated through this programme will be used by </w:t>
      </w:r>
      <w:proofErr w:type="spellStart"/>
      <w:r>
        <w:t>MaPS</w:t>
      </w:r>
      <w:proofErr w:type="spellEnd"/>
      <w:r>
        <w:t xml:space="preserve"> to inform and shape policy, strategy and funding led by </w:t>
      </w:r>
      <w:proofErr w:type="spellStart"/>
      <w:r>
        <w:t>MaPS</w:t>
      </w:r>
      <w:proofErr w:type="spellEnd"/>
      <w:r>
        <w:t xml:space="preserve"> and others </w:t>
      </w:r>
      <w:r w:rsidR="00FD06FE">
        <w:t xml:space="preserve">who are </w:t>
      </w:r>
      <w:r>
        <w:t>shaping</w:t>
      </w:r>
      <w:r w:rsidR="2C2FCBCA">
        <w:t xml:space="preserve"> (</w:t>
      </w:r>
      <w:r>
        <w:t>or who have the potential to shape) financial education provision.  </w:t>
      </w:r>
    </w:p>
    <w:p w14:paraId="6474FA6D" w14:textId="77777777" w:rsidR="00093D1C" w:rsidRPr="00093D1C" w:rsidRDefault="00093D1C" w:rsidP="4A0B7432">
      <w:pPr>
        <w:pStyle w:val="ListParagraph"/>
        <w:ind w:left="792"/>
        <w:jc w:val="both"/>
        <w:rPr>
          <w:b/>
          <w:bCs/>
        </w:rPr>
      </w:pPr>
    </w:p>
    <w:p w14:paraId="6226E5A4" w14:textId="507C1283" w:rsidR="00CC58BD" w:rsidRPr="00DA66D7" w:rsidRDefault="00CC58BD" w:rsidP="007D2D60">
      <w:pPr>
        <w:pStyle w:val="ListParagraph"/>
        <w:numPr>
          <w:ilvl w:val="0"/>
          <w:numId w:val="3"/>
        </w:numPr>
        <w:rPr>
          <w:b/>
          <w:bCs/>
        </w:rPr>
      </w:pPr>
      <w:r w:rsidRPr="00DA66D7">
        <w:rPr>
          <w:b/>
          <w:bCs/>
        </w:rPr>
        <w:t>Soft Market Test Timetable</w:t>
      </w:r>
    </w:p>
    <w:p w14:paraId="42DF049B" w14:textId="77777777" w:rsidR="003D003A" w:rsidRPr="00AC6C54" w:rsidRDefault="003D003A" w:rsidP="003D003A">
      <w:pPr>
        <w:pStyle w:val="ListParagraph"/>
        <w:ind w:left="360"/>
      </w:pPr>
    </w:p>
    <w:p w14:paraId="21846796" w14:textId="412D71EA" w:rsidR="003D003A" w:rsidRDefault="00CC58BD" w:rsidP="007D2D60">
      <w:pPr>
        <w:pStyle w:val="ListParagraph"/>
        <w:numPr>
          <w:ilvl w:val="1"/>
          <w:numId w:val="3"/>
        </w:numPr>
        <w:jc w:val="both"/>
      </w:pPr>
      <w:r>
        <w:t xml:space="preserve">Please read this document and if you feel that your organisation is able to contribute to this exercise, please complete the questionnaire at the end of this document and return, via email to </w:t>
      </w:r>
      <w:r w:rsidR="10F511AB" w:rsidRPr="4A0B7432">
        <w:rPr>
          <w:color w:val="17365D" w:themeColor="text2" w:themeShade="BF"/>
          <w:u w:val="single"/>
        </w:rPr>
        <w:t>sophie</w:t>
      </w:r>
      <w:r w:rsidR="00700D91" w:rsidRPr="4A0B7432">
        <w:rPr>
          <w:color w:val="17365D" w:themeColor="text2" w:themeShade="BF"/>
          <w:u w:val="single"/>
        </w:rPr>
        <w:t>.okusanya</w:t>
      </w:r>
      <w:r w:rsidR="00A32B96" w:rsidRPr="4A0B7432">
        <w:rPr>
          <w:color w:val="17365D" w:themeColor="text2" w:themeShade="BF"/>
          <w:u w:val="single"/>
        </w:rPr>
        <w:t>@maps.</w:t>
      </w:r>
      <w:r w:rsidR="002753F4" w:rsidRPr="4A0B7432">
        <w:rPr>
          <w:color w:val="17365D" w:themeColor="text2" w:themeShade="BF"/>
          <w:u w:val="single"/>
        </w:rPr>
        <w:t>org.uk</w:t>
      </w:r>
      <w:r w:rsidR="00700D91">
        <w:t xml:space="preserve"> </w:t>
      </w:r>
      <w:r>
        <w:t xml:space="preserve">by </w:t>
      </w:r>
      <w:r w:rsidR="00515A8B">
        <w:t>10am</w:t>
      </w:r>
      <w:r w:rsidR="00F56F29">
        <w:t xml:space="preserve"> </w:t>
      </w:r>
      <w:r w:rsidR="00903884">
        <w:t xml:space="preserve">on </w:t>
      </w:r>
      <w:r w:rsidR="00515A8B" w:rsidRPr="4A0B7432">
        <w:rPr>
          <w:b/>
          <w:bCs/>
        </w:rPr>
        <w:t>Tues</w:t>
      </w:r>
      <w:r w:rsidR="00AB2B89" w:rsidRPr="4A0B7432">
        <w:rPr>
          <w:b/>
          <w:bCs/>
        </w:rPr>
        <w:t xml:space="preserve">day </w:t>
      </w:r>
      <w:r w:rsidR="72B55D1D" w:rsidRPr="4A0B7432">
        <w:rPr>
          <w:b/>
          <w:bCs/>
        </w:rPr>
        <w:t>30</w:t>
      </w:r>
      <w:r w:rsidR="0C05B904" w:rsidRPr="4A0B7432">
        <w:rPr>
          <w:b/>
          <w:bCs/>
          <w:vertAlign w:val="superscript"/>
        </w:rPr>
        <w:t>th</w:t>
      </w:r>
      <w:r w:rsidR="006B6953" w:rsidRPr="4A0B7432">
        <w:rPr>
          <w:b/>
          <w:bCs/>
        </w:rPr>
        <w:t xml:space="preserve"> August</w:t>
      </w:r>
      <w:r w:rsidR="008A543C" w:rsidRPr="4A0B7432">
        <w:rPr>
          <w:b/>
          <w:bCs/>
        </w:rPr>
        <w:t xml:space="preserve"> 2022</w:t>
      </w:r>
      <w:r w:rsidRPr="4A0B7432">
        <w:rPr>
          <w:b/>
          <w:bCs/>
        </w:rPr>
        <w:t>.</w:t>
      </w:r>
    </w:p>
    <w:p w14:paraId="58987749" w14:textId="77777777" w:rsidR="003D003A" w:rsidRPr="00AC6C54" w:rsidRDefault="003D003A" w:rsidP="4A0B7432">
      <w:pPr>
        <w:pStyle w:val="ListParagraph"/>
        <w:ind w:left="792"/>
        <w:jc w:val="both"/>
      </w:pPr>
    </w:p>
    <w:p w14:paraId="0FD2A1B8" w14:textId="654DD6F6" w:rsidR="00E21602" w:rsidRDefault="00E21602" w:rsidP="007D2D60">
      <w:pPr>
        <w:pStyle w:val="ListParagraph"/>
        <w:numPr>
          <w:ilvl w:val="1"/>
          <w:numId w:val="3"/>
        </w:numPr>
        <w:jc w:val="both"/>
      </w:pPr>
      <w:proofErr w:type="spellStart"/>
      <w:r>
        <w:t>MaPs</w:t>
      </w:r>
      <w:proofErr w:type="spellEnd"/>
      <w:r>
        <w:t xml:space="preserve"> will also be hosting a virtual Early Market Engagement (EME) event </w:t>
      </w:r>
      <w:r w:rsidR="6C2B67C6">
        <w:t xml:space="preserve">in </w:t>
      </w:r>
      <w:r>
        <w:t xml:space="preserve">for this project on </w:t>
      </w:r>
      <w:r w:rsidR="49C46A57">
        <w:t xml:space="preserve">Thursday </w:t>
      </w:r>
      <w:r>
        <w:t>8</w:t>
      </w:r>
      <w:r w:rsidRPr="00D74D34">
        <w:rPr>
          <w:vertAlign w:val="superscript"/>
        </w:rPr>
        <w:t>th</w:t>
      </w:r>
      <w:r>
        <w:t xml:space="preserve"> September 2022.  Please register interest </w:t>
      </w:r>
      <w:r w:rsidR="13B48FE5">
        <w:t>to</w:t>
      </w:r>
      <w:r>
        <w:t xml:space="preserve"> obtain joining instructions by contacting Sophie Okusanya at </w:t>
      </w:r>
      <w:hyperlink r:id="rId13" w:history="1">
        <w:r w:rsidRPr="0079266A">
          <w:rPr>
            <w:rStyle w:val="Hyperlink"/>
          </w:rPr>
          <w:t>sophie.okusanya@maps.org.uk</w:t>
        </w:r>
      </w:hyperlink>
      <w:r>
        <w:t xml:space="preserve">. </w:t>
      </w:r>
    </w:p>
    <w:p w14:paraId="58C45B44" w14:textId="77777777" w:rsidR="00E21602" w:rsidRDefault="00E21602" w:rsidP="2EC108C4">
      <w:pPr>
        <w:pStyle w:val="ListParagraph"/>
        <w:ind w:left="792"/>
        <w:jc w:val="both"/>
      </w:pPr>
    </w:p>
    <w:p w14:paraId="6226E5B5" w14:textId="429B3EC8" w:rsidR="008F632F" w:rsidRDefault="00416EEA" w:rsidP="007D2D60">
      <w:pPr>
        <w:pStyle w:val="ListParagraph"/>
        <w:numPr>
          <w:ilvl w:val="1"/>
          <w:numId w:val="3"/>
        </w:numPr>
        <w:jc w:val="both"/>
      </w:pPr>
      <w:proofErr w:type="spellStart"/>
      <w:r>
        <w:t>MaPs</w:t>
      </w:r>
      <w:proofErr w:type="spellEnd"/>
      <w:r w:rsidR="00091429" w:rsidRPr="00AC6C54">
        <w:t xml:space="preserve"> appreciates that a significant effort will be required to participate in this process however this is a great opportunity for companies to help the </w:t>
      </w:r>
      <w:r w:rsidR="0054380E">
        <w:t>organisation</w:t>
      </w:r>
      <w:r w:rsidR="00091429" w:rsidRPr="00AC6C54">
        <w:t xml:space="preserve"> understand the art of the possible in this emerging market and help to shape the potential future procurement of this essential s</w:t>
      </w:r>
      <w:r w:rsidR="0054380E">
        <w:t>ervice</w:t>
      </w:r>
      <w:r w:rsidR="00091429" w:rsidRPr="00AC6C54">
        <w:t>. Potential responders will not be prejudiced in any future procurement processes by either responding or not responding to this soft market test exercise.</w:t>
      </w:r>
      <w:r w:rsidR="00091429" w:rsidRPr="00AC6C54" w:rsidDel="00091429">
        <w:t xml:space="preserve"> </w:t>
      </w:r>
    </w:p>
    <w:p w14:paraId="606B4E13" w14:textId="7802EBB8" w:rsidR="003D003A" w:rsidRDefault="003D003A" w:rsidP="2EC108C4">
      <w:pPr>
        <w:jc w:val="both"/>
        <w:rPr>
          <w:szCs w:val="24"/>
        </w:rPr>
      </w:pPr>
    </w:p>
    <w:p w14:paraId="0DD398C2" w14:textId="1F7CA3AC" w:rsidR="003D003A" w:rsidRPr="008A1E7A" w:rsidRDefault="00091429" w:rsidP="007D2D60">
      <w:pPr>
        <w:pStyle w:val="ListParagraph"/>
        <w:numPr>
          <w:ilvl w:val="1"/>
          <w:numId w:val="3"/>
        </w:numPr>
        <w:jc w:val="both"/>
      </w:pPr>
      <w:bookmarkStart w:id="0" w:name="_Hlk82781139"/>
      <w:r>
        <w:t>Following receipt</w:t>
      </w:r>
      <w:r w:rsidR="00FA1061">
        <w:t xml:space="preserve"> and consideration</w:t>
      </w:r>
      <w:r>
        <w:t xml:space="preserve"> of the questionnaire</w:t>
      </w:r>
      <w:r w:rsidR="00FA1061">
        <w:t xml:space="preserve"> responses</w:t>
      </w:r>
      <w:r>
        <w:t xml:space="preserve">, </w:t>
      </w:r>
      <w:r w:rsidR="00A169C1">
        <w:t xml:space="preserve">we may invite some responders </w:t>
      </w:r>
      <w:r>
        <w:t xml:space="preserve">to attend </w:t>
      </w:r>
      <w:r w:rsidR="00A169C1">
        <w:t xml:space="preserve">a </w:t>
      </w:r>
      <w:r>
        <w:t>bilateral session to present and discuss the response received</w:t>
      </w:r>
      <w:r w:rsidR="0029773B">
        <w:t xml:space="preserve">. </w:t>
      </w:r>
      <w:r w:rsidR="00E7793D">
        <w:t>The s</w:t>
      </w:r>
      <w:r w:rsidR="0029773B">
        <w:t xml:space="preserve">election of those invited to the bilateral sessions will be made based on which answers (to the questions posed in section </w:t>
      </w:r>
      <w:r w:rsidR="00005C51">
        <w:t>3</w:t>
      </w:r>
      <w:r w:rsidR="0029773B">
        <w:t xml:space="preserve">) </w:t>
      </w:r>
      <w:proofErr w:type="spellStart"/>
      <w:r w:rsidR="0029773B">
        <w:t>MaPS</w:t>
      </w:r>
      <w:proofErr w:type="spellEnd"/>
      <w:r w:rsidR="0029773B">
        <w:t xml:space="preserve"> feel</w:t>
      </w:r>
      <w:r w:rsidR="006F7FB8">
        <w:t>s</w:t>
      </w:r>
      <w:r w:rsidR="0029773B">
        <w:t xml:space="preserve"> will best help to </w:t>
      </w:r>
      <w:r w:rsidR="0029773B">
        <w:lastRenderedPageBreak/>
        <w:t xml:space="preserve">inform our (potential) full procurement process. </w:t>
      </w:r>
      <w:r>
        <w:t xml:space="preserve">A decision will then be made internally on the best procurement approach. </w:t>
      </w:r>
    </w:p>
    <w:p w14:paraId="6752D02A" w14:textId="77777777" w:rsidR="00DD52D6" w:rsidRDefault="00DD52D6" w:rsidP="2EC108C4">
      <w:pPr>
        <w:pStyle w:val="ListParagraph"/>
        <w:ind w:left="792"/>
        <w:jc w:val="both"/>
      </w:pPr>
    </w:p>
    <w:p w14:paraId="18FB338F" w14:textId="56F0FE6F" w:rsidR="00DD52D6" w:rsidRPr="008A1E7A" w:rsidRDefault="236D4CC2" w:rsidP="007D2D60">
      <w:pPr>
        <w:pStyle w:val="ListParagraph"/>
        <w:numPr>
          <w:ilvl w:val="1"/>
          <w:numId w:val="3"/>
        </w:numPr>
        <w:jc w:val="both"/>
      </w:pPr>
      <w:r>
        <w:t>The provisional timetable is provided below:</w:t>
      </w:r>
    </w:p>
    <w:tbl>
      <w:tblPr>
        <w:tblStyle w:val="TableGrid"/>
        <w:tblpPr w:leftFromText="180" w:rightFromText="180" w:vertAnchor="text" w:horzAnchor="margin" w:tblpY="381"/>
        <w:tblW w:w="9016" w:type="dxa"/>
        <w:tblLook w:val="04A0" w:firstRow="1" w:lastRow="0" w:firstColumn="1" w:lastColumn="0" w:noHBand="0" w:noVBand="1"/>
      </w:tblPr>
      <w:tblGrid>
        <w:gridCol w:w="5715"/>
        <w:gridCol w:w="3301"/>
      </w:tblGrid>
      <w:tr w:rsidR="00DD52D6" w14:paraId="0CBF3D60" w14:textId="77777777" w:rsidTr="69706DF3">
        <w:tc>
          <w:tcPr>
            <w:tcW w:w="5715" w:type="dxa"/>
          </w:tcPr>
          <w:p w14:paraId="17A39590" w14:textId="77777777" w:rsidR="00DD52D6" w:rsidRPr="00AF4590" w:rsidRDefault="236D4CC2" w:rsidP="00DD52D6">
            <w:pPr>
              <w:rPr>
                <w:rStyle w:val="Strong"/>
              </w:rPr>
            </w:pPr>
            <w:r w:rsidRPr="2EC108C4">
              <w:rPr>
                <w:rStyle w:val="Strong"/>
              </w:rPr>
              <w:t>Stage</w:t>
            </w:r>
          </w:p>
        </w:tc>
        <w:tc>
          <w:tcPr>
            <w:tcW w:w="3301" w:type="dxa"/>
          </w:tcPr>
          <w:p w14:paraId="79AD69C2" w14:textId="77777777" w:rsidR="00DD52D6" w:rsidRPr="00AF4590" w:rsidRDefault="236D4CC2" w:rsidP="00DD52D6">
            <w:pPr>
              <w:rPr>
                <w:rStyle w:val="Strong"/>
              </w:rPr>
            </w:pPr>
            <w:r w:rsidRPr="2EC108C4">
              <w:rPr>
                <w:rStyle w:val="Strong"/>
              </w:rPr>
              <w:t>Date</w:t>
            </w:r>
          </w:p>
        </w:tc>
      </w:tr>
      <w:tr w:rsidR="00DD52D6" w14:paraId="6EC17B4C" w14:textId="77777777" w:rsidTr="69706DF3">
        <w:tc>
          <w:tcPr>
            <w:tcW w:w="5715" w:type="dxa"/>
          </w:tcPr>
          <w:p w14:paraId="1FA25622" w14:textId="77777777" w:rsidR="00DD52D6" w:rsidRDefault="236D4CC2" w:rsidP="00DD52D6">
            <w:r>
              <w:t>Launch of soft market test</w:t>
            </w:r>
          </w:p>
        </w:tc>
        <w:tc>
          <w:tcPr>
            <w:tcW w:w="3301" w:type="dxa"/>
          </w:tcPr>
          <w:p w14:paraId="31CF0A0E" w14:textId="73D8E65E" w:rsidR="00DD52D6" w:rsidRPr="00440CAB" w:rsidRDefault="236D4CC2" w:rsidP="00DD52D6">
            <w:r>
              <w:t>15 Aug 2022</w:t>
            </w:r>
          </w:p>
        </w:tc>
      </w:tr>
      <w:tr w:rsidR="00DD52D6" w14:paraId="2FB226E2" w14:textId="77777777" w:rsidTr="69706DF3">
        <w:tc>
          <w:tcPr>
            <w:tcW w:w="5715" w:type="dxa"/>
          </w:tcPr>
          <w:p w14:paraId="0FA40601" w14:textId="77777777" w:rsidR="00DD52D6" w:rsidRDefault="236D4CC2" w:rsidP="00DD52D6">
            <w:r>
              <w:t>Deadline for receipt of responses to soft market test</w:t>
            </w:r>
          </w:p>
        </w:tc>
        <w:tc>
          <w:tcPr>
            <w:tcW w:w="3301" w:type="dxa"/>
          </w:tcPr>
          <w:p w14:paraId="2286FD5A" w14:textId="77777777" w:rsidR="00DD52D6" w:rsidRPr="00440CAB" w:rsidRDefault="236D4CC2" w:rsidP="00DD52D6">
            <w:r>
              <w:t>30 Aug 2022 (10 a.m.)</w:t>
            </w:r>
          </w:p>
        </w:tc>
      </w:tr>
      <w:tr w:rsidR="00DD52D6" w14:paraId="13236E92" w14:textId="77777777" w:rsidTr="69706DF3">
        <w:tc>
          <w:tcPr>
            <w:tcW w:w="5715" w:type="dxa"/>
          </w:tcPr>
          <w:p w14:paraId="608A86FD" w14:textId="77777777" w:rsidR="00DD52D6" w:rsidRDefault="236D4CC2" w:rsidP="00DD52D6">
            <w:r>
              <w:t xml:space="preserve">Virtual EME event </w:t>
            </w:r>
          </w:p>
        </w:tc>
        <w:tc>
          <w:tcPr>
            <w:tcW w:w="3301" w:type="dxa"/>
          </w:tcPr>
          <w:p w14:paraId="3D697E6A" w14:textId="77777777" w:rsidR="00DD52D6" w:rsidRDefault="236D4CC2" w:rsidP="00DD52D6">
            <w:r>
              <w:t>8 Sept 2022 (10:30-11:30am</w:t>
            </w:r>
          </w:p>
        </w:tc>
      </w:tr>
      <w:tr w:rsidR="00DD52D6" w14:paraId="285C99CF" w14:textId="77777777" w:rsidTr="69706DF3">
        <w:tc>
          <w:tcPr>
            <w:tcW w:w="5715" w:type="dxa"/>
          </w:tcPr>
          <w:p w14:paraId="51558425" w14:textId="77777777" w:rsidR="00DD52D6" w:rsidRDefault="236D4CC2" w:rsidP="00DD52D6">
            <w:r>
              <w:t>Bilateral Sessions</w:t>
            </w:r>
          </w:p>
        </w:tc>
        <w:tc>
          <w:tcPr>
            <w:tcW w:w="3301" w:type="dxa"/>
          </w:tcPr>
          <w:p w14:paraId="58BB669E" w14:textId="77777777" w:rsidR="00DD52D6" w:rsidRDefault="236D4CC2" w:rsidP="00DD52D6">
            <w:r>
              <w:t>TBC</w:t>
            </w:r>
          </w:p>
        </w:tc>
      </w:tr>
      <w:tr w:rsidR="00DD52D6" w14:paraId="1B09EA2A" w14:textId="77777777" w:rsidTr="69706DF3">
        <w:tc>
          <w:tcPr>
            <w:tcW w:w="5715" w:type="dxa"/>
          </w:tcPr>
          <w:p w14:paraId="03856EF2" w14:textId="77777777" w:rsidR="00DD52D6" w:rsidDel="00AA0036" w:rsidRDefault="236D4CC2" w:rsidP="00DD52D6">
            <w:r>
              <w:t>Call for Grant Launch</w:t>
            </w:r>
          </w:p>
        </w:tc>
        <w:tc>
          <w:tcPr>
            <w:tcW w:w="3301" w:type="dxa"/>
          </w:tcPr>
          <w:p w14:paraId="30FDFE1A" w14:textId="77777777" w:rsidR="00DD52D6" w:rsidRPr="00440CAB" w:rsidRDefault="236D4CC2" w:rsidP="00DD52D6">
            <w:r>
              <w:t>28 Sept 2022</w:t>
            </w:r>
          </w:p>
        </w:tc>
      </w:tr>
    </w:tbl>
    <w:p w14:paraId="1DAC400D" w14:textId="3E554F3C" w:rsidR="003D003A" w:rsidRDefault="236D4CC2" w:rsidP="2EC108C4">
      <w:r>
        <w:t xml:space="preserve"> </w:t>
      </w:r>
      <w:r w:rsidR="00E76C37">
        <w:br w:type="page"/>
      </w:r>
    </w:p>
    <w:bookmarkEnd w:id="0"/>
    <w:p w14:paraId="6226E5B7" w14:textId="1E7C6A9F" w:rsidR="00CC58BD" w:rsidRPr="00732071" w:rsidRDefault="00CC58BD" w:rsidP="003D003A">
      <w:pPr>
        <w:pStyle w:val="Heading3"/>
        <w:rPr>
          <w:sz w:val="32"/>
          <w:szCs w:val="32"/>
        </w:rPr>
      </w:pPr>
      <w:r w:rsidRPr="55FCC107">
        <w:rPr>
          <w:sz w:val="32"/>
          <w:szCs w:val="32"/>
        </w:rPr>
        <w:lastRenderedPageBreak/>
        <w:t>Section 2: Identification of Requirement</w:t>
      </w:r>
    </w:p>
    <w:p w14:paraId="03F6C308" w14:textId="77777777" w:rsidR="003D003A" w:rsidRDefault="003D003A" w:rsidP="003D003A"/>
    <w:p w14:paraId="1175D4A4" w14:textId="34C93B1D" w:rsidR="005778C6" w:rsidRPr="003D003A" w:rsidRDefault="00D56EA8" w:rsidP="007D2D60">
      <w:pPr>
        <w:pStyle w:val="ListParagraph"/>
        <w:numPr>
          <w:ilvl w:val="0"/>
          <w:numId w:val="4"/>
        </w:numPr>
        <w:spacing w:after="0" w:line="240" w:lineRule="auto"/>
        <w:rPr>
          <w:b/>
          <w:bCs/>
        </w:rPr>
      </w:pPr>
      <w:r w:rsidRPr="00DA66D7">
        <w:rPr>
          <w:b/>
          <w:bCs/>
        </w:rPr>
        <w:t>Current Situation</w:t>
      </w:r>
    </w:p>
    <w:p w14:paraId="37663810" w14:textId="2F1A0913" w:rsidR="4A0B7432" w:rsidRDefault="4A0B7432" w:rsidP="4A0B7432">
      <w:pPr>
        <w:spacing w:after="0" w:line="240" w:lineRule="auto"/>
        <w:rPr>
          <w:b/>
          <w:bCs/>
          <w:szCs w:val="24"/>
        </w:rPr>
      </w:pPr>
    </w:p>
    <w:p w14:paraId="04223CED" w14:textId="77777777" w:rsidR="000F7E5E" w:rsidRDefault="00BE2979" w:rsidP="007D2D60">
      <w:pPr>
        <w:pStyle w:val="ListParagraph"/>
        <w:numPr>
          <w:ilvl w:val="1"/>
          <w:numId w:val="4"/>
        </w:numPr>
      </w:pPr>
      <w:r w:rsidRPr="00991363">
        <w:t>Many young people are entering adulthood unprepared for the money decisions and challenges that lie ahead. Around a quarter of 18- to 24-year-olds often borrow money to buy food or pay bills, and half feeling anxious thinking about money</w:t>
      </w:r>
      <w:r w:rsidR="009E6552">
        <w:rPr>
          <w:rStyle w:val="FootnoteReference"/>
        </w:rPr>
        <w:footnoteReference w:id="2"/>
      </w:r>
      <w:r w:rsidR="005455FC">
        <w:t>.</w:t>
      </w:r>
    </w:p>
    <w:p w14:paraId="78B19664" w14:textId="2FE520A6" w:rsidR="00D44A7E" w:rsidRPr="00991363" w:rsidRDefault="00BE2979" w:rsidP="2EC108C4">
      <w:pPr>
        <w:pStyle w:val="ListParagraph"/>
        <w:ind w:left="792"/>
      </w:pPr>
      <w:r w:rsidRPr="00991363">
        <w:t xml:space="preserve"> </w:t>
      </w:r>
    </w:p>
    <w:p w14:paraId="62F7DB23" w14:textId="5AD8787E" w:rsidR="00D44A7E" w:rsidRDefault="303CA202" w:rsidP="007D2D60">
      <w:pPr>
        <w:pStyle w:val="ListParagraph"/>
        <w:numPr>
          <w:ilvl w:val="1"/>
          <w:numId w:val="4"/>
        </w:numPr>
      </w:pPr>
      <w:r w:rsidRPr="00991363">
        <w:t>Financial education works but many children and young people are not getting this vital learning. Children and young people who recall learning about money at school are more likely to save up frequently, have a bank account, and be confident managing their money</w:t>
      </w:r>
      <w:r w:rsidR="50193DA5">
        <w:t>.</w:t>
      </w:r>
      <w:r w:rsidR="0269A905">
        <w:t xml:space="preserve"> Children whose parents talk about money at home and give children some responsibility for money choices, while setting rules around spending, are more likely to have stronger financial capability</w:t>
      </w:r>
      <w:r w:rsidR="00DB7AC9">
        <w:rPr>
          <w:rStyle w:val="FootnoteReference"/>
        </w:rPr>
        <w:footnoteReference w:id="3"/>
      </w:r>
      <w:r w:rsidRPr="00991363">
        <w:t>.</w:t>
      </w:r>
      <w:r w:rsidR="50193DA5">
        <w:t xml:space="preserve"> </w:t>
      </w:r>
    </w:p>
    <w:p w14:paraId="40128478" w14:textId="77777777" w:rsidR="000F7E5E" w:rsidRPr="00991363" w:rsidRDefault="000F7E5E" w:rsidP="2EC108C4">
      <w:pPr>
        <w:pStyle w:val="ListParagraph"/>
        <w:ind w:left="792"/>
      </w:pPr>
    </w:p>
    <w:p w14:paraId="1980ABE4" w14:textId="19FAAC98" w:rsidR="00D44A7E" w:rsidRPr="00991363" w:rsidRDefault="303CA202" w:rsidP="007D2D60">
      <w:pPr>
        <w:pStyle w:val="ListParagraph"/>
        <w:numPr>
          <w:ilvl w:val="1"/>
          <w:numId w:val="4"/>
        </w:numPr>
        <w:jc w:val="both"/>
      </w:pPr>
      <w:r w:rsidRPr="00991363">
        <w:t>However, less than half (48%) of the UK’s 10.1 million children receive a meaningful financial education at home or in school</w:t>
      </w:r>
      <w:r w:rsidR="00BA6EB0">
        <w:rPr>
          <w:rStyle w:val="FootnoteReference"/>
        </w:rPr>
        <w:footnoteReference w:id="4"/>
      </w:r>
      <w:r w:rsidR="5FF9E97D">
        <w:t>.</w:t>
      </w:r>
      <w:r w:rsidRPr="00991363">
        <w:t xml:space="preserve">  </w:t>
      </w:r>
    </w:p>
    <w:p w14:paraId="259CC429" w14:textId="77777777" w:rsidR="000F7E5E" w:rsidRPr="00991363" w:rsidRDefault="000F7E5E" w:rsidP="2EC108C4">
      <w:pPr>
        <w:pStyle w:val="ListParagraph"/>
        <w:ind w:left="792"/>
        <w:jc w:val="both"/>
      </w:pPr>
    </w:p>
    <w:p w14:paraId="64675C6E" w14:textId="19FAAC98" w:rsidR="00D44A7E" w:rsidRPr="00991363" w:rsidRDefault="303CA202" w:rsidP="007D2D60">
      <w:pPr>
        <w:pStyle w:val="ListParagraph"/>
        <w:numPr>
          <w:ilvl w:val="1"/>
          <w:numId w:val="4"/>
        </w:numPr>
        <w:jc w:val="both"/>
      </w:pPr>
      <w:r w:rsidRPr="00991363">
        <w:t>There is variation across the nations and regions across the UK, and schools with higher rates of pupils eligible for free school meals are less likely to deliver learning about money management</w:t>
      </w:r>
      <w:r w:rsidR="009B2ED2">
        <w:rPr>
          <w:rStyle w:val="FootnoteReference"/>
        </w:rPr>
        <w:footnoteReference w:id="5"/>
      </w:r>
      <w:r w:rsidRPr="4A0B7432">
        <w:t>.</w:t>
      </w:r>
      <w:r w:rsidRPr="00991363">
        <w:t> </w:t>
      </w:r>
    </w:p>
    <w:p w14:paraId="7ACA4AD7" w14:textId="77777777" w:rsidR="000F7E5E" w:rsidRPr="00991363" w:rsidRDefault="000F7E5E" w:rsidP="2EC108C4">
      <w:pPr>
        <w:pStyle w:val="ListParagraph"/>
        <w:ind w:left="792"/>
        <w:jc w:val="both"/>
      </w:pPr>
    </w:p>
    <w:p w14:paraId="48C53F21" w14:textId="1B4D3225" w:rsidR="00D44A7E" w:rsidRPr="000F7E5E" w:rsidRDefault="303CA202" w:rsidP="007D2D60">
      <w:pPr>
        <w:pStyle w:val="ListParagraph"/>
        <w:numPr>
          <w:ilvl w:val="1"/>
          <w:numId w:val="4"/>
        </w:numPr>
        <w:spacing w:after="0"/>
        <w:jc w:val="both"/>
        <w:rPr>
          <w:vertAlign w:val="superscript"/>
        </w:rPr>
      </w:pPr>
      <w:r w:rsidRPr="00991363">
        <w:t>Parents, teachers and others caring for children day-to-day do not all have the confidence, knowledge and skills to talk to and teach children about money. Fewer than 3 in 5 (58%) parents feel confident talking to their children about money</w:t>
      </w:r>
      <w:r w:rsidR="00ED5682">
        <w:rPr>
          <w:rStyle w:val="FootnoteReference"/>
        </w:rPr>
        <w:footnoteReference w:id="6"/>
      </w:r>
      <w:r w:rsidRPr="00796A55">
        <w:t>.</w:t>
      </w:r>
      <w:r w:rsidR="3B3133FC" w:rsidRPr="00796A55">
        <w:t xml:space="preserve"> </w:t>
      </w:r>
      <w:r w:rsidR="3B3133FC">
        <w:t xml:space="preserve">Barriers to delivery in schools include lack of time, other curriculum priorities and concerns </w:t>
      </w:r>
      <w:r w:rsidR="5A854DD1">
        <w:t xml:space="preserve">about insufficient </w:t>
      </w:r>
      <w:r w:rsidR="3B3133FC">
        <w:t>skills or knowledge.</w:t>
      </w:r>
      <w:r w:rsidR="00311CF6">
        <w:rPr>
          <w:rStyle w:val="FootnoteReference"/>
        </w:rPr>
        <w:footnoteReference w:id="7"/>
      </w:r>
    </w:p>
    <w:p w14:paraId="50A5C4FE" w14:textId="77777777" w:rsidR="4A0B7432" w:rsidRPr="00991363" w:rsidDel="00513936" w:rsidRDefault="4A0B7432" w:rsidP="2EC108C4">
      <w:pPr>
        <w:pStyle w:val="ListParagraph"/>
        <w:spacing w:after="0"/>
        <w:ind w:left="792"/>
        <w:jc w:val="both"/>
        <w:rPr>
          <w:rStyle w:val="FootnoteReference"/>
        </w:rPr>
      </w:pPr>
    </w:p>
    <w:p w14:paraId="74BA9E5B" w14:textId="29BB5FE9" w:rsidR="00D44A7E" w:rsidRPr="000F7E5E" w:rsidRDefault="303CA202" w:rsidP="007D2D60">
      <w:pPr>
        <w:pStyle w:val="ListParagraph"/>
        <w:numPr>
          <w:ilvl w:val="1"/>
          <w:numId w:val="4"/>
        </w:numPr>
        <w:spacing w:after="0"/>
        <w:jc w:val="both"/>
        <w:rPr>
          <w:rFonts w:eastAsiaTheme="minorEastAsia"/>
        </w:rPr>
      </w:pPr>
      <w:r w:rsidRPr="00991363">
        <w:t xml:space="preserve">Teacher training – including face-to-face and e-learning – increases teacher confidence, knowledge and skills across primary and secondary settings, and helps improve young people’s experiences of financial education and their money </w:t>
      </w:r>
      <w:r w:rsidRPr="00991363">
        <w:lastRenderedPageBreak/>
        <w:t>knowledge and skills</w:t>
      </w:r>
      <w:r w:rsidR="00F7786E">
        <w:rPr>
          <w:rStyle w:val="FootnoteReference"/>
        </w:rPr>
        <w:footnoteReference w:id="8"/>
      </w:r>
      <w:r w:rsidRPr="00991363">
        <w:t xml:space="preserve">. However, not enough teachers access financial education teacher training, </w:t>
      </w:r>
      <w:r w:rsidR="326E0F3C">
        <w:t xml:space="preserve">and </w:t>
      </w:r>
      <w:r w:rsidR="326E0F3C" w:rsidRPr="00CF3EF5">
        <w:t>engagement with training continues to be a challenge in the context of recovery from the Covid-19 pandemic</w:t>
      </w:r>
      <w:r w:rsidR="00942292" w:rsidRPr="00EE768A">
        <w:rPr>
          <w:rStyle w:val="FootnoteReference"/>
          <w:rFonts w:asciiTheme="minorBidi" w:hAnsiTheme="minorBidi"/>
          <w:sz w:val="20"/>
          <w:szCs w:val="20"/>
        </w:rPr>
        <w:footnoteReference w:id="9"/>
      </w:r>
      <w:r w:rsidR="326E0F3C" w:rsidRPr="00CF3EF5">
        <w:t>.</w:t>
      </w:r>
    </w:p>
    <w:p w14:paraId="6CFF3807" w14:textId="77777777" w:rsidR="000F7E5E" w:rsidRPr="00991363" w:rsidRDefault="000F7E5E" w:rsidP="2EC108C4">
      <w:pPr>
        <w:pStyle w:val="ListParagraph"/>
        <w:spacing w:after="0"/>
        <w:ind w:left="792"/>
        <w:jc w:val="both"/>
        <w:rPr>
          <w:rFonts w:eastAsiaTheme="minorEastAsia"/>
        </w:rPr>
      </w:pPr>
    </w:p>
    <w:p w14:paraId="40F2BF6B" w14:textId="466FDAE7" w:rsidR="00D44A7E" w:rsidRPr="00991363" w:rsidRDefault="303CA202" w:rsidP="007D2D60">
      <w:pPr>
        <w:pStyle w:val="ListParagraph"/>
        <w:numPr>
          <w:ilvl w:val="1"/>
          <w:numId w:val="4"/>
        </w:numPr>
        <w:jc w:val="both"/>
      </w:pPr>
      <w:r>
        <w:t>Some CYP in vulnerable circumstances are at risk of having lower levels of financial capability or poor financial outcomes.  However, there is limited financial education targeted to this audience, and insufficient training/resources to help practitioners working with these CYP</w:t>
      </w:r>
      <w:r w:rsidR="00557923">
        <w:rPr>
          <w:rStyle w:val="FootnoteReference"/>
        </w:rPr>
        <w:footnoteReference w:id="10"/>
      </w:r>
      <w:r w:rsidR="57B08671" w:rsidRPr="4A0B7432">
        <w:t>.</w:t>
      </w:r>
      <w:r>
        <w:t>  </w:t>
      </w:r>
    </w:p>
    <w:p w14:paraId="6CB3A50E" w14:textId="77777777" w:rsidR="000F7E5E" w:rsidRPr="00991363" w:rsidRDefault="000F7E5E" w:rsidP="2EC108C4">
      <w:pPr>
        <w:pStyle w:val="ListParagraph"/>
        <w:ind w:left="792"/>
        <w:jc w:val="both"/>
      </w:pPr>
    </w:p>
    <w:p w14:paraId="53D8D7D0" w14:textId="1DBCB283" w:rsidR="00D44A7E" w:rsidRPr="00991363" w:rsidRDefault="303CA202" w:rsidP="007D2D60">
      <w:pPr>
        <w:pStyle w:val="ListParagraph"/>
        <w:numPr>
          <w:ilvl w:val="1"/>
          <w:numId w:val="4"/>
        </w:numPr>
        <w:jc w:val="both"/>
      </w:pPr>
      <w:proofErr w:type="spellStart"/>
      <w:r>
        <w:t>MaPS’</w:t>
      </w:r>
      <w:proofErr w:type="spellEnd"/>
      <w:r>
        <w:t xml:space="preserve"> Children and Young People Pathfinder and Innovation Programmes, delivered in partnership with a range of organisations</w:t>
      </w:r>
      <w:r w:rsidR="1A85EAFC">
        <w:t>,</w:t>
      </w:r>
      <w:r>
        <w:t xml:space="preserve"> built on the latest evidence relating to financial education provision. Overall, the programmes:  </w:t>
      </w:r>
    </w:p>
    <w:p w14:paraId="430C2884" w14:textId="538CA894" w:rsidR="00D44A7E" w:rsidRPr="00991363" w:rsidRDefault="00D44A7E" w:rsidP="007D2D60">
      <w:pPr>
        <w:pStyle w:val="paragraph"/>
        <w:numPr>
          <w:ilvl w:val="0"/>
          <w:numId w:val="5"/>
        </w:numPr>
        <w:spacing w:before="0" w:beforeAutospacing="0" w:after="0" w:afterAutospacing="0" w:line="276" w:lineRule="auto"/>
        <w:jc w:val="both"/>
        <w:textAlignment w:val="baseline"/>
        <w:rPr>
          <w:rFonts w:asciiTheme="minorHAnsi" w:eastAsiaTheme="minorEastAsia" w:hAnsiTheme="minorHAnsi" w:cstheme="minorBidi"/>
          <w:lang w:eastAsia="en-US"/>
        </w:rPr>
      </w:pPr>
      <w:r w:rsidRPr="26D505F6">
        <w:rPr>
          <w:rFonts w:asciiTheme="minorHAnsi" w:eastAsiaTheme="minorEastAsia" w:hAnsiTheme="minorHAnsi" w:cstheme="minorBidi"/>
          <w:lang w:eastAsia="en-US"/>
        </w:rPr>
        <w:t>provided further evidence of the effectiveness of teacher training to support improved confidence and skills, including through e-learning and face to face approaches and peer-to-peer delivery</w:t>
      </w:r>
      <w:r w:rsidR="00C333CF" w:rsidRPr="2EC108C4">
        <w:rPr>
          <w:rStyle w:val="FootnoteReference"/>
          <w:rFonts w:asciiTheme="minorHAnsi" w:eastAsiaTheme="minorEastAsia" w:hAnsiTheme="minorHAnsi" w:cstheme="minorBidi"/>
          <w:lang w:eastAsia="en-US"/>
        </w:rPr>
        <w:footnoteReference w:id="11"/>
      </w:r>
      <w:r w:rsidRPr="26D505F6">
        <w:rPr>
          <w:rFonts w:asciiTheme="minorHAnsi" w:eastAsiaTheme="minorEastAsia" w:hAnsiTheme="minorHAnsi" w:cstheme="minorBidi"/>
          <w:lang w:eastAsia="en-US"/>
        </w:rPr>
        <w:t>; and  </w:t>
      </w:r>
    </w:p>
    <w:p w14:paraId="7E710120" w14:textId="77777777" w:rsidR="000F7E5E" w:rsidRPr="00991363" w:rsidRDefault="000F7E5E" w:rsidP="2EC108C4">
      <w:pPr>
        <w:pStyle w:val="paragraph"/>
        <w:spacing w:before="0" w:beforeAutospacing="0" w:after="0" w:afterAutospacing="0" w:line="276" w:lineRule="auto"/>
        <w:ind w:left="1152"/>
        <w:jc w:val="both"/>
        <w:textAlignment w:val="baseline"/>
        <w:rPr>
          <w:rFonts w:asciiTheme="minorHAnsi" w:eastAsiaTheme="minorEastAsia" w:hAnsiTheme="minorHAnsi" w:cstheme="minorBidi"/>
          <w:lang w:eastAsia="en-US"/>
        </w:rPr>
      </w:pPr>
    </w:p>
    <w:p w14:paraId="578EE431" w14:textId="01CE1572" w:rsidR="00D44A7E" w:rsidRDefault="00D44A7E" w:rsidP="007D2D60">
      <w:pPr>
        <w:pStyle w:val="paragraph"/>
        <w:numPr>
          <w:ilvl w:val="0"/>
          <w:numId w:val="5"/>
        </w:numPr>
        <w:spacing w:before="0" w:beforeAutospacing="0" w:after="0" w:afterAutospacing="0" w:line="276" w:lineRule="auto"/>
        <w:jc w:val="both"/>
        <w:textAlignment w:val="baseline"/>
        <w:rPr>
          <w:rFonts w:asciiTheme="minorHAnsi" w:eastAsiaTheme="minorEastAsia" w:hAnsiTheme="minorHAnsi" w:cstheme="minorBidi"/>
          <w:lang w:eastAsia="en-US"/>
        </w:rPr>
      </w:pPr>
      <w:r w:rsidRPr="26D505F6">
        <w:rPr>
          <w:rFonts w:asciiTheme="minorHAnsi" w:eastAsiaTheme="minorEastAsia" w:hAnsiTheme="minorHAnsi" w:cstheme="minorBidi"/>
          <w:lang w:eastAsia="en-US"/>
        </w:rPr>
        <w:t>demonstrated the positive impact of direct delivery financial education for young people in vulnerable circumstances</w:t>
      </w:r>
      <w:r w:rsidR="7DC7A180" w:rsidRPr="7DCAA5F5">
        <w:rPr>
          <w:rFonts w:asciiTheme="minorHAnsi" w:eastAsiaTheme="minorEastAsia" w:hAnsiTheme="minorHAnsi" w:cstheme="minorBidi"/>
          <w:lang w:eastAsia="en-US"/>
        </w:rPr>
        <w:t>,</w:t>
      </w:r>
      <w:r w:rsidRPr="26D505F6">
        <w:rPr>
          <w:rFonts w:asciiTheme="minorHAnsi" w:eastAsiaTheme="minorEastAsia" w:hAnsiTheme="minorHAnsi" w:cstheme="minorBidi"/>
          <w:lang w:eastAsia="en-US"/>
        </w:rPr>
        <w:t xml:space="preserve"> in both mainstream and non-mainstream settings, and the importance of ensuring interventions are well-targeted and help narrow the gap between CYP in vulnerable circumstances and their peers</w:t>
      </w:r>
      <w:r w:rsidR="00CD3F86" w:rsidRPr="2EC108C4">
        <w:rPr>
          <w:rStyle w:val="FootnoteReference"/>
          <w:rFonts w:asciiTheme="minorHAnsi" w:eastAsiaTheme="minorEastAsia" w:hAnsiTheme="minorHAnsi" w:cstheme="minorBidi"/>
          <w:lang w:eastAsia="en-US"/>
        </w:rPr>
        <w:footnoteReference w:id="12"/>
      </w:r>
      <w:r w:rsidRPr="26D505F6">
        <w:rPr>
          <w:rFonts w:asciiTheme="minorHAnsi" w:eastAsiaTheme="minorEastAsia" w:hAnsiTheme="minorHAnsi" w:cstheme="minorBidi"/>
          <w:lang w:eastAsia="en-US"/>
        </w:rPr>
        <w:t xml:space="preserve"> .  </w:t>
      </w:r>
    </w:p>
    <w:p w14:paraId="181D834B" w14:textId="77777777" w:rsidR="00C02887" w:rsidRPr="00991363" w:rsidRDefault="00C02887" w:rsidP="2EC108C4">
      <w:pPr>
        <w:pStyle w:val="paragraph"/>
        <w:spacing w:before="0" w:beforeAutospacing="0" w:after="0" w:afterAutospacing="0" w:line="276" w:lineRule="auto"/>
        <w:ind w:left="1152"/>
        <w:jc w:val="both"/>
        <w:textAlignment w:val="baseline"/>
        <w:rPr>
          <w:rFonts w:asciiTheme="minorHAnsi" w:eastAsiaTheme="minorEastAsia" w:hAnsiTheme="minorHAnsi" w:cstheme="minorBidi"/>
          <w:lang w:eastAsia="en-US"/>
        </w:rPr>
      </w:pPr>
    </w:p>
    <w:p w14:paraId="0683BEA1" w14:textId="1D9F7055" w:rsidR="00376A80" w:rsidRDefault="303CA202" w:rsidP="007D2D60">
      <w:pPr>
        <w:pStyle w:val="paragraph"/>
        <w:numPr>
          <w:ilvl w:val="1"/>
          <w:numId w:val="4"/>
        </w:numPr>
        <w:spacing w:before="0" w:beforeAutospacing="0" w:after="0" w:afterAutospacing="0" w:line="276" w:lineRule="auto"/>
        <w:jc w:val="both"/>
        <w:rPr>
          <w:rFonts w:asciiTheme="minorHAnsi" w:eastAsiaTheme="minorEastAsia" w:hAnsiTheme="minorHAnsi" w:cstheme="minorBidi"/>
        </w:rPr>
      </w:pPr>
      <w:r w:rsidRPr="7DCAA5F5">
        <w:rPr>
          <w:rFonts w:asciiTheme="minorHAnsi" w:eastAsiaTheme="minorEastAsia" w:hAnsiTheme="minorHAnsi" w:cstheme="minorBidi"/>
        </w:rPr>
        <w:t xml:space="preserve">While there is excellent work across the country to put this learning into practice, financial education programmes are not delivering for all.  More is needed to ensure these programmes reach all children and young people, address gaps in provision, meet the needs of young people in vulnerable circumstances and build capacity among teachers and other practitioners – while at the same time overcoming the challenges to delivery that arose during the Covid-19 pandemic. </w:t>
      </w:r>
    </w:p>
    <w:p w14:paraId="10AD913E" w14:textId="77777777" w:rsidR="00C02887" w:rsidRPr="003D003A" w:rsidRDefault="00C02887" w:rsidP="7DCAA5F5">
      <w:pPr>
        <w:pStyle w:val="ListParagraph"/>
        <w:spacing w:line="240" w:lineRule="auto"/>
        <w:ind w:left="792"/>
        <w:jc w:val="both"/>
      </w:pPr>
    </w:p>
    <w:p w14:paraId="6226E5BB" w14:textId="67C9827F" w:rsidR="00D56EA8" w:rsidRPr="00DA66D7" w:rsidRDefault="00D56EA8" w:rsidP="007D2D60">
      <w:pPr>
        <w:pStyle w:val="ListParagraph"/>
        <w:numPr>
          <w:ilvl w:val="0"/>
          <w:numId w:val="4"/>
        </w:numPr>
        <w:spacing w:after="0"/>
        <w:rPr>
          <w:b/>
          <w:bCs/>
        </w:rPr>
      </w:pPr>
      <w:r w:rsidRPr="00DA66D7">
        <w:rPr>
          <w:b/>
          <w:bCs/>
        </w:rPr>
        <w:lastRenderedPageBreak/>
        <w:t>Our Requirements</w:t>
      </w:r>
    </w:p>
    <w:p w14:paraId="38A0226C" w14:textId="77777777" w:rsidR="006C0DA1" w:rsidRPr="003D003A" w:rsidRDefault="006C0DA1" w:rsidP="4A0B7432">
      <w:pPr>
        <w:pStyle w:val="ListParagraph"/>
        <w:spacing w:after="0"/>
        <w:ind w:left="360"/>
      </w:pPr>
    </w:p>
    <w:p w14:paraId="1A93189E" w14:textId="6A381BB7" w:rsidR="00A31FEB" w:rsidRPr="00E92503" w:rsidRDefault="00A31FEB" w:rsidP="007D2D60">
      <w:pPr>
        <w:pStyle w:val="ListParagraph"/>
        <w:numPr>
          <w:ilvl w:val="1"/>
          <w:numId w:val="4"/>
        </w:numPr>
        <w:jc w:val="both"/>
      </w:pPr>
      <w:proofErr w:type="spellStart"/>
      <w:r w:rsidRPr="00E92503">
        <w:t>MaPS</w:t>
      </w:r>
      <w:proofErr w:type="spellEnd"/>
      <w:r w:rsidRPr="00E92503">
        <w:t xml:space="preserve"> is considering making available a total of £1.45m (£600,000 in 22/23 and £850,000 in 23/24) to support projects that develop and test approaches to improving the provision of financial education in schools and </w:t>
      </w:r>
      <w:r w:rsidR="00A95568">
        <w:t>develop projects</w:t>
      </w:r>
      <w:r w:rsidR="00405603">
        <w:t xml:space="preserve"> </w:t>
      </w:r>
      <w:r w:rsidRPr="00E92503">
        <w:t>for children and young people in vulnerable circumstances.  </w:t>
      </w:r>
    </w:p>
    <w:p w14:paraId="75B5FBAC" w14:textId="20819B3B" w:rsidR="00E92503" w:rsidRPr="00A31FEB" w:rsidRDefault="00E92503" w:rsidP="4A0B7432">
      <w:pPr>
        <w:pStyle w:val="ListParagraph"/>
        <w:ind w:left="792"/>
        <w:jc w:val="both"/>
        <w:rPr>
          <w:i/>
          <w:iCs/>
          <w:color w:val="FF0000"/>
        </w:rPr>
      </w:pPr>
    </w:p>
    <w:p w14:paraId="00C159AA" w14:textId="77777777" w:rsidR="00CB7BD8" w:rsidRPr="00E92503" w:rsidRDefault="00A31FEB" w:rsidP="007D2D60">
      <w:pPr>
        <w:pStyle w:val="ListParagraph"/>
        <w:numPr>
          <w:ilvl w:val="1"/>
          <w:numId w:val="4"/>
        </w:numPr>
        <w:jc w:val="both"/>
      </w:pPr>
      <w:r w:rsidRPr="00E92503">
        <w:t>Proposals will be considered for projects that: </w:t>
      </w:r>
    </w:p>
    <w:p w14:paraId="317EA7B1" w14:textId="042B3A32" w:rsidR="00CB7BD8" w:rsidRPr="00E92503" w:rsidRDefault="00CB7BD8" w:rsidP="007D2D60">
      <w:pPr>
        <w:pStyle w:val="ListParagraph"/>
        <w:numPr>
          <w:ilvl w:val="0"/>
          <w:numId w:val="11"/>
        </w:numPr>
        <w:jc w:val="both"/>
      </w:pPr>
      <w:r w:rsidRPr="00E92503">
        <w:t xml:space="preserve">Develop and test approaches to scaling and embedding training and support for practitioners in educational settings in </w:t>
      </w:r>
      <w:r w:rsidRPr="00F56CB8">
        <w:rPr>
          <w:b/>
          <w:bCs/>
        </w:rPr>
        <w:t>England, Scotland and Northern Ireland</w:t>
      </w:r>
      <w:r w:rsidRPr="00E92503">
        <w:t xml:space="preserve"> – with a particular interest in reaching schools in areas of greater economic disadvantage; and  </w:t>
      </w:r>
    </w:p>
    <w:p w14:paraId="61177E9B" w14:textId="153712F4" w:rsidR="00CB7BD8" w:rsidRDefault="00CB7BD8" w:rsidP="007D2D60">
      <w:pPr>
        <w:pStyle w:val="ListParagraph"/>
        <w:numPr>
          <w:ilvl w:val="0"/>
          <w:numId w:val="11"/>
        </w:numPr>
        <w:jc w:val="both"/>
        <w:rPr>
          <w:rFonts w:eastAsiaTheme="minorEastAsia"/>
          <w:szCs w:val="24"/>
        </w:rPr>
      </w:pPr>
      <w:r w:rsidRPr="00E92503">
        <w:t xml:space="preserve">Develop and test approaches to improving financial education for children and young people in vulnerable circumstances (VCYP), e.g. social workers, support workers, personal advisers and service leaders. We are interested in partnering with those already working to deliver outcomes in this </w:t>
      </w:r>
      <w:bookmarkStart w:id="1" w:name="_Int_JSNqE7SH"/>
      <w:r w:rsidRPr="00E92503">
        <w:t>space</w:t>
      </w:r>
      <w:r w:rsidR="406AE5C1">
        <w:t>,</w:t>
      </w:r>
      <w:r w:rsidRPr="00E92503">
        <w:t xml:space="preserve"> but</w:t>
      </w:r>
      <w:bookmarkEnd w:id="1"/>
      <w:r w:rsidRPr="00E92503">
        <w:t xml:space="preserve"> </w:t>
      </w:r>
      <w:r w:rsidR="406AE5C1">
        <w:t xml:space="preserve">are </w:t>
      </w:r>
      <w:r w:rsidRPr="00E92503">
        <w:t>also interested in supporting practitioners working with VCYP who wish to embed financial wellbeing into the services they provide. </w:t>
      </w:r>
    </w:p>
    <w:p w14:paraId="08AE8487" w14:textId="1A031031" w:rsidR="00E92503" w:rsidRPr="00E92503" w:rsidRDefault="00E92503" w:rsidP="4A0B7432">
      <w:pPr>
        <w:pStyle w:val="ListParagraph"/>
        <w:ind w:left="1152"/>
        <w:jc w:val="both"/>
      </w:pPr>
    </w:p>
    <w:p w14:paraId="6C494A45" w14:textId="7967009A" w:rsidR="00CB7BD8" w:rsidRPr="00E92503" w:rsidRDefault="00A31FEB" w:rsidP="007D2D60">
      <w:pPr>
        <w:pStyle w:val="ListParagraph"/>
        <w:numPr>
          <w:ilvl w:val="1"/>
          <w:numId w:val="4"/>
        </w:numPr>
        <w:jc w:val="both"/>
      </w:pPr>
      <w:r w:rsidRPr="00E92503">
        <w:t xml:space="preserve">Proposals can include action to expand the reach of an existing project or activity or to develop and test new approaches and ideas. </w:t>
      </w:r>
      <w:r w:rsidR="00651BFD" w:rsidRPr="00E92503">
        <w:t>We welcome partnership bids where this will bring breadth of experience, innovation or greater reach. </w:t>
      </w:r>
    </w:p>
    <w:p w14:paraId="3FFC6593" w14:textId="77777777" w:rsidR="00CB7BD8" w:rsidRPr="00CB7BD8" w:rsidRDefault="00CB7BD8" w:rsidP="4A0B7432">
      <w:pPr>
        <w:pStyle w:val="ListParagraph"/>
        <w:ind w:left="792"/>
        <w:jc w:val="both"/>
        <w:rPr>
          <w:i/>
          <w:iCs/>
          <w:color w:val="FF0000"/>
        </w:rPr>
      </w:pPr>
    </w:p>
    <w:p w14:paraId="2120D193" w14:textId="60D3BD65" w:rsidR="00807E49" w:rsidRPr="00E92503" w:rsidRDefault="59E807E5" w:rsidP="007D2D60">
      <w:pPr>
        <w:pStyle w:val="ListParagraph"/>
        <w:numPr>
          <w:ilvl w:val="1"/>
          <w:numId w:val="4"/>
        </w:numPr>
        <w:jc w:val="both"/>
      </w:pPr>
      <w:r>
        <w:t>Projects can include any approaches that bidders can demonstrate are most likely to be effective – further detail about the lots is below.</w:t>
      </w:r>
    </w:p>
    <w:p w14:paraId="0314C075" w14:textId="77777777" w:rsidR="00807E49" w:rsidRPr="00807E49" w:rsidRDefault="00807E49" w:rsidP="4A0B7432">
      <w:pPr>
        <w:pStyle w:val="ListParagraph"/>
        <w:jc w:val="both"/>
        <w:rPr>
          <w:rFonts w:ascii="Calibri" w:eastAsia="Times New Roman" w:hAnsi="Calibri" w:cs="Calibri"/>
          <w:color w:val="000000"/>
          <w:sz w:val="22"/>
          <w:lang w:eastAsia="en-GB"/>
        </w:rPr>
      </w:pPr>
    </w:p>
    <w:p w14:paraId="58132F59" w14:textId="77777777" w:rsidR="00807E49" w:rsidRPr="00E92503" w:rsidRDefault="00A31FEB" w:rsidP="007D2D60">
      <w:pPr>
        <w:pStyle w:val="ListParagraph"/>
        <w:numPr>
          <w:ilvl w:val="1"/>
          <w:numId w:val="4"/>
        </w:numPr>
        <w:jc w:val="both"/>
      </w:pPr>
      <w:r w:rsidRPr="00E92503">
        <w:t>We expect all projects to be built upon – and include gathering evidence of – the views of direct and indirect beneficiaries, including children and young people and school/service leaders, teachers and practitioners.  </w:t>
      </w:r>
    </w:p>
    <w:p w14:paraId="730C444B" w14:textId="77777777" w:rsidR="00807E49" w:rsidRPr="00E92503" w:rsidRDefault="00807E49" w:rsidP="4A0B7432">
      <w:pPr>
        <w:pStyle w:val="ListParagraph"/>
        <w:jc w:val="both"/>
      </w:pPr>
    </w:p>
    <w:p w14:paraId="34041479" w14:textId="77777777" w:rsidR="00807E49" w:rsidRPr="00E92503" w:rsidRDefault="00A31FEB" w:rsidP="007D2D60">
      <w:pPr>
        <w:pStyle w:val="ListParagraph"/>
        <w:numPr>
          <w:ilvl w:val="1"/>
          <w:numId w:val="4"/>
        </w:numPr>
        <w:jc w:val="both"/>
      </w:pPr>
      <w:r w:rsidRPr="00E92503">
        <w:t xml:space="preserve">Throughout the project, successful bidders will be required to work collaboratively with </w:t>
      </w:r>
      <w:proofErr w:type="spellStart"/>
      <w:r w:rsidRPr="00E92503">
        <w:t>MaPS</w:t>
      </w:r>
      <w:proofErr w:type="spellEnd"/>
      <w:r w:rsidRPr="00E92503">
        <w:t xml:space="preserve"> and the Strategic Evaluation Partner to support the evaluation of projects funded through this programme. This will include requirements to assist with data collection and the development of key findings and insights.  </w:t>
      </w:r>
    </w:p>
    <w:p w14:paraId="1B923442" w14:textId="77777777" w:rsidR="00807E49" w:rsidRPr="00E92503" w:rsidRDefault="00807E49" w:rsidP="4A0B7432">
      <w:pPr>
        <w:pStyle w:val="ListParagraph"/>
        <w:jc w:val="both"/>
      </w:pPr>
    </w:p>
    <w:p w14:paraId="62883E8D" w14:textId="7A8551FC" w:rsidR="007B4791" w:rsidRPr="00E92503" w:rsidRDefault="00A31FEB" w:rsidP="007D2D60">
      <w:pPr>
        <w:pStyle w:val="ListParagraph"/>
        <w:numPr>
          <w:ilvl w:val="1"/>
          <w:numId w:val="4"/>
        </w:numPr>
        <w:jc w:val="both"/>
      </w:pPr>
      <w:r w:rsidRPr="00E92503">
        <w:t>Projects will be expected to begin delivery in</w:t>
      </w:r>
      <w:r w:rsidR="002F7FED">
        <w:t xml:space="preserve"> early</w:t>
      </w:r>
      <w:r w:rsidRPr="00E92503">
        <w:t xml:space="preserve"> January 2023 at the latest.</w:t>
      </w:r>
    </w:p>
    <w:p w14:paraId="0C340FB8" w14:textId="77777777" w:rsidR="00877A9D" w:rsidRPr="00877A9D" w:rsidRDefault="00877A9D" w:rsidP="4A0B7432">
      <w:pPr>
        <w:pStyle w:val="ListParagraph"/>
        <w:jc w:val="both"/>
        <w:rPr>
          <w:i/>
          <w:iCs/>
          <w:color w:val="FF0000"/>
        </w:rPr>
      </w:pPr>
    </w:p>
    <w:p w14:paraId="483A6997" w14:textId="6720E949" w:rsidR="00877A9D" w:rsidRPr="009E2B3F" w:rsidRDefault="475BFE2B" w:rsidP="007D2D60">
      <w:pPr>
        <w:pStyle w:val="ListParagraph"/>
        <w:numPr>
          <w:ilvl w:val="1"/>
          <w:numId w:val="4"/>
        </w:numPr>
        <w:jc w:val="both"/>
      </w:pPr>
      <w:r>
        <w:t>We propose to approach the market with 2 lots:</w:t>
      </w:r>
    </w:p>
    <w:p w14:paraId="79A3E874" w14:textId="53597D1E" w:rsidR="002B4565" w:rsidRPr="006D0D06" w:rsidRDefault="00877A9D" w:rsidP="4A0B7432">
      <w:pPr>
        <w:ind w:left="720"/>
        <w:jc w:val="both"/>
      </w:pPr>
      <w:r w:rsidRPr="006D0D06">
        <w:rPr>
          <w:b/>
          <w:bCs/>
        </w:rPr>
        <w:t>Lot 1 – expanding and embedding teacher training in England, Scotland and Northern Ireland</w:t>
      </w:r>
      <w:r w:rsidRPr="006D0D06">
        <w:t xml:space="preserve"> </w:t>
      </w:r>
      <w:r w:rsidR="002B4565" w:rsidRPr="006D0D06">
        <w:t>–</w:t>
      </w:r>
      <w:r w:rsidRPr="006D0D06">
        <w:t xml:space="preserve"> </w:t>
      </w:r>
      <w:r w:rsidR="002B4565" w:rsidRPr="006D0D06">
        <w:t xml:space="preserve">funding would be available to support projects to develop and test </w:t>
      </w:r>
      <w:r w:rsidR="002B4565" w:rsidRPr="006D0D06">
        <w:lastRenderedPageBreak/>
        <w:t>sustainable models for delivering financial education teacher training at greater scale in England, Scotland and Northern Ireland.  This can include activity to: </w:t>
      </w:r>
    </w:p>
    <w:p w14:paraId="22952F0D" w14:textId="6AB3D50A" w:rsidR="002B4565" w:rsidRPr="006D0D06" w:rsidRDefault="002B4565" w:rsidP="007D2D60">
      <w:pPr>
        <w:pStyle w:val="ListParagraph"/>
        <w:numPr>
          <w:ilvl w:val="0"/>
          <w:numId w:val="7"/>
        </w:numPr>
        <w:jc w:val="both"/>
      </w:pPr>
      <w:r w:rsidRPr="006D0D06">
        <w:t>Develop/adapt teacher training interventions or enhance existing interventions</w:t>
      </w:r>
      <w:r w:rsidR="07965143">
        <w:t>,</w:t>
      </w:r>
      <w:r w:rsidRPr="006D0D06">
        <w:t xml:space="preserve"> to address gaps in provision and meet demand. </w:t>
      </w:r>
    </w:p>
    <w:p w14:paraId="4CA616BE" w14:textId="77777777" w:rsidR="005B43D7" w:rsidRPr="006D0D06" w:rsidRDefault="005B43D7" w:rsidP="2EC108C4">
      <w:pPr>
        <w:pStyle w:val="ListParagraph"/>
        <w:ind w:left="1440"/>
        <w:jc w:val="both"/>
      </w:pPr>
    </w:p>
    <w:p w14:paraId="681FBBE8" w14:textId="77777777" w:rsidR="002B4565" w:rsidRPr="006D0D06" w:rsidRDefault="002B4565" w:rsidP="007D2D60">
      <w:pPr>
        <w:pStyle w:val="ListParagraph"/>
        <w:numPr>
          <w:ilvl w:val="0"/>
          <w:numId w:val="7"/>
        </w:numPr>
        <w:spacing w:after="0"/>
        <w:jc w:val="both"/>
        <w:textAlignment w:val="baseline"/>
      </w:pPr>
      <w:r w:rsidRPr="006D0D06">
        <w:t xml:space="preserve">Develop and test approaches to embedding financial education teacher training within existing school improvement/teacher professional development systems. This could include, for example, working with Multi-Academy Trusts or Education Investment Areas in England, Area Learning Communities in NI and/or regional improvement collaboratives or local authorities in </w:t>
      </w:r>
      <w:r w:rsidRPr="00F56CB8">
        <w:rPr>
          <w:b/>
          <w:bCs/>
        </w:rPr>
        <w:t>Scotland</w:t>
      </w:r>
      <w:r w:rsidRPr="006D0D06">
        <w:t>. Potential suppliers will be expected to bring/build partnerships that deliver on this objective – and plans for achieving this/existing partnerships should be detailed in proposals.    </w:t>
      </w:r>
    </w:p>
    <w:p w14:paraId="2AC4B17D" w14:textId="77777777" w:rsidR="005B43D7" w:rsidRPr="006D0D06" w:rsidRDefault="005B43D7" w:rsidP="2EC108C4">
      <w:pPr>
        <w:pStyle w:val="ListParagraph"/>
        <w:spacing w:after="0"/>
        <w:ind w:left="1440"/>
        <w:jc w:val="both"/>
        <w:textAlignment w:val="baseline"/>
      </w:pPr>
    </w:p>
    <w:p w14:paraId="643805CF" w14:textId="1C10EA4C" w:rsidR="002B4565" w:rsidRPr="006D0D06" w:rsidRDefault="002B4565" w:rsidP="007D2D60">
      <w:pPr>
        <w:pStyle w:val="ListParagraph"/>
        <w:numPr>
          <w:ilvl w:val="0"/>
          <w:numId w:val="7"/>
        </w:numPr>
        <w:spacing w:after="0"/>
        <w:jc w:val="both"/>
        <w:textAlignment w:val="baseline"/>
      </w:pPr>
      <w:r>
        <w:t>Develop and test approaches to scaling effective financial education teacher training interventions in other ways, including testing ways to engage school leaders and teachers in accessing teacher training and other forms of support. </w:t>
      </w:r>
    </w:p>
    <w:p w14:paraId="67A4957C" w14:textId="77777777" w:rsidR="005B43D7" w:rsidRPr="006D0D06" w:rsidRDefault="005B43D7" w:rsidP="2EC108C4">
      <w:pPr>
        <w:pStyle w:val="ListParagraph"/>
        <w:spacing w:after="0"/>
        <w:ind w:left="1440"/>
        <w:jc w:val="both"/>
        <w:textAlignment w:val="baseline"/>
      </w:pPr>
    </w:p>
    <w:p w14:paraId="19A50DC8" w14:textId="34475776" w:rsidR="002B4565" w:rsidRPr="006D0D06" w:rsidRDefault="002B4565" w:rsidP="007D2D60">
      <w:pPr>
        <w:pStyle w:val="ListParagraph"/>
        <w:numPr>
          <w:ilvl w:val="0"/>
          <w:numId w:val="7"/>
        </w:numPr>
        <w:spacing w:after="0"/>
        <w:jc w:val="both"/>
        <w:textAlignment w:val="baseline"/>
      </w:pPr>
      <w:r>
        <w:t>Engage children and young people</w:t>
      </w:r>
      <w:r w:rsidR="003151DD">
        <w:t>,</w:t>
      </w:r>
      <w:r>
        <w:t xml:space="preserve"> teachers and school leaders in the design of teacher training and supporting resources so that </w:t>
      </w:r>
      <w:r w:rsidR="003151DD">
        <w:t xml:space="preserve">provision </w:t>
      </w:r>
      <w:r>
        <w:t>meet</w:t>
      </w:r>
      <w:r w:rsidR="003151DD">
        <w:t>s</w:t>
      </w:r>
      <w:r>
        <w:t xml:space="preserve"> </w:t>
      </w:r>
      <w:r w:rsidR="003151DD">
        <w:t xml:space="preserve">their </w:t>
      </w:r>
      <w:r>
        <w:t>needs and address</w:t>
      </w:r>
      <w:r w:rsidR="003151DD">
        <w:t>es</w:t>
      </w:r>
      <w:r>
        <w:t xml:space="preserve"> the current concerns and priorities of the target audience.   </w:t>
      </w:r>
    </w:p>
    <w:p w14:paraId="6C0E6B20" w14:textId="7435B5A2" w:rsidR="002B4565" w:rsidRPr="002B4565" w:rsidRDefault="002B4565" w:rsidP="4A0B7432">
      <w:pPr>
        <w:pStyle w:val="ListParagraph"/>
        <w:spacing w:after="0" w:line="240" w:lineRule="auto"/>
        <w:ind w:left="1800"/>
        <w:jc w:val="both"/>
        <w:textAlignment w:val="baseline"/>
        <w:rPr>
          <w:rFonts w:ascii="Calibri" w:eastAsia="Times New Roman" w:hAnsi="Calibri" w:cs="Calibri"/>
          <w:sz w:val="22"/>
          <w:lang w:eastAsia="en-GB"/>
        </w:rPr>
      </w:pPr>
    </w:p>
    <w:p w14:paraId="003090AE" w14:textId="75655AB2" w:rsidR="002B4565" w:rsidRPr="006D0D06" w:rsidRDefault="002B4565" w:rsidP="4A0B7432">
      <w:pPr>
        <w:ind w:left="720"/>
        <w:jc w:val="both"/>
      </w:pPr>
      <w:r w:rsidRPr="006D0D06">
        <w:t>Projects should focus on engaging schools in areas with greater levels of economic disadvantage. Projects can focus on: target age group, specific needs, specific school leader/teacher cohorts. </w:t>
      </w:r>
    </w:p>
    <w:p w14:paraId="622B25F8" w14:textId="77777777" w:rsidR="002B4565" w:rsidRPr="006D0D06" w:rsidRDefault="002B4565" w:rsidP="4A0B7432">
      <w:pPr>
        <w:ind w:left="720"/>
        <w:jc w:val="both"/>
      </w:pPr>
      <w:r w:rsidRPr="006D0D06">
        <w:t>Target audiences for activities to engage schools in accessing financial education training for their workforce could include: </w:t>
      </w:r>
    </w:p>
    <w:p w14:paraId="2C5C953B" w14:textId="77777777" w:rsidR="002B4565" w:rsidRPr="006D0D06" w:rsidRDefault="002B4565" w:rsidP="007D2D60">
      <w:pPr>
        <w:pStyle w:val="ListParagraph"/>
        <w:numPr>
          <w:ilvl w:val="0"/>
          <w:numId w:val="8"/>
        </w:numPr>
        <w:spacing w:after="0" w:line="240" w:lineRule="auto"/>
        <w:jc w:val="both"/>
        <w:textAlignment w:val="baseline"/>
      </w:pPr>
      <w:r w:rsidRPr="006D0D06">
        <w:t>School governors, Academy trustees and leadership teams of Multi-Academy Trusts </w:t>
      </w:r>
    </w:p>
    <w:p w14:paraId="76D5BD24" w14:textId="77777777" w:rsidR="002B4565" w:rsidRPr="006D0D06" w:rsidRDefault="002B4565" w:rsidP="007D2D60">
      <w:pPr>
        <w:pStyle w:val="ListParagraph"/>
        <w:numPr>
          <w:ilvl w:val="0"/>
          <w:numId w:val="8"/>
        </w:numPr>
        <w:spacing w:after="0" w:line="240" w:lineRule="auto"/>
        <w:jc w:val="both"/>
        <w:textAlignment w:val="baseline"/>
      </w:pPr>
      <w:r w:rsidRPr="006D0D06">
        <w:t>School leaders and their senior team </w:t>
      </w:r>
    </w:p>
    <w:p w14:paraId="00C5FD93" w14:textId="77777777" w:rsidR="002B4565" w:rsidRPr="006D0D06" w:rsidRDefault="002B4565" w:rsidP="007D2D60">
      <w:pPr>
        <w:pStyle w:val="ListParagraph"/>
        <w:numPr>
          <w:ilvl w:val="0"/>
          <w:numId w:val="8"/>
        </w:numPr>
        <w:spacing w:after="0" w:line="240" w:lineRule="auto"/>
        <w:jc w:val="both"/>
        <w:textAlignment w:val="baseline"/>
      </w:pPr>
      <w:r w:rsidRPr="006D0D06">
        <w:t>Subject leaders or curriculum leads for financial education or other relevant subjects </w:t>
      </w:r>
    </w:p>
    <w:p w14:paraId="469DAEAB" w14:textId="77777777" w:rsidR="002B4565" w:rsidRPr="006D0D06" w:rsidRDefault="002B4565" w:rsidP="007D2D60">
      <w:pPr>
        <w:pStyle w:val="ListParagraph"/>
        <w:numPr>
          <w:ilvl w:val="0"/>
          <w:numId w:val="8"/>
        </w:numPr>
        <w:spacing w:after="0" w:line="240" w:lineRule="auto"/>
        <w:jc w:val="both"/>
        <w:textAlignment w:val="baseline"/>
      </w:pPr>
      <w:r w:rsidRPr="006D0D06">
        <w:t>Classroom teachers across a variety of subjects and phases </w:t>
      </w:r>
    </w:p>
    <w:p w14:paraId="2A42ADCA" w14:textId="77777777" w:rsidR="002B4565" w:rsidRPr="006D0D06" w:rsidRDefault="002B4565" w:rsidP="007D2D60">
      <w:pPr>
        <w:pStyle w:val="ListParagraph"/>
        <w:numPr>
          <w:ilvl w:val="0"/>
          <w:numId w:val="8"/>
        </w:numPr>
        <w:spacing w:after="0" w:line="240" w:lineRule="auto"/>
        <w:jc w:val="both"/>
        <w:textAlignment w:val="baseline"/>
      </w:pPr>
      <w:r w:rsidRPr="006D0D06">
        <w:t>Other school staff including those providing pastoral support and careers education  </w:t>
      </w:r>
    </w:p>
    <w:p w14:paraId="5B11F141" w14:textId="77777777" w:rsidR="002B4565" w:rsidRPr="006D0D06" w:rsidRDefault="002B4565" w:rsidP="007D2D60">
      <w:pPr>
        <w:pStyle w:val="ListParagraph"/>
        <w:numPr>
          <w:ilvl w:val="0"/>
          <w:numId w:val="8"/>
        </w:numPr>
        <w:spacing w:after="0" w:line="240" w:lineRule="auto"/>
        <w:jc w:val="both"/>
        <w:textAlignment w:val="baseline"/>
      </w:pPr>
      <w:r w:rsidRPr="006D0D06">
        <w:t>Local authorities </w:t>
      </w:r>
    </w:p>
    <w:p w14:paraId="5A612068" w14:textId="77777777" w:rsidR="002B4565" w:rsidRPr="006D0D06" w:rsidRDefault="002B4565" w:rsidP="007D2D60">
      <w:pPr>
        <w:pStyle w:val="ListParagraph"/>
        <w:numPr>
          <w:ilvl w:val="0"/>
          <w:numId w:val="8"/>
        </w:numPr>
        <w:spacing w:after="0" w:line="240" w:lineRule="auto"/>
        <w:jc w:val="both"/>
        <w:textAlignment w:val="baseline"/>
      </w:pPr>
      <w:r w:rsidRPr="006D0D06">
        <w:t>School improvement bodies and networks. </w:t>
      </w:r>
    </w:p>
    <w:p w14:paraId="5B250ECB" w14:textId="6E2107BA" w:rsidR="002B4565" w:rsidRPr="006D0D06" w:rsidRDefault="002B4565" w:rsidP="4A0B7432">
      <w:pPr>
        <w:pStyle w:val="ListParagraph"/>
        <w:spacing w:after="0" w:line="240" w:lineRule="auto"/>
        <w:ind w:left="1800"/>
        <w:jc w:val="both"/>
        <w:textAlignment w:val="baseline"/>
      </w:pPr>
    </w:p>
    <w:p w14:paraId="37B579DB" w14:textId="6CB94539" w:rsidR="002B4565" w:rsidRPr="006D0D06" w:rsidRDefault="002B4565" w:rsidP="4A0B7432">
      <w:pPr>
        <w:ind w:left="720"/>
        <w:jc w:val="both"/>
      </w:pPr>
      <w:r>
        <w:lastRenderedPageBreak/>
        <w:t xml:space="preserve">Proposals can cover one or more nations (England, Scotland and/or NI). Potential suppliers will </w:t>
      </w:r>
      <w:r w:rsidR="00FF571C">
        <w:t xml:space="preserve">need </w:t>
      </w:r>
      <w:r>
        <w:t>to demonstrate their knowledge and understanding of the relevant policy and delivery landscape, and their ability to engage and reach education sector partners, school leaders and teachers in the target nation(s). </w:t>
      </w:r>
    </w:p>
    <w:p w14:paraId="1B05A471" w14:textId="77777777" w:rsidR="002B4565" w:rsidRPr="002B4565" w:rsidRDefault="002B4565" w:rsidP="4A0B7432">
      <w:pPr>
        <w:jc w:val="both"/>
        <w:rPr>
          <w:rFonts w:ascii="Segoe UI" w:eastAsia="Times New Roman" w:hAnsi="Segoe UI" w:cs="Segoe UI"/>
          <w:sz w:val="18"/>
          <w:szCs w:val="18"/>
          <w:lang w:eastAsia="en-GB"/>
        </w:rPr>
      </w:pPr>
    </w:p>
    <w:p w14:paraId="5555C772" w14:textId="1B433036" w:rsidR="00877A9D" w:rsidRPr="00877A9D" w:rsidRDefault="657BCEC3" w:rsidP="4A0B7432">
      <w:pPr>
        <w:ind w:left="720"/>
        <w:jc w:val="both"/>
      </w:pPr>
      <w:r w:rsidRPr="26D505F6">
        <w:rPr>
          <w:b/>
          <w:bCs/>
        </w:rPr>
        <w:t>Lot 2 – Developing provision for CYP in vulnerable circumstances (</w:t>
      </w:r>
      <w:r w:rsidR="48B471EB" w:rsidRPr="7DCAA5F5">
        <w:rPr>
          <w:b/>
          <w:bCs/>
        </w:rPr>
        <w:t>in</w:t>
      </w:r>
      <w:r w:rsidRPr="26D505F6">
        <w:rPr>
          <w:b/>
          <w:bCs/>
        </w:rPr>
        <w:t xml:space="preserve"> England, Scotland, Wales and Northern Ireland), including developing and expanding upon practitioner training capabilities and resources</w:t>
      </w:r>
      <w:r w:rsidR="6E69FF41">
        <w:t xml:space="preserve"> - p</w:t>
      </w:r>
      <w:r>
        <w:t>iloting and developing financial education delivery/ training/ capacity-building for practitioners working with children and young people in vulnerable circumstances, and the development of scaling strategies where interventions are found to be effective. </w:t>
      </w:r>
    </w:p>
    <w:p w14:paraId="50A0184B" w14:textId="38815F8E" w:rsidR="00877A9D" w:rsidRPr="006D0D06" w:rsidRDefault="657BCEC3" w:rsidP="2EC108C4">
      <w:pPr>
        <w:spacing w:after="0"/>
        <w:ind w:left="720"/>
        <w:jc w:val="both"/>
        <w:textAlignment w:val="baseline"/>
      </w:pPr>
      <w:r>
        <w:t>We will seek partners operating in this space, such as specialist charities, to bid to develop training and support for practitioners and/or scale existing projects in one, or all four, nations across the UK, which will be evaluated for their impact and effectiveness. This can include activity to: </w:t>
      </w:r>
    </w:p>
    <w:p w14:paraId="3F66488A" w14:textId="77777777" w:rsidR="006D765B" w:rsidRPr="00877A9D" w:rsidRDefault="006D765B" w:rsidP="2EC108C4">
      <w:pPr>
        <w:spacing w:after="0"/>
        <w:jc w:val="both"/>
        <w:textAlignment w:val="baseline"/>
      </w:pPr>
    </w:p>
    <w:p w14:paraId="28D0DFA5" w14:textId="435728B9" w:rsidR="00877A9D" w:rsidRPr="006D0D06" w:rsidRDefault="657BCEC3" w:rsidP="007D2D60">
      <w:pPr>
        <w:pStyle w:val="ListParagraph"/>
        <w:numPr>
          <w:ilvl w:val="0"/>
          <w:numId w:val="9"/>
        </w:numPr>
        <w:spacing w:after="0"/>
        <w:jc w:val="both"/>
        <w:textAlignment w:val="baseline"/>
      </w:pPr>
      <w:r>
        <w:t>Pilot and develop new practitioner training and capacity-building, or scale up existing interventions, where these are proven to be effective, to address gaps in provision and meet demand.</w:t>
      </w:r>
    </w:p>
    <w:p w14:paraId="70209415" w14:textId="38E93BFD" w:rsidR="00877A9D" w:rsidRPr="006D0D06" w:rsidRDefault="657BCEC3" w:rsidP="007D2D60">
      <w:pPr>
        <w:pStyle w:val="ListParagraph"/>
        <w:numPr>
          <w:ilvl w:val="0"/>
          <w:numId w:val="9"/>
        </w:numPr>
        <w:spacing w:after="0"/>
        <w:jc w:val="both"/>
        <w:textAlignment w:val="baseline"/>
      </w:pPr>
      <w:r>
        <w:t>Enhance and scale up existing delivery aimed</w:t>
      </w:r>
      <w:r w:rsidR="006370DE">
        <w:t xml:space="preserve"> at</w:t>
      </w:r>
      <w:r>
        <w:t xml:space="preserve"> providing financial education to children and young people in vulnerable circumstances (direct delivery will naturally include the skilling up and training of practitioners working with these CYP). </w:t>
      </w:r>
    </w:p>
    <w:p w14:paraId="2CDDCCFC" w14:textId="317D107F" w:rsidR="00877A9D" w:rsidRPr="006D0D06" w:rsidRDefault="657BCEC3" w:rsidP="007D2D60">
      <w:pPr>
        <w:pStyle w:val="ListParagraph"/>
        <w:numPr>
          <w:ilvl w:val="0"/>
          <w:numId w:val="9"/>
        </w:numPr>
        <w:spacing w:after="0"/>
        <w:jc w:val="both"/>
        <w:textAlignment w:val="baseline"/>
      </w:pPr>
      <w:r>
        <w:t>Develop and test approaches to engaging CYP in vulnerable circumstances. </w:t>
      </w:r>
    </w:p>
    <w:p w14:paraId="1C85282A" w14:textId="2105C9E7" w:rsidR="006D765B" w:rsidRPr="006D0D06" w:rsidRDefault="657BCEC3" w:rsidP="007D2D60">
      <w:pPr>
        <w:pStyle w:val="ListParagraph"/>
        <w:numPr>
          <w:ilvl w:val="0"/>
          <w:numId w:val="9"/>
        </w:numPr>
        <w:spacing w:after="0"/>
        <w:jc w:val="both"/>
        <w:textAlignment w:val="baseline"/>
      </w:pPr>
      <w:r>
        <w:t>Involve the voice of children and young people in vulnerable circumstances in the process of designing and evaluating the interventions; either through direct delivery or through practitioner training.  </w:t>
      </w:r>
    </w:p>
    <w:p w14:paraId="46C38FFC" w14:textId="790850E6" w:rsidR="2F0E18C1" w:rsidRDefault="2F0E18C1" w:rsidP="2EC108C4">
      <w:pPr>
        <w:spacing w:after="0"/>
        <w:ind w:left="1080"/>
        <w:jc w:val="both"/>
      </w:pPr>
    </w:p>
    <w:p w14:paraId="3D6D5BE2" w14:textId="19262A47" w:rsidR="15AABE11" w:rsidRDefault="15AABE11" w:rsidP="2EC108C4">
      <w:pPr>
        <w:spacing w:after="0"/>
        <w:jc w:val="both"/>
      </w:pPr>
      <w:r>
        <w:t>Projects should focus on engaging practitioners who work with children and young people in vulnerable circumstances, including those in areas with greater levels of economic disadvantage. Projects can focus on:</w:t>
      </w:r>
      <w:r w:rsidR="00B021DA">
        <w:t xml:space="preserve"> </w:t>
      </w:r>
      <w:r>
        <w:t xml:space="preserve">specific needs or vulnerabilities (e.g. care experienced CYP, CYP affected by  domestic abuse, CYP with disabilities or learning support needs) or be addressing wider remits (e.g. </w:t>
      </w:r>
      <w:r w:rsidR="2849A984">
        <w:t>CYP not in education, employment or training</w:t>
      </w:r>
      <w:r>
        <w:t>, CYP facing multiple barriers).</w:t>
      </w:r>
    </w:p>
    <w:p w14:paraId="5AB09C32" w14:textId="78F089A2" w:rsidR="15AABE11" w:rsidRDefault="15AABE11" w:rsidP="005B43D7">
      <w:pPr>
        <w:spacing w:after="0"/>
        <w:jc w:val="both"/>
      </w:pPr>
    </w:p>
    <w:p w14:paraId="1F6DB89E" w14:textId="77777777" w:rsidR="00213A12" w:rsidRDefault="00213A12" w:rsidP="005B43D7">
      <w:pPr>
        <w:spacing w:after="0"/>
        <w:jc w:val="both"/>
      </w:pPr>
    </w:p>
    <w:p w14:paraId="5E98FD2D" w14:textId="77777777" w:rsidR="00213A12" w:rsidRDefault="00213A12" w:rsidP="005B43D7">
      <w:pPr>
        <w:spacing w:after="0"/>
        <w:jc w:val="both"/>
      </w:pPr>
    </w:p>
    <w:p w14:paraId="2264EBE0" w14:textId="77777777" w:rsidR="00213A12" w:rsidRDefault="00213A12" w:rsidP="005B43D7">
      <w:pPr>
        <w:spacing w:after="0"/>
        <w:jc w:val="both"/>
      </w:pPr>
    </w:p>
    <w:p w14:paraId="61A51F2B" w14:textId="77777777" w:rsidR="00213A12" w:rsidRDefault="00213A12" w:rsidP="2EC108C4">
      <w:pPr>
        <w:spacing w:after="0"/>
        <w:jc w:val="both"/>
      </w:pPr>
    </w:p>
    <w:p w14:paraId="6B5D4D10" w14:textId="77777777" w:rsidR="00877A9D" w:rsidRPr="00877A9D" w:rsidRDefault="00877A9D" w:rsidP="2EC108C4">
      <w:pPr>
        <w:spacing w:after="0"/>
        <w:ind w:firstLine="720"/>
        <w:jc w:val="both"/>
        <w:textAlignment w:val="baseline"/>
        <w:rPr>
          <w:b/>
          <w:bCs/>
        </w:rPr>
      </w:pPr>
      <w:r w:rsidRPr="00877A9D">
        <w:rPr>
          <w:b/>
          <w:bCs/>
        </w:rPr>
        <w:lastRenderedPageBreak/>
        <w:t>Defining vulnerability </w:t>
      </w:r>
    </w:p>
    <w:p w14:paraId="50F10846" w14:textId="77777777" w:rsidR="006D765B" w:rsidRPr="006D0D06" w:rsidRDefault="006D765B" w:rsidP="2EC108C4">
      <w:pPr>
        <w:spacing w:after="0"/>
        <w:jc w:val="both"/>
        <w:textAlignment w:val="baseline"/>
      </w:pPr>
    </w:p>
    <w:p w14:paraId="7562423D" w14:textId="77777777" w:rsidR="00877A9D" w:rsidRPr="00877A9D" w:rsidRDefault="00877A9D" w:rsidP="2EC108C4">
      <w:pPr>
        <w:spacing w:after="0"/>
        <w:ind w:left="720"/>
        <w:jc w:val="both"/>
        <w:textAlignment w:val="baseline"/>
      </w:pPr>
      <w:proofErr w:type="spellStart"/>
      <w:r w:rsidRPr="00877A9D">
        <w:t>MaPS</w:t>
      </w:r>
      <w:proofErr w:type="spellEnd"/>
      <w:r w:rsidRPr="00877A9D">
        <w:t xml:space="preserve"> identifies people in vulnerable circumstances as those who are especially susceptible to financial detriment for themselves or their family due to one or a combination of the following factors:  </w:t>
      </w:r>
    </w:p>
    <w:p w14:paraId="55941FDC" w14:textId="77777777" w:rsidR="006D765B" w:rsidRPr="006D0D06" w:rsidRDefault="00877A9D" w:rsidP="007D2D60">
      <w:pPr>
        <w:pStyle w:val="ListParagraph"/>
        <w:numPr>
          <w:ilvl w:val="0"/>
          <w:numId w:val="10"/>
        </w:numPr>
        <w:spacing w:after="0"/>
        <w:jc w:val="both"/>
        <w:textAlignment w:val="baseline"/>
      </w:pPr>
      <w:r w:rsidRPr="006D0D06">
        <w:t>a personal characteristic such as a serious mental health condition or cognitive impairment;  </w:t>
      </w:r>
    </w:p>
    <w:p w14:paraId="2E9724F2" w14:textId="77777777" w:rsidR="006D765B" w:rsidRPr="006D0D06" w:rsidRDefault="00877A9D" w:rsidP="007D2D60">
      <w:pPr>
        <w:pStyle w:val="ListParagraph"/>
        <w:numPr>
          <w:ilvl w:val="0"/>
          <w:numId w:val="10"/>
        </w:numPr>
        <w:spacing w:after="0"/>
        <w:jc w:val="both"/>
        <w:textAlignment w:val="baseline"/>
      </w:pPr>
      <w:r w:rsidRPr="006D0D06">
        <w:t>the impact of a recent life event such as a recent bereavement;  </w:t>
      </w:r>
    </w:p>
    <w:p w14:paraId="77713293" w14:textId="77777777" w:rsidR="00877A9D" w:rsidRPr="006D0D06" w:rsidRDefault="00877A9D" w:rsidP="007D2D60">
      <w:pPr>
        <w:pStyle w:val="ListParagraph"/>
        <w:numPr>
          <w:ilvl w:val="0"/>
          <w:numId w:val="10"/>
        </w:numPr>
        <w:spacing w:after="0"/>
        <w:jc w:val="both"/>
        <w:textAlignment w:val="baseline"/>
      </w:pPr>
      <w:r w:rsidRPr="006D0D06">
        <w:t>and/or a low level of skills required for good financial capability.  </w:t>
      </w:r>
    </w:p>
    <w:p w14:paraId="4CAE295D" w14:textId="77777777" w:rsidR="00877A9D" w:rsidRPr="00877A9D" w:rsidRDefault="00877A9D" w:rsidP="2EC108C4">
      <w:pPr>
        <w:spacing w:after="0"/>
        <w:ind w:left="720"/>
        <w:jc w:val="both"/>
        <w:textAlignment w:val="baseline"/>
      </w:pPr>
      <w:r w:rsidRPr="00877A9D">
        <w:t> </w:t>
      </w:r>
    </w:p>
    <w:p w14:paraId="5075A748" w14:textId="276DB29D" w:rsidR="00877A9D" w:rsidRPr="00877A9D" w:rsidRDefault="00877A9D" w:rsidP="2EC108C4">
      <w:pPr>
        <w:spacing w:after="0"/>
        <w:ind w:left="720"/>
        <w:jc w:val="both"/>
        <w:textAlignment w:val="baseline"/>
      </w:pPr>
      <w:r w:rsidRPr="00877A9D">
        <w:t xml:space="preserve">Some children and young people are at risk of having lower levels of financial capability when compared to their peers; others may require targeted or enhanced support due to their family circumstances and/or increased exposure to the risk of financial detriment. Taken together, the children and young </w:t>
      </w:r>
      <w:r w:rsidR="38CD1C67">
        <w:t xml:space="preserve">people </w:t>
      </w:r>
      <w:r w:rsidRPr="00877A9D">
        <w:t>who may require targeted financial education and guidance include (but are not limited to) those who: </w:t>
      </w:r>
    </w:p>
    <w:p w14:paraId="4C9F4E78" w14:textId="65F73574" w:rsidR="00877A9D" w:rsidRPr="00877A9D" w:rsidRDefault="00877A9D" w:rsidP="007D2D60">
      <w:pPr>
        <w:pStyle w:val="ListParagraph"/>
        <w:numPr>
          <w:ilvl w:val="2"/>
          <w:numId w:val="12"/>
        </w:numPr>
        <w:spacing w:after="0"/>
        <w:jc w:val="both"/>
        <w:textAlignment w:val="baseline"/>
        <w:rPr>
          <w:rFonts w:eastAsiaTheme="minorEastAsia"/>
        </w:rPr>
      </w:pPr>
      <w:r w:rsidRPr="00877A9D">
        <w:t>are disabled or have a long-term illness (mental and</w:t>
      </w:r>
      <w:r w:rsidR="38CD1C67">
        <w:t>/ or</w:t>
      </w:r>
      <w:r w:rsidRPr="00877A9D">
        <w:t xml:space="preserve"> physical) </w:t>
      </w:r>
    </w:p>
    <w:p w14:paraId="16923F37"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have lower levels of numeracy and literacy </w:t>
      </w:r>
    </w:p>
    <w:p w14:paraId="038FF0DC"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have lower levels of social and emotional skills and/or behavioural issues </w:t>
      </w:r>
    </w:p>
    <w:p w14:paraId="4417CD29"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have special educational needs  </w:t>
      </w:r>
    </w:p>
    <w:p w14:paraId="6026824C"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growing up in low-income or over-indebted households </w:t>
      </w:r>
    </w:p>
    <w:p w14:paraId="406186BC"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care-experienced, including in and leaving care </w:t>
      </w:r>
    </w:p>
    <w:p w14:paraId="787AAE10"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young carers </w:t>
      </w:r>
    </w:p>
    <w:p w14:paraId="15749EDD"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at risk of homelessness </w:t>
      </w:r>
    </w:p>
    <w:p w14:paraId="35FF5249"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engaged in the youth justice system  </w:t>
      </w:r>
    </w:p>
    <w:p w14:paraId="1F0497BC"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affiliated with gangs and/ or affected by youth violence </w:t>
      </w:r>
    </w:p>
    <w:p w14:paraId="0E3DB947"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experiencing/ have experienced domestic abuse  </w:t>
      </w:r>
    </w:p>
    <w:p w14:paraId="70F9922F"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experiencing digital exclusion </w:t>
      </w:r>
    </w:p>
    <w:p w14:paraId="316A1A86"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affected by substance/ alcohol misuse </w:t>
      </w:r>
    </w:p>
    <w:p w14:paraId="4E884D7D" w14:textId="77777777" w:rsidR="00877A9D" w:rsidRPr="00877A9D" w:rsidRDefault="00877A9D" w:rsidP="007D2D60">
      <w:pPr>
        <w:pStyle w:val="ListParagraph"/>
        <w:numPr>
          <w:ilvl w:val="2"/>
          <w:numId w:val="12"/>
        </w:numPr>
        <w:spacing w:after="0"/>
        <w:jc w:val="both"/>
        <w:textAlignment w:val="baseline"/>
        <w:rPr>
          <w:rFonts w:eastAsiaTheme="minorEastAsia"/>
        </w:rPr>
      </w:pPr>
      <w:r w:rsidRPr="00877A9D">
        <w:t>are young refugees </w:t>
      </w:r>
    </w:p>
    <w:p w14:paraId="5E1180D6" w14:textId="77777777" w:rsidR="00877A9D" w:rsidRPr="00877A9D" w:rsidRDefault="00877A9D" w:rsidP="2EC108C4">
      <w:pPr>
        <w:spacing w:after="0"/>
        <w:jc w:val="both"/>
        <w:textAlignment w:val="baseline"/>
      </w:pPr>
      <w:r w:rsidRPr="00877A9D">
        <w:t> </w:t>
      </w:r>
    </w:p>
    <w:p w14:paraId="6CD091FB" w14:textId="77777777" w:rsidR="006D765B" w:rsidRPr="006D0D06" w:rsidRDefault="00877A9D" w:rsidP="2EC108C4">
      <w:pPr>
        <w:spacing w:after="0"/>
        <w:ind w:left="720"/>
        <w:jc w:val="both"/>
        <w:textAlignment w:val="baseline"/>
      </w:pPr>
      <w:r w:rsidRPr="00877A9D">
        <w:t xml:space="preserve">For the purposes of this work, the term ‘practitioner’ refers to all people who have a paid or volunteering role that requires them to work with child or young person, with the outcome of supporting the child or young person. </w:t>
      </w:r>
    </w:p>
    <w:p w14:paraId="15C6F9E1" w14:textId="77777777" w:rsidR="006D765B" w:rsidRPr="006D0D06" w:rsidRDefault="006D765B" w:rsidP="2EC108C4">
      <w:pPr>
        <w:spacing w:after="0"/>
        <w:jc w:val="both"/>
        <w:textAlignment w:val="baseline"/>
      </w:pPr>
    </w:p>
    <w:p w14:paraId="60887612" w14:textId="59024AC0" w:rsidR="00877A9D" w:rsidRPr="00877A9D" w:rsidRDefault="00877A9D" w:rsidP="2EC108C4">
      <w:pPr>
        <w:spacing w:after="0"/>
        <w:ind w:left="720"/>
        <w:jc w:val="both"/>
        <w:textAlignment w:val="baseline"/>
      </w:pPr>
      <w:r w:rsidRPr="00877A9D">
        <w:t>Therefore ‘practitioners’ and our desired target audience can include but is not limited to: </w:t>
      </w:r>
    </w:p>
    <w:p w14:paraId="6E2672B1" w14:textId="77777777" w:rsidR="00877A9D" w:rsidRPr="00877A9D" w:rsidRDefault="00877A9D" w:rsidP="007D2D60">
      <w:pPr>
        <w:numPr>
          <w:ilvl w:val="0"/>
          <w:numId w:val="6"/>
        </w:numPr>
        <w:spacing w:after="0"/>
        <w:ind w:left="1080" w:firstLine="0"/>
        <w:jc w:val="both"/>
        <w:textAlignment w:val="baseline"/>
      </w:pPr>
      <w:r w:rsidRPr="00877A9D">
        <w:t>Social Care teams/ social workers  </w:t>
      </w:r>
    </w:p>
    <w:p w14:paraId="540AEE8E" w14:textId="77777777" w:rsidR="00877A9D" w:rsidRPr="00877A9D" w:rsidRDefault="00877A9D" w:rsidP="007D2D60">
      <w:pPr>
        <w:numPr>
          <w:ilvl w:val="0"/>
          <w:numId w:val="6"/>
        </w:numPr>
        <w:spacing w:after="0"/>
        <w:ind w:left="1080" w:firstLine="0"/>
        <w:jc w:val="both"/>
        <w:textAlignment w:val="baseline"/>
      </w:pPr>
      <w:r w:rsidRPr="00877A9D">
        <w:t>Early Help teams </w:t>
      </w:r>
    </w:p>
    <w:p w14:paraId="426E99F9" w14:textId="77777777" w:rsidR="00877A9D" w:rsidRPr="00877A9D" w:rsidRDefault="00877A9D" w:rsidP="007D2D60">
      <w:pPr>
        <w:numPr>
          <w:ilvl w:val="0"/>
          <w:numId w:val="6"/>
        </w:numPr>
        <w:spacing w:after="0"/>
        <w:ind w:left="1080" w:firstLine="0"/>
        <w:jc w:val="both"/>
        <w:textAlignment w:val="baseline"/>
      </w:pPr>
      <w:r w:rsidRPr="00877A9D">
        <w:t>Family support teams </w:t>
      </w:r>
    </w:p>
    <w:p w14:paraId="2815BDE0" w14:textId="77777777" w:rsidR="00877A9D" w:rsidRPr="00877A9D" w:rsidRDefault="00877A9D" w:rsidP="007D2D60">
      <w:pPr>
        <w:numPr>
          <w:ilvl w:val="0"/>
          <w:numId w:val="6"/>
        </w:numPr>
        <w:spacing w:after="0"/>
        <w:ind w:left="1080" w:firstLine="0"/>
        <w:jc w:val="both"/>
        <w:textAlignment w:val="baseline"/>
      </w:pPr>
      <w:r w:rsidRPr="00877A9D">
        <w:t>Youth justice teams – YOTs /PRUs </w:t>
      </w:r>
    </w:p>
    <w:p w14:paraId="6521FABD" w14:textId="77777777" w:rsidR="00877A9D" w:rsidRPr="00877A9D" w:rsidRDefault="00877A9D" w:rsidP="007D2D60">
      <w:pPr>
        <w:numPr>
          <w:ilvl w:val="0"/>
          <w:numId w:val="6"/>
        </w:numPr>
        <w:spacing w:after="0"/>
        <w:ind w:left="1080" w:firstLine="0"/>
        <w:jc w:val="both"/>
        <w:textAlignment w:val="baseline"/>
      </w:pPr>
      <w:r w:rsidRPr="00877A9D">
        <w:lastRenderedPageBreak/>
        <w:t>Youth workers (including youth club staff/ coaches for youth sports teams) </w:t>
      </w:r>
    </w:p>
    <w:p w14:paraId="639CFF9F" w14:textId="47E01C1F" w:rsidR="00877A9D" w:rsidRPr="00877A9D" w:rsidRDefault="38CD1C67" w:rsidP="007D2D60">
      <w:pPr>
        <w:numPr>
          <w:ilvl w:val="1"/>
          <w:numId w:val="6"/>
        </w:numPr>
        <w:spacing w:after="0"/>
        <w:jc w:val="both"/>
        <w:rPr>
          <w:rFonts w:eastAsiaTheme="minorEastAsia"/>
        </w:rPr>
      </w:pPr>
      <w:r>
        <w:t xml:space="preserve">Delivery staff at </w:t>
      </w:r>
      <w:r w:rsidR="7DCAA5F5">
        <w:t>specialist</w:t>
      </w:r>
      <w:r>
        <w:t xml:space="preserve"> charities </w:t>
      </w:r>
    </w:p>
    <w:p w14:paraId="1907643C" w14:textId="4C910C12" w:rsidR="00877A9D" w:rsidRPr="00877A9D" w:rsidRDefault="00877A9D" w:rsidP="007D2D60">
      <w:pPr>
        <w:numPr>
          <w:ilvl w:val="1"/>
          <w:numId w:val="6"/>
        </w:numPr>
        <w:spacing w:after="0"/>
        <w:jc w:val="both"/>
        <w:rPr>
          <w:rFonts w:eastAsiaTheme="minorEastAsia"/>
        </w:rPr>
      </w:pPr>
      <w:r w:rsidRPr="00877A9D">
        <w:t xml:space="preserve">Volunteers at </w:t>
      </w:r>
      <w:r w:rsidR="7DCAA5F5">
        <w:t>specialist</w:t>
      </w:r>
      <w:r w:rsidRPr="00877A9D">
        <w:t xml:space="preserve"> charities (e.g. Independent Visitors/ mentors) </w:t>
      </w:r>
    </w:p>
    <w:p w14:paraId="4B9D13BC" w14:textId="2CF996E4" w:rsidR="00877A9D" w:rsidRPr="00877A9D" w:rsidRDefault="00877A9D" w:rsidP="007D2D60">
      <w:pPr>
        <w:numPr>
          <w:ilvl w:val="1"/>
          <w:numId w:val="6"/>
        </w:numPr>
        <w:spacing w:after="0"/>
        <w:jc w:val="both"/>
        <w:textAlignment w:val="baseline"/>
      </w:pPr>
      <w:r w:rsidRPr="00877A9D">
        <w:t>Healthcare professionals (</w:t>
      </w:r>
      <w:r w:rsidR="38CD1C67">
        <w:t xml:space="preserve">e.g. </w:t>
      </w:r>
      <w:r w:rsidRPr="00877A9D">
        <w:t>doctors, psychotherapists, children’s wellbeing practitioners</w:t>
      </w:r>
      <w:r w:rsidR="38CD1C67">
        <w:t>)</w:t>
      </w:r>
      <w:r w:rsidRPr="00877A9D">
        <w:t>  </w:t>
      </w:r>
    </w:p>
    <w:p w14:paraId="640AE724" w14:textId="77777777" w:rsidR="00877A9D" w:rsidRPr="00877A9D" w:rsidRDefault="00877A9D" w:rsidP="007D2D60">
      <w:pPr>
        <w:numPr>
          <w:ilvl w:val="0"/>
          <w:numId w:val="6"/>
        </w:numPr>
        <w:spacing w:after="0"/>
        <w:ind w:left="1080" w:firstLine="0"/>
        <w:jc w:val="both"/>
        <w:textAlignment w:val="baseline"/>
      </w:pPr>
      <w:r w:rsidRPr="00877A9D">
        <w:t>Faith/ community leaders </w:t>
      </w:r>
    </w:p>
    <w:p w14:paraId="115233BC" w14:textId="23991E5E" w:rsidR="00877A9D" w:rsidRPr="00877A9D" w:rsidRDefault="38CD1C67" w:rsidP="007D2D60">
      <w:pPr>
        <w:numPr>
          <w:ilvl w:val="0"/>
          <w:numId w:val="6"/>
        </w:numPr>
        <w:spacing w:after="0"/>
        <w:ind w:left="1080" w:firstLine="0"/>
        <w:jc w:val="both"/>
        <w:textAlignment w:val="baseline"/>
      </w:pPr>
      <w:r>
        <w:t>Young person</w:t>
      </w:r>
      <w:r w:rsidR="00877A9D" w:rsidRPr="00877A9D">
        <w:t xml:space="preserve"> IDVAs (independent domestic abuse advisors/ advocates) </w:t>
      </w:r>
    </w:p>
    <w:p w14:paraId="154461EC" w14:textId="6423F2CF" w:rsidR="007B4791" w:rsidRPr="006D0D06" w:rsidRDefault="00877A9D" w:rsidP="007D2D60">
      <w:pPr>
        <w:numPr>
          <w:ilvl w:val="0"/>
          <w:numId w:val="6"/>
        </w:numPr>
        <w:spacing w:after="0"/>
        <w:ind w:left="1080" w:firstLine="0"/>
        <w:jc w:val="both"/>
        <w:textAlignment w:val="baseline"/>
      </w:pPr>
      <w:r w:rsidRPr="00877A9D">
        <w:t>Foster Carers </w:t>
      </w:r>
    </w:p>
    <w:p w14:paraId="3576F0BF" w14:textId="55EE6C70" w:rsidR="006D765B" w:rsidRPr="006D765B" w:rsidRDefault="006D765B" w:rsidP="2EC108C4">
      <w:pPr>
        <w:spacing w:after="0"/>
        <w:ind w:left="720"/>
        <w:jc w:val="both"/>
        <w:textAlignment w:val="baseline"/>
        <w:rPr>
          <w:lang w:eastAsia="en-GB"/>
        </w:rPr>
      </w:pPr>
    </w:p>
    <w:p w14:paraId="0DE1DFE8" w14:textId="77777777" w:rsidR="00BB2556" w:rsidRDefault="00BB2556" w:rsidP="007D2D60">
      <w:pPr>
        <w:pStyle w:val="ListParagraph"/>
        <w:numPr>
          <w:ilvl w:val="1"/>
          <w:numId w:val="4"/>
        </w:numPr>
        <w:jc w:val="both"/>
      </w:pPr>
      <w:r w:rsidRPr="15AABE11">
        <w:rPr>
          <w:b/>
          <w:bCs/>
        </w:rPr>
        <w:t>Overall aims of the programme</w:t>
      </w:r>
      <w:r>
        <w:t>:</w:t>
      </w:r>
    </w:p>
    <w:p w14:paraId="6EF232A6" w14:textId="6C82053D" w:rsidR="007B4791" w:rsidRPr="007B4791" w:rsidRDefault="007B4791" w:rsidP="4A0B7432">
      <w:pPr>
        <w:ind w:left="360"/>
        <w:jc w:val="both"/>
      </w:pPr>
      <w:r>
        <w:t>In short</w:t>
      </w:r>
      <w:r w:rsidR="00BB2556">
        <w:t xml:space="preserve">, </w:t>
      </w:r>
      <w:proofErr w:type="spellStart"/>
      <w:r w:rsidR="00BB2556">
        <w:t>MaPS</w:t>
      </w:r>
      <w:proofErr w:type="spellEnd"/>
      <w:r w:rsidR="00BB2556">
        <w:t xml:space="preserve"> is</w:t>
      </w:r>
      <w:r>
        <w:t xml:space="preserve"> looking for </w:t>
      </w:r>
      <w:r w:rsidR="00BB2556">
        <w:t xml:space="preserve">proposals </w:t>
      </w:r>
      <w:r>
        <w:t>that</w:t>
      </w:r>
      <w:r w:rsidR="00BB2556">
        <w:t>, taken together,</w:t>
      </w:r>
      <w:r>
        <w:t xml:space="preserve"> will:</w:t>
      </w:r>
    </w:p>
    <w:p w14:paraId="65CA3468" w14:textId="3C3D3967" w:rsidR="007B4791" w:rsidRPr="006D0D06" w:rsidRDefault="00273A00" w:rsidP="007D2D60">
      <w:pPr>
        <w:pStyle w:val="ListParagraph"/>
        <w:numPr>
          <w:ilvl w:val="1"/>
          <w:numId w:val="13"/>
        </w:numPr>
        <w:jc w:val="both"/>
      </w:pPr>
      <w:r w:rsidRPr="006D0D06">
        <w:t>Build new evidence about what works to establish scalable and sustainable models for delivering financial education teacher training in Scotland, Northern Ireland and England</w:t>
      </w:r>
      <w:r>
        <w:t>.</w:t>
      </w:r>
      <w:r w:rsidRPr="006D0D06">
        <w:t> </w:t>
      </w:r>
    </w:p>
    <w:p w14:paraId="19496ADA" w14:textId="727B64AE" w:rsidR="007B4791" w:rsidRPr="006D0D06" w:rsidRDefault="00273A00" w:rsidP="007D2D60">
      <w:pPr>
        <w:pStyle w:val="ListParagraph"/>
        <w:numPr>
          <w:ilvl w:val="1"/>
          <w:numId w:val="13"/>
        </w:numPr>
        <w:jc w:val="both"/>
      </w:pPr>
      <w:r w:rsidRPr="006D0D06">
        <w:t>Develop new and better-evidenced programmes that support children and young people in vulnerable circumstances to access quality financial education, including through support and training for the practitioners that work with them</w:t>
      </w:r>
      <w:r>
        <w:t>.</w:t>
      </w:r>
      <w:r w:rsidRPr="006D0D06">
        <w:t>  </w:t>
      </w:r>
    </w:p>
    <w:p w14:paraId="3094E458" w14:textId="6A045B01" w:rsidR="007B4791" w:rsidRPr="006D0D06" w:rsidRDefault="00BB2556" w:rsidP="007D2D60">
      <w:pPr>
        <w:pStyle w:val="ListParagraph"/>
        <w:numPr>
          <w:ilvl w:val="1"/>
          <w:numId w:val="13"/>
        </w:numPr>
        <w:jc w:val="both"/>
      </w:pPr>
      <w:r>
        <w:t>Help the sector to r</w:t>
      </w:r>
      <w:r w:rsidR="00273A00">
        <w:t>each more school leaders</w:t>
      </w:r>
      <w:r>
        <w:t xml:space="preserve">, </w:t>
      </w:r>
      <w:r w:rsidR="00273A00">
        <w:t>service leaders</w:t>
      </w:r>
      <w:r>
        <w:t xml:space="preserve">, </w:t>
      </w:r>
      <w:r w:rsidR="00273A00">
        <w:t>teachers</w:t>
      </w:r>
      <w:r>
        <w:t xml:space="preserve"> and </w:t>
      </w:r>
      <w:r w:rsidR="00273A00">
        <w:t>practitioners, so they understand how financial education can support them to deliver on their priorities</w:t>
      </w:r>
      <w:r>
        <w:t xml:space="preserve">, </w:t>
      </w:r>
      <w:r w:rsidR="00273A00">
        <w:t>they are inspired to prioritise financial education and are empowered and informed to act.  </w:t>
      </w:r>
    </w:p>
    <w:p w14:paraId="5B08D1D1" w14:textId="2533CA05" w:rsidR="007B4791" w:rsidRPr="006D0D06" w:rsidRDefault="00E117E9" w:rsidP="007D2D60">
      <w:pPr>
        <w:pStyle w:val="ListParagraph"/>
        <w:numPr>
          <w:ilvl w:val="1"/>
          <w:numId w:val="13"/>
        </w:numPr>
        <w:jc w:val="both"/>
      </w:pPr>
      <w:r>
        <w:t>Help the sector to r</w:t>
      </w:r>
      <w:r w:rsidR="00273A00">
        <w:t>each more teachers</w:t>
      </w:r>
      <w:r>
        <w:t xml:space="preserve"> and </w:t>
      </w:r>
      <w:r w:rsidR="00273A00">
        <w:t>practitioners so that they feel more confident, skilled and knowledgeable about how to deliver quality financial education, understand where to go for further support and guidance, and are inspired to take action to improve their provision.  </w:t>
      </w:r>
    </w:p>
    <w:p w14:paraId="507D1053" w14:textId="3567C74A" w:rsidR="00FE58FE" w:rsidRPr="007D4316" w:rsidRDefault="00273A00" w:rsidP="007D2D60">
      <w:pPr>
        <w:pStyle w:val="ListParagraph"/>
        <w:numPr>
          <w:ilvl w:val="1"/>
          <w:numId w:val="13"/>
        </w:numPr>
        <w:jc w:val="both"/>
      </w:pPr>
      <w:r w:rsidRPr="006D0D06">
        <w:t>Demonstrate the impact of provision on children and young people’s experiences of financial education and their financial wellbeing – supporting progress towards the goal of 2 million more children and young people receiving a meaningful financial education by 2030.  </w:t>
      </w:r>
    </w:p>
    <w:p w14:paraId="498DB9DD" w14:textId="77777777" w:rsidR="005B43D7" w:rsidRDefault="005B43D7" w:rsidP="005B43D7">
      <w:pPr>
        <w:pStyle w:val="ListParagraph"/>
        <w:jc w:val="both"/>
      </w:pPr>
    </w:p>
    <w:p w14:paraId="32C6DAF6" w14:textId="77777777" w:rsidR="005B43D7" w:rsidRDefault="005B43D7" w:rsidP="005B43D7">
      <w:pPr>
        <w:pStyle w:val="ListParagraph"/>
        <w:jc w:val="both"/>
      </w:pPr>
    </w:p>
    <w:p w14:paraId="4B35816F" w14:textId="77777777" w:rsidR="005B43D7" w:rsidRDefault="005B43D7" w:rsidP="005B43D7">
      <w:pPr>
        <w:pStyle w:val="ListParagraph"/>
        <w:jc w:val="both"/>
      </w:pPr>
    </w:p>
    <w:p w14:paraId="38173C20" w14:textId="77777777" w:rsidR="005B43D7" w:rsidRDefault="005B43D7" w:rsidP="005B43D7">
      <w:pPr>
        <w:pStyle w:val="ListParagraph"/>
        <w:jc w:val="both"/>
      </w:pPr>
    </w:p>
    <w:p w14:paraId="6A02423E" w14:textId="77777777" w:rsidR="005B43D7" w:rsidRDefault="005B43D7" w:rsidP="005B43D7">
      <w:pPr>
        <w:pStyle w:val="ListParagraph"/>
        <w:jc w:val="both"/>
      </w:pPr>
    </w:p>
    <w:p w14:paraId="2FB9A037" w14:textId="77777777" w:rsidR="005B43D7" w:rsidRDefault="005B43D7" w:rsidP="005B43D7">
      <w:pPr>
        <w:pStyle w:val="ListParagraph"/>
        <w:jc w:val="both"/>
      </w:pPr>
    </w:p>
    <w:p w14:paraId="746A1A0E" w14:textId="77777777" w:rsidR="005B43D7" w:rsidRDefault="005B43D7" w:rsidP="005B43D7">
      <w:pPr>
        <w:pStyle w:val="ListParagraph"/>
        <w:jc w:val="both"/>
      </w:pPr>
    </w:p>
    <w:p w14:paraId="4C153B3E" w14:textId="77777777" w:rsidR="005B43D7" w:rsidRDefault="005B43D7" w:rsidP="005B43D7">
      <w:pPr>
        <w:pStyle w:val="ListParagraph"/>
        <w:jc w:val="both"/>
      </w:pPr>
    </w:p>
    <w:p w14:paraId="087CB83B" w14:textId="77777777" w:rsidR="005B43D7" w:rsidRDefault="005B43D7" w:rsidP="005B43D7">
      <w:pPr>
        <w:pStyle w:val="ListParagraph"/>
        <w:jc w:val="both"/>
      </w:pPr>
    </w:p>
    <w:p w14:paraId="6EE43D2C" w14:textId="77777777" w:rsidR="005B43D7" w:rsidRDefault="005B43D7" w:rsidP="005B43D7">
      <w:pPr>
        <w:pStyle w:val="ListParagraph"/>
        <w:jc w:val="both"/>
      </w:pPr>
    </w:p>
    <w:p w14:paraId="6C571618" w14:textId="77777777" w:rsidR="005B43D7" w:rsidRPr="007D4316" w:rsidRDefault="005B43D7" w:rsidP="2EC108C4">
      <w:pPr>
        <w:pStyle w:val="ListParagraph"/>
        <w:jc w:val="both"/>
      </w:pPr>
    </w:p>
    <w:p w14:paraId="6226E5C0" w14:textId="60933AA2" w:rsidR="00CC58BD" w:rsidRPr="00FE58FE" w:rsidRDefault="00CC58BD" w:rsidP="007D4316">
      <w:pPr>
        <w:pStyle w:val="Heading3"/>
        <w:rPr>
          <w:sz w:val="32"/>
          <w:szCs w:val="32"/>
        </w:rPr>
      </w:pPr>
      <w:r w:rsidRPr="4A0B7432">
        <w:rPr>
          <w:sz w:val="32"/>
          <w:szCs w:val="32"/>
        </w:rPr>
        <w:lastRenderedPageBreak/>
        <w:t>Section 3: Supporting information</w:t>
      </w:r>
    </w:p>
    <w:p w14:paraId="0B3D3DB5" w14:textId="77777777" w:rsidR="007D4316" w:rsidRPr="007D4316" w:rsidRDefault="007D4316" w:rsidP="007D4316"/>
    <w:p w14:paraId="6226E5C1" w14:textId="77777777" w:rsidR="000E295A" w:rsidRDefault="000E295A" w:rsidP="000E295A">
      <w:r>
        <w:t>Please note: you do not need to resize the table; it will automatically adjust to fit your response.</w:t>
      </w:r>
    </w:p>
    <w:p w14:paraId="6226E5C2" w14:textId="77777777" w:rsidR="00207253" w:rsidRPr="007D4316" w:rsidRDefault="00207253" w:rsidP="008F632F">
      <w:pPr>
        <w:pStyle w:val="Heading2"/>
        <w:rPr>
          <w:color w:val="0070C0"/>
        </w:rPr>
      </w:pPr>
      <w:r w:rsidRPr="007D4316">
        <w:rPr>
          <w:color w:val="0070C0"/>
        </w:rPr>
        <w:t>Section A</w:t>
      </w:r>
      <w:r w:rsidR="000A60CE" w:rsidRPr="007D4316">
        <w:rPr>
          <w:color w:val="0070C0"/>
        </w:rPr>
        <w:t>:</w:t>
      </w:r>
      <w:r w:rsidRPr="007D4316">
        <w:rPr>
          <w:color w:val="0070C0"/>
        </w:rPr>
        <w:t xml:space="preserve"> Organisation and Contact Details</w:t>
      </w:r>
    </w:p>
    <w:tbl>
      <w:tblPr>
        <w:tblStyle w:val="TableGrid"/>
        <w:tblW w:w="9143" w:type="dxa"/>
        <w:tblLook w:val="04A0" w:firstRow="1" w:lastRow="0" w:firstColumn="1" w:lastColumn="0" w:noHBand="0" w:noVBand="1"/>
      </w:tblPr>
      <w:tblGrid>
        <w:gridCol w:w="7845"/>
        <w:gridCol w:w="1298"/>
      </w:tblGrid>
      <w:tr w:rsidR="00207253" w:rsidRPr="000A60CE" w14:paraId="6226E5C5" w14:textId="77777777" w:rsidTr="003A71BB">
        <w:tc>
          <w:tcPr>
            <w:tcW w:w="7845" w:type="dxa"/>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298" w:type="dxa"/>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3A71BB">
        <w:tc>
          <w:tcPr>
            <w:tcW w:w="7845" w:type="dxa"/>
            <w:shd w:val="clear" w:color="auto" w:fill="D9D9D9" w:themeFill="background1" w:themeFillShade="D9"/>
          </w:tcPr>
          <w:p w14:paraId="6226E5C6" w14:textId="77777777" w:rsidR="000A60CE" w:rsidRDefault="000A60CE" w:rsidP="00CC58BD">
            <w:r>
              <w:t>Name of your organisation</w:t>
            </w:r>
          </w:p>
        </w:tc>
        <w:tc>
          <w:tcPr>
            <w:tcW w:w="1298" w:type="dxa"/>
          </w:tcPr>
          <w:p w14:paraId="6226E5C7" w14:textId="77777777" w:rsidR="000A60CE" w:rsidRDefault="000A60CE" w:rsidP="00CC58BD"/>
        </w:tc>
      </w:tr>
      <w:tr w:rsidR="00207253" w14:paraId="6226E5CB" w14:textId="77777777" w:rsidTr="003A71BB">
        <w:tc>
          <w:tcPr>
            <w:tcW w:w="7845" w:type="dxa"/>
            <w:shd w:val="clear" w:color="auto" w:fill="D9D9D9" w:themeFill="background1" w:themeFillShade="D9"/>
          </w:tcPr>
          <w:p w14:paraId="6226E5C9" w14:textId="77777777" w:rsidR="000E295A" w:rsidRDefault="000E295A" w:rsidP="00CC58BD">
            <w:r>
              <w:t>Registered office (if applicable)</w:t>
            </w:r>
          </w:p>
        </w:tc>
        <w:tc>
          <w:tcPr>
            <w:tcW w:w="1298" w:type="dxa"/>
          </w:tcPr>
          <w:p w14:paraId="6226E5CA" w14:textId="77777777" w:rsidR="000E295A" w:rsidRDefault="000E295A" w:rsidP="00CC58BD"/>
        </w:tc>
      </w:tr>
      <w:tr w:rsidR="00207253" w14:paraId="6226E5CE" w14:textId="77777777" w:rsidTr="003A71BB">
        <w:tc>
          <w:tcPr>
            <w:tcW w:w="7845" w:type="dxa"/>
            <w:shd w:val="clear" w:color="auto" w:fill="D9D9D9" w:themeFill="background1" w:themeFillShade="D9"/>
          </w:tcPr>
          <w:p w14:paraId="6226E5CC" w14:textId="77777777" w:rsidR="000E295A" w:rsidRDefault="000E295A" w:rsidP="00CC58BD">
            <w:r>
              <w:t>Trading address (if different from office)</w:t>
            </w:r>
          </w:p>
        </w:tc>
        <w:tc>
          <w:tcPr>
            <w:tcW w:w="1298" w:type="dxa"/>
          </w:tcPr>
          <w:p w14:paraId="6226E5CD" w14:textId="77777777" w:rsidR="000E295A" w:rsidRDefault="000E295A" w:rsidP="00CC58BD"/>
        </w:tc>
      </w:tr>
      <w:tr w:rsidR="00207253" w14:paraId="6226E5D4" w14:textId="77777777" w:rsidTr="003A71BB">
        <w:tc>
          <w:tcPr>
            <w:tcW w:w="7845" w:type="dxa"/>
            <w:shd w:val="clear" w:color="auto" w:fill="D9D9D9" w:themeFill="background1" w:themeFillShade="D9"/>
          </w:tcPr>
          <w:p w14:paraId="6226E5D2" w14:textId="5FEC7039" w:rsidR="000E295A" w:rsidRDefault="00207253" w:rsidP="00CC58BD">
            <w:r>
              <w:t>Name of person whom an</w:t>
            </w:r>
            <w:r w:rsidR="006D0E6E">
              <w:t>y</w:t>
            </w:r>
            <w:r>
              <w:t xml:space="preserve"> queries relating to this questionnaire should be addressed</w:t>
            </w:r>
          </w:p>
        </w:tc>
        <w:tc>
          <w:tcPr>
            <w:tcW w:w="1298" w:type="dxa"/>
          </w:tcPr>
          <w:p w14:paraId="6226E5D3" w14:textId="77777777" w:rsidR="000E295A" w:rsidRDefault="000E295A" w:rsidP="00CC58BD"/>
        </w:tc>
      </w:tr>
      <w:tr w:rsidR="00207253" w14:paraId="6226E5D7" w14:textId="77777777" w:rsidTr="003A71BB">
        <w:tc>
          <w:tcPr>
            <w:tcW w:w="7845" w:type="dxa"/>
            <w:shd w:val="clear" w:color="auto" w:fill="D9D9D9" w:themeFill="background1" w:themeFillShade="D9"/>
          </w:tcPr>
          <w:p w14:paraId="6226E5D5" w14:textId="77777777" w:rsidR="000E295A" w:rsidRDefault="00207253" w:rsidP="00207253">
            <w:r>
              <w:t>Telephone Number(s)</w:t>
            </w:r>
          </w:p>
        </w:tc>
        <w:tc>
          <w:tcPr>
            <w:tcW w:w="1298" w:type="dxa"/>
          </w:tcPr>
          <w:p w14:paraId="6226E5D6" w14:textId="77777777" w:rsidR="000E295A" w:rsidRDefault="000E295A" w:rsidP="00CC58BD"/>
        </w:tc>
      </w:tr>
      <w:tr w:rsidR="00207253" w14:paraId="6226E5DA" w14:textId="77777777" w:rsidTr="003A71BB">
        <w:tc>
          <w:tcPr>
            <w:tcW w:w="7845" w:type="dxa"/>
            <w:shd w:val="clear" w:color="auto" w:fill="D9D9D9" w:themeFill="background1" w:themeFillShade="D9"/>
          </w:tcPr>
          <w:p w14:paraId="6226E5D8" w14:textId="77777777" w:rsidR="000E295A" w:rsidRDefault="00207253" w:rsidP="00CC58BD">
            <w:r>
              <w:t>Email</w:t>
            </w:r>
          </w:p>
        </w:tc>
        <w:tc>
          <w:tcPr>
            <w:tcW w:w="1298" w:type="dxa"/>
          </w:tcPr>
          <w:p w14:paraId="6226E5D9" w14:textId="77777777" w:rsidR="000E295A" w:rsidRDefault="000E295A" w:rsidP="00CC58BD"/>
        </w:tc>
      </w:tr>
      <w:tr w:rsidR="00207253" w14:paraId="6226E5DD" w14:textId="77777777" w:rsidTr="003A71BB">
        <w:tc>
          <w:tcPr>
            <w:tcW w:w="7845" w:type="dxa"/>
            <w:shd w:val="clear" w:color="auto" w:fill="D9D9D9" w:themeFill="background1" w:themeFillShade="D9"/>
          </w:tcPr>
          <w:p w14:paraId="6226E5DB" w14:textId="77777777" w:rsidR="000E295A" w:rsidRDefault="00207253" w:rsidP="00CC58BD">
            <w:r>
              <w:t>Address if different to above</w:t>
            </w:r>
          </w:p>
        </w:tc>
        <w:tc>
          <w:tcPr>
            <w:tcW w:w="1298" w:type="dxa"/>
          </w:tcPr>
          <w:p w14:paraId="6226E5DC" w14:textId="77777777" w:rsidR="000E295A" w:rsidRDefault="000E295A" w:rsidP="00CC58BD"/>
        </w:tc>
      </w:tr>
    </w:tbl>
    <w:p w14:paraId="6226E5DE" w14:textId="77777777" w:rsidR="00CC58BD" w:rsidRPr="007D4316" w:rsidRDefault="00207253" w:rsidP="008F632F">
      <w:pPr>
        <w:pStyle w:val="Heading2"/>
        <w:rPr>
          <w:color w:val="0070C0"/>
        </w:rPr>
      </w:pPr>
      <w:r w:rsidRPr="007D4316">
        <w:rPr>
          <w:color w:val="0070C0"/>
        </w:rPr>
        <w:t>Section B</w:t>
      </w:r>
      <w:r w:rsidR="000A60CE" w:rsidRPr="007D4316">
        <w:rPr>
          <w:color w:val="0070C0"/>
        </w:rPr>
        <w:t>:</w:t>
      </w:r>
      <w:r w:rsidRPr="007D4316">
        <w:rPr>
          <w:color w:val="0070C0"/>
        </w:rPr>
        <w:t xml:space="preserve"> Questions</w:t>
      </w:r>
    </w:p>
    <w:p w14:paraId="2BC7AF69" w14:textId="77777777" w:rsidR="00172AD2" w:rsidRPr="006D0E6E" w:rsidRDefault="00172AD2" w:rsidP="00172AD2">
      <w:pPr>
        <w:spacing w:after="0" w:line="240" w:lineRule="auto"/>
        <w:rPr>
          <w:szCs w:val="24"/>
        </w:rPr>
      </w:pPr>
    </w:p>
    <w:p w14:paraId="6226E5DF" w14:textId="6AF09D19" w:rsidR="000A60CE" w:rsidRPr="006D0E6E" w:rsidRDefault="00172AD2" w:rsidP="00172AD2">
      <w:pPr>
        <w:spacing w:after="0" w:line="240" w:lineRule="auto"/>
        <w:rPr>
          <w:color w:val="FF0000"/>
          <w:szCs w:val="24"/>
        </w:rPr>
      </w:pPr>
      <w:r w:rsidRPr="006D0E6E">
        <w:rPr>
          <w:szCs w:val="24"/>
        </w:rPr>
        <w:t>Potential</w:t>
      </w:r>
      <w:r w:rsidRPr="006D0E6E">
        <w:rPr>
          <w:rFonts w:ascii="Calibri" w:eastAsia="Times New Roman" w:hAnsi="Calibri" w:cs="Calibri"/>
          <w:szCs w:val="24"/>
          <w:lang w:eastAsia="en-GB"/>
        </w:rPr>
        <w:t xml:space="preserve"> Providers are requested to keep their answers concise and relevant, and not include superfluous information or promotional literature. Our preference would be no more than 4 A4 pages excluding any pictures/diagrams.</w:t>
      </w:r>
    </w:p>
    <w:p w14:paraId="086AD968" w14:textId="77777777" w:rsidR="00172AD2" w:rsidRPr="00207253" w:rsidRDefault="00172AD2" w:rsidP="00172AD2">
      <w:pPr>
        <w:spacing w:after="0" w:line="240" w:lineRule="auto"/>
        <w:rPr>
          <w:color w:val="FF0000"/>
        </w:rPr>
      </w:pPr>
    </w:p>
    <w:tbl>
      <w:tblPr>
        <w:tblStyle w:val="TableGrid"/>
        <w:tblW w:w="5000" w:type="pct"/>
        <w:tblLook w:val="04A0" w:firstRow="1" w:lastRow="0" w:firstColumn="1" w:lastColumn="0" w:noHBand="0" w:noVBand="1"/>
      </w:tblPr>
      <w:tblGrid>
        <w:gridCol w:w="9016"/>
      </w:tblGrid>
      <w:tr w:rsidR="00172AD2" w:rsidRPr="000A60CE" w14:paraId="6226E5E2" w14:textId="77777777" w:rsidTr="2F0E18C1">
        <w:tc>
          <w:tcPr>
            <w:tcW w:w="5000" w:type="pct"/>
            <w:shd w:val="clear" w:color="auto" w:fill="D9D9D9" w:themeFill="background1" w:themeFillShade="D9"/>
          </w:tcPr>
          <w:p w14:paraId="6226E5E0" w14:textId="77777777" w:rsidR="00172AD2" w:rsidRPr="000A60CE" w:rsidRDefault="00172AD2" w:rsidP="008F632F">
            <w:pPr>
              <w:rPr>
                <w:rStyle w:val="Strong"/>
              </w:rPr>
            </w:pPr>
            <w:r w:rsidRPr="000A60CE">
              <w:rPr>
                <w:rStyle w:val="Strong"/>
              </w:rPr>
              <w:t>Question</w:t>
            </w:r>
          </w:p>
        </w:tc>
      </w:tr>
      <w:tr w:rsidR="00172AD2" w14:paraId="34073B75" w14:textId="77777777" w:rsidTr="2F0E18C1">
        <w:tc>
          <w:tcPr>
            <w:tcW w:w="5000" w:type="pct"/>
            <w:shd w:val="clear" w:color="auto" w:fill="D9D9D9" w:themeFill="background1" w:themeFillShade="D9"/>
          </w:tcPr>
          <w:p w14:paraId="35F9288E" w14:textId="66F0F8C6" w:rsidR="00172AD2" w:rsidRPr="00440CAB" w:rsidRDefault="29C70FAF" w:rsidP="008F632F">
            <w:r>
              <w:t xml:space="preserve">Please briefly </w:t>
            </w:r>
            <w:r w:rsidR="73CE3EBF">
              <w:t>outline your thoughts on the proposed project(s)</w:t>
            </w:r>
            <w:r w:rsidR="580BB974">
              <w:t>.</w:t>
            </w:r>
            <w:r>
              <w:t xml:space="preserve"> </w:t>
            </w:r>
          </w:p>
        </w:tc>
      </w:tr>
      <w:tr w:rsidR="00172AD2" w14:paraId="4CDCD55D" w14:textId="77777777" w:rsidTr="2F0E18C1">
        <w:tc>
          <w:tcPr>
            <w:tcW w:w="5000" w:type="pct"/>
            <w:shd w:val="clear" w:color="auto" w:fill="auto"/>
          </w:tcPr>
          <w:p w14:paraId="74795F29" w14:textId="77777777" w:rsidR="00172AD2" w:rsidRDefault="00172AD2" w:rsidP="008F632F">
            <w:pPr>
              <w:rPr>
                <w:rStyle w:val="Strong"/>
              </w:rPr>
            </w:pPr>
            <w:r w:rsidRPr="000A60CE">
              <w:rPr>
                <w:rStyle w:val="Strong"/>
              </w:rPr>
              <w:t>Response</w:t>
            </w:r>
            <w:r>
              <w:rPr>
                <w:rStyle w:val="Strong"/>
              </w:rPr>
              <w:t>:</w:t>
            </w:r>
          </w:p>
          <w:p w14:paraId="3FD1DF71" w14:textId="7F6C2FF9" w:rsidR="00172AD2" w:rsidRPr="00440CAB" w:rsidRDefault="00172AD2" w:rsidP="008F632F"/>
        </w:tc>
      </w:tr>
      <w:tr w:rsidR="00172AD2" w14:paraId="68046E9A" w14:textId="77777777" w:rsidTr="2F0E18C1">
        <w:tc>
          <w:tcPr>
            <w:tcW w:w="5000" w:type="pct"/>
            <w:shd w:val="clear" w:color="auto" w:fill="D9D9D9" w:themeFill="background1" w:themeFillShade="D9"/>
          </w:tcPr>
          <w:p w14:paraId="5670CA8F" w14:textId="0B276BE0" w:rsidR="00172AD2" w:rsidRPr="00440CAB" w:rsidRDefault="00172AD2" w:rsidP="008F632F">
            <w:r w:rsidRPr="00440CAB">
              <w:t>What risks should we be aware of when implementing a project of this type?</w:t>
            </w:r>
          </w:p>
        </w:tc>
      </w:tr>
      <w:tr w:rsidR="00172AD2" w14:paraId="787CC15B" w14:textId="77777777" w:rsidTr="2F0E18C1">
        <w:tc>
          <w:tcPr>
            <w:tcW w:w="5000" w:type="pct"/>
            <w:shd w:val="clear" w:color="auto" w:fill="auto"/>
          </w:tcPr>
          <w:p w14:paraId="140ACA7F" w14:textId="77777777" w:rsidR="00172AD2" w:rsidRDefault="00172AD2" w:rsidP="008F632F">
            <w:pPr>
              <w:rPr>
                <w:rStyle w:val="Strong"/>
              </w:rPr>
            </w:pPr>
            <w:r w:rsidRPr="000A60CE">
              <w:rPr>
                <w:rStyle w:val="Strong"/>
              </w:rPr>
              <w:t>Response</w:t>
            </w:r>
            <w:r>
              <w:rPr>
                <w:rStyle w:val="Strong"/>
              </w:rPr>
              <w:t>:</w:t>
            </w:r>
          </w:p>
          <w:p w14:paraId="23ED11D3" w14:textId="2B19B393" w:rsidR="00172AD2" w:rsidRPr="00440CAB" w:rsidRDefault="00172AD2" w:rsidP="008F632F"/>
        </w:tc>
      </w:tr>
      <w:tr w:rsidR="00172AD2" w14:paraId="12D5B716" w14:textId="77777777" w:rsidTr="2F0E18C1">
        <w:tc>
          <w:tcPr>
            <w:tcW w:w="5000" w:type="pct"/>
            <w:shd w:val="clear" w:color="auto" w:fill="D9D9D9" w:themeFill="background1" w:themeFillShade="D9"/>
          </w:tcPr>
          <w:p w14:paraId="168B49EA" w14:textId="66187BAD" w:rsidR="00172AD2" w:rsidRPr="00C873F9" w:rsidRDefault="0067120B" w:rsidP="008F632F">
            <w:r>
              <w:t xml:space="preserve">Given the scope and requirement – </w:t>
            </w:r>
            <w:r w:rsidR="007A3A22">
              <w:t xml:space="preserve">can you </w:t>
            </w:r>
            <w:r w:rsidR="000C636F">
              <w:t xml:space="preserve">please </w:t>
            </w:r>
            <w:r w:rsidR="007A3A22">
              <w:t xml:space="preserve">comment on the feasibility of the proposed </w:t>
            </w:r>
            <w:r w:rsidR="00523021">
              <w:t xml:space="preserve">project </w:t>
            </w:r>
            <w:r w:rsidR="007A3A22">
              <w:t>timeline</w:t>
            </w:r>
            <w:r w:rsidR="00051E50">
              <w:t xml:space="preserve"> as per 2.</w:t>
            </w:r>
            <w:r w:rsidR="32D6A815">
              <w:t>7</w:t>
            </w:r>
          </w:p>
        </w:tc>
      </w:tr>
      <w:tr w:rsidR="00172AD2" w14:paraId="6567A7B9" w14:textId="77777777" w:rsidTr="2F0E18C1">
        <w:tc>
          <w:tcPr>
            <w:tcW w:w="5000" w:type="pct"/>
            <w:shd w:val="clear" w:color="auto" w:fill="auto"/>
          </w:tcPr>
          <w:p w14:paraId="3AF16616" w14:textId="77777777" w:rsidR="00172AD2" w:rsidRPr="00C873F9" w:rsidRDefault="00172AD2" w:rsidP="008F632F">
            <w:pPr>
              <w:rPr>
                <w:rStyle w:val="Strong"/>
              </w:rPr>
            </w:pPr>
            <w:r w:rsidRPr="4A0B7432">
              <w:rPr>
                <w:rStyle w:val="Strong"/>
              </w:rPr>
              <w:t>Response:</w:t>
            </w:r>
          </w:p>
          <w:p w14:paraId="4C6D3F97" w14:textId="5EBE05CD" w:rsidR="00172AD2" w:rsidRPr="00C873F9" w:rsidRDefault="00172AD2" w:rsidP="008F632F"/>
        </w:tc>
      </w:tr>
      <w:tr w:rsidR="001B4645" w14:paraId="0E318C88" w14:textId="77777777" w:rsidTr="2F0E18C1">
        <w:tc>
          <w:tcPr>
            <w:tcW w:w="5000" w:type="pct"/>
            <w:shd w:val="clear" w:color="auto" w:fill="D9D9D9" w:themeFill="background1" w:themeFillShade="D9"/>
          </w:tcPr>
          <w:p w14:paraId="0DE1100D" w14:textId="68910B86" w:rsidR="001B4645" w:rsidRPr="00C873F9" w:rsidRDefault="0048251C" w:rsidP="001B4645">
            <w:r>
              <w:t>Please outline your th</w:t>
            </w:r>
            <w:r w:rsidR="0065707A">
              <w:t xml:space="preserve">oughts </w:t>
            </w:r>
            <w:r w:rsidR="003F780A">
              <w:t xml:space="preserve">on </w:t>
            </w:r>
            <w:r w:rsidR="00C74091">
              <w:t>splitting the project into two lots</w:t>
            </w:r>
            <w:r w:rsidR="003F1662">
              <w:t xml:space="preserve"> </w:t>
            </w:r>
            <w:r w:rsidR="4F720C58">
              <w:t>-</w:t>
            </w:r>
            <w:r w:rsidR="00C74091">
              <w:t xml:space="preserve"> </w:t>
            </w:r>
            <w:r w:rsidR="004519C6">
              <w:t>d</w:t>
            </w:r>
            <w:r w:rsidR="00C74091">
              <w:t xml:space="preserve">o you </w:t>
            </w:r>
            <w:r w:rsidR="00D275F7">
              <w:t>think</w:t>
            </w:r>
            <w:r w:rsidR="00C74091">
              <w:t xml:space="preserve"> this alig</w:t>
            </w:r>
            <w:r w:rsidR="00F7798B">
              <w:t xml:space="preserve">ns with the </w:t>
            </w:r>
            <w:r w:rsidR="00D275F7">
              <w:t>structure of the market?</w:t>
            </w:r>
          </w:p>
        </w:tc>
      </w:tr>
      <w:tr w:rsidR="001B4645" w14:paraId="685ABF05" w14:textId="77777777" w:rsidTr="2F0E18C1">
        <w:tc>
          <w:tcPr>
            <w:tcW w:w="5000" w:type="pct"/>
            <w:shd w:val="clear" w:color="auto" w:fill="auto"/>
          </w:tcPr>
          <w:p w14:paraId="042CADDB" w14:textId="77777777" w:rsidR="001B4645" w:rsidRPr="00C873F9" w:rsidRDefault="001B4645" w:rsidP="001B4645">
            <w:pPr>
              <w:rPr>
                <w:rStyle w:val="Strong"/>
              </w:rPr>
            </w:pPr>
            <w:r w:rsidRPr="4A0B7432">
              <w:rPr>
                <w:rStyle w:val="Strong"/>
              </w:rPr>
              <w:t>Response:</w:t>
            </w:r>
          </w:p>
          <w:p w14:paraId="0BF24557" w14:textId="77777777" w:rsidR="001B4645" w:rsidRPr="00C873F9" w:rsidRDefault="001B4645" w:rsidP="001B4645">
            <w:pPr>
              <w:rPr>
                <w:rStyle w:val="Strong"/>
              </w:rPr>
            </w:pPr>
          </w:p>
        </w:tc>
      </w:tr>
      <w:tr w:rsidR="001B4645" w14:paraId="7CEACDC4" w14:textId="77777777" w:rsidTr="2F0E18C1">
        <w:tc>
          <w:tcPr>
            <w:tcW w:w="5000" w:type="pct"/>
            <w:shd w:val="clear" w:color="auto" w:fill="D9D9D9" w:themeFill="background1" w:themeFillShade="D9"/>
          </w:tcPr>
          <w:p w14:paraId="156FCBD1" w14:textId="7833B7EC" w:rsidR="001B4645" w:rsidRPr="00C873F9" w:rsidRDefault="00747850" w:rsidP="001B4645">
            <w:pPr>
              <w:rPr>
                <w:b/>
                <w:bCs/>
              </w:rPr>
            </w:pPr>
            <w:r>
              <w:t xml:space="preserve">Do you have any comment/feedback on the </w:t>
            </w:r>
            <w:r w:rsidR="00B244E7">
              <w:t xml:space="preserve">scope of </w:t>
            </w:r>
            <w:r w:rsidR="73F73ECB">
              <w:t xml:space="preserve">activity </w:t>
            </w:r>
            <w:r w:rsidR="00B244E7">
              <w:t>for the lots?</w:t>
            </w:r>
          </w:p>
        </w:tc>
      </w:tr>
      <w:tr w:rsidR="001B4645" w14:paraId="015E92D5" w14:textId="77777777" w:rsidTr="2F0E18C1">
        <w:tc>
          <w:tcPr>
            <w:tcW w:w="5000" w:type="pct"/>
            <w:shd w:val="clear" w:color="auto" w:fill="auto"/>
          </w:tcPr>
          <w:p w14:paraId="288004FD" w14:textId="77777777" w:rsidR="001B4645" w:rsidRPr="00C873F9" w:rsidRDefault="001B4645" w:rsidP="001B4645">
            <w:pPr>
              <w:rPr>
                <w:rStyle w:val="Strong"/>
              </w:rPr>
            </w:pPr>
            <w:r w:rsidRPr="4A0B7432">
              <w:rPr>
                <w:rStyle w:val="Strong"/>
              </w:rPr>
              <w:t>Response:</w:t>
            </w:r>
          </w:p>
          <w:p w14:paraId="21638128" w14:textId="77777777" w:rsidR="001B4645" w:rsidRPr="00C873F9" w:rsidRDefault="001B4645" w:rsidP="001B4645">
            <w:pPr>
              <w:rPr>
                <w:rStyle w:val="Strong"/>
              </w:rPr>
            </w:pPr>
          </w:p>
        </w:tc>
      </w:tr>
      <w:tr w:rsidR="001B4645" w14:paraId="49034D94" w14:textId="77777777" w:rsidTr="2F0E18C1">
        <w:tc>
          <w:tcPr>
            <w:tcW w:w="5000" w:type="pct"/>
            <w:shd w:val="clear" w:color="auto" w:fill="D9D9D9" w:themeFill="background1" w:themeFillShade="D9"/>
          </w:tcPr>
          <w:p w14:paraId="1791A212" w14:textId="50A9628F" w:rsidR="001B4645" w:rsidRPr="00C873F9" w:rsidRDefault="007E4E85" w:rsidP="001B4645">
            <w:pPr>
              <w:rPr>
                <w:rStyle w:val="Strong"/>
              </w:rPr>
            </w:pPr>
            <w:r>
              <w:t>Do you fully understand the ‘target audience’ we are trying to reach? Is it a comprehensive list?</w:t>
            </w:r>
          </w:p>
        </w:tc>
      </w:tr>
      <w:tr w:rsidR="001B4645" w14:paraId="15815062" w14:textId="77777777" w:rsidTr="2F0E18C1">
        <w:tc>
          <w:tcPr>
            <w:tcW w:w="5000" w:type="pct"/>
            <w:shd w:val="clear" w:color="auto" w:fill="auto"/>
          </w:tcPr>
          <w:p w14:paraId="1CC8712C" w14:textId="77777777" w:rsidR="001B4645" w:rsidRPr="00C873F9" w:rsidRDefault="001B4645" w:rsidP="001B4645">
            <w:pPr>
              <w:rPr>
                <w:rStyle w:val="Strong"/>
              </w:rPr>
            </w:pPr>
            <w:r w:rsidRPr="4A0B7432">
              <w:rPr>
                <w:rStyle w:val="Strong"/>
              </w:rPr>
              <w:t>Response:</w:t>
            </w:r>
          </w:p>
          <w:p w14:paraId="5E69A239" w14:textId="77777777" w:rsidR="001B4645" w:rsidRPr="00C873F9" w:rsidRDefault="001B4645" w:rsidP="001B4645">
            <w:pPr>
              <w:rPr>
                <w:rStyle w:val="Strong"/>
              </w:rPr>
            </w:pPr>
          </w:p>
        </w:tc>
      </w:tr>
      <w:tr w:rsidR="001B4645" w14:paraId="68E76497" w14:textId="77777777" w:rsidTr="2F0E18C1">
        <w:tc>
          <w:tcPr>
            <w:tcW w:w="5000" w:type="pct"/>
            <w:shd w:val="clear" w:color="auto" w:fill="D9D9D9" w:themeFill="background1" w:themeFillShade="D9"/>
          </w:tcPr>
          <w:p w14:paraId="0F6676C7" w14:textId="3048CFFB" w:rsidR="001B4645" w:rsidRPr="00C873F9" w:rsidRDefault="00ED4AA8" w:rsidP="001B4645">
            <w:r>
              <w:lastRenderedPageBreak/>
              <w:t xml:space="preserve">Please </w:t>
            </w:r>
            <w:r w:rsidR="009A7D46">
              <w:t xml:space="preserve">outline your thoughts </w:t>
            </w:r>
            <w:r w:rsidR="001B5B6E">
              <w:t xml:space="preserve">on </w:t>
            </w:r>
            <w:r w:rsidR="0FEB7A68">
              <w:t>the objectives/outcomes listed in paras 2.9</w:t>
            </w:r>
            <w:r w:rsidR="7B28B234">
              <w:t>;</w:t>
            </w:r>
            <w:r w:rsidR="7760BE9F">
              <w:t xml:space="preserve"> </w:t>
            </w:r>
            <w:r w:rsidR="5A267F75">
              <w:t>is</w:t>
            </w:r>
            <w:r w:rsidR="00475323">
              <w:t xml:space="preserve"> there anything else you would </w:t>
            </w:r>
            <w:r w:rsidR="00E7110E">
              <w:t>include</w:t>
            </w:r>
            <w:r w:rsidR="002B029B">
              <w:t xml:space="preserve"> or </w:t>
            </w:r>
            <w:r w:rsidR="0E95C2D8">
              <w:t>anything</w:t>
            </w:r>
            <w:r w:rsidR="007C0435">
              <w:t xml:space="preserve"> you </w:t>
            </w:r>
            <w:r w:rsidR="0E95C2D8">
              <w:t xml:space="preserve">would </w:t>
            </w:r>
            <w:r w:rsidR="58F825E8">
              <w:t>remove</w:t>
            </w:r>
            <w:r w:rsidR="0FEB7A68">
              <w:t>?</w:t>
            </w:r>
          </w:p>
        </w:tc>
      </w:tr>
      <w:tr w:rsidR="001B4645" w14:paraId="440D42D8" w14:textId="77777777" w:rsidTr="2F0E18C1">
        <w:tc>
          <w:tcPr>
            <w:tcW w:w="5000" w:type="pct"/>
            <w:shd w:val="clear" w:color="auto" w:fill="auto"/>
          </w:tcPr>
          <w:p w14:paraId="4BCA31B5" w14:textId="77777777" w:rsidR="001B4645" w:rsidRDefault="001B4645" w:rsidP="001B4645">
            <w:pPr>
              <w:rPr>
                <w:rStyle w:val="Strong"/>
              </w:rPr>
            </w:pPr>
            <w:r w:rsidRPr="000A60CE">
              <w:rPr>
                <w:rStyle w:val="Strong"/>
              </w:rPr>
              <w:t>Response</w:t>
            </w:r>
            <w:r>
              <w:rPr>
                <w:rStyle w:val="Strong"/>
              </w:rPr>
              <w:t>:</w:t>
            </w:r>
          </w:p>
          <w:p w14:paraId="1477693F" w14:textId="77777777" w:rsidR="001B4645" w:rsidRDefault="001B4645" w:rsidP="001B4645"/>
        </w:tc>
      </w:tr>
      <w:tr w:rsidR="1BDDDC4D" w14:paraId="6D01EA6C" w14:textId="77777777" w:rsidTr="69706DF3">
        <w:tc>
          <w:tcPr>
            <w:tcW w:w="5000" w:type="pct"/>
            <w:shd w:val="clear" w:color="auto" w:fill="D9D9D9" w:themeFill="background1" w:themeFillShade="D9"/>
          </w:tcPr>
          <w:p w14:paraId="111099E3" w14:textId="2C0B3680" w:rsidR="1BDDDC4D" w:rsidRDefault="36A8291B" w:rsidP="2F0E18C1">
            <w:r>
              <w:t xml:space="preserve">Please outline your thoughts on </w:t>
            </w:r>
            <w:r w:rsidR="0FEB7A68">
              <w:t xml:space="preserve">partnership with </w:t>
            </w:r>
            <w:proofErr w:type="spellStart"/>
            <w:r w:rsidR="0FEB7A68">
              <w:t>MaPS</w:t>
            </w:r>
            <w:proofErr w:type="spellEnd"/>
            <w:r w:rsidR="0FEB7A68">
              <w:t xml:space="preserve"> through a grant</w:t>
            </w:r>
            <w:r w:rsidR="3A69B36C">
              <w:t>.</w:t>
            </w:r>
          </w:p>
        </w:tc>
      </w:tr>
      <w:tr w:rsidR="1BDDDC4D" w14:paraId="3E5CD355" w14:textId="77777777" w:rsidTr="69706DF3">
        <w:tc>
          <w:tcPr>
            <w:tcW w:w="5000" w:type="pct"/>
            <w:shd w:val="clear" w:color="auto" w:fill="auto"/>
          </w:tcPr>
          <w:p w14:paraId="70E8A614" w14:textId="77777777" w:rsidR="1BDDDC4D" w:rsidRDefault="001B4645" w:rsidP="2F0E18C1">
            <w:pPr>
              <w:rPr>
                <w:rStyle w:val="Strong"/>
              </w:rPr>
            </w:pPr>
            <w:r w:rsidRPr="2F0E18C1">
              <w:rPr>
                <w:rStyle w:val="Strong"/>
              </w:rPr>
              <w:t>Response:</w:t>
            </w:r>
          </w:p>
          <w:p w14:paraId="37CCC0BE" w14:textId="59593A1F" w:rsidR="1BDDDC4D" w:rsidRDefault="1BDDDC4D" w:rsidP="2F0E18C1">
            <w:pPr>
              <w:rPr>
                <w:rStyle w:val="Strong"/>
              </w:rPr>
            </w:pPr>
          </w:p>
        </w:tc>
      </w:tr>
      <w:tr w:rsidR="2F0E18C1" w14:paraId="5594F29C" w14:textId="77777777" w:rsidTr="69706DF3">
        <w:tc>
          <w:tcPr>
            <w:tcW w:w="5000" w:type="pct"/>
            <w:shd w:val="clear" w:color="auto" w:fill="D9D9D9" w:themeFill="background1" w:themeFillShade="D9"/>
          </w:tcPr>
          <w:p w14:paraId="1746A6BE" w14:textId="750D9097" w:rsidR="2F0E18C1" w:rsidRDefault="2F0E18C1" w:rsidP="2F0E18C1">
            <w:r>
              <w:t>Is a three</w:t>
            </w:r>
            <w:r w:rsidR="01443522">
              <w:t>-</w:t>
            </w:r>
            <w:r>
              <w:t>week window for a response to th</w:t>
            </w:r>
            <w:r w:rsidDel="005E6C4D">
              <w:t xml:space="preserve">e </w:t>
            </w:r>
            <w:r w:rsidR="00F9737A">
              <w:t>call for grant</w:t>
            </w:r>
            <w:r w:rsidDel="005E6C4D">
              <w:t xml:space="preserve"> </w:t>
            </w:r>
            <w:r>
              <w:t>sufficient time?</w:t>
            </w:r>
            <w:r w:rsidR="00EF2005">
              <w:t xml:space="preserve"> If no, please </w:t>
            </w:r>
            <w:r w:rsidR="00351189">
              <w:t xml:space="preserve">provide your thoughts on a </w:t>
            </w:r>
            <w:r w:rsidR="00110FE6">
              <w:t>suffi</w:t>
            </w:r>
            <w:r w:rsidR="002C2B33">
              <w:t>cient time</w:t>
            </w:r>
            <w:r w:rsidR="00966369">
              <w:t xml:space="preserve"> scale.</w:t>
            </w:r>
          </w:p>
        </w:tc>
      </w:tr>
      <w:tr w:rsidR="2F0E18C1" w14:paraId="746F69D7" w14:textId="77777777" w:rsidTr="69706DF3">
        <w:tc>
          <w:tcPr>
            <w:tcW w:w="5000" w:type="pct"/>
            <w:shd w:val="clear" w:color="auto" w:fill="auto"/>
          </w:tcPr>
          <w:p w14:paraId="64B7C365" w14:textId="77777777" w:rsidR="001B4645" w:rsidRDefault="001B4645" w:rsidP="2F0E18C1">
            <w:pPr>
              <w:rPr>
                <w:rStyle w:val="Strong"/>
              </w:rPr>
            </w:pPr>
            <w:r w:rsidRPr="2F0E18C1">
              <w:rPr>
                <w:rStyle w:val="Strong"/>
              </w:rPr>
              <w:t>Response:</w:t>
            </w:r>
          </w:p>
          <w:p w14:paraId="0AC22ADF" w14:textId="1ACC8D63" w:rsidR="2F0E18C1" w:rsidRDefault="2F0E18C1" w:rsidP="2F0E18C1">
            <w:pPr>
              <w:rPr>
                <w:rStyle w:val="Strong"/>
                <w:szCs w:val="24"/>
              </w:rPr>
            </w:pPr>
          </w:p>
        </w:tc>
      </w:tr>
      <w:tr w:rsidR="4A0B7432" w14:paraId="07D736A6" w14:textId="77777777" w:rsidTr="69706DF3">
        <w:tc>
          <w:tcPr>
            <w:tcW w:w="5000" w:type="pct"/>
            <w:shd w:val="clear" w:color="auto" w:fill="D9D9D9" w:themeFill="background1" w:themeFillShade="D9"/>
          </w:tcPr>
          <w:p w14:paraId="7BDF6D22" w14:textId="654BFD95" w:rsidR="4A0B7432" w:rsidRPr="0085199F" w:rsidRDefault="4A0B7432" w:rsidP="4A0B7432">
            <w:pPr>
              <w:rPr>
                <w:rStyle w:val="Strong"/>
                <w:b w:val="0"/>
                <w:bCs w:val="0"/>
              </w:rPr>
            </w:pPr>
            <w:r w:rsidRPr="7DCAA5F5">
              <w:rPr>
                <w:rStyle w:val="Strong"/>
                <w:b w:val="0"/>
                <w:bCs w:val="0"/>
              </w:rPr>
              <w:t xml:space="preserve">In order to ensure bids from across the nations of the UK </w:t>
            </w:r>
            <w:r w:rsidR="00926458" w:rsidRPr="7DCAA5F5">
              <w:rPr>
                <w:rStyle w:val="Strong"/>
                <w:b w:val="0"/>
                <w:bCs w:val="0"/>
              </w:rPr>
              <w:t xml:space="preserve">do you think that we </w:t>
            </w:r>
            <w:r w:rsidRPr="7DCAA5F5">
              <w:rPr>
                <w:rStyle w:val="Strong"/>
                <w:b w:val="0"/>
                <w:bCs w:val="0"/>
              </w:rPr>
              <w:t xml:space="preserve">should </w:t>
            </w:r>
            <w:r w:rsidR="0089058B" w:rsidRPr="7DCAA5F5">
              <w:rPr>
                <w:rStyle w:val="Strong"/>
                <w:b w:val="0"/>
                <w:bCs w:val="0"/>
              </w:rPr>
              <w:t xml:space="preserve"> </w:t>
            </w:r>
            <w:r w:rsidRPr="7DCAA5F5">
              <w:rPr>
                <w:rStyle w:val="Strong"/>
                <w:b w:val="0"/>
                <w:bCs w:val="0"/>
              </w:rPr>
              <w:t xml:space="preserve"> offer the call at national level or by geographical lots?</w:t>
            </w:r>
            <w:r w:rsidR="7BF19910" w:rsidRPr="7DCAA5F5">
              <w:rPr>
                <w:rStyle w:val="Strong"/>
                <w:b w:val="0"/>
                <w:bCs w:val="0"/>
              </w:rPr>
              <w:t xml:space="preserve"> Please</w:t>
            </w:r>
            <w:r w:rsidR="0085199F" w:rsidRPr="7DCAA5F5">
              <w:rPr>
                <w:rStyle w:val="Strong"/>
                <w:b w:val="0"/>
                <w:bCs w:val="0"/>
              </w:rPr>
              <w:t xml:space="preserve"> provide your thoughts</w:t>
            </w:r>
            <w:r w:rsidR="7BF19910" w:rsidRPr="7DCAA5F5">
              <w:rPr>
                <w:rStyle w:val="Strong"/>
                <w:b w:val="0"/>
                <w:bCs w:val="0"/>
              </w:rPr>
              <w:t>.</w:t>
            </w:r>
          </w:p>
        </w:tc>
      </w:tr>
      <w:tr w:rsidR="4A0B7432" w14:paraId="329B3809" w14:textId="77777777" w:rsidTr="69706DF3">
        <w:tc>
          <w:tcPr>
            <w:tcW w:w="5000" w:type="pct"/>
            <w:shd w:val="clear" w:color="auto" w:fill="auto"/>
          </w:tcPr>
          <w:p w14:paraId="365DCADA" w14:textId="77777777" w:rsidR="4A0B7432" w:rsidRDefault="4A0B7432" w:rsidP="4A0B7432">
            <w:pPr>
              <w:rPr>
                <w:rStyle w:val="Strong"/>
              </w:rPr>
            </w:pPr>
            <w:r w:rsidRPr="7DCAA5F5">
              <w:rPr>
                <w:rStyle w:val="Strong"/>
              </w:rPr>
              <w:t>Response:</w:t>
            </w:r>
          </w:p>
          <w:p w14:paraId="446FF033" w14:textId="3F4432CD" w:rsidR="4A0B7432" w:rsidRDefault="4A0B7432" w:rsidP="4A0B7432">
            <w:pPr>
              <w:rPr>
                <w:rStyle w:val="Strong"/>
              </w:rPr>
            </w:pPr>
          </w:p>
        </w:tc>
      </w:tr>
      <w:tr w:rsidR="7DCAA5F5" w14:paraId="7A55E2BF" w14:textId="77777777" w:rsidTr="69706DF3">
        <w:tc>
          <w:tcPr>
            <w:tcW w:w="5000" w:type="pct"/>
            <w:shd w:val="clear" w:color="auto" w:fill="D9D9D9" w:themeFill="background1" w:themeFillShade="D9"/>
          </w:tcPr>
          <w:p w14:paraId="477B51F4" w14:textId="533846F6" w:rsidR="7DCAA5F5" w:rsidRDefault="7DCAA5F5" w:rsidP="7DCAA5F5">
            <w:pPr>
              <w:rPr>
                <w:rStyle w:val="Strong"/>
                <w:b w:val="0"/>
                <w:bCs w:val="0"/>
                <w:szCs w:val="24"/>
              </w:rPr>
            </w:pPr>
            <w:r w:rsidRPr="7DCAA5F5">
              <w:rPr>
                <w:rStyle w:val="Strong"/>
                <w:b w:val="0"/>
                <w:bCs w:val="0"/>
                <w:szCs w:val="24"/>
              </w:rPr>
              <w:t>Is there any other feedback you would like to provide?</w:t>
            </w:r>
          </w:p>
        </w:tc>
      </w:tr>
      <w:tr w:rsidR="7DCAA5F5" w14:paraId="07BE11A4" w14:textId="77777777" w:rsidTr="69706DF3">
        <w:tc>
          <w:tcPr>
            <w:tcW w:w="5000" w:type="pct"/>
            <w:shd w:val="clear" w:color="auto" w:fill="auto"/>
          </w:tcPr>
          <w:p w14:paraId="02920678" w14:textId="77777777" w:rsidR="7DCAA5F5" w:rsidRDefault="7DCAA5F5" w:rsidP="7DCAA5F5">
            <w:pPr>
              <w:rPr>
                <w:rStyle w:val="Strong"/>
                <w:szCs w:val="24"/>
              </w:rPr>
            </w:pPr>
            <w:r w:rsidRPr="7DCAA5F5">
              <w:rPr>
                <w:rStyle w:val="Strong"/>
                <w:szCs w:val="24"/>
              </w:rPr>
              <w:t>Response:</w:t>
            </w:r>
          </w:p>
          <w:p w14:paraId="015629B6" w14:textId="4468C673" w:rsidR="0085019E" w:rsidRDefault="0085019E" w:rsidP="7DCAA5F5">
            <w:pPr>
              <w:rPr>
                <w:rStyle w:val="Strong"/>
                <w:szCs w:val="24"/>
              </w:rPr>
            </w:pPr>
          </w:p>
        </w:tc>
      </w:tr>
    </w:tbl>
    <w:p w14:paraId="6226E5F8" w14:textId="604F72C0" w:rsidR="00207253" w:rsidRDefault="00207253" w:rsidP="00207253"/>
    <w:p w14:paraId="62F2113B" w14:textId="7B8BEA55" w:rsidR="000707A5" w:rsidRDefault="000707A5" w:rsidP="00207253"/>
    <w:p w14:paraId="41A9C048" w14:textId="2842584F" w:rsidR="000707A5" w:rsidRDefault="000707A5" w:rsidP="00207253"/>
    <w:p w14:paraId="5A4487F3" w14:textId="6A54EC6C" w:rsidR="00D30771" w:rsidRDefault="000707A5" w:rsidP="000707A5">
      <w:pPr>
        <w:jc w:val="center"/>
        <w:rPr>
          <w:b/>
          <w:bCs/>
        </w:rPr>
      </w:pPr>
      <w:r w:rsidRPr="000707A5">
        <w:rPr>
          <w:b/>
          <w:bCs/>
        </w:rPr>
        <w:t>-END-</w:t>
      </w:r>
    </w:p>
    <w:p w14:paraId="711FC1A6" w14:textId="77777777" w:rsidR="000707A5" w:rsidRPr="000707A5" w:rsidRDefault="000707A5" w:rsidP="000707A5">
      <w:pPr>
        <w:jc w:val="center"/>
        <w:rPr>
          <w:b/>
          <w:bCs/>
        </w:rPr>
      </w:pPr>
    </w:p>
    <w:sectPr w:rsidR="000707A5" w:rsidRPr="000707A5"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EAEB" w14:textId="77777777" w:rsidR="00511AC3" w:rsidRDefault="00511AC3" w:rsidP="00E02C0A">
      <w:pPr>
        <w:spacing w:after="0" w:line="240" w:lineRule="auto"/>
      </w:pPr>
      <w:r>
        <w:separator/>
      </w:r>
    </w:p>
  </w:endnote>
  <w:endnote w:type="continuationSeparator" w:id="0">
    <w:p w14:paraId="58A9B555" w14:textId="77777777" w:rsidR="00511AC3" w:rsidRDefault="00511AC3" w:rsidP="00E02C0A">
      <w:pPr>
        <w:spacing w:after="0" w:line="240" w:lineRule="auto"/>
      </w:pPr>
      <w:r>
        <w:continuationSeparator/>
      </w:r>
    </w:p>
  </w:endnote>
  <w:endnote w:type="continuationNotice" w:id="1">
    <w:p w14:paraId="339D93BF" w14:textId="77777777" w:rsidR="00511AC3" w:rsidRDefault="00511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NHouseSansRegular">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6A35F104" w:rsidR="00E02C0A" w:rsidRPr="005A701B" w:rsidRDefault="008B3791">
    <w:pPr>
      <w:pStyle w:val="Footer"/>
      <w:rPr>
        <w:sz w:val="18"/>
        <w:szCs w:val="18"/>
      </w:rPr>
    </w:pPr>
    <w:r w:rsidRPr="005A701B">
      <w:rPr>
        <w:sz w:val="18"/>
        <w:szCs w:val="18"/>
      </w:rPr>
      <w:fldChar w:fldCharType="begin"/>
    </w:r>
    <w:r w:rsidRPr="005A701B">
      <w:rPr>
        <w:sz w:val="18"/>
        <w:szCs w:val="18"/>
      </w:rPr>
      <w:instrText xml:space="preserve"> PAGE   \* MERGEFORMAT </w:instrText>
    </w:r>
    <w:r w:rsidRPr="005A701B">
      <w:rPr>
        <w:sz w:val="18"/>
        <w:szCs w:val="18"/>
      </w:rPr>
      <w:fldChar w:fldCharType="separate"/>
    </w:r>
    <w:r w:rsidRPr="005A701B">
      <w:rPr>
        <w:noProof/>
        <w:sz w:val="18"/>
        <w:szCs w:val="18"/>
      </w:rPr>
      <w:t>2</w:t>
    </w:r>
    <w:r w:rsidRPr="005A701B">
      <w:rPr>
        <w:sz w:val="18"/>
        <w:szCs w:val="18"/>
      </w:rPr>
      <w:fldChar w:fldCharType="end"/>
    </w:r>
    <w:r w:rsidR="00F92967" w:rsidRPr="005A701B">
      <w:rPr>
        <w:noProof/>
        <w:sz w:val="18"/>
        <w:szCs w:val="18"/>
      </w:rPr>
      <mc:AlternateContent>
        <mc:Choice Requires="wps">
          <w:drawing>
            <wp:anchor distT="0" distB="0" distL="114300" distR="114300" simplePos="0" relativeHeight="251658240" behindDoc="0" locked="0" layoutInCell="1" allowOverlap="1" wp14:anchorId="3B381812" wp14:editId="7982B906">
              <wp:simplePos x="0" y="0"/>
              <wp:positionH relativeFrom="column">
                <wp:posOffset>4989195</wp:posOffset>
              </wp:positionH>
              <wp:positionV relativeFrom="paragraph">
                <wp:posOffset>9586595</wp:posOffset>
              </wp:positionV>
              <wp:extent cx="2095500" cy="67881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1" o:spid="_x0000_s1026" type="#_x0000_t202" style="position:absolute;margin-left:392.85pt;margin-top:754.85pt;width:165pt;height: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60E1" w14:textId="77777777" w:rsidR="00511AC3" w:rsidRDefault="00511AC3" w:rsidP="00E02C0A">
      <w:pPr>
        <w:spacing w:after="0" w:line="240" w:lineRule="auto"/>
      </w:pPr>
      <w:r>
        <w:separator/>
      </w:r>
    </w:p>
  </w:footnote>
  <w:footnote w:type="continuationSeparator" w:id="0">
    <w:p w14:paraId="37626FFD" w14:textId="77777777" w:rsidR="00511AC3" w:rsidRDefault="00511AC3" w:rsidP="00E02C0A">
      <w:pPr>
        <w:spacing w:after="0" w:line="240" w:lineRule="auto"/>
      </w:pPr>
      <w:r>
        <w:continuationSeparator/>
      </w:r>
    </w:p>
  </w:footnote>
  <w:footnote w:type="continuationNotice" w:id="1">
    <w:p w14:paraId="7B19BFD6" w14:textId="77777777" w:rsidR="00511AC3" w:rsidRDefault="00511AC3">
      <w:pPr>
        <w:spacing w:after="0" w:line="240" w:lineRule="auto"/>
      </w:pPr>
    </w:p>
  </w:footnote>
  <w:footnote w:id="2">
    <w:p w14:paraId="0009D5FD" w14:textId="11408E05" w:rsidR="009E6552" w:rsidRPr="009E6552" w:rsidRDefault="009E6552" w:rsidP="009E6552">
      <w:pPr>
        <w:pStyle w:val="FootnoteText"/>
        <w:rPr>
          <w:sz w:val="18"/>
          <w:szCs w:val="18"/>
        </w:rPr>
      </w:pPr>
      <w:r>
        <w:rPr>
          <w:rStyle w:val="FootnoteReference"/>
        </w:rPr>
        <w:footnoteRef/>
      </w:r>
      <w:r>
        <w:t xml:space="preserve"> Analysis of the </w:t>
      </w:r>
      <w:r w:rsidRPr="008D26B8">
        <w:rPr>
          <w:sz w:val="18"/>
          <w:szCs w:val="18"/>
        </w:rPr>
        <w:t xml:space="preserve">UK Adult Financial Capability Survey 2018. </w:t>
      </w:r>
    </w:p>
  </w:footnote>
  <w:footnote w:id="3">
    <w:p w14:paraId="3D934EAB" w14:textId="68FE8633" w:rsidR="00DB7AC9" w:rsidRPr="005B033B" w:rsidRDefault="00DB7AC9" w:rsidP="007E6D5F">
      <w:pPr>
        <w:pStyle w:val="FootnoteText"/>
        <w:rPr>
          <w:sz w:val="18"/>
          <w:szCs w:val="18"/>
        </w:rPr>
      </w:pPr>
      <w:r>
        <w:rPr>
          <w:rStyle w:val="FootnoteReference"/>
        </w:rPr>
        <w:footnoteRef/>
      </w:r>
      <w:r>
        <w:t xml:space="preserve"> </w:t>
      </w:r>
      <w:hyperlink r:id="rId1" w:history="1">
        <w:r w:rsidRPr="00A20DA1">
          <w:rPr>
            <w:rStyle w:val="Hyperlink"/>
            <w:sz w:val="18"/>
            <w:szCs w:val="18"/>
          </w:rPr>
          <w:t>UK Children and Young People’s</w:t>
        </w:r>
        <w:r w:rsidR="00A20DA1" w:rsidRPr="00A20DA1">
          <w:rPr>
            <w:rStyle w:val="Hyperlink"/>
            <w:sz w:val="18"/>
            <w:szCs w:val="18"/>
          </w:rPr>
          <w:t xml:space="preserve"> Survey –</w:t>
        </w:r>
        <w:r w:rsidRPr="00A20DA1">
          <w:rPr>
            <w:rStyle w:val="Hyperlink"/>
            <w:sz w:val="18"/>
            <w:szCs w:val="18"/>
          </w:rPr>
          <w:t xml:space="preserve"> Financial Capability </w:t>
        </w:r>
        <w:r w:rsidR="00A20DA1" w:rsidRPr="00A20DA1">
          <w:rPr>
            <w:rStyle w:val="Hyperlink"/>
            <w:sz w:val="18"/>
            <w:szCs w:val="18"/>
          </w:rPr>
          <w:t>2019</w:t>
        </w:r>
      </w:hyperlink>
      <w:r w:rsidR="00A20DA1">
        <w:rPr>
          <w:sz w:val="18"/>
          <w:szCs w:val="18"/>
        </w:rPr>
        <w:t xml:space="preserve"> (</w:t>
      </w:r>
      <w:proofErr w:type="spellStart"/>
      <w:r w:rsidR="00A20DA1">
        <w:rPr>
          <w:sz w:val="18"/>
          <w:szCs w:val="18"/>
        </w:rPr>
        <w:t>MaPS</w:t>
      </w:r>
      <w:proofErr w:type="spellEnd"/>
      <w:r w:rsidR="00A20DA1">
        <w:rPr>
          <w:sz w:val="18"/>
          <w:szCs w:val="18"/>
        </w:rPr>
        <w:t>, 2020)</w:t>
      </w:r>
      <w:r w:rsidR="007E6D5F">
        <w:rPr>
          <w:sz w:val="18"/>
          <w:szCs w:val="18"/>
        </w:rPr>
        <w:t xml:space="preserve">; </w:t>
      </w:r>
      <w:hyperlink r:id="rId2" w:history="1">
        <w:r w:rsidR="007E6D5F" w:rsidRPr="005815F2">
          <w:rPr>
            <w:rStyle w:val="Hyperlink"/>
            <w:sz w:val="18"/>
            <w:szCs w:val="18"/>
          </w:rPr>
          <w:t>Children and Young People Financial  Capability Deep Dive: Parenting</w:t>
        </w:r>
      </w:hyperlink>
      <w:r w:rsidR="00A20DA1">
        <w:rPr>
          <w:sz w:val="18"/>
          <w:szCs w:val="18"/>
        </w:rPr>
        <w:t xml:space="preserve"> </w:t>
      </w:r>
      <w:r w:rsidR="007E6D5F">
        <w:rPr>
          <w:sz w:val="18"/>
          <w:szCs w:val="18"/>
        </w:rPr>
        <w:t>(Money Advice Service, 2018)</w:t>
      </w:r>
      <w:r w:rsidRPr="002324B0">
        <w:rPr>
          <w:sz w:val="18"/>
          <w:szCs w:val="18"/>
        </w:rPr>
        <w:t xml:space="preserve">. </w:t>
      </w:r>
    </w:p>
  </w:footnote>
  <w:footnote w:id="4">
    <w:p w14:paraId="0A22469C" w14:textId="565FE301" w:rsidR="00BA6EB0" w:rsidRDefault="00BA6EB0">
      <w:pPr>
        <w:pStyle w:val="FootnoteText"/>
      </w:pPr>
      <w:r>
        <w:rPr>
          <w:rStyle w:val="FootnoteReference"/>
        </w:rPr>
        <w:footnoteRef/>
      </w:r>
      <w:r>
        <w:t xml:space="preserve"> </w:t>
      </w:r>
      <w:hyperlink r:id="rId3" w:history="1">
        <w:r w:rsidRPr="00A20DA1">
          <w:rPr>
            <w:rStyle w:val="Hyperlink"/>
            <w:sz w:val="18"/>
            <w:szCs w:val="18"/>
          </w:rPr>
          <w:t>UK Children and Young People’s Survey – Financial Capability 2019</w:t>
        </w:r>
      </w:hyperlink>
      <w:r>
        <w:rPr>
          <w:sz w:val="18"/>
          <w:szCs w:val="18"/>
        </w:rPr>
        <w:t xml:space="preserve"> (</w:t>
      </w:r>
      <w:proofErr w:type="spellStart"/>
      <w:r>
        <w:rPr>
          <w:sz w:val="18"/>
          <w:szCs w:val="18"/>
        </w:rPr>
        <w:t>MaPS</w:t>
      </w:r>
      <w:proofErr w:type="spellEnd"/>
      <w:r>
        <w:rPr>
          <w:sz w:val="18"/>
          <w:szCs w:val="18"/>
        </w:rPr>
        <w:t>, 2020)</w:t>
      </w:r>
    </w:p>
  </w:footnote>
  <w:footnote w:id="5">
    <w:p w14:paraId="5E7CF6DF" w14:textId="7D676B92" w:rsidR="009B2ED2" w:rsidRDefault="009B2ED2">
      <w:pPr>
        <w:pStyle w:val="FootnoteText"/>
      </w:pPr>
      <w:r>
        <w:rPr>
          <w:rStyle w:val="FootnoteReference"/>
        </w:rPr>
        <w:footnoteRef/>
      </w:r>
      <w:r>
        <w:t xml:space="preserve"> </w:t>
      </w:r>
      <w:r w:rsidR="00CE5ED4">
        <w:t xml:space="preserve">Analysis of </w:t>
      </w:r>
      <w:r w:rsidR="00CE5ED4" w:rsidRPr="00CE5ED4">
        <w:rPr>
          <w:sz w:val="18"/>
          <w:szCs w:val="18"/>
        </w:rPr>
        <w:t>UK Children and Young People’s Survey – Financial Capability 2019</w:t>
      </w:r>
      <w:r w:rsidR="00CE5ED4">
        <w:rPr>
          <w:sz w:val="18"/>
          <w:szCs w:val="18"/>
        </w:rPr>
        <w:t xml:space="preserve">; </w:t>
      </w:r>
      <w:hyperlink r:id="rId4" w:history="1">
        <w:r w:rsidRPr="005B033B">
          <w:rPr>
            <w:rStyle w:val="Hyperlink"/>
            <w:sz w:val="18"/>
            <w:szCs w:val="18"/>
          </w:rPr>
          <w:t>COVID-19 School Snapshot Panel Findings from the June survey</w:t>
        </w:r>
      </w:hyperlink>
      <w:r w:rsidRPr="005B033B">
        <w:rPr>
          <w:sz w:val="18"/>
          <w:szCs w:val="18"/>
        </w:rPr>
        <w:t xml:space="preserve"> (DfE, September 2021)</w:t>
      </w:r>
    </w:p>
  </w:footnote>
  <w:footnote w:id="6">
    <w:p w14:paraId="7B89737B" w14:textId="66362795" w:rsidR="00ED5682" w:rsidRDefault="00ED5682">
      <w:pPr>
        <w:pStyle w:val="FootnoteText"/>
      </w:pPr>
      <w:r>
        <w:rPr>
          <w:rStyle w:val="FootnoteReference"/>
        </w:rPr>
        <w:footnoteRef/>
      </w:r>
      <w:r>
        <w:t xml:space="preserve"> </w:t>
      </w:r>
      <w:hyperlink r:id="rId5" w:history="1">
        <w:r w:rsidR="00015E20" w:rsidRPr="00A20DA1">
          <w:rPr>
            <w:rStyle w:val="Hyperlink"/>
            <w:sz w:val="18"/>
            <w:szCs w:val="18"/>
          </w:rPr>
          <w:t>UK Children and Young People’s Survey – Financial Capability 2019</w:t>
        </w:r>
      </w:hyperlink>
      <w:r w:rsidR="00015E20">
        <w:rPr>
          <w:sz w:val="18"/>
          <w:szCs w:val="18"/>
        </w:rPr>
        <w:t xml:space="preserve"> (</w:t>
      </w:r>
      <w:proofErr w:type="spellStart"/>
      <w:r w:rsidR="00015E20">
        <w:rPr>
          <w:sz w:val="18"/>
          <w:szCs w:val="18"/>
        </w:rPr>
        <w:t>MaPS</w:t>
      </w:r>
      <w:proofErr w:type="spellEnd"/>
      <w:r w:rsidR="00015E20">
        <w:rPr>
          <w:sz w:val="18"/>
          <w:szCs w:val="18"/>
        </w:rPr>
        <w:t>, 2020)</w:t>
      </w:r>
    </w:p>
  </w:footnote>
  <w:footnote w:id="7">
    <w:p w14:paraId="0A89AAFE" w14:textId="4701033A" w:rsidR="00311CF6" w:rsidRDefault="00311CF6">
      <w:pPr>
        <w:pStyle w:val="FootnoteText"/>
      </w:pPr>
      <w:r>
        <w:rPr>
          <w:rStyle w:val="FootnoteReference"/>
        </w:rPr>
        <w:footnoteRef/>
      </w:r>
      <w:r>
        <w:t xml:space="preserve"> </w:t>
      </w:r>
      <w:hyperlink r:id="rId6" w:history="1">
        <w:r w:rsidRPr="00134119">
          <w:rPr>
            <w:rStyle w:val="Hyperlink"/>
            <w:i/>
            <w:iCs/>
          </w:rPr>
          <w:t>Financial education in secondary schools in England</w:t>
        </w:r>
      </w:hyperlink>
      <w:r>
        <w:t xml:space="preserve"> (Money Advice Service, 2018)</w:t>
      </w:r>
    </w:p>
  </w:footnote>
  <w:footnote w:id="8">
    <w:p w14:paraId="40C9BC2E" w14:textId="4AA9BFD0" w:rsidR="00F7786E" w:rsidRPr="00C93524" w:rsidRDefault="00F7786E" w:rsidP="006F4AD3">
      <w:pPr>
        <w:spacing w:after="0"/>
        <w:rPr>
          <w:sz w:val="20"/>
          <w:szCs w:val="20"/>
        </w:rPr>
      </w:pPr>
      <w:r>
        <w:rPr>
          <w:rStyle w:val="FootnoteReference"/>
        </w:rPr>
        <w:footnoteRef/>
      </w:r>
      <w:r>
        <w:t xml:space="preserve"> </w:t>
      </w:r>
      <w:hyperlink r:id="rId7" w:history="1">
        <w:r w:rsidRPr="4A0B7432">
          <w:rPr>
            <w:rStyle w:val="Hyperlink"/>
            <w:rFonts w:eastAsia="RNHouseSansRegular"/>
            <w:i/>
            <w:iCs/>
            <w:sz w:val="20"/>
            <w:szCs w:val="20"/>
          </w:rPr>
          <w:t>Developing Financial Capability in Children and Young People: A Review of the Evidence</w:t>
        </w:r>
      </w:hyperlink>
      <w:r w:rsidRPr="4A0B7432">
        <w:rPr>
          <w:rFonts w:eastAsia="RNHouseSansRegular"/>
          <w:sz w:val="20"/>
          <w:szCs w:val="20"/>
        </w:rPr>
        <w:t xml:space="preserve"> (Money Advice Service and My Pocket Skill, 2018)</w:t>
      </w:r>
      <w:r w:rsidRPr="4A0B7432">
        <w:rPr>
          <w:rFonts w:eastAsia="Trebuchet MS"/>
          <w:sz w:val="20"/>
          <w:szCs w:val="20"/>
        </w:rPr>
        <w:t xml:space="preserve">; </w:t>
      </w:r>
      <w:hyperlink r:id="rId8" w:history="1">
        <w:r w:rsidRPr="4A0B7432">
          <w:rPr>
            <w:rStyle w:val="Hyperlink"/>
            <w:i/>
            <w:iCs/>
            <w:sz w:val="20"/>
            <w:szCs w:val="20"/>
          </w:rPr>
          <w:t>The impact of training teachers in financial education on the financial capability of the students they teach</w:t>
        </w:r>
      </w:hyperlink>
      <w:r w:rsidRPr="4A0B7432">
        <w:rPr>
          <w:sz w:val="20"/>
          <w:szCs w:val="20"/>
        </w:rPr>
        <w:t xml:space="preserve"> (Young Enterprise/MAS/University of Edinburgh Business School, 2018); </w:t>
      </w:r>
      <w:hyperlink r:id="rId9" w:history="1">
        <w:r w:rsidRPr="4A0B7432">
          <w:rPr>
            <w:rStyle w:val="Hyperlink"/>
            <w:i/>
            <w:iCs/>
            <w:sz w:val="20"/>
            <w:szCs w:val="20"/>
          </w:rPr>
          <w:t>Financial Education Professional Learning for Teachers in Wales Pathfinder Project: Final Evaluation Report</w:t>
        </w:r>
      </w:hyperlink>
      <w:r w:rsidRPr="4A0B7432">
        <w:rPr>
          <w:sz w:val="20"/>
          <w:szCs w:val="20"/>
        </w:rPr>
        <w:t xml:space="preserve"> (University of Edinburgh Business School/ Young Enterprise/ </w:t>
      </w:r>
      <w:proofErr w:type="spellStart"/>
      <w:r w:rsidRPr="4A0B7432">
        <w:rPr>
          <w:sz w:val="20"/>
          <w:szCs w:val="20"/>
        </w:rPr>
        <w:t>MaPS</w:t>
      </w:r>
      <w:proofErr w:type="spellEnd"/>
      <w:r w:rsidRPr="4A0B7432">
        <w:rPr>
          <w:sz w:val="20"/>
          <w:szCs w:val="20"/>
        </w:rPr>
        <w:t xml:space="preserve">, </w:t>
      </w:r>
      <w:r w:rsidR="007612C8" w:rsidRPr="4A0B7432">
        <w:rPr>
          <w:sz w:val="20"/>
          <w:szCs w:val="20"/>
        </w:rPr>
        <w:t>2021</w:t>
      </w:r>
      <w:r w:rsidRPr="4A0B7432">
        <w:rPr>
          <w:sz w:val="20"/>
          <w:szCs w:val="20"/>
        </w:rPr>
        <w:t>).</w:t>
      </w:r>
    </w:p>
  </w:footnote>
  <w:footnote w:id="9">
    <w:p w14:paraId="08A33761" w14:textId="74C7A108" w:rsidR="00942292" w:rsidRPr="00AA6769" w:rsidRDefault="00942292" w:rsidP="4A0B7432">
      <w:pPr>
        <w:spacing w:after="0"/>
        <w:rPr>
          <w:sz w:val="18"/>
          <w:szCs w:val="18"/>
        </w:rPr>
      </w:pPr>
      <w:r w:rsidRPr="4A0B7432">
        <w:rPr>
          <w:rStyle w:val="FootnoteReference"/>
        </w:rPr>
        <w:footnoteRef/>
      </w:r>
      <w:r w:rsidRPr="4A0B7432">
        <w:t xml:space="preserve"> </w:t>
      </w:r>
      <w:hyperlink r:id="rId10" w:history="1">
        <w:r w:rsidRPr="4A0B7432">
          <w:rPr>
            <w:rStyle w:val="Hyperlink"/>
            <w:i/>
            <w:iCs/>
            <w:sz w:val="18"/>
            <w:szCs w:val="18"/>
          </w:rPr>
          <w:t>Financial education for 16 and 17 year olds: pathfinder evaluation</w:t>
        </w:r>
      </w:hyperlink>
      <w:r w:rsidRPr="4A0B7432">
        <w:rPr>
          <w:sz w:val="18"/>
          <w:szCs w:val="18"/>
        </w:rPr>
        <w:t xml:space="preserve"> (Trust Impact/</w:t>
      </w:r>
      <w:proofErr w:type="spellStart"/>
      <w:r w:rsidRPr="4A0B7432">
        <w:rPr>
          <w:sz w:val="18"/>
          <w:szCs w:val="18"/>
        </w:rPr>
        <w:t>MyBnk</w:t>
      </w:r>
      <w:proofErr w:type="spellEnd"/>
      <w:r w:rsidRPr="4A0B7432">
        <w:rPr>
          <w:sz w:val="18"/>
          <w:szCs w:val="18"/>
        </w:rPr>
        <w:t>/</w:t>
      </w:r>
      <w:proofErr w:type="spellStart"/>
      <w:r w:rsidRPr="4A0B7432">
        <w:rPr>
          <w:sz w:val="18"/>
          <w:szCs w:val="18"/>
        </w:rPr>
        <w:t>MaPS</w:t>
      </w:r>
      <w:proofErr w:type="spellEnd"/>
      <w:r w:rsidRPr="4A0B7432">
        <w:rPr>
          <w:sz w:val="18"/>
          <w:szCs w:val="18"/>
        </w:rPr>
        <w:t xml:space="preserve">, 2021); </w:t>
      </w:r>
      <w:hyperlink r:id="rId11" w:history="1">
        <w:r w:rsidR="00937597" w:rsidRPr="4A0B7432">
          <w:rPr>
            <w:rStyle w:val="Hyperlink"/>
            <w:i/>
            <w:iCs/>
            <w:sz w:val="18"/>
            <w:szCs w:val="18"/>
          </w:rPr>
          <w:t>Financial Education Professional Learning for Teachers in Wales Pathfinder Project: Final Evaluation Report</w:t>
        </w:r>
      </w:hyperlink>
      <w:r w:rsidR="00937597" w:rsidRPr="4A0B7432">
        <w:rPr>
          <w:sz w:val="18"/>
          <w:szCs w:val="18"/>
        </w:rPr>
        <w:t xml:space="preserve"> (University of Edinburgh Business School/ Young Enterprise/ </w:t>
      </w:r>
      <w:proofErr w:type="spellStart"/>
      <w:r w:rsidR="00937597" w:rsidRPr="4A0B7432">
        <w:rPr>
          <w:sz w:val="18"/>
          <w:szCs w:val="18"/>
        </w:rPr>
        <w:t>MaPS</w:t>
      </w:r>
      <w:proofErr w:type="spellEnd"/>
      <w:r w:rsidR="00937597" w:rsidRPr="4A0B7432">
        <w:rPr>
          <w:sz w:val="18"/>
          <w:szCs w:val="18"/>
        </w:rPr>
        <w:t>, 2021).</w:t>
      </w:r>
    </w:p>
  </w:footnote>
  <w:footnote w:id="10">
    <w:p w14:paraId="4EC1CE62" w14:textId="0CA0B16B" w:rsidR="00557923" w:rsidRDefault="00557923">
      <w:pPr>
        <w:pStyle w:val="FootnoteText"/>
      </w:pPr>
      <w:r>
        <w:rPr>
          <w:rStyle w:val="FootnoteReference"/>
        </w:rPr>
        <w:footnoteRef/>
      </w:r>
      <w:r>
        <w:t xml:space="preserve"> </w:t>
      </w:r>
      <w:hyperlink r:id="rId12" w:history="1">
        <w:r w:rsidRPr="00557923">
          <w:rPr>
            <w:rStyle w:val="Hyperlink"/>
            <w:rFonts w:ascii="Segoe UI" w:hAnsi="Segoe UI" w:cs="Segoe UI"/>
            <w:i/>
            <w:iCs/>
            <w:sz w:val="18"/>
            <w:szCs w:val="18"/>
            <w:shd w:val="clear" w:color="auto" w:fill="FFFFFF"/>
          </w:rPr>
          <w:t>Financial education provision mapping 2019 – final report summary</w:t>
        </w:r>
      </w:hyperlink>
      <w:r>
        <w:rPr>
          <w:rStyle w:val="cf01"/>
        </w:rPr>
        <w:t xml:space="preserve"> (</w:t>
      </w:r>
      <w:proofErr w:type="spellStart"/>
      <w:r>
        <w:rPr>
          <w:rStyle w:val="cf01"/>
        </w:rPr>
        <w:t>MaPS</w:t>
      </w:r>
      <w:proofErr w:type="spellEnd"/>
      <w:r>
        <w:rPr>
          <w:rStyle w:val="cf01"/>
        </w:rPr>
        <w:t xml:space="preserve">, 2020) </w:t>
      </w:r>
    </w:p>
  </w:footnote>
  <w:footnote w:id="11">
    <w:p w14:paraId="17E78706" w14:textId="79F66348" w:rsidR="00C333CF" w:rsidRDefault="00C333CF">
      <w:pPr>
        <w:pStyle w:val="FootnoteText"/>
      </w:pPr>
      <w:r>
        <w:rPr>
          <w:rStyle w:val="FootnoteReference"/>
        </w:rPr>
        <w:footnoteRef/>
      </w:r>
      <w:r>
        <w:t xml:space="preserve"> </w:t>
      </w:r>
      <w:hyperlink r:id="rId13" w:history="1">
        <w:r w:rsidRPr="007612C8">
          <w:rPr>
            <w:rStyle w:val="Hyperlink"/>
            <w:rFonts w:cstheme="minorHAnsi"/>
            <w:i/>
            <w:iCs/>
          </w:rPr>
          <w:t>Financial Education Professional Learning for Teachers in Wales Pathfinder Project: Final Evaluation Report</w:t>
        </w:r>
      </w:hyperlink>
      <w:r w:rsidRPr="00634A7E">
        <w:rPr>
          <w:rFonts w:cstheme="minorHAnsi"/>
        </w:rPr>
        <w:t xml:space="preserve"> (University of Edinburgh Business School/ Young Enterprise/ </w:t>
      </w:r>
      <w:proofErr w:type="spellStart"/>
      <w:r w:rsidRPr="00634A7E">
        <w:rPr>
          <w:rFonts w:cstheme="minorHAnsi"/>
        </w:rPr>
        <w:t>MaPS</w:t>
      </w:r>
      <w:proofErr w:type="spellEnd"/>
      <w:r w:rsidRPr="00634A7E">
        <w:rPr>
          <w:rFonts w:cstheme="minorHAnsi"/>
        </w:rPr>
        <w:t xml:space="preserve">, </w:t>
      </w:r>
      <w:r>
        <w:rPr>
          <w:rFonts w:cstheme="minorHAnsi"/>
        </w:rPr>
        <w:t>2021</w:t>
      </w:r>
      <w:r w:rsidRPr="00634A7E">
        <w:rPr>
          <w:rFonts w:cstheme="minorHAnsi"/>
        </w:rPr>
        <w:t>)</w:t>
      </w:r>
    </w:p>
  </w:footnote>
  <w:footnote w:id="12">
    <w:p w14:paraId="5A8597A9" w14:textId="4A1E1CC2" w:rsidR="00CD3F86" w:rsidRDefault="00CD3F86" w:rsidP="006654CF">
      <w:pPr>
        <w:pStyle w:val="FootnoteText"/>
      </w:pPr>
      <w:r>
        <w:rPr>
          <w:rStyle w:val="FootnoteReference"/>
        </w:rPr>
        <w:footnoteRef/>
      </w:r>
      <w:r>
        <w:t xml:space="preserve"> </w:t>
      </w:r>
      <w:hyperlink r:id="rId14" w:history="1">
        <w:r w:rsidR="006654CF" w:rsidRPr="00316670">
          <w:rPr>
            <w:rStyle w:val="Hyperlink"/>
          </w:rPr>
          <w:t>Children and Young People Financial Education Innovation and Evaluation Programme: Synthesis report</w:t>
        </w:r>
      </w:hyperlink>
      <w:r w:rsidR="006654CF">
        <w:t xml:space="preserve"> (</w:t>
      </w:r>
      <w:proofErr w:type="spellStart"/>
      <w:r w:rsidR="00316670">
        <w:t>Ecorys</w:t>
      </w:r>
      <w:proofErr w:type="spellEnd"/>
      <w:r w:rsidR="00316670">
        <w:t xml:space="preserve">/ University of Bristol/ </w:t>
      </w:r>
      <w:proofErr w:type="spellStart"/>
      <w:r w:rsidR="00316670">
        <w:t>MaPS</w:t>
      </w:r>
      <w:proofErr w:type="spellEnd"/>
      <w:r w:rsidR="00316670">
        <w:t xml:space="preserve">, 2022); </w:t>
      </w:r>
      <w:hyperlink r:id="rId15" w:history="1">
        <w:r w:rsidR="00316670" w:rsidRPr="00F23E57">
          <w:rPr>
            <w:rStyle w:val="Hyperlink"/>
            <w:rFonts w:cstheme="minorHAnsi"/>
            <w:i/>
            <w:iCs/>
            <w:sz w:val="18"/>
            <w:szCs w:val="18"/>
          </w:rPr>
          <w:t>Financial education for 16 and 17 year olds: pathfinder evaluation</w:t>
        </w:r>
      </w:hyperlink>
      <w:r w:rsidR="00316670" w:rsidRPr="00F23E57">
        <w:rPr>
          <w:rFonts w:cstheme="minorHAnsi"/>
          <w:sz w:val="18"/>
          <w:szCs w:val="18"/>
        </w:rPr>
        <w:t xml:space="preserve"> (Trust Impact/</w:t>
      </w:r>
      <w:proofErr w:type="spellStart"/>
      <w:r w:rsidR="00316670" w:rsidRPr="00F23E57">
        <w:rPr>
          <w:rFonts w:cstheme="minorHAnsi"/>
          <w:sz w:val="18"/>
          <w:szCs w:val="18"/>
        </w:rPr>
        <w:t>MyBnk</w:t>
      </w:r>
      <w:proofErr w:type="spellEnd"/>
      <w:r w:rsidR="00316670" w:rsidRPr="00F23E57">
        <w:rPr>
          <w:rFonts w:cstheme="minorHAnsi"/>
          <w:sz w:val="18"/>
          <w:szCs w:val="18"/>
        </w:rPr>
        <w:t>/</w:t>
      </w:r>
      <w:proofErr w:type="spellStart"/>
      <w:r w:rsidR="00316670" w:rsidRPr="00F23E57">
        <w:rPr>
          <w:rFonts w:cstheme="minorHAnsi"/>
          <w:sz w:val="18"/>
          <w:szCs w:val="18"/>
        </w:rPr>
        <w:t>MaPS</w:t>
      </w:r>
      <w:proofErr w:type="spellEnd"/>
      <w:r w:rsidR="00316670" w:rsidRPr="00F23E57">
        <w:rPr>
          <w:rFonts w:cstheme="minorHAnsi"/>
          <w:sz w:val="18"/>
          <w:szCs w:val="18"/>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4588452C" w:rsidR="00E02C0A" w:rsidRDefault="00040F5D">
    <w:pPr>
      <w:pStyle w:val="Header"/>
    </w:pPr>
    <w:r>
      <w:rPr>
        <w:noProof/>
      </w:rPr>
      <w:drawing>
        <wp:anchor distT="0" distB="0" distL="114300" distR="114300" simplePos="0" relativeHeight="251658241" behindDoc="0" locked="0" layoutInCell="1" allowOverlap="1" wp14:anchorId="1A6EB648" wp14:editId="586E8CEB">
          <wp:simplePos x="0" y="0"/>
          <wp:positionH relativeFrom="page">
            <wp:posOffset>5740373</wp:posOffset>
          </wp:positionH>
          <wp:positionV relativeFrom="topMargin">
            <wp:align>bottom</wp:align>
          </wp:positionV>
          <wp:extent cx="1788795" cy="108077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D2">
      <w:t xml:space="preserve">                                                                                                                                                               </w:t>
    </w:r>
  </w:p>
</w:hdr>
</file>

<file path=word/intelligence2.xml><?xml version="1.0" encoding="utf-8"?>
<int2:intelligence xmlns:int2="http://schemas.microsoft.com/office/intelligence/2020/intelligence" xmlns:oel="http://schemas.microsoft.com/office/2019/extlst">
  <int2:observations>
    <int2:textHash int2:hashCode="eTDgbH3bLDYvYm" int2:id="5XMUeXG1">
      <int2:state int2:value="Rejected" int2:type="LegacyProofing"/>
    </int2:textHash>
    <int2:textHash int2:hashCode="mt2/VEEZ76SmQi" int2:id="DGt6awKF">
      <int2:state int2:value="Rejected" int2:type="LegacyProofing"/>
    </int2:textHash>
    <int2:textHash int2:hashCode="BC3EUS+j05HFFw" int2:id="SkuazrVj">
      <int2:state int2:value="Rejected" int2:type="LegacyProofing"/>
    </int2:textHash>
    <int2:textHash int2:hashCode="aMQqMhlppqvxzx" int2:id="xIkEVTSh">
      <int2:state int2:value="Rejected" int2:type="LegacyProofing"/>
    </int2:textHash>
    <int2:bookmark int2:bookmarkName="_Int_JSNqE7SH" int2:invalidationBookmarkName="" int2:hashCode="4i1PfNgTOH/O/x" int2:id="5n0a429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74289"/>
    <w:multiLevelType w:val="multilevel"/>
    <w:tmpl w:val="A74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712B0B"/>
    <w:multiLevelType w:val="hybridMultilevel"/>
    <w:tmpl w:val="DEFE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34569"/>
    <w:multiLevelType w:val="multilevel"/>
    <w:tmpl w:val="09484BD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3" w15:restartNumberingAfterBreak="0">
    <w:nsid w:val="0C2B7C15"/>
    <w:multiLevelType w:val="multilevel"/>
    <w:tmpl w:val="FB18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2313D8"/>
    <w:multiLevelType w:val="multilevel"/>
    <w:tmpl w:val="E65A8C08"/>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15" w15:restartNumberingAfterBreak="0">
    <w:nsid w:val="0F9F6863"/>
    <w:multiLevelType w:val="multilevel"/>
    <w:tmpl w:val="09484BD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10C87820"/>
    <w:multiLevelType w:val="multilevel"/>
    <w:tmpl w:val="802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353717"/>
    <w:multiLevelType w:val="multilevel"/>
    <w:tmpl w:val="09484BD4"/>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8" w15:restartNumberingAfterBreak="0">
    <w:nsid w:val="165854D1"/>
    <w:multiLevelType w:val="multilevel"/>
    <w:tmpl w:val="17E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DC18B3"/>
    <w:multiLevelType w:val="multilevel"/>
    <w:tmpl w:val="8F542AB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42021E"/>
    <w:multiLevelType w:val="multilevel"/>
    <w:tmpl w:val="BF5C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887AA6"/>
    <w:multiLevelType w:val="multilevel"/>
    <w:tmpl w:val="09484BD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2" w15:restartNumberingAfterBreak="0">
    <w:nsid w:val="21E2148C"/>
    <w:multiLevelType w:val="multilevel"/>
    <w:tmpl w:val="09484BD4"/>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3" w15:restartNumberingAfterBreak="0">
    <w:nsid w:val="26CA42B4"/>
    <w:multiLevelType w:val="multilevel"/>
    <w:tmpl w:val="67E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2D35B9"/>
    <w:multiLevelType w:val="multilevel"/>
    <w:tmpl w:val="793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6102"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B732FC"/>
    <w:multiLevelType w:val="multilevel"/>
    <w:tmpl w:val="09DA68E4"/>
    <w:lvl w:ilvl="0">
      <w:start w:val="1"/>
      <w:numFmt w:val="decimal"/>
      <w:lvlText w:val="%1."/>
      <w:lvlJc w:val="left"/>
      <w:pPr>
        <w:ind w:left="360" w:hanging="360"/>
      </w:p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526F24"/>
    <w:multiLevelType w:val="hybridMultilevel"/>
    <w:tmpl w:val="EF6A78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1317CE"/>
    <w:multiLevelType w:val="multilevel"/>
    <w:tmpl w:val="BEB22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C070B74"/>
    <w:multiLevelType w:val="multilevel"/>
    <w:tmpl w:val="1B3AD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D27480B"/>
    <w:multiLevelType w:val="multilevel"/>
    <w:tmpl w:val="44B8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8B010C"/>
    <w:multiLevelType w:val="multilevel"/>
    <w:tmpl w:val="4A18F9A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3871BA"/>
    <w:multiLevelType w:val="multilevel"/>
    <w:tmpl w:val="09484BD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6" w15:restartNumberingAfterBreak="0">
    <w:nsid w:val="41577951"/>
    <w:multiLevelType w:val="hybridMultilevel"/>
    <w:tmpl w:val="DFF2FE2E"/>
    <w:lvl w:ilvl="0" w:tplc="B150DDAC">
      <w:start w:val="1"/>
      <w:numFmt w:val="bullet"/>
      <w:lvlText w:val=""/>
      <w:lvlJc w:val="left"/>
      <w:pPr>
        <w:tabs>
          <w:tab w:val="num" w:pos="720"/>
        </w:tabs>
        <w:ind w:left="720" w:hanging="360"/>
      </w:pPr>
      <w:rPr>
        <w:rFonts w:ascii="Symbol" w:hAnsi="Symbol" w:hint="default"/>
        <w:sz w:val="20"/>
      </w:rPr>
    </w:lvl>
    <w:lvl w:ilvl="1" w:tplc="D132F09A">
      <w:start w:val="1"/>
      <w:numFmt w:val="bullet"/>
      <w:lvlText w:val=""/>
      <w:lvlJc w:val="left"/>
      <w:pPr>
        <w:tabs>
          <w:tab w:val="num" w:pos="1440"/>
        </w:tabs>
        <w:ind w:left="1440" w:hanging="360"/>
      </w:pPr>
      <w:rPr>
        <w:rFonts w:ascii="Symbol" w:hAnsi="Symbol" w:hint="default"/>
        <w:sz w:val="20"/>
      </w:rPr>
    </w:lvl>
    <w:lvl w:ilvl="2" w:tplc="0D246CD6" w:tentative="1">
      <w:start w:val="1"/>
      <w:numFmt w:val="bullet"/>
      <w:lvlText w:val=""/>
      <w:lvlJc w:val="left"/>
      <w:pPr>
        <w:tabs>
          <w:tab w:val="num" w:pos="2160"/>
        </w:tabs>
        <w:ind w:left="2160" w:hanging="360"/>
      </w:pPr>
      <w:rPr>
        <w:rFonts w:ascii="Symbol" w:hAnsi="Symbol" w:hint="default"/>
        <w:sz w:val="20"/>
      </w:rPr>
    </w:lvl>
    <w:lvl w:ilvl="3" w:tplc="DB98F788" w:tentative="1">
      <w:start w:val="1"/>
      <w:numFmt w:val="bullet"/>
      <w:lvlText w:val=""/>
      <w:lvlJc w:val="left"/>
      <w:pPr>
        <w:tabs>
          <w:tab w:val="num" w:pos="2880"/>
        </w:tabs>
        <w:ind w:left="2880" w:hanging="360"/>
      </w:pPr>
      <w:rPr>
        <w:rFonts w:ascii="Symbol" w:hAnsi="Symbol" w:hint="default"/>
        <w:sz w:val="20"/>
      </w:rPr>
    </w:lvl>
    <w:lvl w:ilvl="4" w:tplc="C17C3764" w:tentative="1">
      <w:start w:val="1"/>
      <w:numFmt w:val="bullet"/>
      <w:lvlText w:val=""/>
      <w:lvlJc w:val="left"/>
      <w:pPr>
        <w:tabs>
          <w:tab w:val="num" w:pos="3600"/>
        </w:tabs>
        <w:ind w:left="3600" w:hanging="360"/>
      </w:pPr>
      <w:rPr>
        <w:rFonts w:ascii="Symbol" w:hAnsi="Symbol" w:hint="default"/>
        <w:sz w:val="20"/>
      </w:rPr>
    </w:lvl>
    <w:lvl w:ilvl="5" w:tplc="45C05D08" w:tentative="1">
      <w:start w:val="1"/>
      <w:numFmt w:val="bullet"/>
      <w:lvlText w:val=""/>
      <w:lvlJc w:val="left"/>
      <w:pPr>
        <w:tabs>
          <w:tab w:val="num" w:pos="4320"/>
        </w:tabs>
        <w:ind w:left="4320" w:hanging="360"/>
      </w:pPr>
      <w:rPr>
        <w:rFonts w:ascii="Symbol" w:hAnsi="Symbol" w:hint="default"/>
        <w:sz w:val="20"/>
      </w:rPr>
    </w:lvl>
    <w:lvl w:ilvl="6" w:tplc="8B0CDF0A" w:tentative="1">
      <w:start w:val="1"/>
      <w:numFmt w:val="bullet"/>
      <w:lvlText w:val=""/>
      <w:lvlJc w:val="left"/>
      <w:pPr>
        <w:tabs>
          <w:tab w:val="num" w:pos="5040"/>
        </w:tabs>
        <w:ind w:left="5040" w:hanging="360"/>
      </w:pPr>
      <w:rPr>
        <w:rFonts w:ascii="Symbol" w:hAnsi="Symbol" w:hint="default"/>
        <w:sz w:val="20"/>
      </w:rPr>
    </w:lvl>
    <w:lvl w:ilvl="7" w:tplc="290E5020" w:tentative="1">
      <w:start w:val="1"/>
      <w:numFmt w:val="bullet"/>
      <w:lvlText w:val=""/>
      <w:lvlJc w:val="left"/>
      <w:pPr>
        <w:tabs>
          <w:tab w:val="num" w:pos="5760"/>
        </w:tabs>
        <w:ind w:left="5760" w:hanging="360"/>
      </w:pPr>
      <w:rPr>
        <w:rFonts w:ascii="Symbol" w:hAnsi="Symbol" w:hint="default"/>
        <w:sz w:val="20"/>
      </w:rPr>
    </w:lvl>
    <w:lvl w:ilvl="8" w:tplc="6FACB666"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2859A9"/>
    <w:multiLevelType w:val="multilevel"/>
    <w:tmpl w:val="09484BD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8" w15:restartNumberingAfterBreak="0">
    <w:nsid w:val="5B493CF4"/>
    <w:multiLevelType w:val="multilevel"/>
    <w:tmpl w:val="372E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CB74AE"/>
    <w:multiLevelType w:val="multilevel"/>
    <w:tmpl w:val="09484BD4"/>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610432"/>
    <w:multiLevelType w:val="multilevel"/>
    <w:tmpl w:val="58541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B34B3D"/>
    <w:multiLevelType w:val="multilevel"/>
    <w:tmpl w:val="09484BD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43" w15:restartNumberingAfterBreak="0">
    <w:nsid w:val="6D9707CF"/>
    <w:multiLevelType w:val="multilevel"/>
    <w:tmpl w:val="09484BD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44" w15:restartNumberingAfterBreak="0">
    <w:nsid w:val="6F3A613A"/>
    <w:multiLevelType w:val="multilevel"/>
    <w:tmpl w:val="525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8B17D8"/>
    <w:multiLevelType w:val="multilevel"/>
    <w:tmpl w:val="E8D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1401E9"/>
    <w:multiLevelType w:val="hybridMultilevel"/>
    <w:tmpl w:val="FFFFFFFF"/>
    <w:lvl w:ilvl="0" w:tplc="6FFA6BCC">
      <w:start w:val="1"/>
      <w:numFmt w:val="bullet"/>
      <w:lvlText w:val=""/>
      <w:lvlJc w:val="left"/>
      <w:pPr>
        <w:ind w:left="720" w:hanging="360"/>
      </w:pPr>
      <w:rPr>
        <w:rFonts w:ascii="Symbol" w:hAnsi="Symbol" w:hint="default"/>
      </w:rPr>
    </w:lvl>
    <w:lvl w:ilvl="1" w:tplc="CD50092C">
      <w:start w:val="1"/>
      <w:numFmt w:val="bullet"/>
      <w:lvlText w:val="o"/>
      <w:lvlJc w:val="left"/>
      <w:pPr>
        <w:ind w:left="1440" w:hanging="360"/>
      </w:pPr>
      <w:rPr>
        <w:rFonts w:ascii="Courier New" w:hAnsi="Courier New" w:hint="default"/>
      </w:rPr>
    </w:lvl>
    <w:lvl w:ilvl="2" w:tplc="36DE4586">
      <w:start w:val="1"/>
      <w:numFmt w:val="bullet"/>
      <w:lvlText w:val=""/>
      <w:lvlJc w:val="left"/>
      <w:pPr>
        <w:ind w:left="1778" w:hanging="360"/>
      </w:pPr>
      <w:rPr>
        <w:rFonts w:ascii="Symbol" w:hAnsi="Symbol" w:hint="default"/>
      </w:rPr>
    </w:lvl>
    <w:lvl w:ilvl="3" w:tplc="A28418B0">
      <w:start w:val="1"/>
      <w:numFmt w:val="bullet"/>
      <w:lvlText w:val=""/>
      <w:lvlJc w:val="left"/>
      <w:pPr>
        <w:ind w:left="2880" w:hanging="360"/>
      </w:pPr>
      <w:rPr>
        <w:rFonts w:ascii="Symbol" w:hAnsi="Symbol" w:hint="default"/>
      </w:rPr>
    </w:lvl>
    <w:lvl w:ilvl="4" w:tplc="576C261E">
      <w:start w:val="1"/>
      <w:numFmt w:val="bullet"/>
      <w:lvlText w:val="o"/>
      <w:lvlJc w:val="left"/>
      <w:pPr>
        <w:ind w:left="3600" w:hanging="360"/>
      </w:pPr>
      <w:rPr>
        <w:rFonts w:ascii="Courier New" w:hAnsi="Courier New" w:hint="default"/>
      </w:rPr>
    </w:lvl>
    <w:lvl w:ilvl="5" w:tplc="BA0AB7D6">
      <w:start w:val="1"/>
      <w:numFmt w:val="bullet"/>
      <w:lvlText w:val=""/>
      <w:lvlJc w:val="left"/>
      <w:pPr>
        <w:ind w:left="4320" w:hanging="360"/>
      </w:pPr>
      <w:rPr>
        <w:rFonts w:ascii="Wingdings" w:hAnsi="Wingdings" w:hint="default"/>
      </w:rPr>
    </w:lvl>
    <w:lvl w:ilvl="6" w:tplc="15A0E018">
      <w:start w:val="1"/>
      <w:numFmt w:val="bullet"/>
      <w:lvlText w:val=""/>
      <w:lvlJc w:val="left"/>
      <w:pPr>
        <w:ind w:left="5040" w:hanging="360"/>
      </w:pPr>
      <w:rPr>
        <w:rFonts w:ascii="Symbol" w:hAnsi="Symbol" w:hint="default"/>
      </w:rPr>
    </w:lvl>
    <w:lvl w:ilvl="7" w:tplc="7C123278">
      <w:start w:val="1"/>
      <w:numFmt w:val="bullet"/>
      <w:lvlText w:val="o"/>
      <w:lvlJc w:val="left"/>
      <w:pPr>
        <w:ind w:left="5760" w:hanging="360"/>
      </w:pPr>
      <w:rPr>
        <w:rFonts w:ascii="Courier New" w:hAnsi="Courier New" w:hint="default"/>
      </w:rPr>
    </w:lvl>
    <w:lvl w:ilvl="8" w:tplc="91D88424">
      <w:start w:val="1"/>
      <w:numFmt w:val="bullet"/>
      <w:lvlText w:val=""/>
      <w:lvlJc w:val="left"/>
      <w:pPr>
        <w:ind w:left="6480" w:hanging="360"/>
      </w:pPr>
      <w:rPr>
        <w:rFonts w:ascii="Wingdings" w:hAnsi="Wingdings" w:hint="default"/>
      </w:rPr>
    </w:lvl>
  </w:abstractNum>
  <w:abstractNum w:abstractNumId="49" w15:restartNumberingAfterBreak="0">
    <w:nsid w:val="7CDD7183"/>
    <w:multiLevelType w:val="multilevel"/>
    <w:tmpl w:val="1FB6CC7E"/>
    <w:lvl w:ilvl="0">
      <w:start w:val="1"/>
      <w:numFmt w:val="bullet"/>
      <w:lvlText w:val=""/>
      <w:lvlJc w:val="left"/>
      <w:pPr>
        <w:tabs>
          <w:tab w:val="num" w:pos="1008"/>
        </w:tabs>
        <w:ind w:left="1008" w:hanging="360"/>
      </w:pPr>
      <w:rPr>
        <w:rFonts w:ascii="Symbol" w:hAnsi="Symbol" w:hint="default"/>
        <w:sz w:val="20"/>
      </w:rPr>
    </w:lvl>
    <w:lvl w:ilvl="1" w:tentative="1">
      <w:start w:val="1"/>
      <w:numFmt w:val="bullet"/>
      <w:lvlText w:val=""/>
      <w:lvlJc w:val="left"/>
      <w:pPr>
        <w:tabs>
          <w:tab w:val="num" w:pos="1728"/>
        </w:tabs>
        <w:ind w:left="1728" w:hanging="360"/>
      </w:pPr>
      <w:rPr>
        <w:rFonts w:ascii="Symbol" w:hAnsi="Symbol" w:hint="default"/>
        <w:sz w:val="20"/>
      </w:rPr>
    </w:lvl>
    <w:lvl w:ilvl="2" w:tentative="1">
      <w:start w:val="1"/>
      <w:numFmt w:val="bullet"/>
      <w:lvlText w:val=""/>
      <w:lvlJc w:val="left"/>
      <w:pPr>
        <w:tabs>
          <w:tab w:val="num" w:pos="2448"/>
        </w:tabs>
        <w:ind w:left="2448" w:hanging="360"/>
      </w:pPr>
      <w:rPr>
        <w:rFonts w:ascii="Symbol" w:hAnsi="Symbol" w:hint="default"/>
        <w:sz w:val="20"/>
      </w:rPr>
    </w:lvl>
    <w:lvl w:ilvl="3" w:tentative="1">
      <w:start w:val="1"/>
      <w:numFmt w:val="bullet"/>
      <w:lvlText w:val=""/>
      <w:lvlJc w:val="left"/>
      <w:pPr>
        <w:tabs>
          <w:tab w:val="num" w:pos="3168"/>
        </w:tabs>
        <w:ind w:left="3168" w:hanging="360"/>
      </w:pPr>
      <w:rPr>
        <w:rFonts w:ascii="Symbol" w:hAnsi="Symbol" w:hint="default"/>
        <w:sz w:val="20"/>
      </w:rPr>
    </w:lvl>
    <w:lvl w:ilvl="4" w:tentative="1">
      <w:start w:val="1"/>
      <w:numFmt w:val="bullet"/>
      <w:lvlText w:val=""/>
      <w:lvlJc w:val="left"/>
      <w:pPr>
        <w:tabs>
          <w:tab w:val="num" w:pos="3888"/>
        </w:tabs>
        <w:ind w:left="3888" w:hanging="360"/>
      </w:pPr>
      <w:rPr>
        <w:rFonts w:ascii="Symbol" w:hAnsi="Symbol" w:hint="default"/>
        <w:sz w:val="20"/>
      </w:rPr>
    </w:lvl>
    <w:lvl w:ilvl="5" w:tentative="1">
      <w:start w:val="1"/>
      <w:numFmt w:val="bullet"/>
      <w:lvlText w:val=""/>
      <w:lvlJc w:val="left"/>
      <w:pPr>
        <w:tabs>
          <w:tab w:val="num" w:pos="4608"/>
        </w:tabs>
        <w:ind w:left="4608" w:hanging="360"/>
      </w:pPr>
      <w:rPr>
        <w:rFonts w:ascii="Symbol" w:hAnsi="Symbol" w:hint="default"/>
        <w:sz w:val="20"/>
      </w:rPr>
    </w:lvl>
    <w:lvl w:ilvl="6" w:tentative="1">
      <w:start w:val="1"/>
      <w:numFmt w:val="bullet"/>
      <w:lvlText w:val=""/>
      <w:lvlJc w:val="left"/>
      <w:pPr>
        <w:tabs>
          <w:tab w:val="num" w:pos="5328"/>
        </w:tabs>
        <w:ind w:left="5328" w:hanging="360"/>
      </w:pPr>
      <w:rPr>
        <w:rFonts w:ascii="Symbol" w:hAnsi="Symbol" w:hint="default"/>
        <w:sz w:val="20"/>
      </w:rPr>
    </w:lvl>
    <w:lvl w:ilvl="7" w:tentative="1">
      <w:start w:val="1"/>
      <w:numFmt w:val="bullet"/>
      <w:lvlText w:val=""/>
      <w:lvlJc w:val="left"/>
      <w:pPr>
        <w:tabs>
          <w:tab w:val="num" w:pos="6048"/>
        </w:tabs>
        <w:ind w:left="6048" w:hanging="360"/>
      </w:pPr>
      <w:rPr>
        <w:rFonts w:ascii="Symbol" w:hAnsi="Symbol" w:hint="default"/>
        <w:sz w:val="20"/>
      </w:rPr>
    </w:lvl>
    <w:lvl w:ilvl="8" w:tentative="1">
      <w:start w:val="1"/>
      <w:numFmt w:val="bullet"/>
      <w:lvlText w:val=""/>
      <w:lvlJc w:val="left"/>
      <w:pPr>
        <w:tabs>
          <w:tab w:val="num" w:pos="6768"/>
        </w:tabs>
        <w:ind w:left="6768" w:hanging="360"/>
      </w:pPr>
      <w:rPr>
        <w:rFonts w:ascii="Symbol" w:hAnsi="Symbol" w:hint="default"/>
        <w:sz w:val="20"/>
      </w:rPr>
    </w:lvl>
  </w:abstractNum>
  <w:num w:numId="1" w16cid:durableId="1502235999">
    <w:abstractNumId w:val="25"/>
  </w:num>
  <w:num w:numId="2" w16cid:durableId="240719225">
    <w:abstractNumId w:val="26"/>
  </w:num>
  <w:num w:numId="3" w16cid:durableId="789007803">
    <w:abstractNumId w:val="33"/>
  </w:num>
  <w:num w:numId="4" w16cid:durableId="1322584624">
    <w:abstractNumId w:val="27"/>
  </w:num>
  <w:num w:numId="5" w16cid:durableId="1201281692">
    <w:abstractNumId w:val="17"/>
  </w:num>
  <w:num w:numId="6" w16cid:durableId="1785223455">
    <w:abstractNumId w:val="36"/>
  </w:num>
  <w:num w:numId="7" w16cid:durableId="1297686316">
    <w:abstractNumId w:val="39"/>
  </w:num>
  <w:num w:numId="8" w16cid:durableId="2025784985">
    <w:abstractNumId w:val="21"/>
  </w:num>
  <w:num w:numId="9" w16cid:durableId="843324584">
    <w:abstractNumId w:val="12"/>
  </w:num>
  <w:num w:numId="10" w16cid:durableId="233008389">
    <w:abstractNumId w:val="37"/>
  </w:num>
  <w:num w:numId="11" w16cid:durableId="64376005">
    <w:abstractNumId w:val="22"/>
  </w:num>
  <w:num w:numId="12" w16cid:durableId="1123843161">
    <w:abstractNumId w:val="48"/>
  </w:num>
  <w:num w:numId="13" w16cid:durableId="591662623">
    <w:abstractNumId w:val="19"/>
  </w:num>
  <w:num w:numId="14" w16cid:durableId="1337726478">
    <w:abstractNumId w:val="40"/>
  </w:num>
  <w:num w:numId="15" w16cid:durableId="1968776213">
    <w:abstractNumId w:val="29"/>
  </w:num>
  <w:num w:numId="16" w16cid:durableId="647630982">
    <w:abstractNumId w:val="34"/>
  </w:num>
  <w:num w:numId="17" w16cid:durableId="1658680768">
    <w:abstractNumId w:val="45"/>
  </w:num>
  <w:num w:numId="18" w16cid:durableId="772820601">
    <w:abstractNumId w:val="9"/>
  </w:num>
  <w:num w:numId="19" w16cid:durableId="344985161">
    <w:abstractNumId w:val="7"/>
  </w:num>
  <w:num w:numId="20" w16cid:durableId="14187417">
    <w:abstractNumId w:val="6"/>
  </w:num>
  <w:num w:numId="21" w16cid:durableId="1840538597">
    <w:abstractNumId w:val="5"/>
  </w:num>
  <w:num w:numId="22" w16cid:durableId="1511141300">
    <w:abstractNumId w:val="4"/>
  </w:num>
  <w:num w:numId="23" w16cid:durableId="840776888">
    <w:abstractNumId w:val="8"/>
  </w:num>
  <w:num w:numId="24" w16cid:durableId="182013826">
    <w:abstractNumId w:val="3"/>
  </w:num>
  <w:num w:numId="25" w16cid:durableId="2123722826">
    <w:abstractNumId w:val="2"/>
  </w:num>
  <w:num w:numId="26" w16cid:durableId="573273394">
    <w:abstractNumId w:val="1"/>
  </w:num>
  <w:num w:numId="27" w16cid:durableId="19356792">
    <w:abstractNumId w:val="0"/>
  </w:num>
  <w:num w:numId="28" w16cid:durableId="713966590">
    <w:abstractNumId w:val="47"/>
  </w:num>
  <w:num w:numId="29" w16cid:durableId="1792090375">
    <w:abstractNumId w:val="44"/>
  </w:num>
  <w:num w:numId="30" w16cid:durableId="939068222">
    <w:abstractNumId w:val="46"/>
  </w:num>
  <w:num w:numId="31" w16cid:durableId="1489521831">
    <w:abstractNumId w:val="24"/>
  </w:num>
  <w:num w:numId="32" w16cid:durableId="68773971">
    <w:abstractNumId w:val="30"/>
  </w:num>
  <w:num w:numId="33" w16cid:durableId="1255943515">
    <w:abstractNumId w:val="10"/>
  </w:num>
  <w:num w:numId="34" w16cid:durableId="559562999">
    <w:abstractNumId w:val="28"/>
  </w:num>
  <w:num w:numId="35" w16cid:durableId="1596669307">
    <w:abstractNumId w:val="23"/>
  </w:num>
  <w:num w:numId="36" w16cid:durableId="1897231608">
    <w:abstractNumId w:val="18"/>
  </w:num>
  <w:num w:numId="37" w16cid:durableId="1895965577">
    <w:abstractNumId w:val="13"/>
  </w:num>
  <w:num w:numId="38" w16cid:durableId="1449155922">
    <w:abstractNumId w:val="41"/>
  </w:num>
  <w:num w:numId="39" w16cid:durableId="125314474">
    <w:abstractNumId w:val="43"/>
  </w:num>
  <w:num w:numId="40" w16cid:durableId="1418820116">
    <w:abstractNumId w:val="15"/>
  </w:num>
  <w:num w:numId="41" w16cid:durableId="1799492765">
    <w:abstractNumId w:val="49"/>
  </w:num>
  <w:num w:numId="42" w16cid:durableId="2022931876">
    <w:abstractNumId w:val="16"/>
  </w:num>
  <w:num w:numId="43" w16cid:durableId="823086258">
    <w:abstractNumId w:val="20"/>
  </w:num>
  <w:num w:numId="44" w16cid:durableId="169411424">
    <w:abstractNumId w:val="32"/>
  </w:num>
  <w:num w:numId="45" w16cid:durableId="337197104">
    <w:abstractNumId w:val="38"/>
  </w:num>
  <w:num w:numId="46" w16cid:durableId="1267615605">
    <w:abstractNumId w:val="14"/>
  </w:num>
  <w:num w:numId="47" w16cid:durableId="928544823">
    <w:abstractNumId w:val="31"/>
  </w:num>
  <w:num w:numId="48" w16cid:durableId="1314140336">
    <w:abstractNumId w:val="42"/>
  </w:num>
  <w:num w:numId="49" w16cid:durableId="2047874540">
    <w:abstractNumId w:val="35"/>
  </w:num>
  <w:num w:numId="50" w16cid:durableId="8891960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2E3B"/>
    <w:rsid w:val="0000598E"/>
    <w:rsid w:val="00005C51"/>
    <w:rsid w:val="00015E20"/>
    <w:rsid w:val="0001656B"/>
    <w:rsid w:val="00021496"/>
    <w:rsid w:val="000222DF"/>
    <w:rsid w:val="00022ED3"/>
    <w:rsid w:val="000352F9"/>
    <w:rsid w:val="00035EF7"/>
    <w:rsid w:val="00040F5D"/>
    <w:rsid w:val="00051E50"/>
    <w:rsid w:val="00054F26"/>
    <w:rsid w:val="000565D2"/>
    <w:rsid w:val="00064DF8"/>
    <w:rsid w:val="000707A5"/>
    <w:rsid w:val="000839EA"/>
    <w:rsid w:val="00083B68"/>
    <w:rsid w:val="00091429"/>
    <w:rsid w:val="00093D1C"/>
    <w:rsid w:val="000A60CE"/>
    <w:rsid w:val="000B0833"/>
    <w:rsid w:val="000B5B63"/>
    <w:rsid w:val="000B6B6B"/>
    <w:rsid w:val="000C636F"/>
    <w:rsid w:val="000D2ADB"/>
    <w:rsid w:val="000D4DFE"/>
    <w:rsid w:val="000D5AA3"/>
    <w:rsid w:val="000E17F7"/>
    <w:rsid w:val="000E295A"/>
    <w:rsid w:val="000E375F"/>
    <w:rsid w:val="000E469E"/>
    <w:rsid w:val="000E4B91"/>
    <w:rsid w:val="000F0A3D"/>
    <w:rsid w:val="000F1B1D"/>
    <w:rsid w:val="000F7E5E"/>
    <w:rsid w:val="00110FE6"/>
    <w:rsid w:val="001132BD"/>
    <w:rsid w:val="00114BFA"/>
    <w:rsid w:val="00116EE6"/>
    <w:rsid w:val="001210C8"/>
    <w:rsid w:val="00141119"/>
    <w:rsid w:val="00150DE3"/>
    <w:rsid w:val="00172862"/>
    <w:rsid w:val="00172AD2"/>
    <w:rsid w:val="00173BA9"/>
    <w:rsid w:val="001837A8"/>
    <w:rsid w:val="001906B9"/>
    <w:rsid w:val="00193B72"/>
    <w:rsid w:val="00194C01"/>
    <w:rsid w:val="001963E4"/>
    <w:rsid w:val="001B1969"/>
    <w:rsid w:val="001B38ED"/>
    <w:rsid w:val="001B4645"/>
    <w:rsid w:val="001B5B6E"/>
    <w:rsid w:val="001C25EF"/>
    <w:rsid w:val="001C611F"/>
    <w:rsid w:val="001D5E41"/>
    <w:rsid w:val="001E52EA"/>
    <w:rsid w:val="001F5A27"/>
    <w:rsid w:val="001F64C2"/>
    <w:rsid w:val="001F7C4E"/>
    <w:rsid w:val="00205790"/>
    <w:rsid w:val="00207253"/>
    <w:rsid w:val="00212FEE"/>
    <w:rsid w:val="00213A12"/>
    <w:rsid w:val="00214271"/>
    <w:rsid w:val="002214A9"/>
    <w:rsid w:val="00243E50"/>
    <w:rsid w:val="00244E46"/>
    <w:rsid w:val="00253A82"/>
    <w:rsid w:val="002568EB"/>
    <w:rsid w:val="00261D69"/>
    <w:rsid w:val="00266B10"/>
    <w:rsid w:val="00270489"/>
    <w:rsid w:val="00273A00"/>
    <w:rsid w:val="002753F4"/>
    <w:rsid w:val="00275B1E"/>
    <w:rsid w:val="002952C7"/>
    <w:rsid w:val="00295829"/>
    <w:rsid w:val="0029773B"/>
    <w:rsid w:val="002A00BF"/>
    <w:rsid w:val="002A1DF5"/>
    <w:rsid w:val="002B029B"/>
    <w:rsid w:val="002B0325"/>
    <w:rsid w:val="002B26E7"/>
    <w:rsid w:val="002B4565"/>
    <w:rsid w:val="002B602B"/>
    <w:rsid w:val="002B7B62"/>
    <w:rsid w:val="002B7C81"/>
    <w:rsid w:val="002C0670"/>
    <w:rsid w:val="002C2708"/>
    <w:rsid w:val="002C2B33"/>
    <w:rsid w:val="002C799C"/>
    <w:rsid w:val="002D0DA8"/>
    <w:rsid w:val="002D3EAA"/>
    <w:rsid w:val="002E3D8B"/>
    <w:rsid w:val="002E5E3D"/>
    <w:rsid w:val="002E7C62"/>
    <w:rsid w:val="002F3986"/>
    <w:rsid w:val="002F4A54"/>
    <w:rsid w:val="002F5A19"/>
    <w:rsid w:val="002F7FED"/>
    <w:rsid w:val="003105EA"/>
    <w:rsid w:val="00311CF6"/>
    <w:rsid w:val="00312762"/>
    <w:rsid w:val="0031276C"/>
    <w:rsid w:val="00313A5D"/>
    <w:rsid w:val="00314709"/>
    <w:rsid w:val="003151DD"/>
    <w:rsid w:val="00316670"/>
    <w:rsid w:val="00322F7D"/>
    <w:rsid w:val="00324D04"/>
    <w:rsid w:val="00325F7E"/>
    <w:rsid w:val="003413D7"/>
    <w:rsid w:val="00345220"/>
    <w:rsid w:val="00351189"/>
    <w:rsid w:val="00351B38"/>
    <w:rsid w:val="00353AC3"/>
    <w:rsid w:val="003578F4"/>
    <w:rsid w:val="0036187F"/>
    <w:rsid w:val="00362C89"/>
    <w:rsid w:val="00362D10"/>
    <w:rsid w:val="0036357D"/>
    <w:rsid w:val="0037062E"/>
    <w:rsid w:val="00372C22"/>
    <w:rsid w:val="00376A80"/>
    <w:rsid w:val="00380D79"/>
    <w:rsid w:val="00382FDA"/>
    <w:rsid w:val="00392D10"/>
    <w:rsid w:val="003A67E4"/>
    <w:rsid w:val="003A71BB"/>
    <w:rsid w:val="003A73C6"/>
    <w:rsid w:val="003B49DF"/>
    <w:rsid w:val="003C4A3C"/>
    <w:rsid w:val="003C6036"/>
    <w:rsid w:val="003D003A"/>
    <w:rsid w:val="003D347A"/>
    <w:rsid w:val="003E3139"/>
    <w:rsid w:val="003E32C9"/>
    <w:rsid w:val="003F1662"/>
    <w:rsid w:val="003F376F"/>
    <w:rsid w:val="003F780A"/>
    <w:rsid w:val="003F790A"/>
    <w:rsid w:val="0040078B"/>
    <w:rsid w:val="00402162"/>
    <w:rsid w:val="00405603"/>
    <w:rsid w:val="00415E0D"/>
    <w:rsid w:val="00416EEA"/>
    <w:rsid w:val="00420114"/>
    <w:rsid w:val="0043382B"/>
    <w:rsid w:val="00434D96"/>
    <w:rsid w:val="00440930"/>
    <w:rsid w:val="00440CAB"/>
    <w:rsid w:val="004519C6"/>
    <w:rsid w:val="0045253F"/>
    <w:rsid w:val="00457F01"/>
    <w:rsid w:val="00465D42"/>
    <w:rsid w:val="00467C0F"/>
    <w:rsid w:val="0047529B"/>
    <w:rsid w:val="00475323"/>
    <w:rsid w:val="00476324"/>
    <w:rsid w:val="0047679D"/>
    <w:rsid w:val="0048251C"/>
    <w:rsid w:val="00484964"/>
    <w:rsid w:val="004905B5"/>
    <w:rsid w:val="00491674"/>
    <w:rsid w:val="004B11BF"/>
    <w:rsid w:val="004C6DE0"/>
    <w:rsid w:val="004D7996"/>
    <w:rsid w:val="004E7B4E"/>
    <w:rsid w:val="004F46E7"/>
    <w:rsid w:val="00500095"/>
    <w:rsid w:val="0050246A"/>
    <w:rsid w:val="00504FD6"/>
    <w:rsid w:val="00511AC3"/>
    <w:rsid w:val="00513936"/>
    <w:rsid w:val="00514A05"/>
    <w:rsid w:val="00515692"/>
    <w:rsid w:val="00515A8B"/>
    <w:rsid w:val="00522ADB"/>
    <w:rsid w:val="00523021"/>
    <w:rsid w:val="0052375B"/>
    <w:rsid w:val="00523BF9"/>
    <w:rsid w:val="00530B90"/>
    <w:rsid w:val="0054380E"/>
    <w:rsid w:val="0054439C"/>
    <w:rsid w:val="005455FC"/>
    <w:rsid w:val="00546BCA"/>
    <w:rsid w:val="00547683"/>
    <w:rsid w:val="00547FF2"/>
    <w:rsid w:val="0055544B"/>
    <w:rsid w:val="005555A2"/>
    <w:rsid w:val="00557923"/>
    <w:rsid w:val="0055E749"/>
    <w:rsid w:val="005608A6"/>
    <w:rsid w:val="00573A15"/>
    <w:rsid w:val="00574AF4"/>
    <w:rsid w:val="005778C6"/>
    <w:rsid w:val="005815F2"/>
    <w:rsid w:val="00587090"/>
    <w:rsid w:val="005903D7"/>
    <w:rsid w:val="00592A4A"/>
    <w:rsid w:val="00595572"/>
    <w:rsid w:val="005A2AB8"/>
    <w:rsid w:val="005A39E1"/>
    <w:rsid w:val="005A701B"/>
    <w:rsid w:val="005A7EE6"/>
    <w:rsid w:val="005B033B"/>
    <w:rsid w:val="005B083C"/>
    <w:rsid w:val="005B13A9"/>
    <w:rsid w:val="005B43D7"/>
    <w:rsid w:val="005C0256"/>
    <w:rsid w:val="005C5EDA"/>
    <w:rsid w:val="005D6F49"/>
    <w:rsid w:val="005E03B5"/>
    <w:rsid w:val="005E0BF1"/>
    <w:rsid w:val="005E6C4D"/>
    <w:rsid w:val="005F4765"/>
    <w:rsid w:val="005F4FC2"/>
    <w:rsid w:val="005F54A9"/>
    <w:rsid w:val="006031F1"/>
    <w:rsid w:val="00612CE9"/>
    <w:rsid w:val="006149B6"/>
    <w:rsid w:val="0061618A"/>
    <w:rsid w:val="0061624B"/>
    <w:rsid w:val="00617002"/>
    <w:rsid w:val="0061701C"/>
    <w:rsid w:val="006255F7"/>
    <w:rsid w:val="006348B3"/>
    <w:rsid w:val="006370DE"/>
    <w:rsid w:val="00651BFD"/>
    <w:rsid w:val="0065707A"/>
    <w:rsid w:val="006654CF"/>
    <w:rsid w:val="00670722"/>
    <w:rsid w:val="00670E2B"/>
    <w:rsid w:val="0067120B"/>
    <w:rsid w:val="00682E49"/>
    <w:rsid w:val="00692622"/>
    <w:rsid w:val="00692D2A"/>
    <w:rsid w:val="00697234"/>
    <w:rsid w:val="006B01E2"/>
    <w:rsid w:val="006B0354"/>
    <w:rsid w:val="006B039E"/>
    <w:rsid w:val="006B3CFE"/>
    <w:rsid w:val="006B6953"/>
    <w:rsid w:val="006C0959"/>
    <w:rsid w:val="006C0DA1"/>
    <w:rsid w:val="006D0D06"/>
    <w:rsid w:val="006D0E6E"/>
    <w:rsid w:val="006D6677"/>
    <w:rsid w:val="006D765B"/>
    <w:rsid w:val="006E2295"/>
    <w:rsid w:val="006E5D45"/>
    <w:rsid w:val="006E6E4E"/>
    <w:rsid w:val="006F18FA"/>
    <w:rsid w:val="006F1DEB"/>
    <w:rsid w:val="006F4AD3"/>
    <w:rsid w:val="006F7FB8"/>
    <w:rsid w:val="00700D91"/>
    <w:rsid w:val="007020D1"/>
    <w:rsid w:val="00702D72"/>
    <w:rsid w:val="007119A1"/>
    <w:rsid w:val="00713BE7"/>
    <w:rsid w:val="00714238"/>
    <w:rsid w:val="00714286"/>
    <w:rsid w:val="00725B41"/>
    <w:rsid w:val="007267D2"/>
    <w:rsid w:val="00730299"/>
    <w:rsid w:val="00732071"/>
    <w:rsid w:val="0073326B"/>
    <w:rsid w:val="007414C7"/>
    <w:rsid w:val="00747850"/>
    <w:rsid w:val="007531B8"/>
    <w:rsid w:val="007612C8"/>
    <w:rsid w:val="00765D2A"/>
    <w:rsid w:val="0077153A"/>
    <w:rsid w:val="00773E33"/>
    <w:rsid w:val="0077774B"/>
    <w:rsid w:val="00786BAE"/>
    <w:rsid w:val="0079266A"/>
    <w:rsid w:val="00796A55"/>
    <w:rsid w:val="00797CCC"/>
    <w:rsid w:val="007A3A22"/>
    <w:rsid w:val="007A5B87"/>
    <w:rsid w:val="007B02FA"/>
    <w:rsid w:val="007B0554"/>
    <w:rsid w:val="007B3B08"/>
    <w:rsid w:val="007B412A"/>
    <w:rsid w:val="007B4791"/>
    <w:rsid w:val="007B5390"/>
    <w:rsid w:val="007B56AC"/>
    <w:rsid w:val="007B6E38"/>
    <w:rsid w:val="007C0072"/>
    <w:rsid w:val="007C0435"/>
    <w:rsid w:val="007C3235"/>
    <w:rsid w:val="007D19BD"/>
    <w:rsid w:val="007D2D60"/>
    <w:rsid w:val="007D4316"/>
    <w:rsid w:val="007E0447"/>
    <w:rsid w:val="007E4E85"/>
    <w:rsid w:val="007E6D5F"/>
    <w:rsid w:val="007F2F60"/>
    <w:rsid w:val="007F4B6D"/>
    <w:rsid w:val="007F5FA7"/>
    <w:rsid w:val="007F7F67"/>
    <w:rsid w:val="00801F4B"/>
    <w:rsid w:val="00806D96"/>
    <w:rsid w:val="00807E49"/>
    <w:rsid w:val="00807E62"/>
    <w:rsid w:val="00812AAA"/>
    <w:rsid w:val="00817A7F"/>
    <w:rsid w:val="00817BAB"/>
    <w:rsid w:val="00825F8C"/>
    <w:rsid w:val="0082768D"/>
    <w:rsid w:val="008434D2"/>
    <w:rsid w:val="0084365E"/>
    <w:rsid w:val="008449D6"/>
    <w:rsid w:val="00845DA0"/>
    <w:rsid w:val="008475BC"/>
    <w:rsid w:val="0085019E"/>
    <w:rsid w:val="0085109A"/>
    <w:rsid w:val="0085193E"/>
    <w:rsid w:val="0085199F"/>
    <w:rsid w:val="0087396E"/>
    <w:rsid w:val="00875669"/>
    <w:rsid w:val="0087782E"/>
    <w:rsid w:val="00877A9D"/>
    <w:rsid w:val="008813BD"/>
    <w:rsid w:val="0088390D"/>
    <w:rsid w:val="0089058B"/>
    <w:rsid w:val="00890595"/>
    <w:rsid w:val="00895519"/>
    <w:rsid w:val="008A1E7A"/>
    <w:rsid w:val="008A2A26"/>
    <w:rsid w:val="008A543C"/>
    <w:rsid w:val="008A6BAC"/>
    <w:rsid w:val="008B3791"/>
    <w:rsid w:val="008D0B17"/>
    <w:rsid w:val="008D213C"/>
    <w:rsid w:val="008D30D8"/>
    <w:rsid w:val="008E065E"/>
    <w:rsid w:val="008E1529"/>
    <w:rsid w:val="008F632F"/>
    <w:rsid w:val="00900653"/>
    <w:rsid w:val="00903884"/>
    <w:rsid w:val="009136F7"/>
    <w:rsid w:val="00913DE5"/>
    <w:rsid w:val="0091686B"/>
    <w:rsid w:val="00917ECB"/>
    <w:rsid w:val="0092376E"/>
    <w:rsid w:val="00926458"/>
    <w:rsid w:val="00930520"/>
    <w:rsid w:val="00937597"/>
    <w:rsid w:val="00942292"/>
    <w:rsid w:val="00943380"/>
    <w:rsid w:val="00943BF3"/>
    <w:rsid w:val="0094533E"/>
    <w:rsid w:val="00947402"/>
    <w:rsid w:val="00950F3B"/>
    <w:rsid w:val="00951886"/>
    <w:rsid w:val="00951B45"/>
    <w:rsid w:val="009542AB"/>
    <w:rsid w:val="00955032"/>
    <w:rsid w:val="00960625"/>
    <w:rsid w:val="00962862"/>
    <w:rsid w:val="00965BD8"/>
    <w:rsid w:val="00966369"/>
    <w:rsid w:val="009831AA"/>
    <w:rsid w:val="00987453"/>
    <w:rsid w:val="00991363"/>
    <w:rsid w:val="00991D3A"/>
    <w:rsid w:val="00996FF1"/>
    <w:rsid w:val="009972FA"/>
    <w:rsid w:val="009A1161"/>
    <w:rsid w:val="009A2C5B"/>
    <w:rsid w:val="009A30E8"/>
    <w:rsid w:val="009A7D46"/>
    <w:rsid w:val="009B2ED2"/>
    <w:rsid w:val="009B55CD"/>
    <w:rsid w:val="009C0296"/>
    <w:rsid w:val="009C56BF"/>
    <w:rsid w:val="009D3A46"/>
    <w:rsid w:val="009E2B3F"/>
    <w:rsid w:val="009E6552"/>
    <w:rsid w:val="009E76B5"/>
    <w:rsid w:val="009F31CD"/>
    <w:rsid w:val="00A01570"/>
    <w:rsid w:val="00A12B29"/>
    <w:rsid w:val="00A135BF"/>
    <w:rsid w:val="00A169C1"/>
    <w:rsid w:val="00A20DA1"/>
    <w:rsid w:val="00A31FEB"/>
    <w:rsid w:val="00A32B96"/>
    <w:rsid w:val="00A47492"/>
    <w:rsid w:val="00A65F12"/>
    <w:rsid w:val="00A6754F"/>
    <w:rsid w:val="00A70084"/>
    <w:rsid w:val="00A8236B"/>
    <w:rsid w:val="00A91906"/>
    <w:rsid w:val="00A9279C"/>
    <w:rsid w:val="00A92FB7"/>
    <w:rsid w:val="00A95568"/>
    <w:rsid w:val="00AA0036"/>
    <w:rsid w:val="00AA39D7"/>
    <w:rsid w:val="00AA6769"/>
    <w:rsid w:val="00AB2B89"/>
    <w:rsid w:val="00AB502F"/>
    <w:rsid w:val="00AC6C54"/>
    <w:rsid w:val="00AC7D97"/>
    <w:rsid w:val="00AE1E07"/>
    <w:rsid w:val="00AF4590"/>
    <w:rsid w:val="00B021DA"/>
    <w:rsid w:val="00B04E9E"/>
    <w:rsid w:val="00B21193"/>
    <w:rsid w:val="00B244E7"/>
    <w:rsid w:val="00B24BAD"/>
    <w:rsid w:val="00B30634"/>
    <w:rsid w:val="00B33855"/>
    <w:rsid w:val="00B34AEB"/>
    <w:rsid w:val="00B450F2"/>
    <w:rsid w:val="00B501D5"/>
    <w:rsid w:val="00B51FEB"/>
    <w:rsid w:val="00B52B05"/>
    <w:rsid w:val="00B73548"/>
    <w:rsid w:val="00B736DF"/>
    <w:rsid w:val="00B9205F"/>
    <w:rsid w:val="00BA13C1"/>
    <w:rsid w:val="00BA1969"/>
    <w:rsid w:val="00BA6EB0"/>
    <w:rsid w:val="00BB2556"/>
    <w:rsid w:val="00BB53CF"/>
    <w:rsid w:val="00BD4824"/>
    <w:rsid w:val="00BE2979"/>
    <w:rsid w:val="00BE4277"/>
    <w:rsid w:val="00C00479"/>
    <w:rsid w:val="00C02887"/>
    <w:rsid w:val="00C031C3"/>
    <w:rsid w:val="00C03258"/>
    <w:rsid w:val="00C067E4"/>
    <w:rsid w:val="00C10BA8"/>
    <w:rsid w:val="00C1570F"/>
    <w:rsid w:val="00C31222"/>
    <w:rsid w:val="00C333CF"/>
    <w:rsid w:val="00C4484D"/>
    <w:rsid w:val="00C51F80"/>
    <w:rsid w:val="00C53524"/>
    <w:rsid w:val="00C62640"/>
    <w:rsid w:val="00C63B1C"/>
    <w:rsid w:val="00C6738C"/>
    <w:rsid w:val="00C71C77"/>
    <w:rsid w:val="00C74091"/>
    <w:rsid w:val="00C75415"/>
    <w:rsid w:val="00C759EB"/>
    <w:rsid w:val="00C83D15"/>
    <w:rsid w:val="00C8515F"/>
    <w:rsid w:val="00C873F9"/>
    <w:rsid w:val="00C93524"/>
    <w:rsid w:val="00C948C2"/>
    <w:rsid w:val="00CA4411"/>
    <w:rsid w:val="00CB0B38"/>
    <w:rsid w:val="00CB0BB4"/>
    <w:rsid w:val="00CB29D6"/>
    <w:rsid w:val="00CB49A8"/>
    <w:rsid w:val="00CB7BD8"/>
    <w:rsid w:val="00CC0EFA"/>
    <w:rsid w:val="00CC58BD"/>
    <w:rsid w:val="00CD3F86"/>
    <w:rsid w:val="00CD63DF"/>
    <w:rsid w:val="00CE055D"/>
    <w:rsid w:val="00CE5ED4"/>
    <w:rsid w:val="00CF3EF5"/>
    <w:rsid w:val="00D02959"/>
    <w:rsid w:val="00D043CC"/>
    <w:rsid w:val="00D05AED"/>
    <w:rsid w:val="00D21394"/>
    <w:rsid w:val="00D264CF"/>
    <w:rsid w:val="00D26F33"/>
    <w:rsid w:val="00D275F7"/>
    <w:rsid w:val="00D30771"/>
    <w:rsid w:val="00D33721"/>
    <w:rsid w:val="00D40A5D"/>
    <w:rsid w:val="00D44A7E"/>
    <w:rsid w:val="00D44C1E"/>
    <w:rsid w:val="00D520E5"/>
    <w:rsid w:val="00D56EA8"/>
    <w:rsid w:val="00D64417"/>
    <w:rsid w:val="00D70983"/>
    <w:rsid w:val="00D7483D"/>
    <w:rsid w:val="00D74A8F"/>
    <w:rsid w:val="00D754D4"/>
    <w:rsid w:val="00D76526"/>
    <w:rsid w:val="00D76FAE"/>
    <w:rsid w:val="00D80F82"/>
    <w:rsid w:val="00DA66D7"/>
    <w:rsid w:val="00DA724E"/>
    <w:rsid w:val="00DB7AC9"/>
    <w:rsid w:val="00DC4795"/>
    <w:rsid w:val="00DC6E18"/>
    <w:rsid w:val="00DD1D6E"/>
    <w:rsid w:val="00DD305C"/>
    <w:rsid w:val="00DD36D5"/>
    <w:rsid w:val="00DD52D6"/>
    <w:rsid w:val="00DE2128"/>
    <w:rsid w:val="00DE2C61"/>
    <w:rsid w:val="00DE569E"/>
    <w:rsid w:val="00DF05AF"/>
    <w:rsid w:val="00DF2375"/>
    <w:rsid w:val="00DF3BED"/>
    <w:rsid w:val="00DF6E47"/>
    <w:rsid w:val="00DF7801"/>
    <w:rsid w:val="00E00865"/>
    <w:rsid w:val="00E02052"/>
    <w:rsid w:val="00E02C0A"/>
    <w:rsid w:val="00E110C5"/>
    <w:rsid w:val="00E117E9"/>
    <w:rsid w:val="00E15BAA"/>
    <w:rsid w:val="00E21602"/>
    <w:rsid w:val="00E21895"/>
    <w:rsid w:val="00E3242A"/>
    <w:rsid w:val="00E45CFB"/>
    <w:rsid w:val="00E4741B"/>
    <w:rsid w:val="00E52EB5"/>
    <w:rsid w:val="00E54FA3"/>
    <w:rsid w:val="00E553FC"/>
    <w:rsid w:val="00E61F2D"/>
    <w:rsid w:val="00E63E54"/>
    <w:rsid w:val="00E65CCA"/>
    <w:rsid w:val="00E7110E"/>
    <w:rsid w:val="00E753E7"/>
    <w:rsid w:val="00E76242"/>
    <w:rsid w:val="00E76C37"/>
    <w:rsid w:val="00E7793D"/>
    <w:rsid w:val="00E92503"/>
    <w:rsid w:val="00E92D61"/>
    <w:rsid w:val="00E95963"/>
    <w:rsid w:val="00EA3419"/>
    <w:rsid w:val="00EA3E22"/>
    <w:rsid w:val="00EB2A0C"/>
    <w:rsid w:val="00EB4DC4"/>
    <w:rsid w:val="00EB7ACC"/>
    <w:rsid w:val="00EB7AFD"/>
    <w:rsid w:val="00ED35F7"/>
    <w:rsid w:val="00ED3877"/>
    <w:rsid w:val="00ED4AA8"/>
    <w:rsid w:val="00ED5286"/>
    <w:rsid w:val="00ED5682"/>
    <w:rsid w:val="00ED6DD0"/>
    <w:rsid w:val="00EE470C"/>
    <w:rsid w:val="00EE774F"/>
    <w:rsid w:val="00EF2005"/>
    <w:rsid w:val="00EF5F6C"/>
    <w:rsid w:val="00F00B5D"/>
    <w:rsid w:val="00F1425B"/>
    <w:rsid w:val="00F1529A"/>
    <w:rsid w:val="00F173C9"/>
    <w:rsid w:val="00F21C5D"/>
    <w:rsid w:val="00F44C7C"/>
    <w:rsid w:val="00F4518E"/>
    <w:rsid w:val="00F5483B"/>
    <w:rsid w:val="00F56CB8"/>
    <w:rsid w:val="00F56F29"/>
    <w:rsid w:val="00F61D71"/>
    <w:rsid w:val="00F651B3"/>
    <w:rsid w:val="00F66556"/>
    <w:rsid w:val="00F66FCF"/>
    <w:rsid w:val="00F70256"/>
    <w:rsid w:val="00F709CB"/>
    <w:rsid w:val="00F725CE"/>
    <w:rsid w:val="00F743A9"/>
    <w:rsid w:val="00F7786E"/>
    <w:rsid w:val="00F7798B"/>
    <w:rsid w:val="00F846A2"/>
    <w:rsid w:val="00F846B9"/>
    <w:rsid w:val="00F87948"/>
    <w:rsid w:val="00F9076F"/>
    <w:rsid w:val="00F92967"/>
    <w:rsid w:val="00F93E7F"/>
    <w:rsid w:val="00F9680D"/>
    <w:rsid w:val="00F9737A"/>
    <w:rsid w:val="00FA0BF6"/>
    <w:rsid w:val="00FA1061"/>
    <w:rsid w:val="00FA6C31"/>
    <w:rsid w:val="00FB3108"/>
    <w:rsid w:val="00FB4E3C"/>
    <w:rsid w:val="00FB7D67"/>
    <w:rsid w:val="00FC42C0"/>
    <w:rsid w:val="00FC555B"/>
    <w:rsid w:val="00FD06FE"/>
    <w:rsid w:val="00FE041B"/>
    <w:rsid w:val="00FE2F7E"/>
    <w:rsid w:val="00FE3C94"/>
    <w:rsid w:val="00FE58FE"/>
    <w:rsid w:val="00FF3017"/>
    <w:rsid w:val="00FF5571"/>
    <w:rsid w:val="00FF55A5"/>
    <w:rsid w:val="00FF571C"/>
    <w:rsid w:val="010256D5"/>
    <w:rsid w:val="012C53FA"/>
    <w:rsid w:val="012EACC2"/>
    <w:rsid w:val="0139D02B"/>
    <w:rsid w:val="01443522"/>
    <w:rsid w:val="014DC38B"/>
    <w:rsid w:val="0193AFF1"/>
    <w:rsid w:val="01A4F751"/>
    <w:rsid w:val="01BF51E3"/>
    <w:rsid w:val="01E674CA"/>
    <w:rsid w:val="0269A905"/>
    <w:rsid w:val="02841D80"/>
    <w:rsid w:val="02B6B720"/>
    <w:rsid w:val="02C32A50"/>
    <w:rsid w:val="02D6CFE9"/>
    <w:rsid w:val="02D91897"/>
    <w:rsid w:val="02ECAD1D"/>
    <w:rsid w:val="02F03AC2"/>
    <w:rsid w:val="030883A6"/>
    <w:rsid w:val="03279A6F"/>
    <w:rsid w:val="035571B8"/>
    <w:rsid w:val="035A090E"/>
    <w:rsid w:val="035FF311"/>
    <w:rsid w:val="03826F3A"/>
    <w:rsid w:val="03FAC224"/>
    <w:rsid w:val="040C61CD"/>
    <w:rsid w:val="048938F1"/>
    <w:rsid w:val="0489B486"/>
    <w:rsid w:val="04AFA946"/>
    <w:rsid w:val="04D5ED21"/>
    <w:rsid w:val="04D7D197"/>
    <w:rsid w:val="04EA51AD"/>
    <w:rsid w:val="05077D7D"/>
    <w:rsid w:val="0534A0F3"/>
    <w:rsid w:val="0539C9F5"/>
    <w:rsid w:val="05417917"/>
    <w:rsid w:val="05470F38"/>
    <w:rsid w:val="0595A378"/>
    <w:rsid w:val="05D417BB"/>
    <w:rsid w:val="05D8EF26"/>
    <w:rsid w:val="0605B96A"/>
    <w:rsid w:val="0619ACCA"/>
    <w:rsid w:val="06279383"/>
    <w:rsid w:val="063A0BFF"/>
    <w:rsid w:val="0669F077"/>
    <w:rsid w:val="067F02EE"/>
    <w:rsid w:val="06A86818"/>
    <w:rsid w:val="06D0CFE1"/>
    <w:rsid w:val="06F0F342"/>
    <w:rsid w:val="06F5985E"/>
    <w:rsid w:val="07181F5C"/>
    <w:rsid w:val="0742F790"/>
    <w:rsid w:val="078CEA5D"/>
    <w:rsid w:val="07965143"/>
    <w:rsid w:val="07AE8CBF"/>
    <w:rsid w:val="07AF6AA3"/>
    <w:rsid w:val="07F6C597"/>
    <w:rsid w:val="0809618A"/>
    <w:rsid w:val="086E1125"/>
    <w:rsid w:val="0887B5D3"/>
    <w:rsid w:val="089D673F"/>
    <w:rsid w:val="08C67EA0"/>
    <w:rsid w:val="08F7C7A8"/>
    <w:rsid w:val="092F4683"/>
    <w:rsid w:val="097E1E1E"/>
    <w:rsid w:val="09897458"/>
    <w:rsid w:val="0994352E"/>
    <w:rsid w:val="09B63F09"/>
    <w:rsid w:val="09E3059D"/>
    <w:rsid w:val="09EDED05"/>
    <w:rsid w:val="09EF3D71"/>
    <w:rsid w:val="0A1AB749"/>
    <w:rsid w:val="0A5FE176"/>
    <w:rsid w:val="0AA09F1A"/>
    <w:rsid w:val="0AB7111F"/>
    <w:rsid w:val="0ACF6789"/>
    <w:rsid w:val="0AF123FA"/>
    <w:rsid w:val="0B10727A"/>
    <w:rsid w:val="0B13A440"/>
    <w:rsid w:val="0B345E46"/>
    <w:rsid w:val="0B34749B"/>
    <w:rsid w:val="0B364E27"/>
    <w:rsid w:val="0B51DE01"/>
    <w:rsid w:val="0B5A005C"/>
    <w:rsid w:val="0B64F6EA"/>
    <w:rsid w:val="0B90BAB9"/>
    <w:rsid w:val="0BBCDC81"/>
    <w:rsid w:val="0BBFCF1F"/>
    <w:rsid w:val="0BC46882"/>
    <w:rsid w:val="0BCD91B3"/>
    <w:rsid w:val="0BE9DE20"/>
    <w:rsid w:val="0C04EE15"/>
    <w:rsid w:val="0C05B904"/>
    <w:rsid w:val="0C180BFA"/>
    <w:rsid w:val="0C2158DE"/>
    <w:rsid w:val="0C7B8720"/>
    <w:rsid w:val="0CA85164"/>
    <w:rsid w:val="0CBF6CED"/>
    <w:rsid w:val="0CCEC489"/>
    <w:rsid w:val="0CED4436"/>
    <w:rsid w:val="0D053DA3"/>
    <w:rsid w:val="0DA2FD94"/>
    <w:rsid w:val="0DC2D720"/>
    <w:rsid w:val="0DF0D397"/>
    <w:rsid w:val="0E4C8BA6"/>
    <w:rsid w:val="0E4E534F"/>
    <w:rsid w:val="0E570945"/>
    <w:rsid w:val="0E786C1D"/>
    <w:rsid w:val="0E899718"/>
    <w:rsid w:val="0E95C2D8"/>
    <w:rsid w:val="0EA9B2F6"/>
    <w:rsid w:val="0EC80A46"/>
    <w:rsid w:val="0EF4189C"/>
    <w:rsid w:val="0F3B98C6"/>
    <w:rsid w:val="0F4AE5F7"/>
    <w:rsid w:val="0F77E379"/>
    <w:rsid w:val="0F8770FA"/>
    <w:rsid w:val="0F9B83FA"/>
    <w:rsid w:val="0FAC901D"/>
    <w:rsid w:val="0FDE7CCA"/>
    <w:rsid w:val="0FE6D06B"/>
    <w:rsid w:val="0FEA0ABB"/>
    <w:rsid w:val="0FEB7A68"/>
    <w:rsid w:val="102A5D7D"/>
    <w:rsid w:val="102BD981"/>
    <w:rsid w:val="10688C50"/>
    <w:rsid w:val="1072AEEF"/>
    <w:rsid w:val="10A84B2E"/>
    <w:rsid w:val="10D1FC82"/>
    <w:rsid w:val="10D9CF78"/>
    <w:rsid w:val="10DFC5EC"/>
    <w:rsid w:val="10E6BDE6"/>
    <w:rsid w:val="10E6C258"/>
    <w:rsid w:val="10F4B03A"/>
    <w:rsid w:val="10F511AB"/>
    <w:rsid w:val="10F9CF78"/>
    <w:rsid w:val="110424B1"/>
    <w:rsid w:val="112F76F2"/>
    <w:rsid w:val="1147705F"/>
    <w:rsid w:val="1166F1B0"/>
    <w:rsid w:val="1182182E"/>
    <w:rsid w:val="1187E46D"/>
    <w:rsid w:val="11A16B63"/>
    <w:rsid w:val="11BA06E0"/>
    <w:rsid w:val="11BFBEBF"/>
    <w:rsid w:val="11C3123E"/>
    <w:rsid w:val="11D1910E"/>
    <w:rsid w:val="1220029A"/>
    <w:rsid w:val="13211405"/>
    <w:rsid w:val="1363012E"/>
    <w:rsid w:val="136F5ADF"/>
    <w:rsid w:val="137B0F09"/>
    <w:rsid w:val="13A7D59D"/>
    <w:rsid w:val="13B376DA"/>
    <w:rsid w:val="13B48FE5"/>
    <w:rsid w:val="13C499EC"/>
    <w:rsid w:val="13D1D847"/>
    <w:rsid w:val="13DF862C"/>
    <w:rsid w:val="13F7B3F4"/>
    <w:rsid w:val="1438869B"/>
    <w:rsid w:val="146648E1"/>
    <w:rsid w:val="148F8E35"/>
    <w:rsid w:val="149747F7"/>
    <w:rsid w:val="14A49916"/>
    <w:rsid w:val="151A3969"/>
    <w:rsid w:val="1531FAED"/>
    <w:rsid w:val="153CB9AF"/>
    <w:rsid w:val="1569B314"/>
    <w:rsid w:val="1581AC81"/>
    <w:rsid w:val="15AABE11"/>
    <w:rsid w:val="15C70D9C"/>
    <w:rsid w:val="15ED7DF1"/>
    <w:rsid w:val="16132243"/>
    <w:rsid w:val="16260DE0"/>
    <w:rsid w:val="16282A75"/>
    <w:rsid w:val="1658A3B1"/>
    <w:rsid w:val="16732D44"/>
    <w:rsid w:val="167EF3B3"/>
    <w:rsid w:val="16A64585"/>
    <w:rsid w:val="16C82EE2"/>
    <w:rsid w:val="16D1CCE2"/>
    <w:rsid w:val="16E9C64F"/>
    <w:rsid w:val="1721D690"/>
    <w:rsid w:val="172B5DBA"/>
    <w:rsid w:val="172E5058"/>
    <w:rsid w:val="173DE6FF"/>
    <w:rsid w:val="17438E15"/>
    <w:rsid w:val="17578175"/>
    <w:rsid w:val="17C7BAE4"/>
    <w:rsid w:val="17D53715"/>
    <w:rsid w:val="17EA07EC"/>
    <w:rsid w:val="17EFEDF1"/>
    <w:rsid w:val="18027689"/>
    <w:rsid w:val="18397C17"/>
    <w:rsid w:val="185FC703"/>
    <w:rsid w:val="18BD0C56"/>
    <w:rsid w:val="18C0750A"/>
    <w:rsid w:val="18D37DA8"/>
    <w:rsid w:val="18DF2D0D"/>
    <w:rsid w:val="18E681B3"/>
    <w:rsid w:val="18F09AB5"/>
    <w:rsid w:val="19059ECA"/>
    <w:rsid w:val="19463F9B"/>
    <w:rsid w:val="194B37C9"/>
    <w:rsid w:val="194D1E2B"/>
    <w:rsid w:val="19678B3D"/>
    <w:rsid w:val="1974393C"/>
    <w:rsid w:val="19C3DF3D"/>
    <w:rsid w:val="19C58A7E"/>
    <w:rsid w:val="19C9FA50"/>
    <w:rsid w:val="19DF4213"/>
    <w:rsid w:val="1A089ED1"/>
    <w:rsid w:val="1A0A816D"/>
    <w:rsid w:val="1A4C53AB"/>
    <w:rsid w:val="1A6D60F9"/>
    <w:rsid w:val="1A7E68DD"/>
    <w:rsid w:val="1A85EAFC"/>
    <w:rsid w:val="1A92F6DB"/>
    <w:rsid w:val="1AA11B2A"/>
    <w:rsid w:val="1AFEC42E"/>
    <w:rsid w:val="1B0BD633"/>
    <w:rsid w:val="1B1A3A54"/>
    <w:rsid w:val="1B20DA48"/>
    <w:rsid w:val="1B51D95E"/>
    <w:rsid w:val="1B5AB539"/>
    <w:rsid w:val="1B9F6162"/>
    <w:rsid w:val="1BB13F57"/>
    <w:rsid w:val="1BBFA074"/>
    <w:rsid w:val="1BDDDC4D"/>
    <w:rsid w:val="1BF77DE7"/>
    <w:rsid w:val="1C3851F6"/>
    <w:rsid w:val="1C4E4725"/>
    <w:rsid w:val="1C50D2BE"/>
    <w:rsid w:val="1C58B1AD"/>
    <w:rsid w:val="1C88F416"/>
    <w:rsid w:val="1C933E14"/>
    <w:rsid w:val="1CE1131D"/>
    <w:rsid w:val="1CED3918"/>
    <w:rsid w:val="1CF6050B"/>
    <w:rsid w:val="1D023D2D"/>
    <w:rsid w:val="1D3262D8"/>
    <w:rsid w:val="1DB7AC89"/>
    <w:rsid w:val="1DB84AA9"/>
    <w:rsid w:val="1E0B2851"/>
    <w:rsid w:val="1E1FF995"/>
    <w:rsid w:val="1E42DCD4"/>
    <w:rsid w:val="1E6C56AF"/>
    <w:rsid w:val="1E94183B"/>
    <w:rsid w:val="1EB4BE47"/>
    <w:rsid w:val="1EBEC2D5"/>
    <w:rsid w:val="1EDBE140"/>
    <w:rsid w:val="1EFDEE2A"/>
    <w:rsid w:val="1F1A1A8D"/>
    <w:rsid w:val="1F331B25"/>
    <w:rsid w:val="1F39046D"/>
    <w:rsid w:val="1F405980"/>
    <w:rsid w:val="1F85B67E"/>
    <w:rsid w:val="1FA7CC98"/>
    <w:rsid w:val="2051A5F3"/>
    <w:rsid w:val="206B4AA1"/>
    <w:rsid w:val="20C9CAA1"/>
    <w:rsid w:val="20CC9906"/>
    <w:rsid w:val="20D85F97"/>
    <w:rsid w:val="20E2B5A6"/>
    <w:rsid w:val="20F02DBA"/>
    <w:rsid w:val="216CD655"/>
    <w:rsid w:val="21948F19"/>
    <w:rsid w:val="21DA9836"/>
    <w:rsid w:val="21DADAB7"/>
    <w:rsid w:val="21F2BE26"/>
    <w:rsid w:val="21F3B39D"/>
    <w:rsid w:val="22584788"/>
    <w:rsid w:val="2285450A"/>
    <w:rsid w:val="22BC8C8A"/>
    <w:rsid w:val="22C92AD7"/>
    <w:rsid w:val="22FB03B4"/>
    <w:rsid w:val="235B7A60"/>
    <w:rsid w:val="2366A444"/>
    <w:rsid w:val="236D4CC2"/>
    <w:rsid w:val="237ACCFD"/>
    <w:rsid w:val="237B330C"/>
    <w:rsid w:val="23B039E2"/>
    <w:rsid w:val="23CE483C"/>
    <w:rsid w:val="23D82F0F"/>
    <w:rsid w:val="23EBBE78"/>
    <w:rsid w:val="2427A130"/>
    <w:rsid w:val="2439ABE9"/>
    <w:rsid w:val="24546CDC"/>
    <w:rsid w:val="245AC5D0"/>
    <w:rsid w:val="245F1BEE"/>
    <w:rsid w:val="2480C2C9"/>
    <w:rsid w:val="249F7081"/>
    <w:rsid w:val="24A0B359"/>
    <w:rsid w:val="24D83234"/>
    <w:rsid w:val="256DB849"/>
    <w:rsid w:val="2571FEDD"/>
    <w:rsid w:val="258F5065"/>
    <w:rsid w:val="25B64E07"/>
    <w:rsid w:val="25C3A2FA"/>
    <w:rsid w:val="25CADDCA"/>
    <w:rsid w:val="25CDC36A"/>
    <w:rsid w:val="26017814"/>
    <w:rsid w:val="264FA228"/>
    <w:rsid w:val="266D4567"/>
    <w:rsid w:val="26B1D647"/>
    <w:rsid w:val="26B20918"/>
    <w:rsid w:val="26CC8E1E"/>
    <w:rsid w:val="26D505F6"/>
    <w:rsid w:val="26DA0820"/>
    <w:rsid w:val="26E983D6"/>
    <w:rsid w:val="270DE29B"/>
    <w:rsid w:val="270E36C6"/>
    <w:rsid w:val="274CD82B"/>
    <w:rsid w:val="2750F6EE"/>
    <w:rsid w:val="275B7847"/>
    <w:rsid w:val="27F188BD"/>
    <w:rsid w:val="2802255C"/>
    <w:rsid w:val="2829790C"/>
    <w:rsid w:val="2849A984"/>
    <w:rsid w:val="2854980F"/>
    <w:rsid w:val="28837410"/>
    <w:rsid w:val="288BDFFC"/>
    <w:rsid w:val="28B8DD7E"/>
    <w:rsid w:val="28B910BC"/>
    <w:rsid w:val="28BB3646"/>
    <w:rsid w:val="28C72EFD"/>
    <w:rsid w:val="28E5121F"/>
    <w:rsid w:val="28F1F510"/>
    <w:rsid w:val="28F38A6F"/>
    <w:rsid w:val="28F43029"/>
    <w:rsid w:val="28F59A57"/>
    <w:rsid w:val="28FCBD94"/>
    <w:rsid w:val="2927DC97"/>
    <w:rsid w:val="2957CF71"/>
    <w:rsid w:val="295F57C2"/>
    <w:rsid w:val="29B19387"/>
    <w:rsid w:val="29C70FAF"/>
    <w:rsid w:val="29C80A12"/>
    <w:rsid w:val="29FD4D96"/>
    <w:rsid w:val="2A4DF0B1"/>
    <w:rsid w:val="2A5B39A4"/>
    <w:rsid w:val="2A8EFA3E"/>
    <w:rsid w:val="2AA105E1"/>
    <w:rsid w:val="2AC72E35"/>
    <w:rsid w:val="2B00A2C6"/>
    <w:rsid w:val="2B346205"/>
    <w:rsid w:val="2B3F55C4"/>
    <w:rsid w:val="2B54F151"/>
    <w:rsid w:val="2B78C39F"/>
    <w:rsid w:val="2B8B6A6B"/>
    <w:rsid w:val="2C1894A7"/>
    <w:rsid w:val="2C1C1B69"/>
    <w:rsid w:val="2C1DEC69"/>
    <w:rsid w:val="2C1EC2C9"/>
    <w:rsid w:val="2C2FCBCA"/>
    <w:rsid w:val="2C31E85F"/>
    <w:rsid w:val="2C61D71C"/>
    <w:rsid w:val="2C7C17CC"/>
    <w:rsid w:val="2CCCEA43"/>
    <w:rsid w:val="2D12A190"/>
    <w:rsid w:val="2D40030C"/>
    <w:rsid w:val="2D95CC24"/>
    <w:rsid w:val="2DB0C96B"/>
    <w:rsid w:val="2E35EF57"/>
    <w:rsid w:val="2E49D3B4"/>
    <w:rsid w:val="2EC108C4"/>
    <w:rsid w:val="2EC45359"/>
    <w:rsid w:val="2ECA32F4"/>
    <w:rsid w:val="2EE9B445"/>
    <w:rsid w:val="2F0E18C1"/>
    <w:rsid w:val="2F259DA2"/>
    <w:rsid w:val="2F6198B3"/>
    <w:rsid w:val="2F8872FA"/>
    <w:rsid w:val="2FC2B574"/>
    <w:rsid w:val="2FCD9CBA"/>
    <w:rsid w:val="2FECB869"/>
    <w:rsid w:val="302B4838"/>
    <w:rsid w:val="303CA202"/>
    <w:rsid w:val="305CD925"/>
    <w:rsid w:val="30613873"/>
    <w:rsid w:val="3092B873"/>
    <w:rsid w:val="30AFEBCC"/>
    <w:rsid w:val="30C5B0B3"/>
    <w:rsid w:val="30D106ED"/>
    <w:rsid w:val="316FF94D"/>
    <w:rsid w:val="319D5B09"/>
    <w:rsid w:val="31C792C9"/>
    <w:rsid w:val="31D60FBC"/>
    <w:rsid w:val="31FBF41B"/>
    <w:rsid w:val="3215125E"/>
    <w:rsid w:val="32193121"/>
    <w:rsid w:val="32478F15"/>
    <w:rsid w:val="32603D70"/>
    <w:rsid w:val="326153B0"/>
    <w:rsid w:val="3266BC30"/>
    <w:rsid w:val="326E0F3C"/>
    <w:rsid w:val="327DE0BC"/>
    <w:rsid w:val="32C9F980"/>
    <w:rsid w:val="32D6A815"/>
    <w:rsid w:val="32F5BDFA"/>
    <w:rsid w:val="338C70CB"/>
    <w:rsid w:val="33BBDE07"/>
    <w:rsid w:val="33D46B68"/>
    <w:rsid w:val="33DB12B5"/>
    <w:rsid w:val="33EFDFDC"/>
    <w:rsid w:val="340E00B8"/>
    <w:rsid w:val="3415A278"/>
    <w:rsid w:val="3429B77F"/>
    <w:rsid w:val="342C0FF9"/>
    <w:rsid w:val="34953048"/>
    <w:rsid w:val="34D0CDE6"/>
    <w:rsid w:val="34FDCB68"/>
    <w:rsid w:val="3571D129"/>
    <w:rsid w:val="35944826"/>
    <w:rsid w:val="35962CA6"/>
    <w:rsid w:val="359CF099"/>
    <w:rsid w:val="35B18A82"/>
    <w:rsid w:val="3601359B"/>
    <w:rsid w:val="361606DF"/>
    <w:rsid w:val="362E8B26"/>
    <w:rsid w:val="3648B011"/>
    <w:rsid w:val="364EE514"/>
    <w:rsid w:val="366875E2"/>
    <w:rsid w:val="367332F2"/>
    <w:rsid w:val="3692788C"/>
    <w:rsid w:val="36A0278E"/>
    <w:rsid w:val="36A8291B"/>
    <w:rsid w:val="36C63E50"/>
    <w:rsid w:val="36E5F3CB"/>
    <w:rsid w:val="36ECC516"/>
    <w:rsid w:val="36FA55D0"/>
    <w:rsid w:val="3701CA6C"/>
    <w:rsid w:val="3723EE4E"/>
    <w:rsid w:val="379BA806"/>
    <w:rsid w:val="37B81DB6"/>
    <w:rsid w:val="37B85EE8"/>
    <w:rsid w:val="37C2E041"/>
    <w:rsid w:val="37EFDDC3"/>
    <w:rsid w:val="37FD55D7"/>
    <w:rsid w:val="380A62C9"/>
    <w:rsid w:val="3876D649"/>
    <w:rsid w:val="387CBA22"/>
    <w:rsid w:val="388DA83C"/>
    <w:rsid w:val="389D496E"/>
    <w:rsid w:val="38C1C34D"/>
    <w:rsid w:val="38CD1C67"/>
    <w:rsid w:val="38D3C288"/>
    <w:rsid w:val="38EB8F99"/>
    <w:rsid w:val="39656FA5"/>
    <w:rsid w:val="396C3EE1"/>
    <w:rsid w:val="397823E7"/>
    <w:rsid w:val="397A407C"/>
    <w:rsid w:val="3992170E"/>
    <w:rsid w:val="3994F599"/>
    <w:rsid w:val="39C46FE9"/>
    <w:rsid w:val="39D109BA"/>
    <w:rsid w:val="39E63607"/>
    <w:rsid w:val="39EB3A36"/>
    <w:rsid w:val="3A475E4C"/>
    <w:rsid w:val="3A69B36C"/>
    <w:rsid w:val="3A7D73C1"/>
    <w:rsid w:val="3A8827EB"/>
    <w:rsid w:val="3AD6FF86"/>
    <w:rsid w:val="3AFA4F9A"/>
    <w:rsid w:val="3B274D1C"/>
    <w:rsid w:val="3B3133FC"/>
    <w:rsid w:val="3B63CE20"/>
    <w:rsid w:val="3BB1DD0A"/>
    <w:rsid w:val="3BBEAEE5"/>
    <w:rsid w:val="3BC607B4"/>
    <w:rsid w:val="3BC63F0F"/>
    <w:rsid w:val="3BC79891"/>
    <w:rsid w:val="3BFF895C"/>
    <w:rsid w:val="3C05EBA6"/>
    <w:rsid w:val="3C0B35FE"/>
    <w:rsid w:val="3C3F5555"/>
    <w:rsid w:val="3C578193"/>
    <w:rsid w:val="3C7F690C"/>
    <w:rsid w:val="3C836E60"/>
    <w:rsid w:val="3CA3CD95"/>
    <w:rsid w:val="3CA85DB9"/>
    <w:rsid w:val="3CB0D66A"/>
    <w:rsid w:val="3CB68244"/>
    <w:rsid w:val="3CB6B6D9"/>
    <w:rsid w:val="3CC6BD0E"/>
    <w:rsid w:val="3CD64C08"/>
    <w:rsid w:val="3CF341C0"/>
    <w:rsid w:val="3CF913F9"/>
    <w:rsid w:val="3D17A085"/>
    <w:rsid w:val="3D5AB4D8"/>
    <w:rsid w:val="3D9FBEDB"/>
    <w:rsid w:val="3DA737C8"/>
    <w:rsid w:val="3DC768A8"/>
    <w:rsid w:val="3DCAB595"/>
    <w:rsid w:val="3DDDB411"/>
    <w:rsid w:val="3E195F77"/>
    <w:rsid w:val="3E8CFF29"/>
    <w:rsid w:val="3E99389E"/>
    <w:rsid w:val="3EC2CEA6"/>
    <w:rsid w:val="3EFBA695"/>
    <w:rsid w:val="3F0EE76A"/>
    <w:rsid w:val="3F1E67D9"/>
    <w:rsid w:val="3F5F0C35"/>
    <w:rsid w:val="3F777947"/>
    <w:rsid w:val="3F810EAC"/>
    <w:rsid w:val="3FA2E8C5"/>
    <w:rsid w:val="3FDB0A1D"/>
    <w:rsid w:val="3FE5F544"/>
    <w:rsid w:val="3FF75423"/>
    <w:rsid w:val="401E8FD9"/>
    <w:rsid w:val="4037904D"/>
    <w:rsid w:val="406AE5C1"/>
    <w:rsid w:val="408478DF"/>
    <w:rsid w:val="40A6C237"/>
    <w:rsid w:val="40B1A99F"/>
    <w:rsid w:val="40B3EE3A"/>
    <w:rsid w:val="40C85154"/>
    <w:rsid w:val="40E8BE4E"/>
    <w:rsid w:val="40F39E86"/>
    <w:rsid w:val="4141F41F"/>
    <w:rsid w:val="4165357B"/>
    <w:rsid w:val="4181307C"/>
    <w:rsid w:val="41837D44"/>
    <w:rsid w:val="41C9E516"/>
    <w:rsid w:val="421567CA"/>
    <w:rsid w:val="421641C4"/>
    <w:rsid w:val="42225291"/>
    <w:rsid w:val="425067E2"/>
    <w:rsid w:val="42926F87"/>
    <w:rsid w:val="429BCDED"/>
    <w:rsid w:val="42A6DBAB"/>
    <w:rsid w:val="42B84B34"/>
    <w:rsid w:val="430463F8"/>
    <w:rsid w:val="431EF3FD"/>
    <w:rsid w:val="432026A3"/>
    <w:rsid w:val="43260540"/>
    <w:rsid w:val="4331617A"/>
    <w:rsid w:val="434313A8"/>
    <w:rsid w:val="4359A04A"/>
    <w:rsid w:val="43A3BBFA"/>
    <w:rsid w:val="43B0951D"/>
    <w:rsid w:val="43C6119F"/>
    <w:rsid w:val="43E87FAB"/>
    <w:rsid w:val="43E954AA"/>
    <w:rsid w:val="440BCAA7"/>
    <w:rsid w:val="4418CD0B"/>
    <w:rsid w:val="442A4A54"/>
    <w:rsid w:val="444169FA"/>
    <w:rsid w:val="448EF982"/>
    <w:rsid w:val="44B47088"/>
    <w:rsid w:val="44D386B2"/>
    <w:rsid w:val="44D4C5BF"/>
    <w:rsid w:val="4517D6AB"/>
    <w:rsid w:val="4528773A"/>
    <w:rsid w:val="45595BDB"/>
    <w:rsid w:val="455CCD9A"/>
    <w:rsid w:val="458481E2"/>
    <w:rsid w:val="4593DD8D"/>
    <w:rsid w:val="45C94151"/>
    <w:rsid w:val="45EFE1E7"/>
    <w:rsid w:val="460EA291"/>
    <w:rsid w:val="4614095C"/>
    <w:rsid w:val="465E051B"/>
    <w:rsid w:val="4695CE55"/>
    <w:rsid w:val="46AFA5D4"/>
    <w:rsid w:val="46DA9206"/>
    <w:rsid w:val="473488ED"/>
    <w:rsid w:val="474F4227"/>
    <w:rsid w:val="475BFE2B"/>
    <w:rsid w:val="4777BD5B"/>
    <w:rsid w:val="47CCD275"/>
    <w:rsid w:val="47D2D8D0"/>
    <w:rsid w:val="483F7407"/>
    <w:rsid w:val="4844CD41"/>
    <w:rsid w:val="4865F246"/>
    <w:rsid w:val="4895BCE7"/>
    <w:rsid w:val="489A12BF"/>
    <w:rsid w:val="48B468EA"/>
    <w:rsid w:val="48B471EB"/>
    <w:rsid w:val="48C7BE2A"/>
    <w:rsid w:val="4915B901"/>
    <w:rsid w:val="49373E90"/>
    <w:rsid w:val="494026EF"/>
    <w:rsid w:val="4964AAD3"/>
    <w:rsid w:val="49AA241B"/>
    <w:rsid w:val="49B7D31D"/>
    <w:rsid w:val="49C46A57"/>
    <w:rsid w:val="4A0B7432"/>
    <w:rsid w:val="4A1EA425"/>
    <w:rsid w:val="4A269B48"/>
    <w:rsid w:val="4A2A73D2"/>
    <w:rsid w:val="4A5FF8A2"/>
    <w:rsid w:val="4B128CFD"/>
    <w:rsid w:val="4B28F8E3"/>
    <w:rsid w:val="4B53D554"/>
    <w:rsid w:val="4B53D88C"/>
    <w:rsid w:val="4B543B63"/>
    <w:rsid w:val="4BD4B1BD"/>
    <w:rsid w:val="4BD55746"/>
    <w:rsid w:val="4BEB3B46"/>
    <w:rsid w:val="4C0B26C3"/>
    <w:rsid w:val="4C267966"/>
    <w:rsid w:val="4C57DB01"/>
    <w:rsid w:val="4C6815AC"/>
    <w:rsid w:val="4C7843C9"/>
    <w:rsid w:val="4CA9E578"/>
    <w:rsid w:val="4CBD8F42"/>
    <w:rsid w:val="4CCE0A58"/>
    <w:rsid w:val="4CEFB1B5"/>
    <w:rsid w:val="4CF2BBFE"/>
    <w:rsid w:val="4D6DB81B"/>
    <w:rsid w:val="4DA006B8"/>
    <w:rsid w:val="4DE1A240"/>
    <w:rsid w:val="4DF7149D"/>
    <w:rsid w:val="4DFD4839"/>
    <w:rsid w:val="4E464DBE"/>
    <w:rsid w:val="4E976626"/>
    <w:rsid w:val="4EA70758"/>
    <w:rsid w:val="4EB80EF1"/>
    <w:rsid w:val="4EC98899"/>
    <w:rsid w:val="4ED40A96"/>
    <w:rsid w:val="4F3105DC"/>
    <w:rsid w:val="4F5700E4"/>
    <w:rsid w:val="4F720C58"/>
    <w:rsid w:val="4FCE2DD3"/>
    <w:rsid w:val="4FDAC7A4"/>
    <w:rsid w:val="4FF5BBE9"/>
    <w:rsid w:val="50183292"/>
    <w:rsid w:val="50193DA5"/>
    <w:rsid w:val="50412370"/>
    <w:rsid w:val="5045CA1B"/>
    <w:rsid w:val="50577727"/>
    <w:rsid w:val="5094A344"/>
    <w:rsid w:val="50E068E6"/>
    <w:rsid w:val="5126239E"/>
    <w:rsid w:val="514692D1"/>
    <w:rsid w:val="5171ABD7"/>
    <w:rsid w:val="517D23CA"/>
    <w:rsid w:val="51B07FD6"/>
    <w:rsid w:val="51B79960"/>
    <w:rsid w:val="51DA7A35"/>
    <w:rsid w:val="521C48FB"/>
    <w:rsid w:val="52361368"/>
    <w:rsid w:val="527938EA"/>
    <w:rsid w:val="527E2849"/>
    <w:rsid w:val="52837566"/>
    <w:rsid w:val="528D2C4A"/>
    <w:rsid w:val="52A525B7"/>
    <w:rsid w:val="52FCFFAA"/>
    <w:rsid w:val="531FB32E"/>
    <w:rsid w:val="534F3922"/>
    <w:rsid w:val="536472C2"/>
    <w:rsid w:val="539571D8"/>
    <w:rsid w:val="53BE3AF5"/>
    <w:rsid w:val="53DE6AB9"/>
    <w:rsid w:val="5414B627"/>
    <w:rsid w:val="541EFB87"/>
    <w:rsid w:val="5422EA23"/>
    <w:rsid w:val="5467032E"/>
    <w:rsid w:val="5474A6A4"/>
    <w:rsid w:val="5480E29E"/>
    <w:rsid w:val="54A7B9DD"/>
    <w:rsid w:val="553467FF"/>
    <w:rsid w:val="555DCF14"/>
    <w:rsid w:val="55752BF1"/>
    <w:rsid w:val="5595C163"/>
    <w:rsid w:val="5599A8C8"/>
    <w:rsid w:val="55FCC107"/>
    <w:rsid w:val="56071677"/>
    <w:rsid w:val="5655C3F9"/>
    <w:rsid w:val="565E111E"/>
    <w:rsid w:val="568D82D3"/>
    <w:rsid w:val="56C0F5C7"/>
    <w:rsid w:val="56D50C37"/>
    <w:rsid w:val="5701D267"/>
    <w:rsid w:val="570DDAA9"/>
    <w:rsid w:val="5745F777"/>
    <w:rsid w:val="577BCD86"/>
    <w:rsid w:val="578F7C17"/>
    <w:rsid w:val="5796218A"/>
    <w:rsid w:val="57A5A95F"/>
    <w:rsid w:val="57B08671"/>
    <w:rsid w:val="580BB974"/>
    <w:rsid w:val="58456433"/>
    <w:rsid w:val="5859C21B"/>
    <w:rsid w:val="585D5DA0"/>
    <w:rsid w:val="589E6480"/>
    <w:rsid w:val="58A25072"/>
    <w:rsid w:val="58EED362"/>
    <w:rsid w:val="58F825E8"/>
    <w:rsid w:val="590E21E2"/>
    <w:rsid w:val="593B1F64"/>
    <w:rsid w:val="598DC138"/>
    <w:rsid w:val="59A3AF7D"/>
    <w:rsid w:val="59ACDCE7"/>
    <w:rsid w:val="59E807E5"/>
    <w:rsid w:val="59F4F945"/>
    <w:rsid w:val="59FFED04"/>
    <w:rsid w:val="5A267F75"/>
    <w:rsid w:val="5A3809D2"/>
    <w:rsid w:val="5A3E8997"/>
    <w:rsid w:val="5A4C01AB"/>
    <w:rsid w:val="5A51CAC7"/>
    <w:rsid w:val="5A590E9D"/>
    <w:rsid w:val="5A854DD1"/>
    <w:rsid w:val="5A98B76C"/>
    <w:rsid w:val="5A9BF593"/>
    <w:rsid w:val="5A9F8715"/>
    <w:rsid w:val="5B034978"/>
    <w:rsid w:val="5B226E5C"/>
    <w:rsid w:val="5BA1E8A2"/>
    <w:rsid w:val="5BF7DA5C"/>
    <w:rsid w:val="5BF80312"/>
    <w:rsid w:val="5BFAF07A"/>
    <w:rsid w:val="5C5E116D"/>
    <w:rsid w:val="5C9146C0"/>
    <w:rsid w:val="5CB51844"/>
    <w:rsid w:val="5CFF37DE"/>
    <w:rsid w:val="5D3005E2"/>
    <w:rsid w:val="5D317824"/>
    <w:rsid w:val="5D3D503D"/>
    <w:rsid w:val="5D42486B"/>
    <w:rsid w:val="5D7AA918"/>
    <w:rsid w:val="5D9188CA"/>
    <w:rsid w:val="5D9E0F26"/>
    <w:rsid w:val="5DDA3DF2"/>
    <w:rsid w:val="5DF9E681"/>
    <w:rsid w:val="5DFB63ED"/>
    <w:rsid w:val="5DFB7ED4"/>
    <w:rsid w:val="5DFBAD83"/>
    <w:rsid w:val="5DFF7CA2"/>
    <w:rsid w:val="5E29158D"/>
    <w:rsid w:val="5E3A3836"/>
    <w:rsid w:val="5E4C65A1"/>
    <w:rsid w:val="5E796323"/>
    <w:rsid w:val="5E8E33FA"/>
    <w:rsid w:val="5E9A50CD"/>
    <w:rsid w:val="5E9A8317"/>
    <w:rsid w:val="5ED2F3FB"/>
    <w:rsid w:val="5EDD7554"/>
    <w:rsid w:val="5F175975"/>
    <w:rsid w:val="5F40FC7A"/>
    <w:rsid w:val="5F64A118"/>
    <w:rsid w:val="5F6B7054"/>
    <w:rsid w:val="5F82A69E"/>
    <w:rsid w:val="5F94C6C3"/>
    <w:rsid w:val="5FA9979A"/>
    <w:rsid w:val="5FD65E2E"/>
    <w:rsid w:val="5FE555A5"/>
    <w:rsid w:val="5FF9E97D"/>
    <w:rsid w:val="601068A2"/>
    <w:rsid w:val="6050DB84"/>
    <w:rsid w:val="609793F9"/>
    <w:rsid w:val="60A25328"/>
    <w:rsid w:val="60A2E938"/>
    <w:rsid w:val="60A6B449"/>
    <w:rsid w:val="60ABF118"/>
    <w:rsid w:val="61275370"/>
    <w:rsid w:val="613722E9"/>
    <w:rsid w:val="616B757E"/>
    <w:rsid w:val="61804655"/>
    <w:rsid w:val="61BD77ED"/>
    <w:rsid w:val="61D6794A"/>
    <w:rsid w:val="61E7B3ED"/>
    <w:rsid w:val="61FD8EA8"/>
    <w:rsid w:val="61FFDE1C"/>
    <w:rsid w:val="620587A0"/>
    <w:rsid w:val="620A3433"/>
    <w:rsid w:val="6213456A"/>
    <w:rsid w:val="62137B69"/>
    <w:rsid w:val="62222983"/>
    <w:rsid w:val="622302EE"/>
    <w:rsid w:val="622DEBB1"/>
    <w:rsid w:val="62438D70"/>
    <w:rsid w:val="6260FD71"/>
    <w:rsid w:val="6286D91E"/>
    <w:rsid w:val="62E7F5F7"/>
    <w:rsid w:val="630A939B"/>
    <w:rsid w:val="631C68DF"/>
    <w:rsid w:val="63297302"/>
    <w:rsid w:val="634A893E"/>
    <w:rsid w:val="637613EB"/>
    <w:rsid w:val="63916526"/>
    <w:rsid w:val="63A50D87"/>
    <w:rsid w:val="63BE62A8"/>
    <w:rsid w:val="63F04A10"/>
    <w:rsid w:val="6454EF56"/>
    <w:rsid w:val="645C2D21"/>
    <w:rsid w:val="645D87D9"/>
    <w:rsid w:val="649B29B5"/>
    <w:rsid w:val="64BA77C8"/>
    <w:rsid w:val="64D519BF"/>
    <w:rsid w:val="6509AFD8"/>
    <w:rsid w:val="651082BD"/>
    <w:rsid w:val="65299A02"/>
    <w:rsid w:val="652C354B"/>
    <w:rsid w:val="6560BECE"/>
    <w:rsid w:val="65624420"/>
    <w:rsid w:val="6578EB79"/>
    <w:rsid w:val="6579C05A"/>
    <w:rsid w:val="657BCEC3"/>
    <w:rsid w:val="65D2AF22"/>
    <w:rsid w:val="66282825"/>
    <w:rsid w:val="667E0963"/>
    <w:rsid w:val="66837781"/>
    <w:rsid w:val="673A95B2"/>
    <w:rsid w:val="674E8912"/>
    <w:rsid w:val="674EAB36"/>
    <w:rsid w:val="676E7831"/>
    <w:rsid w:val="6794C3F4"/>
    <w:rsid w:val="67E10F89"/>
    <w:rsid w:val="680CDF83"/>
    <w:rsid w:val="68110263"/>
    <w:rsid w:val="6826DBC6"/>
    <w:rsid w:val="682BDED4"/>
    <w:rsid w:val="6869ECB2"/>
    <w:rsid w:val="687B513E"/>
    <w:rsid w:val="688A4BE7"/>
    <w:rsid w:val="688CA906"/>
    <w:rsid w:val="6896EA34"/>
    <w:rsid w:val="68B0B877"/>
    <w:rsid w:val="68B77CA7"/>
    <w:rsid w:val="68C2F83D"/>
    <w:rsid w:val="68D2AB3E"/>
    <w:rsid w:val="68E12192"/>
    <w:rsid w:val="68F60A4B"/>
    <w:rsid w:val="69297118"/>
    <w:rsid w:val="69416A18"/>
    <w:rsid w:val="69434897"/>
    <w:rsid w:val="69462DBB"/>
    <w:rsid w:val="69583C0B"/>
    <w:rsid w:val="696CD4DD"/>
    <w:rsid w:val="696E30AC"/>
    <w:rsid w:val="69706DF3"/>
    <w:rsid w:val="697700BC"/>
    <w:rsid w:val="69873655"/>
    <w:rsid w:val="698DB61A"/>
    <w:rsid w:val="69B27807"/>
    <w:rsid w:val="69BD0C64"/>
    <w:rsid w:val="69E3295F"/>
    <w:rsid w:val="6A01BBDB"/>
    <w:rsid w:val="6A1D4777"/>
    <w:rsid w:val="6A467FF9"/>
    <w:rsid w:val="6A719ADF"/>
    <w:rsid w:val="6A75FA2E"/>
    <w:rsid w:val="6A866C23"/>
    <w:rsid w:val="6AA8AFFB"/>
    <w:rsid w:val="6AEDD9BB"/>
    <w:rsid w:val="6B1818D3"/>
    <w:rsid w:val="6B5D4300"/>
    <w:rsid w:val="6B678CFE"/>
    <w:rsid w:val="6BC5D8E0"/>
    <w:rsid w:val="6C078A8A"/>
    <w:rsid w:val="6C2B67C6"/>
    <w:rsid w:val="6C3C8708"/>
    <w:rsid w:val="6C48499A"/>
    <w:rsid w:val="6C6075D8"/>
    <w:rsid w:val="6C7948B0"/>
    <w:rsid w:val="6C7E4736"/>
    <w:rsid w:val="6CACF935"/>
    <w:rsid w:val="6D1BB8E2"/>
    <w:rsid w:val="6D4FB561"/>
    <w:rsid w:val="6D637A69"/>
    <w:rsid w:val="6D63AD3A"/>
    <w:rsid w:val="6D70BA2C"/>
    <w:rsid w:val="6D78B14F"/>
    <w:rsid w:val="6D80BC2A"/>
    <w:rsid w:val="6D87454F"/>
    <w:rsid w:val="6D8DAFE4"/>
    <w:rsid w:val="6DD53335"/>
    <w:rsid w:val="6DDFEC16"/>
    <w:rsid w:val="6E14DBA8"/>
    <w:rsid w:val="6E2DA666"/>
    <w:rsid w:val="6E4F555B"/>
    <w:rsid w:val="6E531F94"/>
    <w:rsid w:val="6E67F0D8"/>
    <w:rsid w:val="6E69FF41"/>
    <w:rsid w:val="6EA6516A"/>
    <w:rsid w:val="6EC149CC"/>
    <w:rsid w:val="6ECD89F6"/>
    <w:rsid w:val="6F070B04"/>
    <w:rsid w:val="6F0D5E73"/>
    <w:rsid w:val="6F5D098C"/>
    <w:rsid w:val="6FFBFB7F"/>
    <w:rsid w:val="70695138"/>
    <w:rsid w:val="70A4272B"/>
    <w:rsid w:val="70D29B6E"/>
    <w:rsid w:val="712C2C46"/>
    <w:rsid w:val="7133B847"/>
    <w:rsid w:val="71594578"/>
    <w:rsid w:val="7172670C"/>
    <w:rsid w:val="7179A8C2"/>
    <w:rsid w:val="71803B44"/>
    <w:rsid w:val="718EC331"/>
    <w:rsid w:val="71986880"/>
    <w:rsid w:val="71BFB775"/>
    <w:rsid w:val="71D2AA3A"/>
    <w:rsid w:val="721B9EA0"/>
    <w:rsid w:val="722F9679"/>
    <w:rsid w:val="7237227A"/>
    <w:rsid w:val="726644B0"/>
    <w:rsid w:val="727EA502"/>
    <w:rsid w:val="72970157"/>
    <w:rsid w:val="72B55D1D"/>
    <w:rsid w:val="72D6146D"/>
    <w:rsid w:val="730B3ABA"/>
    <w:rsid w:val="732CDDAB"/>
    <w:rsid w:val="73CE3EBF"/>
    <w:rsid w:val="73D86DEB"/>
    <w:rsid w:val="73E3FBDC"/>
    <w:rsid w:val="73F73ECB"/>
    <w:rsid w:val="740521D7"/>
    <w:rsid w:val="7429B9A8"/>
    <w:rsid w:val="742EB642"/>
    <w:rsid w:val="749F29BE"/>
    <w:rsid w:val="74B35D9F"/>
    <w:rsid w:val="74DCB1E5"/>
    <w:rsid w:val="74E7660F"/>
    <w:rsid w:val="7509AF67"/>
    <w:rsid w:val="7521A8D4"/>
    <w:rsid w:val="753AC0DE"/>
    <w:rsid w:val="754A5FBD"/>
    <w:rsid w:val="7588296F"/>
    <w:rsid w:val="759A2E8F"/>
    <w:rsid w:val="759B2946"/>
    <w:rsid w:val="75C3ABE2"/>
    <w:rsid w:val="75DF4251"/>
    <w:rsid w:val="761738A7"/>
    <w:rsid w:val="7703BF3E"/>
    <w:rsid w:val="772956A5"/>
    <w:rsid w:val="774671D7"/>
    <w:rsid w:val="7760BE9F"/>
    <w:rsid w:val="777532FB"/>
    <w:rsid w:val="779D4B3B"/>
    <w:rsid w:val="77B9C02B"/>
    <w:rsid w:val="77D30406"/>
    <w:rsid w:val="77E6F07E"/>
    <w:rsid w:val="77F171D7"/>
    <w:rsid w:val="781EA297"/>
    <w:rsid w:val="785C9BCA"/>
    <w:rsid w:val="7866A4D6"/>
    <w:rsid w:val="786ABB5B"/>
    <w:rsid w:val="786D46F4"/>
    <w:rsid w:val="78AD31C1"/>
    <w:rsid w:val="78E63BEE"/>
    <w:rsid w:val="79148499"/>
    <w:rsid w:val="7936DE0E"/>
    <w:rsid w:val="79882B70"/>
    <w:rsid w:val="79A02EB0"/>
    <w:rsid w:val="79A2D232"/>
    <w:rsid w:val="79B02725"/>
    <w:rsid w:val="7A8ADCEC"/>
    <w:rsid w:val="7A940BEA"/>
    <w:rsid w:val="7AABD286"/>
    <w:rsid w:val="7AB91249"/>
    <w:rsid w:val="7AF0FC46"/>
    <w:rsid w:val="7B25B907"/>
    <w:rsid w:val="7B28B234"/>
    <w:rsid w:val="7B2BE98B"/>
    <w:rsid w:val="7B5D33C5"/>
    <w:rsid w:val="7B63BF1D"/>
    <w:rsid w:val="7B89FE09"/>
    <w:rsid w:val="7BAF6F8A"/>
    <w:rsid w:val="7BB048F5"/>
    <w:rsid w:val="7BF19910"/>
    <w:rsid w:val="7C0937BD"/>
    <w:rsid w:val="7C141F25"/>
    <w:rsid w:val="7C275CD4"/>
    <w:rsid w:val="7C4F6321"/>
    <w:rsid w:val="7C8CDC2E"/>
    <w:rsid w:val="7CA594E7"/>
    <w:rsid w:val="7CB2D9BD"/>
    <w:rsid w:val="7CD25F2B"/>
    <w:rsid w:val="7CFEF2EE"/>
    <w:rsid w:val="7CFF8FEB"/>
    <w:rsid w:val="7D0B5341"/>
    <w:rsid w:val="7D36A49A"/>
    <w:rsid w:val="7D8A1FD9"/>
    <w:rsid w:val="7DBD9D20"/>
    <w:rsid w:val="7DC7A180"/>
    <w:rsid w:val="7DCAA5F5"/>
    <w:rsid w:val="7DCE0729"/>
    <w:rsid w:val="7DE7C6FC"/>
    <w:rsid w:val="7DEACD73"/>
    <w:rsid w:val="7DF19D1C"/>
    <w:rsid w:val="7E02940F"/>
    <w:rsid w:val="7E169D6D"/>
    <w:rsid w:val="7E2515BD"/>
    <w:rsid w:val="7E4617D6"/>
    <w:rsid w:val="7E9DEA7D"/>
    <w:rsid w:val="7EA19D95"/>
    <w:rsid w:val="7EE46700"/>
    <w:rsid w:val="7F7AF36A"/>
    <w:rsid w:val="7FB393CA"/>
    <w:rsid w:val="7FBD4F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3EE492A4-0831-48E3-B6DD-B48D688A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
      </w:numPr>
      <w:spacing w:before="200" w:after="0"/>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5C025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aliases w:val="OBC Bullet,List Paragraph11,Numbered Para 1,Dot pt,No Spacing1,List Paragraph Char Char Char,Indicator Text,List Paragraph1,Bullet 1,Bullet Points,MAIN CONTENT,List Paragraph12,F5 List Paragraph,Colorful List - Accent 11,Normal numbered,L"/>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2"/>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2"/>
      </w:numPr>
      <w:spacing w:after="120" w:line="240" w:lineRule="auto"/>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2"/>
      </w:numPr>
      <w:spacing w:after="120" w:line="240" w:lineRule="auto"/>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pPr>
    <w:rPr>
      <w:snapToGrid w:val="0"/>
    </w:rPr>
  </w:style>
  <w:style w:type="character" w:styleId="CommentReference">
    <w:name w:val="annotation reference"/>
    <w:basedOn w:val="DefaultParagraphFont"/>
    <w:uiPriority w:val="99"/>
    <w:semiHidden/>
    <w:unhideWhenUsed/>
    <w:rsid w:val="00AA0036"/>
    <w:rPr>
      <w:sz w:val="16"/>
      <w:szCs w:val="16"/>
    </w:rPr>
  </w:style>
  <w:style w:type="paragraph" w:styleId="CommentText">
    <w:name w:val="annotation text"/>
    <w:basedOn w:val="Normal"/>
    <w:link w:val="CommentTextChar"/>
    <w:uiPriority w:val="99"/>
    <w:unhideWhenUsed/>
    <w:rsid w:val="00AA0036"/>
    <w:pPr>
      <w:spacing w:line="240" w:lineRule="auto"/>
    </w:pPr>
    <w:rPr>
      <w:sz w:val="20"/>
      <w:szCs w:val="20"/>
    </w:rPr>
  </w:style>
  <w:style w:type="character" w:customStyle="1" w:styleId="CommentTextChar">
    <w:name w:val="Comment Text Char"/>
    <w:basedOn w:val="DefaultParagraphFont"/>
    <w:link w:val="CommentText"/>
    <w:uiPriority w:val="99"/>
    <w:rsid w:val="00AA0036"/>
    <w:rPr>
      <w:sz w:val="20"/>
      <w:szCs w:val="20"/>
    </w:rPr>
  </w:style>
  <w:style w:type="paragraph" w:styleId="CommentSubject">
    <w:name w:val="annotation subject"/>
    <w:basedOn w:val="CommentText"/>
    <w:next w:val="CommentText"/>
    <w:link w:val="CommentSubjectChar"/>
    <w:uiPriority w:val="99"/>
    <w:semiHidden/>
    <w:unhideWhenUsed/>
    <w:rsid w:val="00AA0036"/>
    <w:rPr>
      <w:b/>
      <w:bCs/>
    </w:rPr>
  </w:style>
  <w:style w:type="character" w:customStyle="1" w:styleId="CommentSubjectChar">
    <w:name w:val="Comment Subject Char"/>
    <w:basedOn w:val="CommentTextChar"/>
    <w:link w:val="CommentSubject"/>
    <w:uiPriority w:val="99"/>
    <w:semiHidden/>
    <w:rsid w:val="00AA0036"/>
    <w:rPr>
      <w:b/>
      <w:bCs/>
      <w:sz w:val="20"/>
      <w:szCs w:val="20"/>
    </w:rPr>
  </w:style>
  <w:style w:type="character" w:styleId="UnresolvedMention">
    <w:name w:val="Unresolved Mention"/>
    <w:basedOn w:val="DefaultParagraphFont"/>
    <w:uiPriority w:val="99"/>
    <w:semiHidden/>
    <w:unhideWhenUsed/>
    <w:rsid w:val="00AA0036"/>
    <w:rPr>
      <w:color w:val="605E5C"/>
      <w:shd w:val="clear" w:color="auto" w:fill="E1DFDD"/>
    </w:rPr>
  </w:style>
  <w:style w:type="paragraph" w:styleId="NoSpacing">
    <w:name w:val="No Spacing"/>
    <w:link w:val="NoSpacingChar"/>
    <w:uiPriority w:val="1"/>
    <w:qFormat/>
    <w:rsid w:val="00903884"/>
    <w:pPr>
      <w:spacing w:after="0" w:line="240" w:lineRule="auto"/>
    </w:pPr>
  </w:style>
  <w:style w:type="character" w:customStyle="1" w:styleId="NoSpacingChar">
    <w:name w:val="No Spacing Char"/>
    <w:basedOn w:val="DefaultParagraphFont"/>
    <w:link w:val="NoSpacing"/>
    <w:uiPriority w:val="1"/>
    <w:rsid w:val="00903884"/>
  </w:style>
  <w:style w:type="character" w:customStyle="1" w:styleId="Heading3Char">
    <w:name w:val="Heading 3 Char"/>
    <w:basedOn w:val="DefaultParagraphFont"/>
    <w:link w:val="Heading3"/>
    <w:uiPriority w:val="9"/>
    <w:rsid w:val="005C0256"/>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8475BC"/>
  </w:style>
  <w:style w:type="paragraph" w:customStyle="1" w:styleId="paragraph">
    <w:name w:val="paragraph"/>
    <w:basedOn w:val="Normal"/>
    <w:rsid w:val="00C031C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C031C3"/>
  </w:style>
  <w:style w:type="character" w:customStyle="1" w:styleId="superscript">
    <w:name w:val="superscript"/>
    <w:basedOn w:val="DefaultParagraphFont"/>
    <w:rsid w:val="00C031C3"/>
  </w:style>
  <w:style w:type="character" w:styleId="Mention">
    <w:name w:val="Mention"/>
    <w:basedOn w:val="DefaultParagraphFont"/>
    <w:uiPriority w:val="99"/>
    <w:unhideWhenUsed/>
    <w:rsid w:val="00C62640"/>
    <w:rPr>
      <w:color w:val="2B579A"/>
      <w:shd w:val="clear" w:color="auto" w:fill="E1DFDD"/>
    </w:rPr>
  </w:style>
  <w:style w:type="paragraph" w:styleId="Revision">
    <w:name w:val="Revision"/>
    <w:hidden/>
    <w:uiPriority w:val="99"/>
    <w:semiHidden/>
    <w:rsid w:val="005D6F49"/>
    <w:pPr>
      <w:spacing w:after="0" w:line="240" w:lineRule="auto"/>
    </w:pPr>
    <w:rPr>
      <w:sz w:val="24"/>
    </w:rPr>
  </w:style>
  <w:style w:type="paragraph" w:styleId="FootnoteText">
    <w:name w:val="footnote text"/>
    <w:basedOn w:val="Normal"/>
    <w:link w:val="FootnoteTextChar"/>
    <w:uiPriority w:val="99"/>
    <w:unhideWhenUsed/>
    <w:rsid w:val="00DB7AC9"/>
    <w:pPr>
      <w:spacing w:after="0" w:line="240" w:lineRule="auto"/>
    </w:pPr>
    <w:rPr>
      <w:sz w:val="20"/>
      <w:szCs w:val="20"/>
    </w:rPr>
  </w:style>
  <w:style w:type="character" w:customStyle="1" w:styleId="FootnoteTextChar">
    <w:name w:val="Footnote Text Char"/>
    <w:basedOn w:val="DefaultParagraphFont"/>
    <w:link w:val="FootnoteText"/>
    <w:uiPriority w:val="99"/>
    <w:rsid w:val="00DB7AC9"/>
    <w:rPr>
      <w:sz w:val="20"/>
      <w:szCs w:val="20"/>
    </w:rPr>
  </w:style>
  <w:style w:type="character" w:styleId="FootnoteReference">
    <w:name w:val="footnote reference"/>
    <w:basedOn w:val="DefaultParagraphFont"/>
    <w:uiPriority w:val="99"/>
    <w:semiHidden/>
    <w:unhideWhenUsed/>
    <w:rsid w:val="00DB7AC9"/>
    <w:rPr>
      <w:vertAlign w:val="superscript"/>
    </w:rPr>
  </w:style>
  <w:style w:type="character" w:styleId="FollowedHyperlink">
    <w:name w:val="FollowedHyperlink"/>
    <w:basedOn w:val="DefaultParagraphFont"/>
    <w:uiPriority w:val="99"/>
    <w:semiHidden/>
    <w:unhideWhenUsed/>
    <w:rsid w:val="00A20DA1"/>
    <w:rPr>
      <w:color w:val="800080" w:themeColor="followedHyperlink"/>
      <w:u w:val="single"/>
    </w:rPr>
  </w:style>
  <w:style w:type="character" w:customStyle="1" w:styleId="ListParagraphChar">
    <w:name w:val="List Paragraph Char"/>
    <w:aliases w:val="OBC Bullet Char,List Paragraph11 Char,Numbered Para 1 Char,Dot pt Char,No Spacing1 Char,List Paragraph Char Char Char Char,Indicator Text Char,List Paragraph1 Char,Bullet 1 Char,Bullet Points Char,MAIN CONTENT Char,L Char"/>
    <w:basedOn w:val="DefaultParagraphFont"/>
    <w:link w:val="ListParagraph"/>
    <w:uiPriority w:val="34"/>
    <w:locked/>
    <w:rsid w:val="00796A55"/>
    <w:rPr>
      <w:sz w:val="24"/>
    </w:rPr>
  </w:style>
  <w:style w:type="character" w:customStyle="1" w:styleId="cf01">
    <w:name w:val="cf01"/>
    <w:basedOn w:val="DefaultParagraphFont"/>
    <w:rsid w:val="00F1529A"/>
    <w:rPr>
      <w:rFonts w:ascii="Segoe UI" w:hAnsi="Segoe UI" w:cs="Segoe UI" w:hint="default"/>
      <w:color w:val="143960"/>
      <w:sz w:val="18"/>
      <w:szCs w:val="18"/>
      <w:shd w:val="clear" w:color="auto" w:fill="FFFFFF"/>
    </w:rPr>
  </w:style>
  <w:style w:type="character" w:customStyle="1" w:styleId="cf11">
    <w:name w:val="cf11"/>
    <w:basedOn w:val="DefaultParagraphFont"/>
    <w:rsid w:val="00F1529A"/>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28711">
      <w:bodyDiv w:val="1"/>
      <w:marLeft w:val="0"/>
      <w:marRight w:val="0"/>
      <w:marTop w:val="0"/>
      <w:marBottom w:val="0"/>
      <w:divBdr>
        <w:top w:val="none" w:sz="0" w:space="0" w:color="auto"/>
        <w:left w:val="none" w:sz="0" w:space="0" w:color="auto"/>
        <w:bottom w:val="none" w:sz="0" w:space="0" w:color="auto"/>
        <w:right w:val="none" w:sz="0" w:space="0" w:color="auto"/>
      </w:divBdr>
      <w:divsChild>
        <w:div w:id="34431008">
          <w:marLeft w:val="0"/>
          <w:marRight w:val="0"/>
          <w:marTop w:val="0"/>
          <w:marBottom w:val="0"/>
          <w:divBdr>
            <w:top w:val="none" w:sz="0" w:space="0" w:color="auto"/>
            <w:left w:val="none" w:sz="0" w:space="0" w:color="auto"/>
            <w:bottom w:val="none" w:sz="0" w:space="0" w:color="auto"/>
            <w:right w:val="none" w:sz="0" w:space="0" w:color="auto"/>
          </w:divBdr>
          <w:divsChild>
            <w:div w:id="142087646">
              <w:marLeft w:val="0"/>
              <w:marRight w:val="0"/>
              <w:marTop w:val="0"/>
              <w:marBottom w:val="0"/>
              <w:divBdr>
                <w:top w:val="none" w:sz="0" w:space="0" w:color="auto"/>
                <w:left w:val="none" w:sz="0" w:space="0" w:color="auto"/>
                <w:bottom w:val="none" w:sz="0" w:space="0" w:color="auto"/>
                <w:right w:val="none" w:sz="0" w:space="0" w:color="auto"/>
              </w:divBdr>
            </w:div>
            <w:div w:id="297952592">
              <w:marLeft w:val="0"/>
              <w:marRight w:val="0"/>
              <w:marTop w:val="0"/>
              <w:marBottom w:val="0"/>
              <w:divBdr>
                <w:top w:val="none" w:sz="0" w:space="0" w:color="auto"/>
                <w:left w:val="none" w:sz="0" w:space="0" w:color="auto"/>
                <w:bottom w:val="none" w:sz="0" w:space="0" w:color="auto"/>
                <w:right w:val="none" w:sz="0" w:space="0" w:color="auto"/>
              </w:divBdr>
            </w:div>
            <w:div w:id="394353106">
              <w:marLeft w:val="0"/>
              <w:marRight w:val="0"/>
              <w:marTop w:val="0"/>
              <w:marBottom w:val="0"/>
              <w:divBdr>
                <w:top w:val="none" w:sz="0" w:space="0" w:color="auto"/>
                <w:left w:val="none" w:sz="0" w:space="0" w:color="auto"/>
                <w:bottom w:val="none" w:sz="0" w:space="0" w:color="auto"/>
                <w:right w:val="none" w:sz="0" w:space="0" w:color="auto"/>
              </w:divBdr>
            </w:div>
            <w:div w:id="1382559357">
              <w:marLeft w:val="0"/>
              <w:marRight w:val="0"/>
              <w:marTop w:val="0"/>
              <w:marBottom w:val="0"/>
              <w:divBdr>
                <w:top w:val="none" w:sz="0" w:space="0" w:color="auto"/>
                <w:left w:val="none" w:sz="0" w:space="0" w:color="auto"/>
                <w:bottom w:val="none" w:sz="0" w:space="0" w:color="auto"/>
                <w:right w:val="none" w:sz="0" w:space="0" w:color="auto"/>
              </w:divBdr>
            </w:div>
            <w:div w:id="1690526363">
              <w:marLeft w:val="0"/>
              <w:marRight w:val="0"/>
              <w:marTop w:val="0"/>
              <w:marBottom w:val="0"/>
              <w:divBdr>
                <w:top w:val="none" w:sz="0" w:space="0" w:color="auto"/>
                <w:left w:val="none" w:sz="0" w:space="0" w:color="auto"/>
                <w:bottom w:val="none" w:sz="0" w:space="0" w:color="auto"/>
                <w:right w:val="none" w:sz="0" w:space="0" w:color="auto"/>
              </w:divBdr>
            </w:div>
          </w:divsChild>
        </w:div>
        <w:div w:id="252319608">
          <w:marLeft w:val="0"/>
          <w:marRight w:val="0"/>
          <w:marTop w:val="0"/>
          <w:marBottom w:val="0"/>
          <w:divBdr>
            <w:top w:val="none" w:sz="0" w:space="0" w:color="auto"/>
            <w:left w:val="none" w:sz="0" w:space="0" w:color="auto"/>
            <w:bottom w:val="none" w:sz="0" w:space="0" w:color="auto"/>
            <w:right w:val="none" w:sz="0" w:space="0" w:color="auto"/>
          </w:divBdr>
        </w:div>
        <w:div w:id="355809178">
          <w:marLeft w:val="0"/>
          <w:marRight w:val="0"/>
          <w:marTop w:val="0"/>
          <w:marBottom w:val="0"/>
          <w:divBdr>
            <w:top w:val="none" w:sz="0" w:space="0" w:color="auto"/>
            <w:left w:val="none" w:sz="0" w:space="0" w:color="auto"/>
            <w:bottom w:val="none" w:sz="0" w:space="0" w:color="auto"/>
            <w:right w:val="none" w:sz="0" w:space="0" w:color="auto"/>
          </w:divBdr>
        </w:div>
        <w:div w:id="464199858">
          <w:marLeft w:val="0"/>
          <w:marRight w:val="0"/>
          <w:marTop w:val="0"/>
          <w:marBottom w:val="0"/>
          <w:divBdr>
            <w:top w:val="none" w:sz="0" w:space="0" w:color="auto"/>
            <w:left w:val="none" w:sz="0" w:space="0" w:color="auto"/>
            <w:bottom w:val="none" w:sz="0" w:space="0" w:color="auto"/>
            <w:right w:val="none" w:sz="0" w:space="0" w:color="auto"/>
          </w:divBdr>
        </w:div>
        <w:div w:id="1481388473">
          <w:marLeft w:val="0"/>
          <w:marRight w:val="0"/>
          <w:marTop w:val="0"/>
          <w:marBottom w:val="0"/>
          <w:divBdr>
            <w:top w:val="none" w:sz="0" w:space="0" w:color="auto"/>
            <w:left w:val="none" w:sz="0" w:space="0" w:color="auto"/>
            <w:bottom w:val="none" w:sz="0" w:space="0" w:color="auto"/>
            <w:right w:val="none" w:sz="0" w:space="0" w:color="auto"/>
          </w:divBdr>
        </w:div>
        <w:div w:id="1554317332">
          <w:marLeft w:val="0"/>
          <w:marRight w:val="0"/>
          <w:marTop w:val="0"/>
          <w:marBottom w:val="0"/>
          <w:divBdr>
            <w:top w:val="none" w:sz="0" w:space="0" w:color="auto"/>
            <w:left w:val="none" w:sz="0" w:space="0" w:color="auto"/>
            <w:bottom w:val="none" w:sz="0" w:space="0" w:color="auto"/>
            <w:right w:val="none" w:sz="0" w:space="0" w:color="auto"/>
          </w:divBdr>
        </w:div>
        <w:div w:id="1832675217">
          <w:marLeft w:val="0"/>
          <w:marRight w:val="0"/>
          <w:marTop w:val="0"/>
          <w:marBottom w:val="0"/>
          <w:divBdr>
            <w:top w:val="none" w:sz="0" w:space="0" w:color="auto"/>
            <w:left w:val="none" w:sz="0" w:space="0" w:color="auto"/>
            <w:bottom w:val="none" w:sz="0" w:space="0" w:color="auto"/>
            <w:right w:val="none" w:sz="0" w:space="0" w:color="auto"/>
          </w:divBdr>
        </w:div>
        <w:div w:id="1841699634">
          <w:marLeft w:val="0"/>
          <w:marRight w:val="0"/>
          <w:marTop w:val="0"/>
          <w:marBottom w:val="0"/>
          <w:divBdr>
            <w:top w:val="none" w:sz="0" w:space="0" w:color="auto"/>
            <w:left w:val="none" w:sz="0" w:space="0" w:color="auto"/>
            <w:bottom w:val="none" w:sz="0" w:space="0" w:color="auto"/>
            <w:right w:val="none" w:sz="0" w:space="0" w:color="auto"/>
          </w:divBdr>
        </w:div>
      </w:divsChild>
    </w:div>
    <w:div w:id="1061489445">
      <w:bodyDiv w:val="1"/>
      <w:marLeft w:val="0"/>
      <w:marRight w:val="0"/>
      <w:marTop w:val="0"/>
      <w:marBottom w:val="0"/>
      <w:divBdr>
        <w:top w:val="none" w:sz="0" w:space="0" w:color="auto"/>
        <w:left w:val="none" w:sz="0" w:space="0" w:color="auto"/>
        <w:bottom w:val="none" w:sz="0" w:space="0" w:color="auto"/>
        <w:right w:val="none" w:sz="0" w:space="0" w:color="auto"/>
      </w:divBdr>
      <w:divsChild>
        <w:div w:id="44111359">
          <w:marLeft w:val="0"/>
          <w:marRight w:val="0"/>
          <w:marTop w:val="0"/>
          <w:marBottom w:val="0"/>
          <w:divBdr>
            <w:top w:val="none" w:sz="0" w:space="0" w:color="auto"/>
            <w:left w:val="none" w:sz="0" w:space="0" w:color="auto"/>
            <w:bottom w:val="none" w:sz="0" w:space="0" w:color="auto"/>
            <w:right w:val="none" w:sz="0" w:space="0" w:color="auto"/>
          </w:divBdr>
        </w:div>
        <w:div w:id="423305205">
          <w:marLeft w:val="0"/>
          <w:marRight w:val="0"/>
          <w:marTop w:val="0"/>
          <w:marBottom w:val="0"/>
          <w:divBdr>
            <w:top w:val="none" w:sz="0" w:space="0" w:color="auto"/>
            <w:left w:val="none" w:sz="0" w:space="0" w:color="auto"/>
            <w:bottom w:val="none" w:sz="0" w:space="0" w:color="auto"/>
            <w:right w:val="none" w:sz="0" w:space="0" w:color="auto"/>
          </w:divBdr>
        </w:div>
        <w:div w:id="624041918">
          <w:marLeft w:val="0"/>
          <w:marRight w:val="0"/>
          <w:marTop w:val="0"/>
          <w:marBottom w:val="0"/>
          <w:divBdr>
            <w:top w:val="none" w:sz="0" w:space="0" w:color="auto"/>
            <w:left w:val="none" w:sz="0" w:space="0" w:color="auto"/>
            <w:bottom w:val="none" w:sz="0" w:space="0" w:color="auto"/>
            <w:right w:val="none" w:sz="0" w:space="0" w:color="auto"/>
          </w:divBdr>
        </w:div>
        <w:div w:id="780026759">
          <w:marLeft w:val="0"/>
          <w:marRight w:val="0"/>
          <w:marTop w:val="0"/>
          <w:marBottom w:val="0"/>
          <w:divBdr>
            <w:top w:val="none" w:sz="0" w:space="0" w:color="auto"/>
            <w:left w:val="none" w:sz="0" w:space="0" w:color="auto"/>
            <w:bottom w:val="none" w:sz="0" w:space="0" w:color="auto"/>
            <w:right w:val="none" w:sz="0" w:space="0" w:color="auto"/>
          </w:divBdr>
        </w:div>
        <w:div w:id="994605988">
          <w:marLeft w:val="0"/>
          <w:marRight w:val="0"/>
          <w:marTop w:val="0"/>
          <w:marBottom w:val="0"/>
          <w:divBdr>
            <w:top w:val="none" w:sz="0" w:space="0" w:color="auto"/>
            <w:left w:val="none" w:sz="0" w:space="0" w:color="auto"/>
            <w:bottom w:val="none" w:sz="0" w:space="0" w:color="auto"/>
            <w:right w:val="none" w:sz="0" w:space="0" w:color="auto"/>
          </w:divBdr>
        </w:div>
        <w:div w:id="1057707582">
          <w:marLeft w:val="0"/>
          <w:marRight w:val="0"/>
          <w:marTop w:val="0"/>
          <w:marBottom w:val="0"/>
          <w:divBdr>
            <w:top w:val="none" w:sz="0" w:space="0" w:color="auto"/>
            <w:left w:val="none" w:sz="0" w:space="0" w:color="auto"/>
            <w:bottom w:val="none" w:sz="0" w:space="0" w:color="auto"/>
            <w:right w:val="none" w:sz="0" w:space="0" w:color="auto"/>
          </w:divBdr>
        </w:div>
        <w:div w:id="1081833128">
          <w:marLeft w:val="0"/>
          <w:marRight w:val="0"/>
          <w:marTop w:val="0"/>
          <w:marBottom w:val="0"/>
          <w:divBdr>
            <w:top w:val="none" w:sz="0" w:space="0" w:color="auto"/>
            <w:left w:val="none" w:sz="0" w:space="0" w:color="auto"/>
            <w:bottom w:val="none" w:sz="0" w:space="0" w:color="auto"/>
            <w:right w:val="none" w:sz="0" w:space="0" w:color="auto"/>
          </w:divBdr>
        </w:div>
        <w:div w:id="1907104140">
          <w:marLeft w:val="0"/>
          <w:marRight w:val="0"/>
          <w:marTop w:val="0"/>
          <w:marBottom w:val="0"/>
          <w:divBdr>
            <w:top w:val="none" w:sz="0" w:space="0" w:color="auto"/>
            <w:left w:val="none" w:sz="0" w:space="0" w:color="auto"/>
            <w:bottom w:val="none" w:sz="0" w:space="0" w:color="auto"/>
            <w:right w:val="none" w:sz="0" w:space="0" w:color="auto"/>
          </w:divBdr>
        </w:div>
      </w:divsChild>
    </w:div>
    <w:div w:id="1600603191">
      <w:bodyDiv w:val="1"/>
      <w:marLeft w:val="0"/>
      <w:marRight w:val="0"/>
      <w:marTop w:val="0"/>
      <w:marBottom w:val="0"/>
      <w:divBdr>
        <w:top w:val="none" w:sz="0" w:space="0" w:color="auto"/>
        <w:left w:val="none" w:sz="0" w:space="0" w:color="auto"/>
        <w:bottom w:val="none" w:sz="0" w:space="0" w:color="auto"/>
        <w:right w:val="none" w:sz="0" w:space="0" w:color="auto"/>
      </w:divBdr>
      <w:divsChild>
        <w:div w:id="404645805">
          <w:marLeft w:val="0"/>
          <w:marRight w:val="0"/>
          <w:marTop w:val="0"/>
          <w:marBottom w:val="0"/>
          <w:divBdr>
            <w:top w:val="none" w:sz="0" w:space="0" w:color="auto"/>
            <w:left w:val="none" w:sz="0" w:space="0" w:color="auto"/>
            <w:bottom w:val="none" w:sz="0" w:space="0" w:color="auto"/>
            <w:right w:val="none" w:sz="0" w:space="0" w:color="auto"/>
          </w:divBdr>
          <w:divsChild>
            <w:div w:id="272715218">
              <w:marLeft w:val="0"/>
              <w:marRight w:val="0"/>
              <w:marTop w:val="0"/>
              <w:marBottom w:val="0"/>
              <w:divBdr>
                <w:top w:val="none" w:sz="0" w:space="0" w:color="auto"/>
                <w:left w:val="none" w:sz="0" w:space="0" w:color="auto"/>
                <w:bottom w:val="none" w:sz="0" w:space="0" w:color="auto"/>
                <w:right w:val="none" w:sz="0" w:space="0" w:color="auto"/>
              </w:divBdr>
            </w:div>
            <w:div w:id="576089746">
              <w:marLeft w:val="0"/>
              <w:marRight w:val="0"/>
              <w:marTop w:val="0"/>
              <w:marBottom w:val="0"/>
              <w:divBdr>
                <w:top w:val="none" w:sz="0" w:space="0" w:color="auto"/>
                <w:left w:val="none" w:sz="0" w:space="0" w:color="auto"/>
                <w:bottom w:val="none" w:sz="0" w:space="0" w:color="auto"/>
                <w:right w:val="none" w:sz="0" w:space="0" w:color="auto"/>
              </w:divBdr>
            </w:div>
            <w:div w:id="1065689905">
              <w:marLeft w:val="0"/>
              <w:marRight w:val="0"/>
              <w:marTop w:val="0"/>
              <w:marBottom w:val="0"/>
              <w:divBdr>
                <w:top w:val="none" w:sz="0" w:space="0" w:color="auto"/>
                <w:left w:val="none" w:sz="0" w:space="0" w:color="auto"/>
                <w:bottom w:val="none" w:sz="0" w:space="0" w:color="auto"/>
                <w:right w:val="none" w:sz="0" w:space="0" w:color="auto"/>
              </w:divBdr>
            </w:div>
          </w:divsChild>
        </w:div>
        <w:div w:id="524102875">
          <w:marLeft w:val="0"/>
          <w:marRight w:val="0"/>
          <w:marTop w:val="0"/>
          <w:marBottom w:val="0"/>
          <w:divBdr>
            <w:top w:val="none" w:sz="0" w:space="0" w:color="auto"/>
            <w:left w:val="none" w:sz="0" w:space="0" w:color="auto"/>
            <w:bottom w:val="none" w:sz="0" w:space="0" w:color="auto"/>
            <w:right w:val="none" w:sz="0" w:space="0" w:color="auto"/>
          </w:divBdr>
          <w:divsChild>
            <w:div w:id="717776267">
              <w:marLeft w:val="0"/>
              <w:marRight w:val="0"/>
              <w:marTop w:val="0"/>
              <w:marBottom w:val="0"/>
              <w:divBdr>
                <w:top w:val="none" w:sz="0" w:space="0" w:color="auto"/>
                <w:left w:val="none" w:sz="0" w:space="0" w:color="auto"/>
                <w:bottom w:val="none" w:sz="0" w:space="0" w:color="auto"/>
                <w:right w:val="none" w:sz="0" w:space="0" w:color="auto"/>
              </w:divBdr>
            </w:div>
          </w:divsChild>
        </w:div>
        <w:div w:id="739984950">
          <w:marLeft w:val="0"/>
          <w:marRight w:val="0"/>
          <w:marTop w:val="0"/>
          <w:marBottom w:val="0"/>
          <w:divBdr>
            <w:top w:val="none" w:sz="0" w:space="0" w:color="auto"/>
            <w:left w:val="none" w:sz="0" w:space="0" w:color="auto"/>
            <w:bottom w:val="none" w:sz="0" w:space="0" w:color="auto"/>
            <w:right w:val="none" w:sz="0" w:space="0" w:color="auto"/>
          </w:divBdr>
        </w:div>
        <w:div w:id="896740293">
          <w:marLeft w:val="0"/>
          <w:marRight w:val="0"/>
          <w:marTop w:val="0"/>
          <w:marBottom w:val="0"/>
          <w:divBdr>
            <w:top w:val="none" w:sz="0" w:space="0" w:color="auto"/>
            <w:left w:val="none" w:sz="0" w:space="0" w:color="auto"/>
            <w:bottom w:val="none" w:sz="0" w:space="0" w:color="auto"/>
            <w:right w:val="none" w:sz="0" w:space="0" w:color="auto"/>
          </w:divBdr>
        </w:div>
        <w:div w:id="1019895706">
          <w:marLeft w:val="0"/>
          <w:marRight w:val="0"/>
          <w:marTop w:val="0"/>
          <w:marBottom w:val="0"/>
          <w:divBdr>
            <w:top w:val="none" w:sz="0" w:space="0" w:color="auto"/>
            <w:left w:val="none" w:sz="0" w:space="0" w:color="auto"/>
            <w:bottom w:val="none" w:sz="0" w:space="0" w:color="auto"/>
            <w:right w:val="none" w:sz="0" w:space="0" w:color="auto"/>
          </w:divBdr>
        </w:div>
        <w:div w:id="1177766769">
          <w:marLeft w:val="0"/>
          <w:marRight w:val="0"/>
          <w:marTop w:val="0"/>
          <w:marBottom w:val="0"/>
          <w:divBdr>
            <w:top w:val="none" w:sz="0" w:space="0" w:color="auto"/>
            <w:left w:val="none" w:sz="0" w:space="0" w:color="auto"/>
            <w:bottom w:val="none" w:sz="0" w:space="0" w:color="auto"/>
            <w:right w:val="none" w:sz="0" w:space="0" w:color="auto"/>
          </w:divBdr>
        </w:div>
        <w:div w:id="1411540714">
          <w:marLeft w:val="0"/>
          <w:marRight w:val="0"/>
          <w:marTop w:val="0"/>
          <w:marBottom w:val="0"/>
          <w:divBdr>
            <w:top w:val="none" w:sz="0" w:space="0" w:color="auto"/>
            <w:left w:val="none" w:sz="0" w:space="0" w:color="auto"/>
            <w:bottom w:val="none" w:sz="0" w:space="0" w:color="auto"/>
            <w:right w:val="none" w:sz="0" w:space="0" w:color="auto"/>
          </w:divBdr>
        </w:div>
        <w:div w:id="1583562532">
          <w:marLeft w:val="0"/>
          <w:marRight w:val="0"/>
          <w:marTop w:val="0"/>
          <w:marBottom w:val="0"/>
          <w:divBdr>
            <w:top w:val="none" w:sz="0" w:space="0" w:color="auto"/>
            <w:left w:val="none" w:sz="0" w:space="0" w:color="auto"/>
            <w:bottom w:val="none" w:sz="0" w:space="0" w:color="auto"/>
            <w:right w:val="none" w:sz="0" w:space="0" w:color="auto"/>
          </w:divBdr>
        </w:div>
        <w:div w:id="1646352953">
          <w:marLeft w:val="0"/>
          <w:marRight w:val="0"/>
          <w:marTop w:val="0"/>
          <w:marBottom w:val="0"/>
          <w:divBdr>
            <w:top w:val="none" w:sz="0" w:space="0" w:color="auto"/>
            <w:left w:val="none" w:sz="0" w:space="0" w:color="auto"/>
            <w:bottom w:val="none" w:sz="0" w:space="0" w:color="auto"/>
            <w:right w:val="none" w:sz="0" w:space="0" w:color="auto"/>
          </w:divBdr>
          <w:divsChild>
            <w:div w:id="36782810">
              <w:marLeft w:val="0"/>
              <w:marRight w:val="0"/>
              <w:marTop w:val="0"/>
              <w:marBottom w:val="0"/>
              <w:divBdr>
                <w:top w:val="none" w:sz="0" w:space="0" w:color="auto"/>
                <w:left w:val="none" w:sz="0" w:space="0" w:color="auto"/>
                <w:bottom w:val="none" w:sz="0" w:space="0" w:color="auto"/>
                <w:right w:val="none" w:sz="0" w:space="0" w:color="auto"/>
              </w:divBdr>
            </w:div>
            <w:div w:id="45422359">
              <w:marLeft w:val="0"/>
              <w:marRight w:val="0"/>
              <w:marTop w:val="0"/>
              <w:marBottom w:val="0"/>
              <w:divBdr>
                <w:top w:val="none" w:sz="0" w:space="0" w:color="auto"/>
                <w:left w:val="none" w:sz="0" w:space="0" w:color="auto"/>
                <w:bottom w:val="none" w:sz="0" w:space="0" w:color="auto"/>
                <w:right w:val="none" w:sz="0" w:space="0" w:color="auto"/>
              </w:divBdr>
            </w:div>
            <w:div w:id="131607533">
              <w:marLeft w:val="0"/>
              <w:marRight w:val="0"/>
              <w:marTop w:val="0"/>
              <w:marBottom w:val="0"/>
              <w:divBdr>
                <w:top w:val="none" w:sz="0" w:space="0" w:color="auto"/>
                <w:left w:val="none" w:sz="0" w:space="0" w:color="auto"/>
                <w:bottom w:val="none" w:sz="0" w:space="0" w:color="auto"/>
                <w:right w:val="none" w:sz="0" w:space="0" w:color="auto"/>
              </w:divBdr>
            </w:div>
            <w:div w:id="159931629">
              <w:marLeft w:val="0"/>
              <w:marRight w:val="0"/>
              <w:marTop w:val="0"/>
              <w:marBottom w:val="0"/>
              <w:divBdr>
                <w:top w:val="none" w:sz="0" w:space="0" w:color="auto"/>
                <w:left w:val="none" w:sz="0" w:space="0" w:color="auto"/>
                <w:bottom w:val="none" w:sz="0" w:space="0" w:color="auto"/>
                <w:right w:val="none" w:sz="0" w:space="0" w:color="auto"/>
              </w:divBdr>
            </w:div>
            <w:div w:id="325012153">
              <w:marLeft w:val="0"/>
              <w:marRight w:val="0"/>
              <w:marTop w:val="0"/>
              <w:marBottom w:val="0"/>
              <w:divBdr>
                <w:top w:val="none" w:sz="0" w:space="0" w:color="auto"/>
                <w:left w:val="none" w:sz="0" w:space="0" w:color="auto"/>
                <w:bottom w:val="none" w:sz="0" w:space="0" w:color="auto"/>
                <w:right w:val="none" w:sz="0" w:space="0" w:color="auto"/>
              </w:divBdr>
            </w:div>
            <w:div w:id="881208662">
              <w:marLeft w:val="0"/>
              <w:marRight w:val="0"/>
              <w:marTop w:val="0"/>
              <w:marBottom w:val="0"/>
              <w:divBdr>
                <w:top w:val="none" w:sz="0" w:space="0" w:color="auto"/>
                <w:left w:val="none" w:sz="0" w:space="0" w:color="auto"/>
                <w:bottom w:val="none" w:sz="0" w:space="0" w:color="auto"/>
                <w:right w:val="none" w:sz="0" w:space="0" w:color="auto"/>
              </w:divBdr>
            </w:div>
            <w:div w:id="912352185">
              <w:marLeft w:val="0"/>
              <w:marRight w:val="0"/>
              <w:marTop w:val="0"/>
              <w:marBottom w:val="0"/>
              <w:divBdr>
                <w:top w:val="none" w:sz="0" w:space="0" w:color="auto"/>
                <w:left w:val="none" w:sz="0" w:space="0" w:color="auto"/>
                <w:bottom w:val="none" w:sz="0" w:space="0" w:color="auto"/>
                <w:right w:val="none" w:sz="0" w:space="0" w:color="auto"/>
              </w:divBdr>
            </w:div>
            <w:div w:id="942031013">
              <w:marLeft w:val="0"/>
              <w:marRight w:val="0"/>
              <w:marTop w:val="0"/>
              <w:marBottom w:val="0"/>
              <w:divBdr>
                <w:top w:val="none" w:sz="0" w:space="0" w:color="auto"/>
                <w:left w:val="none" w:sz="0" w:space="0" w:color="auto"/>
                <w:bottom w:val="none" w:sz="0" w:space="0" w:color="auto"/>
                <w:right w:val="none" w:sz="0" w:space="0" w:color="auto"/>
              </w:divBdr>
            </w:div>
            <w:div w:id="1234774951">
              <w:marLeft w:val="0"/>
              <w:marRight w:val="0"/>
              <w:marTop w:val="0"/>
              <w:marBottom w:val="0"/>
              <w:divBdr>
                <w:top w:val="none" w:sz="0" w:space="0" w:color="auto"/>
                <w:left w:val="none" w:sz="0" w:space="0" w:color="auto"/>
                <w:bottom w:val="none" w:sz="0" w:space="0" w:color="auto"/>
                <w:right w:val="none" w:sz="0" w:space="0" w:color="auto"/>
              </w:divBdr>
            </w:div>
            <w:div w:id="1260525834">
              <w:marLeft w:val="0"/>
              <w:marRight w:val="0"/>
              <w:marTop w:val="0"/>
              <w:marBottom w:val="0"/>
              <w:divBdr>
                <w:top w:val="none" w:sz="0" w:space="0" w:color="auto"/>
                <w:left w:val="none" w:sz="0" w:space="0" w:color="auto"/>
                <w:bottom w:val="none" w:sz="0" w:space="0" w:color="auto"/>
                <w:right w:val="none" w:sz="0" w:space="0" w:color="auto"/>
              </w:divBdr>
            </w:div>
            <w:div w:id="1311203928">
              <w:marLeft w:val="0"/>
              <w:marRight w:val="0"/>
              <w:marTop w:val="0"/>
              <w:marBottom w:val="0"/>
              <w:divBdr>
                <w:top w:val="none" w:sz="0" w:space="0" w:color="auto"/>
                <w:left w:val="none" w:sz="0" w:space="0" w:color="auto"/>
                <w:bottom w:val="none" w:sz="0" w:space="0" w:color="auto"/>
                <w:right w:val="none" w:sz="0" w:space="0" w:color="auto"/>
              </w:divBdr>
            </w:div>
            <w:div w:id="1349864549">
              <w:marLeft w:val="0"/>
              <w:marRight w:val="0"/>
              <w:marTop w:val="0"/>
              <w:marBottom w:val="0"/>
              <w:divBdr>
                <w:top w:val="none" w:sz="0" w:space="0" w:color="auto"/>
                <w:left w:val="none" w:sz="0" w:space="0" w:color="auto"/>
                <w:bottom w:val="none" w:sz="0" w:space="0" w:color="auto"/>
                <w:right w:val="none" w:sz="0" w:space="0" w:color="auto"/>
              </w:divBdr>
            </w:div>
            <w:div w:id="1576820795">
              <w:marLeft w:val="0"/>
              <w:marRight w:val="0"/>
              <w:marTop w:val="0"/>
              <w:marBottom w:val="0"/>
              <w:divBdr>
                <w:top w:val="none" w:sz="0" w:space="0" w:color="auto"/>
                <w:left w:val="none" w:sz="0" w:space="0" w:color="auto"/>
                <w:bottom w:val="none" w:sz="0" w:space="0" w:color="auto"/>
                <w:right w:val="none" w:sz="0" w:space="0" w:color="auto"/>
              </w:divBdr>
            </w:div>
          </w:divsChild>
        </w:div>
        <w:div w:id="1827819577">
          <w:marLeft w:val="0"/>
          <w:marRight w:val="0"/>
          <w:marTop w:val="0"/>
          <w:marBottom w:val="0"/>
          <w:divBdr>
            <w:top w:val="none" w:sz="0" w:space="0" w:color="auto"/>
            <w:left w:val="none" w:sz="0" w:space="0" w:color="auto"/>
            <w:bottom w:val="none" w:sz="0" w:space="0" w:color="auto"/>
            <w:right w:val="none" w:sz="0" w:space="0" w:color="auto"/>
          </w:divBdr>
          <w:divsChild>
            <w:div w:id="128519105">
              <w:marLeft w:val="0"/>
              <w:marRight w:val="0"/>
              <w:marTop w:val="0"/>
              <w:marBottom w:val="0"/>
              <w:divBdr>
                <w:top w:val="none" w:sz="0" w:space="0" w:color="auto"/>
                <w:left w:val="none" w:sz="0" w:space="0" w:color="auto"/>
                <w:bottom w:val="none" w:sz="0" w:space="0" w:color="auto"/>
                <w:right w:val="none" w:sz="0" w:space="0" w:color="auto"/>
              </w:divBdr>
            </w:div>
            <w:div w:id="240608033">
              <w:marLeft w:val="0"/>
              <w:marRight w:val="0"/>
              <w:marTop w:val="0"/>
              <w:marBottom w:val="0"/>
              <w:divBdr>
                <w:top w:val="none" w:sz="0" w:space="0" w:color="auto"/>
                <w:left w:val="none" w:sz="0" w:space="0" w:color="auto"/>
                <w:bottom w:val="none" w:sz="0" w:space="0" w:color="auto"/>
                <w:right w:val="none" w:sz="0" w:space="0" w:color="auto"/>
              </w:divBdr>
            </w:div>
            <w:div w:id="378283728">
              <w:marLeft w:val="0"/>
              <w:marRight w:val="0"/>
              <w:marTop w:val="0"/>
              <w:marBottom w:val="0"/>
              <w:divBdr>
                <w:top w:val="none" w:sz="0" w:space="0" w:color="auto"/>
                <w:left w:val="none" w:sz="0" w:space="0" w:color="auto"/>
                <w:bottom w:val="none" w:sz="0" w:space="0" w:color="auto"/>
                <w:right w:val="none" w:sz="0" w:space="0" w:color="auto"/>
              </w:divBdr>
            </w:div>
            <w:div w:id="778065729">
              <w:marLeft w:val="0"/>
              <w:marRight w:val="0"/>
              <w:marTop w:val="0"/>
              <w:marBottom w:val="0"/>
              <w:divBdr>
                <w:top w:val="none" w:sz="0" w:space="0" w:color="auto"/>
                <w:left w:val="none" w:sz="0" w:space="0" w:color="auto"/>
                <w:bottom w:val="none" w:sz="0" w:space="0" w:color="auto"/>
                <w:right w:val="none" w:sz="0" w:space="0" w:color="auto"/>
              </w:divBdr>
            </w:div>
            <w:div w:id="936400030">
              <w:marLeft w:val="0"/>
              <w:marRight w:val="0"/>
              <w:marTop w:val="0"/>
              <w:marBottom w:val="0"/>
              <w:divBdr>
                <w:top w:val="none" w:sz="0" w:space="0" w:color="auto"/>
                <w:left w:val="none" w:sz="0" w:space="0" w:color="auto"/>
                <w:bottom w:val="none" w:sz="0" w:space="0" w:color="auto"/>
                <w:right w:val="none" w:sz="0" w:space="0" w:color="auto"/>
              </w:divBdr>
            </w:div>
            <w:div w:id="1616138226">
              <w:marLeft w:val="0"/>
              <w:marRight w:val="0"/>
              <w:marTop w:val="0"/>
              <w:marBottom w:val="0"/>
              <w:divBdr>
                <w:top w:val="none" w:sz="0" w:space="0" w:color="auto"/>
                <w:left w:val="none" w:sz="0" w:space="0" w:color="auto"/>
                <w:bottom w:val="none" w:sz="0" w:space="0" w:color="auto"/>
                <w:right w:val="none" w:sz="0" w:space="0" w:color="auto"/>
              </w:divBdr>
            </w:div>
            <w:div w:id="1883983749">
              <w:marLeft w:val="0"/>
              <w:marRight w:val="0"/>
              <w:marTop w:val="0"/>
              <w:marBottom w:val="0"/>
              <w:divBdr>
                <w:top w:val="none" w:sz="0" w:space="0" w:color="auto"/>
                <w:left w:val="none" w:sz="0" w:space="0" w:color="auto"/>
                <w:bottom w:val="none" w:sz="0" w:space="0" w:color="auto"/>
                <w:right w:val="none" w:sz="0" w:space="0" w:color="auto"/>
              </w:divBdr>
            </w:div>
            <w:div w:id="20889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9286">
      <w:bodyDiv w:val="1"/>
      <w:marLeft w:val="0"/>
      <w:marRight w:val="0"/>
      <w:marTop w:val="0"/>
      <w:marBottom w:val="0"/>
      <w:divBdr>
        <w:top w:val="none" w:sz="0" w:space="0" w:color="auto"/>
        <w:left w:val="none" w:sz="0" w:space="0" w:color="auto"/>
        <w:bottom w:val="none" w:sz="0" w:space="0" w:color="auto"/>
        <w:right w:val="none" w:sz="0" w:space="0" w:color="auto"/>
      </w:divBdr>
      <w:divsChild>
        <w:div w:id="1477261496">
          <w:marLeft w:val="0"/>
          <w:marRight w:val="0"/>
          <w:marTop w:val="0"/>
          <w:marBottom w:val="0"/>
          <w:divBdr>
            <w:top w:val="none" w:sz="0" w:space="0" w:color="auto"/>
            <w:left w:val="none" w:sz="0" w:space="0" w:color="auto"/>
            <w:bottom w:val="none" w:sz="0" w:space="0" w:color="auto"/>
            <w:right w:val="none" w:sz="0" w:space="0" w:color="auto"/>
          </w:divBdr>
        </w:div>
      </w:divsChild>
    </w:div>
    <w:div w:id="1983147849">
      <w:bodyDiv w:val="1"/>
      <w:marLeft w:val="0"/>
      <w:marRight w:val="0"/>
      <w:marTop w:val="0"/>
      <w:marBottom w:val="0"/>
      <w:divBdr>
        <w:top w:val="none" w:sz="0" w:space="0" w:color="auto"/>
        <w:left w:val="none" w:sz="0" w:space="0" w:color="auto"/>
        <w:bottom w:val="none" w:sz="0" w:space="0" w:color="auto"/>
        <w:right w:val="none" w:sz="0" w:space="0" w:color="auto"/>
      </w:divBdr>
      <w:divsChild>
        <w:div w:id="176700357">
          <w:marLeft w:val="0"/>
          <w:marRight w:val="0"/>
          <w:marTop w:val="0"/>
          <w:marBottom w:val="0"/>
          <w:divBdr>
            <w:top w:val="none" w:sz="0" w:space="0" w:color="auto"/>
            <w:left w:val="none" w:sz="0" w:space="0" w:color="auto"/>
            <w:bottom w:val="none" w:sz="0" w:space="0" w:color="auto"/>
            <w:right w:val="none" w:sz="0" w:space="0" w:color="auto"/>
          </w:divBdr>
        </w:div>
        <w:div w:id="406808853">
          <w:marLeft w:val="0"/>
          <w:marRight w:val="0"/>
          <w:marTop w:val="0"/>
          <w:marBottom w:val="0"/>
          <w:divBdr>
            <w:top w:val="none" w:sz="0" w:space="0" w:color="auto"/>
            <w:left w:val="none" w:sz="0" w:space="0" w:color="auto"/>
            <w:bottom w:val="none" w:sz="0" w:space="0" w:color="auto"/>
            <w:right w:val="none" w:sz="0" w:space="0" w:color="auto"/>
          </w:divBdr>
          <w:divsChild>
            <w:div w:id="714621562">
              <w:marLeft w:val="0"/>
              <w:marRight w:val="0"/>
              <w:marTop w:val="0"/>
              <w:marBottom w:val="0"/>
              <w:divBdr>
                <w:top w:val="none" w:sz="0" w:space="0" w:color="auto"/>
                <w:left w:val="none" w:sz="0" w:space="0" w:color="auto"/>
                <w:bottom w:val="none" w:sz="0" w:space="0" w:color="auto"/>
                <w:right w:val="none" w:sz="0" w:space="0" w:color="auto"/>
              </w:divBdr>
            </w:div>
            <w:div w:id="868835385">
              <w:marLeft w:val="0"/>
              <w:marRight w:val="0"/>
              <w:marTop w:val="0"/>
              <w:marBottom w:val="0"/>
              <w:divBdr>
                <w:top w:val="none" w:sz="0" w:space="0" w:color="auto"/>
                <w:left w:val="none" w:sz="0" w:space="0" w:color="auto"/>
                <w:bottom w:val="none" w:sz="0" w:space="0" w:color="auto"/>
                <w:right w:val="none" w:sz="0" w:space="0" w:color="auto"/>
              </w:divBdr>
            </w:div>
            <w:div w:id="1357736612">
              <w:marLeft w:val="0"/>
              <w:marRight w:val="0"/>
              <w:marTop w:val="0"/>
              <w:marBottom w:val="0"/>
              <w:divBdr>
                <w:top w:val="none" w:sz="0" w:space="0" w:color="auto"/>
                <w:left w:val="none" w:sz="0" w:space="0" w:color="auto"/>
                <w:bottom w:val="none" w:sz="0" w:space="0" w:color="auto"/>
                <w:right w:val="none" w:sz="0" w:space="0" w:color="auto"/>
              </w:divBdr>
            </w:div>
          </w:divsChild>
        </w:div>
        <w:div w:id="1471896216">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 w:id="348024976">
              <w:marLeft w:val="0"/>
              <w:marRight w:val="0"/>
              <w:marTop w:val="0"/>
              <w:marBottom w:val="0"/>
              <w:divBdr>
                <w:top w:val="none" w:sz="0" w:space="0" w:color="auto"/>
                <w:left w:val="none" w:sz="0" w:space="0" w:color="auto"/>
                <w:bottom w:val="none" w:sz="0" w:space="0" w:color="auto"/>
                <w:right w:val="none" w:sz="0" w:space="0" w:color="auto"/>
              </w:divBdr>
            </w:div>
            <w:div w:id="17641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phie.okusanya@map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incap.org.uk/en/evaluations/the-impact-of-training-teachers-in-financial-education-on-the-financial-capability-of-the-students-they-teach" TargetMode="External"/><Relationship Id="rId13" Type="http://schemas.openxmlformats.org/officeDocument/2006/relationships/hyperlink" Target="https://moneyandpensionsservice.org.uk/2022/05/11/financial-education-professional-learning-for-teachers-in-wales-pathfinder-evaluation/" TargetMode="External"/><Relationship Id="rId3" Type="http://schemas.openxmlformats.org/officeDocument/2006/relationships/hyperlink" Target="https://moneyandpensionsservice.org.uk/2020/01/21/uk-children-and-young-peoples-survey-financial-capability-2019/" TargetMode="External"/><Relationship Id="rId7" Type="http://schemas.openxmlformats.org/officeDocument/2006/relationships/hyperlink" Target="https://masassets.blob.core.windows.net/cms/files/000/001/076/original/Developing_FinCap_in_CYP_&#8211;__evidence_analysis_v2.pdf" TargetMode="External"/><Relationship Id="rId12" Type="http://schemas.openxmlformats.org/officeDocument/2006/relationships/hyperlink" Target="https://maps.org.uk/2020/12/01/financial-education-provision-mapping-final-report-summary/" TargetMode="External"/><Relationship Id="rId2" Type="http://schemas.openxmlformats.org/officeDocument/2006/relationships/hyperlink" Target="https://moneyandpensionsservice.org.uk/research-archive/" TargetMode="External"/><Relationship Id="rId1" Type="http://schemas.openxmlformats.org/officeDocument/2006/relationships/hyperlink" Target="https://moneyandpensionsservice.org.uk/2020/01/21/uk-children-and-young-peoples-survey-financial-capability-2019/" TargetMode="External"/><Relationship Id="rId6" Type="http://schemas.openxmlformats.org/officeDocument/2006/relationships/hyperlink" Target="https://www.moneyadviceservice.org.uk/en/corporate/financial-education-in-secondary-schools-in-england" TargetMode="External"/><Relationship Id="rId11" Type="http://schemas.openxmlformats.org/officeDocument/2006/relationships/hyperlink" Target="https://moneyandpensionsservice.org.uk/2022/05/11/financial-education-professional-learning-for-teachers-in-wales-pathfinder-evaluation/" TargetMode="External"/><Relationship Id="rId5" Type="http://schemas.openxmlformats.org/officeDocument/2006/relationships/hyperlink" Target="https://moneyandpensionsservice.org.uk/2020/01/21/uk-children-and-young-peoples-survey-financial-capability-2019/" TargetMode="External"/><Relationship Id="rId15" Type="http://schemas.openxmlformats.org/officeDocument/2006/relationships/hyperlink" Target="https://moneyandpensionsservice.org.uk/2021/12/01/financial-education-for-16-and-17-year-olds-pathfinder-evaluation/" TargetMode="External"/><Relationship Id="rId10" Type="http://schemas.openxmlformats.org/officeDocument/2006/relationships/hyperlink" Target="https://moneyandpensionsservice.org.uk/2021/12/01/financial-education-for-16-and-17-year-olds-pathfinder-evaluation/" TargetMode="External"/><Relationship Id="rId4" Type="http://schemas.openxmlformats.org/officeDocument/2006/relationships/hyperlink" Target="https://www.gov.uk/government/publications/school-snapshot-panel-covid-19" TargetMode="External"/><Relationship Id="rId9" Type="http://schemas.openxmlformats.org/officeDocument/2006/relationships/hyperlink" Target="https://moneyandpensionsservice.org.uk/2022/05/11/financial-education-professional-learning-for-teachers-in-wales-pathfinder-evaluation/" TargetMode="External"/><Relationship Id="rId14" Type="http://schemas.openxmlformats.org/officeDocument/2006/relationships/hyperlink" Target="https://moneyandpensionsservice.org.uk/2022/03/11/children-and-young-people-innovation-programme-evalu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54C48CB-25F6-45D5-88AA-803E54CA4612}">
    <t:Anchor>
      <t:Comment id="648062206"/>
    </t:Anchor>
    <t:History>
      <t:Event id="{A488B41E-DE10-4EE8-89F3-7F32F1F6BE56}" time="2022-08-12T09:20:51.59Z">
        <t:Attribution userId="S::patrick.leavey@maps.org.uk::55e7b027-bcee-41cf-bfa9-437e08f4353b" userProvider="AD" userName="Patrick Leavey"/>
        <t:Anchor>
          <t:Comment id="115915296"/>
        </t:Anchor>
        <t:Create/>
      </t:Event>
      <t:Event id="{6AA88C43-B5BA-4A2D-98C7-B204271D4DF2}" time="2022-08-12T09:20:51.59Z">
        <t:Attribution userId="S::patrick.leavey@maps.org.uk::55e7b027-bcee-41cf-bfa9-437e08f4353b" userProvider="AD" userName="Patrick Leavey"/>
        <t:Anchor>
          <t:Comment id="115915296"/>
        </t:Anchor>
        <t:Assign userId="S::Dahamia.Stephenson@maps.org.uk::9637e3da-1915-4274-863d-f19434216135" userProvider="AD" userName="Dahamia Stephenson"/>
      </t:Event>
      <t:Event id="{55B17A33-E1A2-4A13-ACC5-453CB720DAA4}" time="2022-08-12T09:20:51.59Z">
        <t:Attribution userId="S::patrick.leavey@maps.org.uk::55e7b027-bcee-41cf-bfa9-437e08f4353b" userProvider="AD" userName="Patrick Leavey"/>
        <t:Anchor>
          <t:Comment id="115915296"/>
        </t:Anchor>
        <t:SetTitle title="@Dahamia Stephenson Is Sarah's amendment acceptable?"/>
      </t:Event>
      <t:Event id="{331DF27B-7502-4EAC-B723-64366BB20D6C}" time="2022-08-12T14:13:09.691Z">
        <t:Attribution userId="S::sarah.horscroft@maps.org.uk::acb91d53-a66f-4aac-ac1c-095c7061c36a" userProvider="AD" userName="Sarah Horscrof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14c34496-ae74-4785-908b-71abd26f4a7e">
      <UserInfo>
        <DisplayName>Dahamia Stephenson</DisplayName>
        <AccountId>313</AccountId>
        <AccountType/>
      </UserInfo>
      <UserInfo>
        <DisplayName>Sophie Orowo Okusanya</DisplayName>
        <AccountId>394</AccountId>
        <AccountType/>
      </UserInfo>
      <UserInfo>
        <DisplayName>Sarah Horscroft</DisplayName>
        <AccountId>361</AccountId>
        <AccountType/>
      </UserInfo>
      <UserInfo>
        <DisplayName>Patrick Leavey</DisplayName>
        <AccountId>206</AccountId>
        <AccountType/>
      </UserInfo>
      <UserInfo>
        <DisplayName>Zoe Renton</DisplayName>
        <AccountId>7</AccountId>
        <AccountType/>
      </UserInfo>
      <UserInfo>
        <DisplayName>Lesley Arshad</DisplayName>
        <AccountId>62</AccountId>
        <AccountType/>
      </UserInfo>
      <UserInfo>
        <DisplayName>Allison Barnes</DisplayName>
        <AccountId>46</AccountId>
        <AccountType/>
      </UserInfo>
      <UserInfo>
        <DisplayName>Helen Warren</DisplayName>
        <AccountId>294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D1D1945B197F4AA792AC50F07C016C" ma:contentTypeVersion="12" ma:contentTypeDescription="Create a new document." ma:contentTypeScope="" ma:versionID="27385daa325ba353550ca7f3b2c392d5">
  <xsd:schema xmlns:xsd="http://www.w3.org/2001/XMLSchema" xmlns:xs="http://www.w3.org/2001/XMLSchema" xmlns:p="http://schemas.microsoft.com/office/2006/metadata/properties" xmlns:ns2="47de2f1b-cf19-4adb-ba5b-238276f83fa2" xmlns:ns3="14c34496-ae74-4785-908b-71abd26f4a7e" targetNamespace="http://schemas.microsoft.com/office/2006/metadata/properties" ma:root="true" ma:fieldsID="b6402678faebc3388e2e5c00a32e4747" ns2:_="" ns3:_="">
    <xsd:import namespace="47de2f1b-cf19-4adb-ba5b-238276f83fa2"/>
    <xsd:import namespace="14c34496-ae74-4785-908b-71abd26f4a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e2f1b-cf19-4adb-ba5b-238276f83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34496-ae74-4785-908b-71abd26f4a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14c34496-ae74-4785-908b-71abd26f4a7e"/>
  </ds:schemaRefs>
</ds:datastoreItem>
</file>

<file path=customXml/itemProps2.xml><?xml version="1.0" encoding="utf-8"?>
<ds:datastoreItem xmlns:ds="http://schemas.openxmlformats.org/officeDocument/2006/customXml" ds:itemID="{744E0681-13D0-41D3-992E-2251C2D27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e2f1b-cf19-4adb-ba5b-238276f83fa2"/>
    <ds:schemaRef ds:uri="14c34496-ae74-4785-908b-71abd26f4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4.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3161</Words>
  <Characters>18019</Characters>
  <Application>Microsoft Office Word</Application>
  <DocSecurity>0</DocSecurity>
  <Lines>150</Lines>
  <Paragraphs>42</Paragraphs>
  <ScaleCrop>false</ScaleCrop>
  <Company>Cambridgeshire County Council</Company>
  <LinksUpToDate>false</LinksUpToDate>
  <CharactersWithSpaces>21138</CharactersWithSpaces>
  <SharedDoc>false</SharedDoc>
  <HLinks>
    <vt:vector size="96" baseType="variant">
      <vt:variant>
        <vt:i4>3473413</vt:i4>
      </vt:variant>
      <vt:variant>
        <vt:i4>0</vt:i4>
      </vt:variant>
      <vt:variant>
        <vt:i4>0</vt:i4>
      </vt:variant>
      <vt:variant>
        <vt:i4>5</vt:i4>
      </vt:variant>
      <vt:variant>
        <vt:lpwstr>mailto:sophie.okusanya@maps.org.uk</vt:lpwstr>
      </vt:variant>
      <vt:variant>
        <vt:lpwstr/>
      </vt:variant>
      <vt:variant>
        <vt:i4>393287</vt:i4>
      </vt:variant>
      <vt:variant>
        <vt:i4>42</vt:i4>
      </vt:variant>
      <vt:variant>
        <vt:i4>0</vt:i4>
      </vt:variant>
      <vt:variant>
        <vt:i4>5</vt:i4>
      </vt:variant>
      <vt:variant>
        <vt:lpwstr>https://moneyandpensionsservice.org.uk/2021/12/01/financial-education-for-16-and-17-year-olds-pathfinder-evaluation/</vt:lpwstr>
      </vt:variant>
      <vt:variant>
        <vt:lpwstr/>
      </vt:variant>
      <vt:variant>
        <vt:i4>1048584</vt:i4>
      </vt:variant>
      <vt:variant>
        <vt:i4>39</vt:i4>
      </vt:variant>
      <vt:variant>
        <vt:i4>0</vt:i4>
      </vt:variant>
      <vt:variant>
        <vt:i4>5</vt:i4>
      </vt:variant>
      <vt:variant>
        <vt:lpwstr>https://moneyandpensionsservice.org.uk/2022/03/11/children-and-young-people-innovation-programme-evaluation/</vt:lpwstr>
      </vt:variant>
      <vt:variant>
        <vt:lpwstr/>
      </vt:variant>
      <vt:variant>
        <vt:i4>5177360</vt:i4>
      </vt:variant>
      <vt:variant>
        <vt:i4>36</vt:i4>
      </vt:variant>
      <vt:variant>
        <vt:i4>0</vt:i4>
      </vt:variant>
      <vt:variant>
        <vt:i4>5</vt:i4>
      </vt:variant>
      <vt:variant>
        <vt:lpwstr>https://moneyandpensionsservice.org.uk/2022/05/11/financial-education-professional-learning-for-teachers-in-wales-pathfinder-evaluation/</vt:lpwstr>
      </vt:variant>
      <vt:variant>
        <vt:lpwstr/>
      </vt:variant>
      <vt:variant>
        <vt:i4>7667818</vt:i4>
      </vt:variant>
      <vt:variant>
        <vt:i4>33</vt:i4>
      </vt:variant>
      <vt:variant>
        <vt:i4>0</vt:i4>
      </vt:variant>
      <vt:variant>
        <vt:i4>5</vt:i4>
      </vt:variant>
      <vt:variant>
        <vt:lpwstr>https://maps.org.uk/2020/12/01/financial-education-provision-mapping-final-report-summary/</vt:lpwstr>
      </vt:variant>
      <vt:variant>
        <vt:lpwstr/>
      </vt:variant>
      <vt:variant>
        <vt:i4>5177360</vt:i4>
      </vt:variant>
      <vt:variant>
        <vt:i4>30</vt:i4>
      </vt:variant>
      <vt:variant>
        <vt:i4>0</vt:i4>
      </vt:variant>
      <vt:variant>
        <vt:i4>5</vt:i4>
      </vt:variant>
      <vt:variant>
        <vt:lpwstr>https://moneyandpensionsservice.org.uk/2022/05/11/financial-education-professional-learning-for-teachers-in-wales-pathfinder-evaluation/</vt:lpwstr>
      </vt:variant>
      <vt:variant>
        <vt:lpwstr/>
      </vt:variant>
      <vt:variant>
        <vt:i4>393287</vt:i4>
      </vt:variant>
      <vt:variant>
        <vt:i4>27</vt:i4>
      </vt:variant>
      <vt:variant>
        <vt:i4>0</vt:i4>
      </vt:variant>
      <vt:variant>
        <vt:i4>5</vt:i4>
      </vt:variant>
      <vt:variant>
        <vt:lpwstr>https://moneyandpensionsservice.org.uk/2021/12/01/financial-education-for-16-and-17-year-olds-pathfinder-evaluation/</vt:lpwstr>
      </vt:variant>
      <vt:variant>
        <vt:lpwstr/>
      </vt:variant>
      <vt:variant>
        <vt:i4>5177360</vt:i4>
      </vt:variant>
      <vt:variant>
        <vt:i4>24</vt:i4>
      </vt:variant>
      <vt:variant>
        <vt:i4>0</vt:i4>
      </vt:variant>
      <vt:variant>
        <vt:i4>5</vt:i4>
      </vt:variant>
      <vt:variant>
        <vt:lpwstr>https://moneyandpensionsservice.org.uk/2022/05/11/financial-education-professional-learning-for-teachers-in-wales-pathfinder-evaluation/</vt:lpwstr>
      </vt:variant>
      <vt:variant>
        <vt:lpwstr/>
      </vt:variant>
      <vt:variant>
        <vt:i4>3407987</vt:i4>
      </vt:variant>
      <vt:variant>
        <vt:i4>21</vt:i4>
      </vt:variant>
      <vt:variant>
        <vt:i4>0</vt:i4>
      </vt:variant>
      <vt:variant>
        <vt:i4>5</vt:i4>
      </vt:variant>
      <vt:variant>
        <vt:lpwstr>https://www.fincap.org.uk/en/evaluations/the-impact-of-training-teachers-in-financial-education-on-the-financial-capability-of-the-students-they-teach</vt:lpwstr>
      </vt:variant>
      <vt:variant>
        <vt:lpwstr/>
      </vt:variant>
      <vt:variant>
        <vt:i4>1581104</vt:i4>
      </vt:variant>
      <vt:variant>
        <vt:i4>18</vt:i4>
      </vt:variant>
      <vt:variant>
        <vt:i4>0</vt:i4>
      </vt:variant>
      <vt:variant>
        <vt:i4>5</vt:i4>
      </vt:variant>
      <vt:variant>
        <vt:lpwstr>https://masassets.blob.core.windows.net/cms/files/000/001/076/original/Developing_FinCap_in_CYP_–__evidence_analysis_v2.pdf</vt:lpwstr>
      </vt:variant>
      <vt:variant>
        <vt:lpwstr/>
      </vt:variant>
      <vt:variant>
        <vt:i4>3735670</vt:i4>
      </vt:variant>
      <vt:variant>
        <vt:i4>15</vt:i4>
      </vt:variant>
      <vt:variant>
        <vt:i4>0</vt:i4>
      </vt:variant>
      <vt:variant>
        <vt:i4>5</vt:i4>
      </vt:variant>
      <vt:variant>
        <vt:lpwstr>https://www.moneyadviceservice.org.uk/en/corporate/financial-education-in-secondary-schools-in-england</vt:lpwstr>
      </vt:variant>
      <vt:variant>
        <vt:lpwstr/>
      </vt:variant>
      <vt:variant>
        <vt:i4>5570566</vt:i4>
      </vt:variant>
      <vt:variant>
        <vt:i4>12</vt:i4>
      </vt:variant>
      <vt:variant>
        <vt:i4>0</vt:i4>
      </vt:variant>
      <vt:variant>
        <vt:i4>5</vt:i4>
      </vt:variant>
      <vt:variant>
        <vt:lpwstr>https://moneyandpensionsservice.org.uk/2020/01/21/uk-children-and-young-peoples-survey-financial-capability-2019/</vt:lpwstr>
      </vt:variant>
      <vt:variant>
        <vt:lpwstr/>
      </vt:variant>
      <vt:variant>
        <vt:i4>5636109</vt:i4>
      </vt:variant>
      <vt:variant>
        <vt:i4>9</vt:i4>
      </vt:variant>
      <vt:variant>
        <vt:i4>0</vt:i4>
      </vt:variant>
      <vt:variant>
        <vt:i4>5</vt:i4>
      </vt:variant>
      <vt:variant>
        <vt:lpwstr>https://www.gov.uk/government/publications/school-snapshot-panel-covid-19</vt:lpwstr>
      </vt:variant>
      <vt:variant>
        <vt:lpwstr/>
      </vt:variant>
      <vt:variant>
        <vt:i4>5570566</vt:i4>
      </vt:variant>
      <vt:variant>
        <vt:i4>6</vt:i4>
      </vt:variant>
      <vt:variant>
        <vt:i4>0</vt:i4>
      </vt:variant>
      <vt:variant>
        <vt:i4>5</vt:i4>
      </vt:variant>
      <vt:variant>
        <vt:lpwstr>https://moneyandpensionsservice.org.uk/2020/01/21/uk-children-and-young-peoples-survey-financial-capability-2019/</vt:lpwstr>
      </vt:variant>
      <vt:variant>
        <vt:lpwstr/>
      </vt:variant>
      <vt:variant>
        <vt:i4>1048582</vt:i4>
      </vt:variant>
      <vt:variant>
        <vt:i4>3</vt:i4>
      </vt:variant>
      <vt:variant>
        <vt:i4>0</vt:i4>
      </vt:variant>
      <vt:variant>
        <vt:i4>5</vt:i4>
      </vt:variant>
      <vt:variant>
        <vt:lpwstr>https://moneyandpensionsservice.org.uk/research-archive/</vt:lpwstr>
      </vt:variant>
      <vt:variant>
        <vt:lpwstr/>
      </vt:variant>
      <vt:variant>
        <vt:i4>5570566</vt:i4>
      </vt:variant>
      <vt:variant>
        <vt:i4>0</vt:i4>
      </vt:variant>
      <vt:variant>
        <vt:i4>0</vt:i4>
      </vt:variant>
      <vt:variant>
        <vt:i4>5</vt:i4>
      </vt:variant>
      <vt:variant>
        <vt:lpwstr>https://moneyandpensionsservice.org.uk/2020/01/21/uk-children-and-young-peoples-survey-financial-capability-2019/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Sophie Orowo Okusanya</cp:lastModifiedBy>
  <cp:revision>3</cp:revision>
  <dcterms:created xsi:type="dcterms:W3CDTF">2022-08-15T12:10:00Z</dcterms:created>
  <dcterms:modified xsi:type="dcterms:W3CDTF">2022-08-15T15:13:00Z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0x010100C7D1D1945B197F4AA792AC50F07C016C</vt:lpwstr>
  </property>
  <property fmtid="{D5CDD505-2E9C-101B-9397-08002B2CF9AE}" pid="3" name="MSIP_Label_c1f1d417-8d24-4145-98e6-20a1a753a0a2_Enabled">
    <vt:lpwstr>true</vt:lpwstr>
  </property>
  <property fmtid="{D5CDD505-2E9C-101B-9397-08002B2CF9AE}" pid="4" name="MSIP_Label_c1f1d417-8d24-4145-98e6-20a1a753a0a2_SetDate">
    <vt:lpwstr>2022-07-13T11:24:02Z</vt:lpwstr>
  </property>
  <property fmtid="{D5CDD505-2E9C-101B-9397-08002B2CF9AE}" pid="5" name="MSIP_Label_c1f1d417-8d24-4145-98e6-20a1a753a0a2_Method">
    <vt:lpwstr>Standard</vt:lpwstr>
  </property>
  <property fmtid="{D5CDD505-2E9C-101B-9397-08002B2CF9AE}" pid="6" name="MSIP_Label_c1f1d417-8d24-4145-98e6-20a1a753a0a2_Name">
    <vt:lpwstr>Internal</vt:lpwstr>
  </property>
  <property fmtid="{D5CDD505-2E9C-101B-9397-08002B2CF9AE}" pid="7" name="MSIP_Label_c1f1d417-8d24-4145-98e6-20a1a753a0a2_SiteId">
    <vt:lpwstr>bbe41032-8fce-4d42-bab5-44e21510886d</vt:lpwstr>
  </property>
  <property fmtid="{D5CDD505-2E9C-101B-9397-08002B2CF9AE}" pid="8" name="MSIP_Label_c1f1d417-8d24-4145-98e6-20a1a753a0a2_ActionId">
    <vt:lpwstr>f9f92f84-15ca-458e-b41a-4a8e74aa81ac</vt:lpwstr>
  </property>
  <property fmtid="{D5CDD505-2E9C-101B-9397-08002B2CF9AE}" pid="9" name="MSIP_Label_c1f1d417-8d24-4145-98e6-20a1a753a0a2_ContentBits">
    <vt:lpwstr>0</vt:lpwstr>
  </property>
</Properties>
</file>