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5D39" w:rsidRDefault="00DF7198" w14:paraId="305739D3" w14:textId="77777777">
      <w:pPr>
        <w:keepNext/>
        <w:pBdr>
          <w:top w:val="nil"/>
          <w:left w:val="nil"/>
          <w:bottom w:val="nil"/>
          <w:right w:val="nil"/>
          <w:between w:val="nil"/>
        </w:pBdr>
        <w:tabs>
          <w:tab w:val="left" w:pos="5715"/>
        </w:tabs>
        <w:rPr>
          <w:rFonts w:ascii="Arial Bold" w:hAnsi="Arial Bold" w:eastAsia="Arial Bold" w:cs="Arial Bold"/>
          <w:b/>
          <w:color w:val="000000"/>
          <w:sz w:val="36"/>
          <w:szCs w:val="36"/>
        </w:rPr>
      </w:pPr>
      <w:bookmarkStart w:name="_heading=h.gjdgxs" w:colFirst="0" w:colLast="0" w:id="0"/>
      <w:bookmarkEnd w:id="0"/>
      <w:r>
        <w:rPr>
          <w:rFonts w:ascii="Arial Bold" w:hAnsi="Arial Bold" w:eastAsia="Arial Bold" w:cs="Arial Bold"/>
          <w:b/>
          <w:color w:val="000000"/>
          <w:sz w:val="36"/>
          <w:szCs w:val="36"/>
        </w:rPr>
        <w:t>Schedule 6 (Transparency Reports)</w:t>
      </w:r>
    </w:p>
    <w:p w:rsidR="00845D39" w:rsidRDefault="00DF7198" w14:paraId="750F87C9" w14:textId="77777777">
      <w:pPr>
        <w:numPr>
          <w:ilvl w:val="1"/>
          <w:numId w:val="1"/>
        </w:numPr>
        <w:pBdr>
          <w:top w:val="nil"/>
          <w:left w:val="nil"/>
          <w:bottom w:val="nil"/>
          <w:right w:val="nil"/>
          <w:between w:val="nil"/>
        </w:pBdr>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The Supplier recognises that the Buyer is subject to PPN 01/17 (Updates to transparency principles v1.1 (</w:t>
      </w:r>
      <w:hyperlink r:id="rId12">
        <w:r>
          <w:rPr>
            <w:rFonts w:ascii="Arial" w:hAnsi="Arial" w:eastAsia="Arial" w:cs="Arial"/>
            <w:color w:val="0000FF"/>
            <w:sz w:val="24"/>
            <w:szCs w:val="24"/>
            <w:u w:val="single"/>
          </w:rPr>
          <w:t>https://www.gov.uk/government/publications/procurement-policy-note-0117-update-to-transparency-principles</w:t>
        </w:r>
      </w:hyperlink>
      <w:r>
        <w:rPr>
          <w:rFonts w:ascii="Arial" w:hAnsi="Arial" w:eastAsia="Arial" w:cs="Arial"/>
          <w:color w:val="000000"/>
          <w:sz w:val="24"/>
          <w:szCs w:val="24"/>
        </w:rPr>
        <w:t>). The Supplier shall comply with the provisions of this Schedule in order to assist the Buyer with its compliance with its obligations under that PPN.</w:t>
      </w:r>
    </w:p>
    <w:p w:rsidR="00845D39" w:rsidRDefault="00DF7198" w14:paraId="6FD92EDD" w14:textId="343FD2CC">
      <w:pPr>
        <w:numPr>
          <w:ilvl w:val="1"/>
          <w:numId w:val="1"/>
        </w:numPr>
        <w:pBdr>
          <w:top w:val="nil"/>
          <w:left w:val="nil"/>
          <w:bottom w:val="nil"/>
          <w:right w:val="nil"/>
          <w:between w:val="nil"/>
        </w:pBdr>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 xml:space="preserve">Without prejudice to the Supplier's reporting requirements set out in </w:t>
      </w:r>
      <w:r w:rsidR="00FA625C">
        <w:rPr>
          <w:rFonts w:ascii="Arial" w:hAnsi="Arial" w:eastAsia="Arial" w:cs="Arial"/>
          <w:color w:val="000000"/>
          <w:sz w:val="24"/>
          <w:szCs w:val="24"/>
        </w:rPr>
        <w:t>this Contract</w:t>
      </w:r>
      <w:r>
        <w:rPr>
          <w:rFonts w:ascii="Arial" w:hAnsi="Arial" w:eastAsia="Arial" w:cs="Arial"/>
          <w:color w:val="000000"/>
          <w:sz w:val="24"/>
          <w:szCs w:val="24"/>
        </w:rPr>
        <w:t xml:space="preserve">, within three (3) Months of the </w:t>
      </w:r>
      <w:sdt>
        <w:sdtPr>
          <w:tag w:val="goog_rdk_0"/>
          <w:id w:val="428944372"/>
        </w:sdtPr>
        <w:sdtEndPr/>
        <w:sdtContent>
          <w:r>
            <w:rPr>
              <w:rFonts w:ascii="Arial" w:hAnsi="Arial" w:eastAsia="Arial" w:cs="Arial"/>
              <w:color w:val="000000"/>
              <w:sz w:val="24"/>
              <w:szCs w:val="24"/>
            </w:rPr>
            <w:t>Effective</w:t>
          </w:r>
        </w:sdtContent>
      </w:sdt>
      <w:r w:rsidR="006401A3">
        <w:t xml:space="preserve"> </w:t>
      </w:r>
      <w:r>
        <w:rPr>
          <w:rFonts w:ascii="Arial" w:hAnsi="Arial" w:eastAsia="Arial" w:cs="Arial"/>
          <w:color w:val="000000"/>
          <w:sz w:val="24"/>
          <w:szCs w:val="24"/>
        </w:rPr>
        <w:t>Date the Supplier shall submit to the Buyer for Approval (such Approval not to be unreasonably withheld or delayed) draft Transparency Reports consistent with the content requirements and format set out in the Annex of this Schedule.</w:t>
      </w:r>
    </w:p>
    <w:p w:rsidR="00845D39" w:rsidRDefault="00DF7198" w14:paraId="79E7D66F" w14:textId="77777777">
      <w:pPr>
        <w:numPr>
          <w:ilvl w:val="1"/>
          <w:numId w:val="1"/>
        </w:numPr>
        <w:pBdr>
          <w:top w:val="nil"/>
          <w:left w:val="nil"/>
          <w:bottom w:val="nil"/>
          <w:right w:val="nil"/>
          <w:between w:val="nil"/>
        </w:pBdr>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rsidR="00845D39" w:rsidRDefault="00DF7198" w14:paraId="4E1A4DCB" w14:textId="77777777">
      <w:pPr>
        <w:numPr>
          <w:ilvl w:val="1"/>
          <w:numId w:val="1"/>
        </w:numPr>
        <w:pBdr>
          <w:top w:val="nil"/>
          <w:left w:val="nil"/>
          <w:bottom w:val="nil"/>
          <w:right w:val="nil"/>
          <w:between w:val="nil"/>
        </w:pBdr>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The Supplier shall provide accurate and up-to-date versions of each Transparency Report to the Buyer at the frequency referred to in the Annex of this Schedule.</w:t>
      </w:r>
    </w:p>
    <w:p w:rsidR="00845D39" w:rsidRDefault="00DF7198" w14:paraId="62274D1F" w14:textId="77777777">
      <w:pPr>
        <w:rPr>
          <w:rFonts w:ascii="Arial" w:hAnsi="Arial" w:eastAsia="Arial" w:cs="Arial"/>
          <w:color w:val="000000"/>
          <w:sz w:val="24"/>
          <w:szCs w:val="24"/>
        </w:rPr>
      </w:pPr>
      <w:r>
        <w:br w:type="page"/>
      </w:r>
    </w:p>
    <w:p w:rsidR="00845D39" w:rsidRDefault="00DF7198" w14:paraId="18C67914" w14:textId="77777777">
      <w:pPr>
        <w:keepNext/>
        <w:pBdr>
          <w:top w:val="nil"/>
          <w:left w:val="nil"/>
          <w:bottom w:val="nil"/>
          <w:right w:val="nil"/>
          <w:between w:val="nil"/>
        </w:pBdr>
        <w:rPr>
          <w:rFonts w:ascii="Arial Bold" w:hAnsi="Arial Bold" w:eastAsia="Arial Bold" w:cs="Arial Bold"/>
          <w:b/>
          <w:color w:val="000000"/>
          <w:sz w:val="36"/>
          <w:szCs w:val="36"/>
        </w:rPr>
      </w:pPr>
      <w:r>
        <w:rPr>
          <w:rFonts w:ascii="Arial Bold" w:hAnsi="Arial Bold" w:eastAsia="Arial Bold" w:cs="Arial Bold"/>
          <w:b/>
          <w:color w:val="000000"/>
          <w:sz w:val="36"/>
          <w:szCs w:val="36"/>
        </w:rPr>
        <w:t>Annex A: List of Transparency Reports</w:t>
      </w:r>
    </w:p>
    <w:tbl>
      <w:tblPr>
        <w:tblStyle w:val="a"/>
        <w:tblW w:w="89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696"/>
        <w:gridCol w:w="3969"/>
        <w:gridCol w:w="1701"/>
        <w:gridCol w:w="1626"/>
      </w:tblGrid>
      <w:tr w:rsidR="00845D39" w:rsidTr="54FDEB3B" w14:paraId="7629A2DB" w14:textId="77777777">
        <w:trPr>
          <w:trHeight w:val="123"/>
        </w:trPr>
        <w:tc>
          <w:tcPr>
            <w:tcW w:w="16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45D39" w:rsidRDefault="00DF7198" w14:paraId="111FAD70" w14:textId="77777777">
            <w:pPr>
              <w:spacing w:before="120" w:after="120" w:line="240" w:lineRule="auto"/>
              <w:rPr>
                <w:rFonts w:ascii="Arial" w:hAnsi="Arial" w:eastAsia="Arial" w:cs="Arial"/>
                <w:color w:val="000000"/>
                <w:sz w:val="24"/>
                <w:szCs w:val="24"/>
              </w:rPr>
            </w:pPr>
            <w:r>
              <w:rPr>
                <w:rFonts w:ascii="Arial" w:hAnsi="Arial" w:eastAsia="Arial" w:cs="Arial"/>
                <w:b/>
                <w:color w:val="000000"/>
                <w:sz w:val="24"/>
                <w:szCs w:val="24"/>
              </w:rPr>
              <w:t xml:space="preserve">Title </w:t>
            </w: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45D39" w:rsidRDefault="00DF7198" w14:paraId="074D6BDF" w14:textId="77777777">
            <w:pPr>
              <w:spacing w:before="120" w:after="120" w:line="240" w:lineRule="auto"/>
              <w:rPr>
                <w:rFonts w:ascii="Arial" w:hAnsi="Arial" w:eastAsia="Arial" w:cs="Arial"/>
                <w:color w:val="000000"/>
                <w:sz w:val="24"/>
                <w:szCs w:val="24"/>
              </w:rPr>
            </w:pPr>
            <w:r>
              <w:rPr>
                <w:rFonts w:ascii="Arial" w:hAnsi="Arial" w:eastAsia="Arial" w:cs="Arial"/>
                <w:b/>
                <w:color w:val="000000"/>
                <w:sz w:val="24"/>
                <w:szCs w:val="24"/>
              </w:rPr>
              <w:t xml:space="preserve">Content </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45D39" w:rsidRDefault="00DF7198" w14:paraId="402FF6BF" w14:textId="77777777">
            <w:pPr>
              <w:spacing w:before="120" w:after="120" w:line="240" w:lineRule="auto"/>
              <w:rPr>
                <w:rFonts w:ascii="Arial" w:hAnsi="Arial" w:eastAsia="Arial" w:cs="Arial"/>
                <w:color w:val="000000"/>
                <w:sz w:val="24"/>
                <w:szCs w:val="24"/>
              </w:rPr>
            </w:pPr>
            <w:r>
              <w:rPr>
                <w:rFonts w:ascii="Arial" w:hAnsi="Arial" w:eastAsia="Arial" w:cs="Arial"/>
                <w:b/>
                <w:color w:val="000000"/>
                <w:sz w:val="24"/>
                <w:szCs w:val="24"/>
              </w:rPr>
              <w:t xml:space="preserve">Format </w:t>
            </w:r>
          </w:p>
        </w:tc>
        <w:tc>
          <w:tcPr>
            <w:tcW w:w="16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45D39" w:rsidRDefault="00DF7198" w14:paraId="0B19C1BA" w14:textId="77777777">
            <w:pPr>
              <w:spacing w:before="120" w:after="120" w:line="240" w:lineRule="auto"/>
              <w:rPr>
                <w:rFonts w:ascii="Arial" w:hAnsi="Arial" w:eastAsia="Arial" w:cs="Arial"/>
                <w:color w:val="000000"/>
                <w:sz w:val="24"/>
                <w:szCs w:val="24"/>
              </w:rPr>
            </w:pPr>
            <w:r>
              <w:rPr>
                <w:rFonts w:ascii="Arial" w:hAnsi="Arial" w:eastAsia="Arial" w:cs="Arial"/>
                <w:b/>
                <w:color w:val="000000"/>
                <w:sz w:val="24"/>
                <w:szCs w:val="24"/>
              </w:rPr>
              <w:t xml:space="preserve">Frequency </w:t>
            </w:r>
          </w:p>
        </w:tc>
      </w:tr>
      <w:tr w:rsidR="00845D39" w:rsidTr="54FDEB3B" w14:paraId="53AF60FC" w14:textId="77777777">
        <w:trPr>
          <w:trHeight w:val="214"/>
        </w:trPr>
        <w:tc>
          <w:tcPr>
            <w:tcW w:w="1696" w:type="dxa"/>
            <w:tcBorders>
              <w:top w:val="single" w:color="000000" w:themeColor="text1" w:sz="4" w:space="0"/>
              <w:left w:val="single" w:color="000000" w:themeColor="text1" w:sz="4" w:space="0"/>
              <w:bottom w:val="single" w:color="auto" w:sz="4" w:space="0"/>
              <w:right w:val="single" w:color="000000" w:themeColor="text1" w:sz="4" w:space="0"/>
            </w:tcBorders>
            <w:tcMar/>
          </w:tcPr>
          <w:p w:rsidR="00845D39" w:rsidRDefault="00DF7198" w14:paraId="3659A4CB" w14:textId="27070E77">
            <w:pPr>
              <w:tabs>
                <w:tab w:val="left" w:pos="3380"/>
              </w:tabs>
              <w:spacing w:before="120" w:after="120" w:line="240" w:lineRule="auto"/>
              <w:rPr>
                <w:rFonts w:ascii="Arial" w:hAnsi="Arial" w:eastAsia="Arial" w:cs="Arial"/>
                <w:color w:val="000000"/>
                <w:sz w:val="24"/>
                <w:szCs w:val="24"/>
                <w:highlight w:val="yellow"/>
              </w:rPr>
            </w:pPr>
            <w:r w:rsidRPr="003B0289">
              <w:rPr>
                <w:rFonts w:ascii="Arial" w:hAnsi="Arial" w:eastAsia="Arial" w:cs="Arial"/>
                <w:color w:val="000000"/>
                <w:sz w:val="24"/>
                <w:szCs w:val="24"/>
              </w:rPr>
              <w:t>Performance</w:t>
            </w:r>
          </w:p>
        </w:tc>
        <w:tc>
          <w:tcPr>
            <w:tcW w:w="3969" w:type="dxa"/>
            <w:tcBorders>
              <w:top w:val="single" w:color="000000" w:themeColor="text1" w:sz="4" w:space="0"/>
              <w:left w:val="single" w:color="000000" w:themeColor="text1" w:sz="4" w:space="0"/>
              <w:bottom w:val="single" w:color="auto" w:sz="4" w:space="0"/>
              <w:right w:val="single" w:color="000000" w:themeColor="text1" w:sz="4" w:space="0"/>
            </w:tcBorders>
            <w:tcMar/>
          </w:tcPr>
          <w:p w:rsidRPr="00AA7907" w:rsidR="00AA7907" w:rsidP="00AA7907" w:rsidRDefault="00D56A47" w14:paraId="6C3F1900" w14:textId="39A880E0">
            <w:pPr>
              <w:spacing w:before="120" w:after="120" w:line="240" w:lineRule="auto"/>
              <w:rPr>
                <w:rFonts w:ascii="Arial" w:hAnsi="Arial" w:eastAsia="Arial" w:cs="Arial"/>
                <w:color w:val="000000"/>
                <w:sz w:val="24"/>
                <w:szCs w:val="24"/>
              </w:rPr>
            </w:pPr>
            <w:r w:rsidRPr="54FDEB3B" w:rsidR="00D56A47">
              <w:rPr>
                <w:rFonts w:ascii="Arial" w:hAnsi="Arial" w:eastAsia="Arial" w:cs="Arial"/>
                <w:color w:val="000000" w:themeColor="text1" w:themeTint="FF" w:themeShade="FF"/>
                <w:sz w:val="24"/>
                <w:szCs w:val="24"/>
              </w:rPr>
              <w:t>Number</w:t>
            </w:r>
            <w:r w:rsidRPr="54FDEB3B" w:rsidR="00AA7907">
              <w:rPr>
                <w:rFonts w:ascii="Arial" w:hAnsi="Arial" w:eastAsia="Arial" w:cs="Arial"/>
                <w:color w:val="000000" w:themeColor="text1" w:themeTint="FF" w:themeShade="FF"/>
                <w:sz w:val="24"/>
                <w:szCs w:val="24"/>
              </w:rPr>
              <w:t xml:space="preserve"> of</w:t>
            </w:r>
            <w:r w:rsidRPr="54FDEB3B" w:rsidR="00FF7BEB">
              <w:rPr>
                <w:rFonts w:ascii="Arial" w:hAnsi="Arial" w:eastAsia="Arial" w:cs="Arial"/>
                <w:color w:val="000000" w:themeColor="text1" w:themeTint="FF" w:themeShade="FF"/>
                <w:sz w:val="24"/>
                <w:szCs w:val="24"/>
              </w:rPr>
              <w:t xml:space="preserve"> </w:t>
            </w:r>
            <w:r w:rsidRPr="54FDEB3B" w:rsidR="00AA7907">
              <w:rPr>
                <w:rFonts w:ascii="Arial" w:hAnsi="Arial" w:eastAsia="Arial" w:cs="Arial"/>
                <w:color w:val="000000" w:themeColor="text1" w:themeTint="FF" w:themeShade="FF"/>
                <w:sz w:val="24"/>
                <w:szCs w:val="24"/>
              </w:rPr>
              <w:t xml:space="preserve">deep dive sessions per Director (Virtual / </w:t>
            </w:r>
            <w:r w:rsidRPr="54FDEB3B" w:rsidR="161BC906">
              <w:rPr>
                <w:rFonts w:ascii="Arial" w:hAnsi="Arial" w:eastAsia="Arial" w:cs="Arial"/>
                <w:color w:val="000000" w:themeColor="text1" w:themeTint="FF" w:themeShade="FF"/>
                <w:sz w:val="24"/>
                <w:szCs w:val="24"/>
              </w:rPr>
              <w:t>in person</w:t>
            </w:r>
            <w:r w:rsidRPr="54FDEB3B" w:rsidR="00AA7907">
              <w:rPr>
                <w:rFonts w:ascii="Arial" w:hAnsi="Arial" w:eastAsia="Arial" w:cs="Arial"/>
                <w:color w:val="000000" w:themeColor="text1" w:themeTint="FF" w:themeShade="FF"/>
                <w:sz w:val="24"/>
                <w:szCs w:val="24"/>
              </w:rPr>
              <w:t xml:space="preserve">).  </w:t>
            </w:r>
          </w:p>
          <w:p w:rsidRPr="00AA7907" w:rsidR="00AA7907" w:rsidP="00AA7907" w:rsidRDefault="00AA7907" w14:paraId="4BAEF38F" w14:textId="77777777">
            <w:pPr>
              <w:spacing w:before="120" w:after="120" w:line="240" w:lineRule="auto"/>
              <w:rPr>
                <w:rFonts w:ascii="Arial" w:hAnsi="Arial" w:eastAsia="Arial" w:cs="Arial"/>
                <w:color w:val="000000"/>
                <w:sz w:val="24"/>
                <w:szCs w:val="24"/>
              </w:rPr>
            </w:pPr>
          </w:p>
          <w:p w:rsidRPr="00AA7907" w:rsidR="00AA7907" w:rsidP="00AA7907" w:rsidRDefault="00D56A47" w14:paraId="11C297C8" w14:textId="2CA369B7">
            <w:pPr>
              <w:spacing w:before="120" w:after="120" w:line="240" w:lineRule="auto"/>
              <w:rPr>
                <w:rFonts w:ascii="Arial" w:hAnsi="Arial" w:eastAsia="Arial" w:cs="Arial"/>
                <w:color w:val="000000"/>
                <w:sz w:val="24"/>
                <w:szCs w:val="24"/>
              </w:rPr>
            </w:pPr>
            <w:r w:rsidRPr="54FDEB3B" w:rsidR="00D56A47">
              <w:rPr>
                <w:rFonts w:ascii="Arial" w:hAnsi="Arial" w:eastAsia="Arial" w:cs="Arial"/>
                <w:color w:val="000000" w:themeColor="text1" w:themeTint="FF" w:themeShade="FF"/>
                <w:sz w:val="24"/>
                <w:szCs w:val="24"/>
              </w:rPr>
              <w:t>Number</w:t>
            </w:r>
            <w:r w:rsidRPr="54FDEB3B" w:rsidR="00AA7907">
              <w:rPr>
                <w:rFonts w:ascii="Arial" w:hAnsi="Arial" w:eastAsia="Arial" w:cs="Arial"/>
                <w:color w:val="000000" w:themeColor="text1" w:themeTint="FF" w:themeShade="FF"/>
                <w:sz w:val="24"/>
                <w:szCs w:val="24"/>
              </w:rPr>
              <w:t xml:space="preserve"> of</w:t>
            </w:r>
            <w:r w:rsidRPr="54FDEB3B" w:rsidR="00D56A47">
              <w:rPr>
                <w:rFonts w:ascii="Arial" w:hAnsi="Arial" w:eastAsia="Arial" w:cs="Arial"/>
                <w:color w:val="000000" w:themeColor="text1" w:themeTint="FF" w:themeShade="FF"/>
                <w:sz w:val="24"/>
                <w:szCs w:val="24"/>
              </w:rPr>
              <w:t xml:space="preserve"> </w:t>
            </w:r>
            <w:r w:rsidRPr="54FDEB3B" w:rsidR="00AA7907">
              <w:rPr>
                <w:rFonts w:ascii="Arial" w:hAnsi="Arial" w:eastAsia="Arial" w:cs="Arial"/>
                <w:color w:val="000000" w:themeColor="text1" w:themeTint="FF" w:themeShade="FF"/>
                <w:sz w:val="24"/>
                <w:szCs w:val="24"/>
              </w:rPr>
              <w:t xml:space="preserve">introductions (virtual / </w:t>
            </w:r>
            <w:r w:rsidRPr="54FDEB3B" w:rsidR="0FDEA40C">
              <w:rPr>
                <w:rFonts w:ascii="Arial" w:hAnsi="Arial" w:eastAsia="Arial" w:cs="Arial"/>
                <w:color w:val="000000" w:themeColor="text1" w:themeTint="FF" w:themeShade="FF"/>
                <w:sz w:val="24"/>
                <w:szCs w:val="24"/>
              </w:rPr>
              <w:t>in person</w:t>
            </w:r>
            <w:r w:rsidRPr="54FDEB3B" w:rsidR="00AA7907">
              <w:rPr>
                <w:rFonts w:ascii="Arial" w:hAnsi="Arial" w:eastAsia="Arial" w:cs="Arial"/>
                <w:color w:val="000000" w:themeColor="text1" w:themeTint="FF" w:themeShade="FF"/>
                <w:sz w:val="24"/>
                <w:szCs w:val="24"/>
              </w:rPr>
              <w:t>) per Director with independent peers at Director/equivalent level whose experience a</w:t>
            </w:r>
            <w:r w:rsidRPr="54FDEB3B" w:rsidR="00AA7907">
              <w:rPr>
                <w:rFonts w:ascii="Arial" w:hAnsi="Arial" w:eastAsia="Arial" w:cs="Arial"/>
                <w:color w:val="000000" w:themeColor="text1" w:themeTint="FF" w:themeShade="FF"/>
                <w:sz w:val="24"/>
                <w:szCs w:val="24"/>
              </w:rPr>
              <w:t xml:space="preserve">nd </w:t>
            </w:r>
            <w:r w:rsidRPr="54FDEB3B" w:rsidR="00AA7907">
              <w:rPr>
                <w:rFonts w:ascii="Arial" w:hAnsi="Arial" w:eastAsia="Arial" w:cs="Arial"/>
                <w:color w:val="000000" w:themeColor="text1" w:themeTint="FF" w:themeShade="FF"/>
                <w:sz w:val="24"/>
                <w:szCs w:val="24"/>
              </w:rPr>
              <w:t>expert</w:t>
            </w:r>
            <w:r w:rsidRPr="54FDEB3B" w:rsidR="00AA7907">
              <w:rPr>
                <w:rFonts w:ascii="Arial" w:hAnsi="Arial" w:eastAsia="Arial" w:cs="Arial"/>
                <w:color w:val="000000" w:themeColor="text1" w:themeTint="FF" w:themeShade="FF"/>
                <w:sz w:val="24"/>
                <w:szCs w:val="24"/>
              </w:rPr>
              <w:t xml:space="preserve">ise will stretch the Directors and challenge their thinking in key areas.  </w:t>
            </w:r>
          </w:p>
          <w:p w:rsidRPr="00AA7907" w:rsidR="00AA7907" w:rsidP="00AA7907" w:rsidRDefault="00AA7907" w14:paraId="71459D88" w14:textId="77777777">
            <w:pPr>
              <w:spacing w:before="120" w:after="120" w:line="240" w:lineRule="auto"/>
              <w:rPr>
                <w:rFonts w:ascii="Arial" w:hAnsi="Arial" w:eastAsia="Arial" w:cs="Arial"/>
                <w:color w:val="000000"/>
                <w:sz w:val="24"/>
                <w:szCs w:val="24"/>
              </w:rPr>
            </w:pPr>
          </w:p>
          <w:p w:rsidRPr="00AA7907" w:rsidR="00AA7907" w:rsidP="00AA7907" w:rsidRDefault="00F75D92" w14:paraId="16B96E5C" w14:textId="3759407E">
            <w:pPr>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 xml:space="preserve">Number of </w:t>
            </w:r>
            <w:r w:rsidRPr="00AA7907" w:rsidR="00AA7907">
              <w:rPr>
                <w:rFonts w:ascii="Arial" w:hAnsi="Arial" w:eastAsia="Arial" w:cs="Arial"/>
                <w:color w:val="000000"/>
                <w:sz w:val="24"/>
                <w:szCs w:val="24"/>
              </w:rPr>
              <w:t>Introduc</w:t>
            </w:r>
            <w:r>
              <w:rPr>
                <w:rFonts w:ascii="Arial" w:hAnsi="Arial" w:eastAsia="Arial" w:cs="Arial"/>
                <w:color w:val="000000"/>
                <w:sz w:val="24"/>
                <w:szCs w:val="24"/>
              </w:rPr>
              <w:t>tions to</w:t>
            </w:r>
            <w:r w:rsidRPr="00AA7907" w:rsidR="00AA7907">
              <w:rPr>
                <w:rFonts w:ascii="Arial" w:hAnsi="Arial" w:eastAsia="Arial" w:cs="Arial"/>
                <w:color w:val="000000"/>
                <w:sz w:val="24"/>
                <w:szCs w:val="24"/>
              </w:rPr>
              <w:t xml:space="preserve"> thought leaders in areas which will</w:t>
            </w:r>
            <w:r w:rsidR="00092200">
              <w:rPr>
                <w:rFonts w:ascii="Arial" w:hAnsi="Arial" w:eastAsia="Arial" w:cs="Arial"/>
                <w:color w:val="000000"/>
                <w:sz w:val="24"/>
                <w:szCs w:val="24"/>
              </w:rPr>
              <w:t xml:space="preserve"> </w:t>
            </w:r>
            <w:r w:rsidRPr="00AA7907" w:rsidR="00AA7907">
              <w:rPr>
                <w:rFonts w:ascii="Arial" w:hAnsi="Arial" w:eastAsia="Arial" w:cs="Arial"/>
                <w:color w:val="000000"/>
                <w:sz w:val="24"/>
                <w:szCs w:val="24"/>
              </w:rPr>
              <w:t xml:space="preserve">prepare </w:t>
            </w:r>
            <w:r w:rsidR="00092200">
              <w:rPr>
                <w:rFonts w:ascii="Arial" w:hAnsi="Arial" w:eastAsia="Arial" w:cs="Arial"/>
                <w:color w:val="000000"/>
                <w:sz w:val="24"/>
                <w:szCs w:val="24"/>
              </w:rPr>
              <w:t>Directors</w:t>
            </w:r>
            <w:r w:rsidRPr="00AA7907" w:rsidR="00AA7907">
              <w:rPr>
                <w:rFonts w:ascii="Arial" w:hAnsi="Arial" w:eastAsia="Arial" w:cs="Arial"/>
                <w:color w:val="000000"/>
                <w:sz w:val="24"/>
                <w:szCs w:val="24"/>
              </w:rPr>
              <w:t xml:space="preserve"> for career transition or progression.</w:t>
            </w:r>
          </w:p>
          <w:p w:rsidRPr="00AA7907" w:rsidR="00AA7907" w:rsidP="00AA7907" w:rsidRDefault="00AA7907" w14:paraId="62CB6DF3" w14:textId="77777777">
            <w:pPr>
              <w:spacing w:before="120" w:after="120" w:line="240" w:lineRule="auto"/>
              <w:rPr>
                <w:rFonts w:ascii="Arial" w:hAnsi="Arial" w:eastAsia="Arial" w:cs="Arial"/>
                <w:color w:val="000000"/>
                <w:sz w:val="24"/>
                <w:szCs w:val="24"/>
              </w:rPr>
            </w:pPr>
          </w:p>
          <w:p w:rsidRPr="00AA7907" w:rsidR="00AA7907" w:rsidP="00AA7907" w:rsidRDefault="006A6A5A" w14:paraId="3145FBC3" w14:textId="00D6100B">
            <w:pPr>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Number</w:t>
            </w:r>
            <w:r w:rsidRPr="00AA7907" w:rsidR="00AA7907">
              <w:rPr>
                <w:rFonts w:ascii="Arial" w:hAnsi="Arial" w:eastAsia="Arial" w:cs="Arial"/>
                <w:color w:val="000000"/>
                <w:sz w:val="24"/>
                <w:szCs w:val="24"/>
              </w:rPr>
              <w:t xml:space="preserve"> of session</w:t>
            </w:r>
            <w:r>
              <w:rPr>
                <w:rFonts w:ascii="Arial" w:hAnsi="Arial" w:eastAsia="Arial" w:cs="Arial"/>
                <w:color w:val="000000"/>
                <w:sz w:val="24"/>
                <w:szCs w:val="24"/>
              </w:rPr>
              <w:t>s</w:t>
            </w:r>
            <w:r w:rsidRPr="00AA7907" w:rsidR="00AA7907">
              <w:rPr>
                <w:rFonts w:ascii="Arial" w:hAnsi="Arial" w:eastAsia="Arial" w:cs="Arial"/>
                <w:color w:val="000000"/>
                <w:sz w:val="24"/>
                <w:szCs w:val="24"/>
              </w:rPr>
              <w:t xml:space="preserve"> per Director to participate in collective sessions such as conferences, breakfast briefings, conference calls and webinars on key leadership topics to enhance Directors’ understanding.   </w:t>
            </w:r>
          </w:p>
          <w:p w:rsidRPr="00AA7907" w:rsidR="00AA7907" w:rsidP="00AA7907" w:rsidRDefault="00AA7907" w14:paraId="64D844AD" w14:textId="77777777">
            <w:pPr>
              <w:spacing w:before="120" w:after="120" w:line="240" w:lineRule="auto"/>
              <w:rPr>
                <w:rFonts w:ascii="Arial" w:hAnsi="Arial" w:eastAsia="Arial" w:cs="Arial"/>
                <w:color w:val="000000"/>
                <w:sz w:val="24"/>
                <w:szCs w:val="24"/>
              </w:rPr>
            </w:pPr>
          </w:p>
          <w:p w:rsidRPr="00AA7907" w:rsidR="00AA7907" w:rsidP="00AA7907" w:rsidRDefault="002829C8" w14:paraId="57CF7CB5" w14:textId="1F5E898E">
            <w:pPr>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Number of</w:t>
            </w:r>
            <w:r w:rsidRPr="00AA7907" w:rsidR="00AA7907">
              <w:rPr>
                <w:rFonts w:ascii="Arial" w:hAnsi="Arial" w:eastAsia="Arial" w:cs="Arial"/>
                <w:color w:val="000000"/>
                <w:sz w:val="24"/>
                <w:szCs w:val="24"/>
              </w:rPr>
              <w:t xml:space="preserve"> introduction</w:t>
            </w:r>
            <w:r>
              <w:rPr>
                <w:rFonts w:ascii="Arial" w:hAnsi="Arial" w:eastAsia="Arial" w:cs="Arial"/>
                <w:color w:val="000000"/>
                <w:sz w:val="24"/>
                <w:szCs w:val="24"/>
              </w:rPr>
              <w:t>s</w:t>
            </w:r>
            <w:r w:rsidRPr="00AA7907" w:rsidR="00AA7907">
              <w:rPr>
                <w:rFonts w:ascii="Arial" w:hAnsi="Arial" w:eastAsia="Arial" w:cs="Arial"/>
                <w:color w:val="000000"/>
                <w:sz w:val="24"/>
                <w:szCs w:val="24"/>
              </w:rPr>
              <w:t xml:space="preserve"> of Directors to mentors and networks at a senior Director and Board level.  </w:t>
            </w:r>
          </w:p>
          <w:p w:rsidRPr="00AA7907" w:rsidR="00AA7907" w:rsidP="00AA7907" w:rsidRDefault="00AA7907" w14:paraId="4DF0201E" w14:textId="77777777">
            <w:pPr>
              <w:spacing w:before="120" w:after="120" w:line="240" w:lineRule="auto"/>
              <w:rPr>
                <w:rFonts w:ascii="Arial" w:hAnsi="Arial" w:eastAsia="Arial" w:cs="Arial"/>
                <w:color w:val="000000"/>
                <w:sz w:val="24"/>
                <w:szCs w:val="24"/>
              </w:rPr>
            </w:pPr>
          </w:p>
          <w:p w:rsidR="00845D39" w:rsidP="00AA7907" w:rsidRDefault="00064C2D" w14:paraId="2813D5B1" w14:textId="346D33A7">
            <w:pPr>
              <w:spacing w:before="120" w:after="120" w:line="240" w:lineRule="auto"/>
              <w:rPr>
                <w:rFonts w:ascii="Arial" w:hAnsi="Arial" w:eastAsia="Arial" w:cs="Arial"/>
                <w:color w:val="000000"/>
                <w:sz w:val="24"/>
                <w:szCs w:val="24"/>
                <w:highlight w:val="yellow"/>
              </w:rPr>
            </w:pPr>
            <w:r>
              <w:rPr>
                <w:rFonts w:ascii="Arial" w:hAnsi="Arial" w:eastAsia="Arial" w:cs="Arial"/>
                <w:color w:val="000000"/>
                <w:sz w:val="24"/>
                <w:szCs w:val="24"/>
              </w:rPr>
              <w:t xml:space="preserve">Number of </w:t>
            </w:r>
            <w:r w:rsidRPr="00AA7907" w:rsidR="00AA7907">
              <w:rPr>
                <w:rFonts w:ascii="Arial" w:hAnsi="Arial" w:eastAsia="Arial" w:cs="Arial"/>
                <w:color w:val="000000"/>
                <w:sz w:val="24"/>
                <w:szCs w:val="24"/>
              </w:rPr>
              <w:t>Arrangement</w:t>
            </w:r>
            <w:r>
              <w:rPr>
                <w:rFonts w:ascii="Arial" w:hAnsi="Arial" w:eastAsia="Arial" w:cs="Arial"/>
                <w:color w:val="000000"/>
                <w:sz w:val="24"/>
                <w:szCs w:val="24"/>
              </w:rPr>
              <w:t>s</w:t>
            </w:r>
            <w:r w:rsidRPr="00AA7907" w:rsidR="00AA7907">
              <w:rPr>
                <w:rFonts w:ascii="Arial" w:hAnsi="Arial" w:eastAsia="Arial" w:cs="Arial"/>
                <w:color w:val="000000"/>
                <w:sz w:val="24"/>
                <w:szCs w:val="24"/>
              </w:rPr>
              <w:t xml:space="preserve"> of Directors to speak at one collective engagement event.  </w:t>
            </w:r>
          </w:p>
        </w:tc>
        <w:tc>
          <w:tcPr>
            <w:tcW w:w="1701" w:type="dxa"/>
            <w:tcBorders>
              <w:top w:val="single" w:color="000000" w:themeColor="text1" w:sz="4" w:space="0"/>
              <w:left w:val="single" w:color="000000" w:themeColor="text1" w:sz="4" w:space="0"/>
              <w:bottom w:val="single" w:color="auto" w:sz="4" w:space="0"/>
              <w:right w:val="single" w:color="000000" w:themeColor="text1" w:sz="4" w:space="0"/>
            </w:tcBorders>
            <w:tcMar/>
          </w:tcPr>
          <w:p w:rsidR="00845D39" w:rsidRDefault="0089104C" w14:paraId="1BF9A7E4" w14:textId="49088859">
            <w:pPr>
              <w:spacing w:before="120" w:after="120" w:line="240" w:lineRule="auto"/>
              <w:rPr>
                <w:rFonts w:ascii="Arial" w:hAnsi="Arial" w:eastAsia="Arial" w:cs="Arial"/>
                <w:color w:val="000000"/>
                <w:sz w:val="24"/>
                <w:szCs w:val="24"/>
              </w:rPr>
            </w:pPr>
            <w:r w:rsidRPr="0089104C">
              <w:rPr>
                <w:rFonts w:ascii="Arial" w:hAnsi="Arial" w:eastAsia="Arial" w:cs="Arial"/>
                <w:color w:val="000000"/>
                <w:sz w:val="24"/>
                <w:szCs w:val="24"/>
              </w:rPr>
              <w:t>Microsoft Excel spreadsheet</w:t>
            </w:r>
          </w:p>
        </w:tc>
        <w:tc>
          <w:tcPr>
            <w:tcW w:w="1626" w:type="dxa"/>
            <w:tcBorders>
              <w:top w:val="single" w:color="000000" w:themeColor="text1" w:sz="4" w:space="0"/>
              <w:left w:val="single" w:color="000000" w:themeColor="text1" w:sz="4" w:space="0"/>
              <w:bottom w:val="single" w:color="auto" w:sz="4" w:space="0"/>
              <w:right w:val="single" w:color="000000" w:themeColor="text1" w:sz="4" w:space="0"/>
            </w:tcBorders>
            <w:tcMar/>
          </w:tcPr>
          <w:p w:rsidR="00845D39" w:rsidRDefault="003B0289" w14:paraId="53AA9F55" w14:textId="216366BC">
            <w:pPr>
              <w:spacing w:before="120" w:after="120" w:line="240" w:lineRule="auto"/>
              <w:rPr>
                <w:rFonts w:ascii="Arial" w:hAnsi="Arial" w:eastAsia="Arial" w:cs="Arial"/>
                <w:color w:val="000000"/>
                <w:sz w:val="24"/>
                <w:szCs w:val="24"/>
              </w:rPr>
            </w:pPr>
            <w:r w:rsidRPr="54FDEB3B" w:rsidR="3A7067FC">
              <w:rPr>
                <w:rFonts w:ascii="Arial" w:hAnsi="Arial" w:eastAsia="Arial" w:cs="Arial"/>
                <w:color w:val="000000" w:themeColor="text1" w:themeTint="FF" w:themeShade="FF"/>
                <w:sz w:val="24"/>
                <w:szCs w:val="24"/>
              </w:rPr>
              <w:t>Quarterly</w:t>
            </w:r>
          </w:p>
        </w:tc>
      </w:tr>
    </w:tbl>
    <w:p w:rsidR="00845D39" w:rsidRDefault="00845D39" w14:paraId="03F0CF0F" w14:textId="77777777">
      <w:pPr>
        <w:tabs>
          <w:tab w:val="left" w:pos="1251"/>
        </w:tabs>
        <w:rPr>
          <w:rFonts w:ascii="Arial" w:hAnsi="Arial" w:eastAsia="Arial" w:cs="Arial"/>
          <w:sz w:val="24"/>
          <w:szCs w:val="24"/>
        </w:rPr>
      </w:pPr>
    </w:p>
    <w:sdt>
      <w:sdtPr>
        <w:tag w:val="goog_rdk_4"/>
        <w:id w:val="-362290538"/>
        <w:showingPlcHdr/>
        <w:placeholder>
          <w:docPart w:val="DefaultPlaceholder_1081868574"/>
        </w:placeholder>
      </w:sdtPr>
      <w:sdtEndPr>
        <w:rPr>
          <w:highlight w:val="yellow"/>
        </w:rPr>
      </w:sdtEndPr>
      <w:sdtContent>
        <w:p w:rsidRPr="006401A3" w:rsidR="00845D39" w:rsidP="007C1C85" w:rsidRDefault="007C1C85" w14:paraId="05F09101" w14:textId="19DACECC">
          <w:pPr>
            <w:spacing w:after="0" w:line="240" w:lineRule="auto"/>
            <w:rPr>
              <w:rFonts w:ascii="Arial" w:hAnsi="Arial" w:eastAsia="Arial" w:cs="Arial"/>
              <w:sz w:val="24"/>
              <w:szCs w:val="24"/>
              <w:highlight w:val="yellow"/>
            </w:rPr>
          </w:pPr>
          <w:r>
            <w:t xml:space="preserve">     </w:t>
          </w:r>
        </w:p>
      </w:sdtContent>
    </w:sdt>
    <w:p w:rsidR="00845D39" w:rsidP="00DF7198" w:rsidRDefault="00845D39" w14:paraId="78F786D6" w14:textId="77777777">
      <w:pPr>
        <w:tabs>
          <w:tab w:val="left" w:pos="1251"/>
        </w:tabs>
        <w:rPr>
          <w:rFonts w:ascii="Arial" w:hAnsi="Arial" w:eastAsia="Arial" w:cs="Arial"/>
          <w:sz w:val="24"/>
          <w:szCs w:val="24"/>
        </w:rPr>
      </w:pPr>
    </w:p>
    <w:p w:rsidR="00845D39" w:rsidRDefault="00845D39" w14:paraId="4AFCB7C7" w14:textId="77777777">
      <w:pPr>
        <w:tabs>
          <w:tab w:val="left" w:pos="1251"/>
        </w:tabs>
        <w:rPr>
          <w:rFonts w:ascii="Arial" w:hAnsi="Arial" w:eastAsia="Arial" w:cs="Arial"/>
          <w:sz w:val="24"/>
          <w:szCs w:val="24"/>
        </w:rPr>
      </w:pPr>
    </w:p>
    <w:sectPr w:rsidR="00845D39">
      <w:headerReference w:type="even" r:id="rId13"/>
      <w:headerReference w:type="default" r:id="rId14"/>
      <w:footerReference w:type="even" r:id="rId15"/>
      <w:footerReference w:type="default" r:id="rId16"/>
      <w:headerReference w:type="first" r:id="rId17"/>
      <w:footerReference w:type="first" r:id="rId18"/>
      <w:pgSz w:w="11906" w:h="16838" w:orient="portrait"/>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2C8F" w:rsidRDefault="00562C8F" w14:paraId="7D1184D5" w14:textId="77777777">
      <w:pPr>
        <w:spacing w:after="0" w:line="240" w:lineRule="auto"/>
      </w:pPr>
      <w:r>
        <w:separator/>
      </w:r>
    </w:p>
  </w:endnote>
  <w:endnote w:type="continuationSeparator" w:id="0">
    <w:p w:rsidR="00562C8F" w:rsidRDefault="00562C8F" w14:paraId="434EA01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font>
  <w:font w:name="STZhongsong">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625C" w:rsidRDefault="00FA625C" w14:paraId="0BD2FA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5D39" w:rsidRDefault="00845D39" w14:paraId="55E21A67" w14:textId="77777777">
    <w:pPr>
      <w:tabs>
        <w:tab w:val="center" w:pos="4513"/>
        <w:tab w:val="right" w:pos="9026"/>
      </w:tabs>
      <w:spacing w:after="0"/>
      <w:rPr>
        <w:rFonts w:ascii="Arial" w:hAnsi="Arial" w:eastAsia="Arial" w:cs="Arial"/>
        <w:color w:val="BFBFBF"/>
        <w:sz w:val="20"/>
        <w:szCs w:val="20"/>
      </w:rPr>
    </w:pPr>
  </w:p>
  <w:p w:rsidR="00845D39" w:rsidP="009937DA" w:rsidRDefault="009937DA" w14:paraId="68FFC3BE" w14:textId="64A146E8">
    <w:pPr>
      <w:tabs>
        <w:tab w:val="center" w:pos="4513"/>
        <w:tab w:val="right" w:pos="9026"/>
      </w:tabs>
      <w:spacing w:after="0"/>
      <w:rPr>
        <w:rFonts w:ascii="Arial" w:hAnsi="Arial" w:eastAsia="Arial" w:cs="Arial"/>
        <w:color w:val="BFBFBF"/>
        <w:sz w:val="20"/>
        <w:szCs w:val="20"/>
      </w:rPr>
    </w:pPr>
    <w:r>
      <w:rPr>
        <w:rFonts w:ascii="Arial" w:hAnsi="Arial" w:eastAsia="Arial" w:cs="Arial"/>
        <w:color w:val="BFBFBF"/>
        <w:sz w:val="20"/>
        <w:szCs w:val="20"/>
      </w:rPr>
      <w:t>v.</w:t>
    </w:r>
    <w:r w:rsidR="00DF7198">
      <w:rPr>
        <w:rFonts w:ascii="Arial" w:hAnsi="Arial" w:eastAsia="Arial" w:cs="Arial"/>
        <w:color w:val="BFBFBF"/>
        <w:sz w:val="20"/>
        <w:szCs w:val="20"/>
      </w:rPr>
      <w:t>1.2</w:t>
    </w:r>
    <w:r w:rsidR="00DF7198">
      <w:rPr>
        <w:rFonts w:ascii="Arial" w:hAnsi="Arial" w:eastAsia="Arial" w:cs="Arial"/>
        <w:color w:val="BFBFBF"/>
        <w:sz w:val="20"/>
        <w:szCs w:val="20"/>
      </w:rPr>
      <w:tab/>
    </w:r>
    <w:r w:rsidR="00DF7198">
      <w:rPr>
        <w:rFonts w:ascii="Arial" w:hAnsi="Arial" w:eastAsia="Arial" w:cs="Arial"/>
        <w:color w:val="BFBFBF"/>
        <w:sz w:val="20"/>
        <w:szCs w:val="20"/>
      </w:rPr>
      <w:tab/>
    </w:r>
    <w:r w:rsidR="00DF7198">
      <w:rPr>
        <w:rFonts w:ascii="Arial" w:hAnsi="Arial" w:eastAsia="Arial" w:cs="Arial"/>
        <w:color w:val="BFBFBF"/>
        <w:sz w:val="20"/>
        <w:szCs w:val="20"/>
      </w:rPr>
      <w:t xml:space="preserve"> </w:t>
    </w:r>
    <w:r w:rsidR="00DF7198">
      <w:rPr>
        <w:rFonts w:ascii="Arial" w:hAnsi="Arial" w:eastAsia="Arial" w:cs="Arial"/>
        <w:color w:val="BFBFBF"/>
        <w:sz w:val="20"/>
        <w:szCs w:val="20"/>
      </w:rPr>
      <w:fldChar w:fldCharType="begin"/>
    </w:r>
    <w:r w:rsidR="00DF7198">
      <w:rPr>
        <w:rFonts w:ascii="Arial" w:hAnsi="Arial" w:eastAsia="Arial" w:cs="Arial"/>
        <w:color w:val="BFBFBF"/>
        <w:sz w:val="20"/>
        <w:szCs w:val="20"/>
      </w:rPr>
      <w:instrText>PAGE</w:instrText>
    </w:r>
    <w:r w:rsidR="00DF7198">
      <w:rPr>
        <w:rFonts w:ascii="Arial" w:hAnsi="Arial" w:eastAsia="Arial" w:cs="Arial"/>
        <w:color w:val="BFBFBF"/>
        <w:sz w:val="20"/>
        <w:szCs w:val="20"/>
      </w:rPr>
      <w:fldChar w:fldCharType="separate"/>
    </w:r>
    <w:r w:rsidR="000A7D0D">
      <w:rPr>
        <w:rFonts w:ascii="Arial" w:hAnsi="Arial" w:eastAsia="Arial" w:cs="Arial"/>
        <w:noProof/>
        <w:color w:val="BFBFBF"/>
        <w:sz w:val="20"/>
        <w:szCs w:val="20"/>
      </w:rPr>
      <w:t>1</w:t>
    </w:r>
    <w:r w:rsidR="00DF7198">
      <w:rPr>
        <w:rFonts w:ascii="Arial" w:hAnsi="Arial" w:eastAsia="Arial" w:cs="Arial"/>
        <w:color w:val="BFBFBF"/>
        <w:sz w:val="20"/>
        <w:szCs w:val="20"/>
      </w:rPr>
      <w:fldChar w:fldCharType="end"/>
    </w:r>
  </w:p>
  <w:p w:rsidR="00845D39" w:rsidRDefault="00845D39" w14:paraId="370532EE" w14:textId="77777777">
    <w:pPr>
      <w:tabs>
        <w:tab w:val="center" w:pos="4513"/>
        <w:tab w:val="right" w:pos="9026"/>
      </w:tabs>
      <w:spacing w:after="0"/>
      <w:rPr>
        <w:rFonts w:ascii="Arial" w:hAnsi="Arial" w:eastAsia="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5D39" w:rsidRDefault="00845D39" w14:paraId="385A2DF3" w14:textId="77777777">
    <w:pPr>
      <w:tabs>
        <w:tab w:val="center" w:pos="4513"/>
        <w:tab w:val="right" w:pos="9026"/>
      </w:tabs>
      <w:spacing w:after="0"/>
      <w:rPr>
        <w:rFonts w:ascii="Arial" w:hAnsi="Arial" w:eastAsia="Arial" w:cs="Arial"/>
        <w:color w:val="A6A6A6"/>
        <w:sz w:val="20"/>
        <w:szCs w:val="20"/>
      </w:rPr>
    </w:pPr>
  </w:p>
  <w:p w:rsidR="00845D39" w:rsidRDefault="00DF7198" w14:paraId="76A1A31C" w14:textId="77777777">
    <w:pPr>
      <w:tabs>
        <w:tab w:val="center" w:pos="4513"/>
        <w:tab w:val="right" w:pos="9026"/>
      </w:tabs>
      <w:spacing w:after="0"/>
      <w:rPr>
        <w:rFonts w:ascii="Arial" w:hAnsi="Arial" w:eastAsia="Arial" w:cs="Arial"/>
        <w:color w:val="A6A6A6"/>
        <w:sz w:val="20"/>
        <w:szCs w:val="20"/>
      </w:rPr>
    </w:pPr>
    <w:r>
      <w:rPr>
        <w:rFonts w:ascii="Arial" w:hAnsi="Arial" w:eastAsia="Arial" w:cs="Arial"/>
        <w:color w:val="A6A6A6"/>
        <w:sz w:val="20"/>
        <w:szCs w:val="20"/>
      </w:rPr>
      <w:t>Framework Ref: RM</w:t>
    </w:r>
    <w:r>
      <w:rPr>
        <w:rFonts w:ascii="Arial" w:hAnsi="Arial" w:eastAsia="Arial" w:cs="Arial"/>
        <w:color w:val="A6A6A6"/>
        <w:sz w:val="20"/>
        <w:szCs w:val="20"/>
      </w:rPr>
      <w:tab/>
    </w:r>
    <w:r>
      <w:rPr>
        <w:rFonts w:ascii="Arial" w:hAnsi="Arial" w:eastAsia="Arial" w:cs="Arial"/>
        <w:color w:val="A6A6A6"/>
        <w:sz w:val="20"/>
        <w:szCs w:val="20"/>
      </w:rPr>
      <w:t xml:space="preserve">                                           </w:t>
    </w:r>
  </w:p>
  <w:p w:rsidR="00845D39" w:rsidRDefault="00DF7198" w14:paraId="31FB4F3A"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A6A6A6"/>
        <w:sz w:val="20"/>
        <w:szCs w:val="20"/>
      </w:rPr>
    </w:pPr>
    <w:r>
      <w:rPr>
        <w:rFonts w:ascii="Arial" w:hAnsi="Arial" w:eastAsia="Arial" w:cs="Arial"/>
        <w:color w:val="A6A6A6"/>
        <w:sz w:val="20"/>
        <w:szCs w:val="20"/>
      </w:rPr>
      <w:t>Project Version: v1.0</w:t>
    </w:r>
    <w:r>
      <w:rPr>
        <w:rFonts w:ascii="Arial" w:hAnsi="Arial" w:eastAsia="Arial" w:cs="Arial"/>
        <w:color w:val="A6A6A6"/>
        <w:sz w:val="20"/>
        <w:szCs w:val="20"/>
      </w:rPr>
      <w:tab/>
    </w:r>
    <w:r>
      <w:rPr>
        <w:rFonts w:ascii="Arial" w:hAnsi="Arial" w:eastAsia="Arial" w:cs="Arial"/>
        <w:color w:val="A6A6A6"/>
        <w:sz w:val="20"/>
        <w:szCs w:val="20"/>
      </w:rPr>
      <w:tab/>
    </w:r>
    <w:r>
      <w:rPr>
        <w:rFonts w:ascii="Arial" w:hAnsi="Arial" w:eastAsia="Arial" w:cs="Arial"/>
        <w:color w:val="A6A6A6"/>
        <w:sz w:val="20"/>
        <w:szCs w:val="20"/>
      </w:rPr>
      <w:tab/>
    </w:r>
    <w:r>
      <w:rPr>
        <w:rFonts w:ascii="Arial" w:hAnsi="Arial" w:eastAsia="Arial" w:cs="Arial"/>
        <w:color w:val="A6A6A6"/>
        <w:sz w:val="20"/>
        <w:szCs w:val="20"/>
      </w:rPr>
      <w:t xml:space="preserve"> </w:t>
    </w:r>
    <w:r>
      <w:rPr>
        <w:rFonts w:ascii="Arial" w:hAnsi="Arial" w:eastAsia="Arial" w:cs="Arial"/>
        <w:color w:val="A6A6A6"/>
        <w:sz w:val="20"/>
        <w:szCs w:val="20"/>
      </w:rPr>
      <w:fldChar w:fldCharType="begin"/>
    </w:r>
    <w:r>
      <w:rPr>
        <w:rFonts w:ascii="Arial" w:hAnsi="Arial" w:eastAsia="Arial" w:cs="Arial"/>
        <w:color w:val="A6A6A6"/>
        <w:sz w:val="20"/>
        <w:szCs w:val="20"/>
      </w:rPr>
      <w:instrText>PAGE</w:instrText>
    </w:r>
    <w:r w:rsidR="007C702C">
      <w:rPr>
        <w:rFonts w:ascii="Arial" w:hAnsi="Arial" w:eastAsia="Arial" w:cs="Arial"/>
        <w:color w:val="A6A6A6"/>
        <w:sz w:val="20"/>
        <w:szCs w:val="20"/>
      </w:rPr>
      <w:fldChar w:fldCharType="separate"/>
    </w:r>
    <w:r>
      <w:rPr>
        <w:rFonts w:ascii="Arial" w:hAnsi="Arial" w:eastAsia="Arial" w:cs="Arial"/>
        <w:color w:val="A6A6A6"/>
        <w:sz w:val="20"/>
        <w:szCs w:val="20"/>
      </w:rPr>
      <w:fldChar w:fldCharType="end"/>
    </w:r>
  </w:p>
  <w:p w:rsidR="00845D39" w:rsidRDefault="00DF7198" w14:paraId="111B26D6" w14:textId="77777777">
    <w:pPr>
      <w:spacing w:after="0"/>
      <w:rPr>
        <w:rFonts w:ascii="Arial" w:hAnsi="Arial" w:eastAsia="Arial" w:cs="Arial"/>
        <w:color w:val="A6A6A6"/>
        <w:sz w:val="20"/>
        <w:szCs w:val="20"/>
      </w:rPr>
    </w:pPr>
    <w:r>
      <w:rPr>
        <w:rFonts w:ascii="Arial" w:hAnsi="Arial" w:eastAsia="Arial" w:cs="Arial"/>
        <w:color w:val="A6A6A6"/>
        <w:sz w:val="20"/>
        <w:szCs w:val="20"/>
      </w:rPr>
      <w:t>Model Version: v3.0</w:t>
    </w:r>
    <w:r>
      <w:rPr>
        <w:rFonts w:ascii="Arial" w:hAnsi="Arial" w:eastAsia="Arial" w:cs="Arial"/>
        <w:color w:val="A6A6A6"/>
        <w:sz w:val="20"/>
        <w:szCs w:val="20"/>
      </w:rPr>
      <w:tab/>
    </w:r>
    <w:r>
      <w:rPr>
        <w:rFonts w:ascii="Arial" w:hAnsi="Arial" w:eastAsia="Arial" w:cs="Arial"/>
        <w:color w:val="A6A6A6"/>
        <w:sz w:val="20"/>
        <w:szCs w:val="20"/>
      </w:rPr>
      <w:tab/>
    </w:r>
    <w:r>
      <w:rPr>
        <w:rFonts w:ascii="Arial" w:hAnsi="Arial" w:eastAsia="Arial" w:cs="Arial"/>
        <w:color w:val="A6A6A6"/>
        <w:sz w:val="20"/>
        <w:szCs w:val="20"/>
      </w:rPr>
      <w:tab/>
    </w:r>
    <w:r>
      <w:rPr>
        <w:rFonts w:ascii="Arial" w:hAnsi="Arial" w:eastAsia="Arial" w:cs="Arial"/>
        <w:color w:val="A6A6A6"/>
        <w:sz w:val="20"/>
        <w:szCs w:val="20"/>
      </w:rPr>
      <w:tab/>
    </w:r>
    <w:r>
      <w:rPr>
        <w:rFonts w:ascii="Arial" w:hAnsi="Arial" w:eastAsia="Arial" w:cs="Arial"/>
        <w:color w:val="A6A6A6"/>
        <w:sz w:val="20"/>
        <w:szCs w:val="20"/>
      </w:rPr>
      <w:tab/>
    </w:r>
    <w:r>
      <w:rPr>
        <w:rFonts w:ascii="Arial" w:hAnsi="Arial" w:eastAsia="Arial" w:cs="Arial"/>
        <w:color w:val="A6A6A6"/>
        <w:sz w:val="20"/>
        <w:szCs w:val="20"/>
      </w:rPr>
      <w:tab/>
    </w:r>
    <w:r>
      <w:rPr>
        <w:rFonts w:ascii="Arial" w:hAnsi="Arial" w:eastAsia="Arial" w:cs="Arial"/>
        <w:color w:val="A6A6A6"/>
        <w:sz w:val="20"/>
        <w:szCs w:val="20"/>
      </w:rPr>
      <w:tab/>
    </w:r>
    <w:r>
      <w:rPr>
        <w:rFonts w:ascii="Arial" w:hAnsi="Arial" w:eastAsia="Arial" w:cs="Arial"/>
        <w:color w:val="A6A6A6"/>
        <w:sz w:val="20"/>
        <w:szCs w:val="20"/>
      </w:rPr>
      <w:tab/>
    </w:r>
    <w:r>
      <w:rPr>
        <w:rFonts w:ascii="Arial" w:hAnsi="Arial" w:eastAsia="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2C8F" w:rsidRDefault="00562C8F" w14:paraId="324111A9" w14:textId="77777777">
      <w:pPr>
        <w:spacing w:after="0" w:line="240" w:lineRule="auto"/>
      </w:pPr>
      <w:r>
        <w:separator/>
      </w:r>
    </w:p>
  </w:footnote>
  <w:footnote w:type="continuationSeparator" w:id="0">
    <w:p w:rsidR="00562C8F" w:rsidRDefault="00562C8F" w14:paraId="4FB8A7C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625C" w:rsidRDefault="00FA625C" w14:paraId="30ABD9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937DA" w:rsidR="00DF7198" w:rsidP="02434E41" w:rsidRDefault="00DF7198" w14:paraId="6A0352B0" w14:textId="0773BFA9">
    <w:pPr>
      <w:pBdr>
        <w:top w:val="nil" w:color="000000" w:sz="0" w:space="0"/>
        <w:left w:val="nil" w:color="000000" w:sz="0" w:space="0"/>
        <w:bottom w:val="nil" w:color="000000" w:sz="0" w:space="0"/>
        <w:right w:val="nil" w:color="000000" w:sz="0" w:space="0"/>
        <w:between w:val="nil" w:color="000000" w:sz="0" w:space="0"/>
      </w:pBdr>
      <w:tabs>
        <w:tab w:val="center" w:pos="4513"/>
        <w:tab w:val="right" w:pos="9026"/>
      </w:tabs>
      <w:spacing w:after="0" w:line="240" w:lineRule="auto"/>
      <w:rPr>
        <w:rFonts w:ascii="Arial" w:hAnsi="Arial" w:eastAsia="Arial" w:cs="Arial"/>
        <w:color w:val="000000"/>
        <w:sz w:val="20"/>
        <w:szCs w:val="20"/>
      </w:rPr>
    </w:pPr>
    <w:r w:rsidRPr="02434E41" w:rsidR="02434E41">
      <w:rPr>
        <w:rFonts w:ascii="Arial" w:hAnsi="Arial" w:eastAsia="Arial" w:cs="Arial"/>
        <w:color w:val="000000" w:themeColor="text1" w:themeTint="FF" w:themeShade="FF"/>
        <w:sz w:val="20"/>
        <w:szCs w:val="20"/>
      </w:rPr>
      <w:t>Schedule 6 (Transparency Reports)</w:t>
    </w:r>
    <w:r w:rsidRPr="02434E41" w:rsidR="02434E41">
      <w:rPr>
        <w:rFonts w:ascii="Arial" w:hAnsi="Arial" w:eastAsia="Arial" w:cs="Arial"/>
        <w:color w:val="000000" w:themeColor="text1" w:themeTint="FF" w:themeShade="FF"/>
        <w:sz w:val="20"/>
        <w:szCs w:val="20"/>
      </w:rPr>
      <w:t xml:space="preserve">, </w:t>
    </w:r>
    <w:r w:rsidRPr="02434E41" w:rsidR="02434E41">
      <w:rPr>
        <w:rFonts w:ascii="Arial" w:hAnsi="Arial" w:eastAsia="Arial" w:cs="Arial"/>
        <w:color w:val="000000" w:themeColor="text1" w:themeTint="FF" w:themeShade="FF"/>
        <w:sz w:val="20"/>
        <w:szCs w:val="20"/>
      </w:rPr>
      <w:t>Crown Copyright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5D39" w:rsidRDefault="00DF7198" w14:paraId="04F5A12B"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b/>
        <w:color w:val="000000"/>
        <w:sz w:val="20"/>
        <w:szCs w:val="20"/>
      </w:rPr>
      <w:t>Call-Off Schedule 1 (Transparency Reports)</w:t>
    </w:r>
  </w:p>
  <w:p w:rsidR="00845D39" w:rsidRDefault="00DF7198" w14:paraId="5E349D73"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 xml:space="preserve">Call-Off Ref: </w:t>
    </w:r>
  </w:p>
  <w:p w:rsidR="00845D39" w:rsidRDefault="00DF7198" w14:paraId="238932C6"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r>
      <w:rPr>
        <w:rFonts w:ascii="Arial" w:hAnsi="Arial" w:eastAsia="Arial" w:cs="Arial"/>
        <w:color w:val="000000"/>
        <w:sz w:val="20"/>
        <w:szCs w:val="20"/>
      </w:rPr>
      <w:t>Crown Copyright 2018</w:t>
    </w:r>
  </w:p>
  <w:p w:rsidR="00845D39" w:rsidRDefault="00845D39" w14:paraId="616DA248" w14:textId="77777777">
    <w:pPr>
      <w:pBdr>
        <w:top w:val="nil"/>
        <w:left w:val="nil"/>
        <w:bottom w:val="nil"/>
        <w:right w:val="nil"/>
        <w:between w:val="nil"/>
      </w:pBdr>
      <w:tabs>
        <w:tab w:val="center" w:pos="4513"/>
        <w:tab w:val="right" w:pos="9026"/>
      </w:tabs>
      <w:spacing w:after="0" w:line="240" w:lineRule="auto"/>
      <w:rPr>
        <w:i/>
        <w:color w:val="000000"/>
      </w:rPr>
    </w:pPr>
  </w:p>
  <w:p w:rsidR="00845D39" w:rsidRDefault="00845D39" w14:paraId="45F78184" w14:textId="7777777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9A0440"/>
    <w:multiLevelType w:val="multilevel"/>
    <w:tmpl w:val="960A92E8"/>
    <w:lvl w:ilvl="0">
      <w:start w:val="1"/>
      <w:numFmt w:val="decimal"/>
      <w:pStyle w:val="GPSL1CLAUSEHEADING"/>
      <w:lvlText w:val="%1."/>
      <w:lvlJc w:val="left"/>
      <w:pPr>
        <w:ind w:left="360" w:hanging="360"/>
      </w:pPr>
      <w:rPr>
        <w:rFonts w:ascii="Arial" w:hAnsi="Arial" w:eastAsia="Arial" w:cs="Arial"/>
        <w:b/>
        <w:i w:val="0"/>
        <w:smallCaps w:val="0"/>
        <w:strike w:val="0"/>
        <w:color w:val="000000"/>
        <w:sz w:val="24"/>
        <w:szCs w:val="24"/>
        <w:u w:val="none"/>
        <w:vertAlign w:val="baseline"/>
      </w:rPr>
    </w:lvl>
    <w:lvl w:ilvl="1">
      <w:start w:val="1"/>
      <w:numFmt w:val="decimal"/>
      <w:pStyle w:val="GPSL2Numbered"/>
      <w:lvlText w:val="%1.%2"/>
      <w:lvlJc w:val="left"/>
      <w:pPr>
        <w:ind w:left="907" w:hanging="547"/>
      </w:pPr>
      <w:rPr>
        <w:rFonts w:ascii="Arial" w:hAnsi="Arial" w:eastAsia="Arial" w:cs="Arial"/>
        <w:b w:val="0"/>
        <w:i w:val="0"/>
        <w:smallCaps w:val="0"/>
        <w:strike w:val="0"/>
        <w:color w:val="000000"/>
        <w:sz w:val="24"/>
        <w:szCs w:val="24"/>
        <w:u w:val="none"/>
        <w:vertAlign w:val="baseline"/>
      </w:rPr>
    </w:lvl>
    <w:lvl w:ilvl="2">
      <w:start w:val="1"/>
      <w:numFmt w:val="decimal"/>
      <w:pStyle w:val="GPSL3numberedclause"/>
      <w:lvlText w:val="%1.%2.%3"/>
      <w:lvlJc w:val="left"/>
      <w:pPr>
        <w:ind w:left="1757" w:hanging="850"/>
      </w:pPr>
      <w:rPr>
        <w:rFonts w:ascii="Calibri" w:hAnsi="Calibri" w:eastAsia="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47" w:hanging="720"/>
      </w:pPr>
      <w:rPr>
        <w:rFonts w:ascii="Calibri" w:hAnsi="Calibri" w:eastAsia="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69542700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MORANTJ|24 July 2023 11:39:03" w:val="V2 Accept all revs and amend clean. NEW VERSION"/>
    <w:docVar w:name="gemDN2|GAYLEJ|25 July 2023 18:56:31" w:val="V3 - Amend TRK NV"/>
    <w:docVar w:name="gemDocNotesCount" w:val="2"/>
  </w:docVars>
  <w:rsids>
    <w:rsidRoot w:val="00845D39"/>
    <w:rsid w:val="00005EFA"/>
    <w:rsid w:val="00064C2D"/>
    <w:rsid w:val="00092200"/>
    <w:rsid w:val="000A7D0D"/>
    <w:rsid w:val="0018207F"/>
    <w:rsid w:val="00216EE8"/>
    <w:rsid w:val="002829C8"/>
    <w:rsid w:val="0030674A"/>
    <w:rsid w:val="003B0289"/>
    <w:rsid w:val="00427DAF"/>
    <w:rsid w:val="0047747E"/>
    <w:rsid w:val="004A621D"/>
    <w:rsid w:val="005617FE"/>
    <w:rsid w:val="00562C8F"/>
    <w:rsid w:val="005854A6"/>
    <w:rsid w:val="006401A3"/>
    <w:rsid w:val="006A6A5A"/>
    <w:rsid w:val="007C1C85"/>
    <w:rsid w:val="00845D39"/>
    <w:rsid w:val="0089104C"/>
    <w:rsid w:val="009678A4"/>
    <w:rsid w:val="0099337E"/>
    <w:rsid w:val="009937DA"/>
    <w:rsid w:val="00AA7907"/>
    <w:rsid w:val="00AB1235"/>
    <w:rsid w:val="00B16231"/>
    <w:rsid w:val="00CD133F"/>
    <w:rsid w:val="00D56A47"/>
    <w:rsid w:val="00DF7198"/>
    <w:rsid w:val="00F75D92"/>
    <w:rsid w:val="00FA625C"/>
    <w:rsid w:val="00FF7BEB"/>
    <w:rsid w:val="02434E41"/>
    <w:rsid w:val="0FDEA40C"/>
    <w:rsid w:val="161BC906"/>
    <w:rsid w:val="1A1620FA"/>
    <w:rsid w:val="3A7067FC"/>
    <w:rsid w:val="54FDEB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77B46"/>
  <w15:docId w15:val="{458F2DD9-C56A-4286-A0AD-8F633FD83D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iCs/>
    </w:rPr>
  </w:style>
  <w:style w:type="paragraph" w:styleId="GPSSchTitleandNumber" w:customStyle="1">
    <w:name w:val="GPS Sch Title and Number"/>
    <w:basedOn w:val="Normal"/>
    <w:link w:val="GPSSchTitleandNumberChar"/>
    <w:qFormat/>
    <w:pPr>
      <w:keepNext/>
      <w:adjustRightInd w:val="0"/>
      <w:spacing w:after="240" w:line="240" w:lineRule="auto"/>
      <w:jc w:val="center"/>
      <w:outlineLvl w:val="0"/>
    </w:pPr>
    <w:rPr>
      <w:rFonts w:ascii="Arial Bold" w:hAnsi="Arial Bold" w:eastAsia="STZhongsong" w:cs="Times New Roman"/>
      <w:b/>
      <w:caps/>
      <w:lang w:eastAsia="zh-CN"/>
    </w:rPr>
  </w:style>
  <w:style w:type="character" w:styleId="GPSSchTitleandNumberChar" w:customStyle="1">
    <w:name w:val="GPS Sch Title and Number Char"/>
    <w:link w:val="GPSSchTitleandNumber"/>
    <w:rPr>
      <w:rFonts w:ascii="Arial Bold" w:hAnsi="Arial Bold" w:eastAsia="STZhongsong" w:cs="Times New Roman"/>
      <w:b/>
      <w:caps/>
      <w:lang w:eastAsia="zh-CN"/>
    </w:rPr>
  </w:style>
  <w:style w:type="paragraph" w:styleId="TSOLScheduleAnnexName" w:customStyle="1">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paragraph" w:styleId="Normal1" w:customStyle="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GPSL2Numbered" w:customStyle="1">
    <w:name w:val="GPS L2 Numbered"/>
    <w:basedOn w:val="Normal"/>
    <w:link w:val="GPSL2NumberedChar"/>
    <w:qFormat/>
    <w:rsid w:val="00457A39"/>
    <w:pPr>
      <w:numPr>
        <w:ilvl w:val="1"/>
        <w:numId w:val="1"/>
      </w:numPr>
      <w:adjustRightInd w:val="0"/>
      <w:spacing w:before="120" w:after="120" w:line="240" w:lineRule="auto"/>
    </w:pPr>
    <w:rPr>
      <w:rFonts w:ascii="Arial" w:hAnsi="Arial" w:eastAsia="Times New Roman" w:cs="Arial"/>
      <w:sz w:val="24"/>
      <w:lang w:eastAsia="zh-CN"/>
    </w:rPr>
  </w:style>
  <w:style w:type="character" w:styleId="GPSL2NumberedChar" w:customStyle="1">
    <w:name w:val="GPS L2 Numbered Char"/>
    <w:link w:val="GPSL2Numbered"/>
    <w:locked/>
    <w:rsid w:val="00457A39"/>
    <w:rPr>
      <w:rFonts w:ascii="Arial" w:hAnsi="Arial" w:eastAsia="Times New Roman" w:cs="Arial"/>
      <w:sz w:val="24"/>
      <w:lang w:eastAsia="zh-CN"/>
    </w:rPr>
  </w:style>
  <w:style w:type="paragraph" w:styleId="Revision">
    <w:name w:val="Revision"/>
    <w:hidden/>
    <w:uiPriority w:val="99"/>
    <w:semiHidden/>
    <w:rsid w:val="00F42B75"/>
    <w:pPr>
      <w:spacing w:after="0" w:line="240" w:lineRule="auto"/>
    </w:pPr>
  </w:style>
  <w:style w:type="paragraph" w:styleId="GPSL1CLAUSEHEADING" w:customStyle="1">
    <w:name w:val="GPS L1 CLAUSE HEADING"/>
    <w:basedOn w:val="Normal"/>
    <w:rsid w:val="00457A39"/>
    <w:pPr>
      <w:numPr>
        <w:numId w:val="1"/>
      </w:numPr>
    </w:pPr>
  </w:style>
  <w:style w:type="paragraph" w:styleId="GPSL3numberedclause" w:customStyle="1">
    <w:name w:val="GPS L3 numbered clause"/>
    <w:basedOn w:val="Normal"/>
    <w:rsid w:val="00457A39"/>
    <w:pPr>
      <w:numPr>
        <w:ilvl w:val="2"/>
        <w:numId w:val="1"/>
      </w:numPr>
    </w:pPr>
  </w:style>
  <w:style w:type="paragraph" w:styleId="GPSL4numberedclause" w:customStyle="1">
    <w:name w:val="GPS L4 numbered clause"/>
    <w:basedOn w:val="Normal"/>
    <w:rsid w:val="00457A39"/>
    <w:pPr>
      <w:numPr>
        <w:ilvl w:val="3"/>
        <w:numId w:val="1"/>
      </w:numPr>
    </w:pPr>
  </w:style>
  <w:style w:type="paragraph" w:styleId="GPSL5numberedclause" w:customStyle="1">
    <w:name w:val="GPS L5 numbered clause"/>
    <w:basedOn w:val="Normal"/>
    <w:rsid w:val="00457A39"/>
    <w:pPr>
      <w:numPr>
        <w:ilvl w:val="4"/>
        <w:numId w:val="1"/>
      </w:numPr>
    </w:pPr>
  </w:style>
  <w:style w:type="paragraph" w:styleId="GPSL6numbered" w:customStyle="1">
    <w:name w:val="GPS L6 numbered"/>
    <w:basedOn w:val="Normal"/>
    <w:rsid w:val="00457A39"/>
    <w:pPr>
      <w:numPr>
        <w:ilvl w:val="5"/>
        <w:numId w:val="1"/>
      </w:numPr>
    </w:p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gov.uk/government/publications/procurement-policy-note-0117-update-to-transparency-principles"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glossaryDocument" Target="glossary/document.xml" Id="R9126dcb1b4dd46ba"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d267a595-cbae-4843-a6bd-558fac9e6787}"/>
      </w:docPartPr>
      <w:docPartBody>
        <w:p xmlns:wp14="http://schemas.microsoft.com/office/word/2010/wordml" w14:paraId="69EF6DAE"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d9bb3938e574c39aaf180bed4766390 xmlns="eb65cd42-cecf-4c4b-b24d-4d9e9f1ba8c4">
      <Terms xmlns="http://schemas.microsoft.com/office/infopath/2007/PartnerControls"/>
    </hd9bb3938e574c39aaf180bed4766390>
    <Category_x0020_Manager xmlns="eb65cd42-cecf-4c4b-b24d-4d9e9f1ba8c4">
      <UserInfo>
        <DisplayName>Bethan Thomas</DisplayName>
        <AccountId>373</AccountId>
        <AccountType/>
      </UserInfo>
    </Category_x0020_Manager>
    <_Flow_SignoffStatus xmlns="86820b80-ce23-4eef-b10c-f169d3b90d19" xsi:nil="true"/>
    <Sub_x0020_Category xmlns="eb65cd42-cecf-4c4b-b24d-4d9e9f1ba8c4" xsi:nil="true"/>
    <Category_x0020_Lead xmlns="eb65cd42-cecf-4c4b-b24d-4d9e9f1ba8c4">
      <UserInfo>
        <DisplayName>Bethan Thomas</DisplayName>
        <AccountId>373</AccountId>
        <AccountType/>
      </UserInfo>
    </Category_x0020_Lead>
    <Category_x0020_Head xmlns="eb65cd42-cecf-4c4b-b24d-4d9e9f1ba8c4">
      <UserInfo>
        <DisplayName>Richard Capp</DisplayName>
        <AccountId>2811</AccountId>
        <AccountType/>
      </UserInfo>
    </Category_x0020_Head>
    <Contract_x0020_Number xmlns="86820b80-ce23-4eef-b10c-f169d3b90d19" xsi:nil="true"/>
    <ContractNumber_x002f_Title xmlns="86820b80-ce23-4eef-b10c-f169d3b90d19" xsi:nil="true"/>
    <lcf76f155ced4ddcb4097134ff3c332f xmlns="86820b80-ce23-4eef-b10c-f169d3b90d19">
      <Terms xmlns="http://schemas.microsoft.com/office/infopath/2007/PartnerControls"/>
    </lcf76f155ced4ddcb4097134ff3c332f>
    <TaxCatchAll xmlns="484c8c59-755d-4516-b8d2-1621b38262b4">
      <Value>2</Value>
    </TaxCatchAll>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ontract_x0020_Support xmlns="eb65cd42-cecf-4c4b-b24d-4d9e9f1ba8c4">
      <UserInfo>
        <DisplayName/>
        <AccountId xsi:nil="true"/>
        <AccountType/>
      </UserInfo>
    </Contract_x0020_Support>
    <_Status xmlns="http://schemas.microsoft.com/sharepoint/v3/fields">Active</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b261946dab220d7835b66c0829ab5b75">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19ca5726276989ff1104e92020e50065"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indexed="true"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tUu1NujujZ4nn6VkGI8TDE8L8A==">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</go:docsCustomData>
</go:gDocsCustomXmlDataStorage>
</file>

<file path=customXml/itemProps1.xml><?xml version="1.0" encoding="utf-8"?>
<ds:datastoreItem xmlns:ds="http://schemas.openxmlformats.org/officeDocument/2006/customXml" ds:itemID="{344BD4D1-8C91-4DC5-B54B-570172B6655B}">
  <ds:schemaRefs>
    <ds:schemaRef ds:uri="http://schemas.microsoft.com/office/2006/metadata/properties"/>
    <ds:schemaRef ds:uri="http://schemas.microsoft.com/office/infopath/2007/PartnerControls"/>
    <ds:schemaRef ds:uri="eb65cd42-cecf-4c4b-b24d-4d9e9f1ba8c4"/>
    <ds:schemaRef ds:uri="86820b80-ce23-4eef-b10c-f169d3b90d19"/>
    <ds:schemaRef ds:uri="484c8c59-755d-4516-b8d2-1621b38262b4"/>
    <ds:schemaRef ds:uri="http://schemas.microsoft.com/sharepoint/v3/fields"/>
  </ds:schemaRefs>
</ds:datastoreItem>
</file>

<file path=customXml/itemProps2.xml><?xml version="1.0" encoding="utf-8"?>
<ds:datastoreItem xmlns:ds="http://schemas.openxmlformats.org/officeDocument/2006/customXml" ds:itemID="{23DEA9C7-5A79-42FE-B285-0F8B695665FB}">
  <ds:schemaRefs>
    <ds:schemaRef ds:uri="http://schemas.microsoft.com/sharepoint/v3/contenttype/forms"/>
  </ds:schemaRefs>
</ds:datastoreItem>
</file>

<file path=customXml/itemProps3.xml><?xml version="1.0" encoding="utf-8"?>
<ds:datastoreItem xmlns:ds="http://schemas.openxmlformats.org/officeDocument/2006/customXml" ds:itemID="{AB89A93F-164D-4717-B11F-624BDE4BA3DE}">
  <ds:schemaRefs>
    <ds:schemaRef ds:uri="http://schemas.microsoft.com/office/2006/metadata/customXsn"/>
  </ds:schemaRefs>
</ds:datastoreItem>
</file>

<file path=customXml/itemProps4.xml><?xml version="1.0" encoding="utf-8"?>
<ds:datastoreItem xmlns:ds="http://schemas.openxmlformats.org/officeDocument/2006/customXml" ds:itemID="{A16CED22-4B4E-45B5-93D4-FEC31E111894}"/>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DLA Piper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Nirankari, Pardeep</dc:creator>
  <cp:lastModifiedBy>Pardeep Nirankari</cp:lastModifiedBy>
  <cp:revision>16</cp:revision>
  <dcterms:created xsi:type="dcterms:W3CDTF">2024-04-11T12:49:00Z</dcterms:created>
  <dcterms:modified xsi:type="dcterms:W3CDTF">2024-09-10T15:38:28Z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8bac4f11-3c27-4409-9e2d-92bb8d63d365</vt:lpwstr>
  </property>
  <property fmtid="{D5CDD505-2E9C-101B-9397-08002B2CF9AE}" pid="3" name="ContentTypeId">
    <vt:lpwstr>0x0101001BA10D29B7A6C9469786144FEBAE6C8500D403F13DB1A1924EB2844D347C921956</vt:lpwstr>
  </property>
  <property fmtid="{D5CDD505-2E9C-101B-9397-08002B2CF9AE}" pid="4" name="CommercialCategory">
    <vt:lpwstr>2</vt:lpwstr>
  </property>
  <property fmtid="{D5CDD505-2E9C-101B-9397-08002B2CF9AE}" pid="5" name="fd3ea3193a1b45a1be050362e1e23f4c">
    <vt:lpwstr/>
  </property>
  <property fmtid="{D5CDD505-2E9C-101B-9397-08002B2CF9AE}" pid="6" name="AgencyTags">
    <vt:lpwstr/>
  </property>
  <property fmtid="{D5CDD505-2E9C-101B-9397-08002B2CF9AE}" pid="7" name="MediaServiceImageTags">
    <vt:lpwstr/>
  </property>
  <property fmtid="{D5CDD505-2E9C-101B-9397-08002B2CF9AE}" pid="8" name="Commercial Activity">
    <vt:lpwstr/>
  </property>
  <property fmtid="{D5CDD505-2E9C-101B-9397-08002B2CF9AE}" pid="9" name="Commercial_x0020_Activity">
    <vt:lpwstr/>
  </property>
</Properties>
</file>