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188A0FAE" w:rsidR="009F21D5" w:rsidRDefault="009F21D5" w:rsidP="009F21D5">
      <w:pPr>
        <w:jc w:val="both"/>
      </w:pPr>
    </w:p>
    <w:p w14:paraId="03884588" w14:textId="77777777" w:rsidR="009F1971" w:rsidRDefault="009F1971" w:rsidP="009F21D5">
      <w:pPr>
        <w:jc w:val="both"/>
      </w:pPr>
    </w:p>
    <w:p w14:paraId="0A37501D" w14:textId="77777777" w:rsidR="00C46799" w:rsidRDefault="00C46799" w:rsidP="009F21D5">
      <w:pPr>
        <w:jc w:val="both"/>
      </w:pPr>
    </w:p>
    <w:p w14:paraId="5DAB6C7B" w14:textId="77777777" w:rsidR="009F21D5" w:rsidRPr="007F73E8" w:rsidRDefault="009F21D5" w:rsidP="009F21D5">
      <w:pPr>
        <w:pStyle w:val="Heading6"/>
        <w:spacing w:line="276" w:lineRule="auto"/>
        <w:jc w:val="center"/>
        <w:rPr>
          <w:rFonts w:ascii="Johnston100 Medium" w:hAnsi="Johnston100 Medium" w:cs="Arial"/>
          <w:caps/>
          <w:color w:val="000000"/>
          <w:sz w:val="52"/>
          <w:szCs w:val="24"/>
          <w:u w:val="none"/>
        </w:rPr>
      </w:pPr>
    </w:p>
    <w:p w14:paraId="14B3538E" w14:textId="77777777" w:rsidR="009F21D5" w:rsidRPr="007F4501" w:rsidRDefault="58215AF1" w:rsidP="58215AF1">
      <w:pPr>
        <w:pStyle w:val="Heading6"/>
        <w:spacing w:line="276" w:lineRule="auto"/>
        <w:jc w:val="center"/>
        <w:rPr>
          <w:rFonts w:ascii="Johnston100 Medium" w:hAnsi="Johnston100 Medium" w:cs="Arial"/>
          <w:caps/>
          <w:color w:val="000000" w:themeColor="text1"/>
          <w:sz w:val="52"/>
          <w:szCs w:val="52"/>
          <w:u w:val="none"/>
        </w:rPr>
      </w:pPr>
      <w:r w:rsidRPr="007F4501">
        <w:rPr>
          <w:rFonts w:ascii="Johnston100 Medium" w:hAnsi="Johnston100 Medium" w:cs="Arial"/>
          <w:caps/>
          <w:color w:val="000000" w:themeColor="text1"/>
          <w:sz w:val="52"/>
          <w:szCs w:val="52"/>
          <w:u w:val="none"/>
        </w:rPr>
        <w:t>Specification</w:t>
      </w:r>
    </w:p>
    <w:p w14:paraId="7B837D99" w14:textId="77777777" w:rsidR="009F21D5" w:rsidRPr="007F4501" w:rsidRDefault="58215AF1" w:rsidP="58215AF1">
      <w:pPr>
        <w:pStyle w:val="Heading6"/>
        <w:spacing w:line="276" w:lineRule="auto"/>
        <w:jc w:val="center"/>
        <w:rPr>
          <w:rFonts w:ascii="Johnston100 Medium" w:hAnsi="Johnston100 Medium" w:cs="Arial"/>
          <w:caps/>
          <w:color w:val="000000" w:themeColor="text1"/>
          <w:sz w:val="52"/>
          <w:szCs w:val="52"/>
          <w:u w:val="none"/>
        </w:rPr>
      </w:pPr>
      <w:r w:rsidRPr="007F4501">
        <w:rPr>
          <w:rFonts w:ascii="Johnston100 Medium" w:hAnsi="Johnston100 Medium" w:cs="Arial"/>
          <w:caps/>
          <w:color w:val="000000" w:themeColor="text1"/>
          <w:sz w:val="52"/>
          <w:szCs w:val="52"/>
          <w:u w:val="none"/>
        </w:rPr>
        <w:t>of requirements</w:t>
      </w:r>
    </w:p>
    <w:p w14:paraId="02EB378F" w14:textId="77777777" w:rsidR="009F21D5" w:rsidRPr="007F4501" w:rsidRDefault="009F21D5" w:rsidP="009F21D5">
      <w:pPr>
        <w:rPr>
          <w:rFonts w:ascii="Johnston100 Medium" w:hAnsi="Johnston100 Medium"/>
          <w:highlight w:val="yellow"/>
        </w:rPr>
      </w:pPr>
    </w:p>
    <w:p w14:paraId="6A05A809" w14:textId="77777777" w:rsidR="009F21D5" w:rsidRPr="007F4501" w:rsidRDefault="009F21D5" w:rsidP="009F21D5">
      <w:pPr>
        <w:rPr>
          <w:rFonts w:ascii="Johnston100 Medium" w:hAnsi="Johnston100 Medium"/>
          <w:highlight w:val="yellow"/>
        </w:rPr>
      </w:pPr>
    </w:p>
    <w:p w14:paraId="2FBD068F" w14:textId="2EBE6AE7" w:rsidR="005C4530" w:rsidRPr="00E162A3" w:rsidRDefault="58215AF1" w:rsidP="58215AF1">
      <w:pPr>
        <w:pStyle w:val="Heading6"/>
        <w:spacing w:line="276" w:lineRule="auto"/>
        <w:jc w:val="center"/>
        <w:rPr>
          <w:rFonts w:ascii="Johnston100 Medium" w:hAnsi="Johnston100 Medium" w:cs="Arial"/>
          <w:color w:val="000000" w:themeColor="text1"/>
          <w:sz w:val="52"/>
          <w:szCs w:val="52"/>
          <w:u w:val="none"/>
        </w:rPr>
      </w:pPr>
      <w:r w:rsidRPr="00E162A3">
        <w:rPr>
          <w:rFonts w:ascii="Johnston100 Medium" w:hAnsi="Johnston100 Medium" w:cs="Arial"/>
          <w:color w:val="000000" w:themeColor="text1"/>
          <w:sz w:val="52"/>
          <w:szCs w:val="52"/>
          <w:u w:val="none"/>
        </w:rPr>
        <w:t>The Provision of</w:t>
      </w:r>
      <w:r w:rsidR="00E162A3" w:rsidRPr="00E162A3">
        <w:rPr>
          <w:rFonts w:ascii="Johnston100 Medium" w:hAnsi="Johnston100 Medium" w:cs="Arial"/>
          <w:color w:val="000000" w:themeColor="text1"/>
          <w:sz w:val="52"/>
          <w:szCs w:val="52"/>
          <w:u w:val="none"/>
        </w:rPr>
        <w:t xml:space="preserve"> the</w:t>
      </w:r>
      <w:r w:rsidRPr="00E162A3">
        <w:rPr>
          <w:rFonts w:ascii="Johnston100 Medium" w:hAnsi="Johnston100 Medium" w:cs="Arial"/>
          <w:color w:val="000000" w:themeColor="text1"/>
          <w:sz w:val="52"/>
          <w:szCs w:val="52"/>
          <w:u w:val="none"/>
        </w:rPr>
        <w:t xml:space="preserve"> </w:t>
      </w:r>
    </w:p>
    <w:p w14:paraId="379BF2CB" w14:textId="340F12AD" w:rsidR="009F21D5" w:rsidRPr="00E162A3" w:rsidRDefault="00AD5D53" w:rsidP="58215AF1">
      <w:pPr>
        <w:pStyle w:val="Heading6"/>
        <w:spacing w:line="276" w:lineRule="auto"/>
        <w:jc w:val="center"/>
        <w:rPr>
          <w:rFonts w:ascii="Johnston100 Medium" w:hAnsi="Johnston100 Medium" w:cs="Arial"/>
          <w:color w:val="000000" w:themeColor="text1"/>
          <w:sz w:val="52"/>
          <w:szCs w:val="52"/>
          <w:u w:val="none"/>
        </w:rPr>
      </w:pPr>
      <w:r w:rsidRPr="21E6A503">
        <w:rPr>
          <w:rFonts w:ascii="Johnston100 Medium" w:hAnsi="Johnston100 Medium" w:cs="Arial"/>
          <w:color w:val="000000" w:themeColor="text1"/>
          <w:sz w:val="52"/>
          <w:szCs w:val="52"/>
          <w:u w:val="none"/>
        </w:rPr>
        <w:t>Food Roots</w:t>
      </w:r>
      <w:r w:rsidR="2D2111AC" w:rsidRPr="21E6A503">
        <w:rPr>
          <w:rFonts w:ascii="Johnston100 Medium" w:hAnsi="Johnston100 Medium" w:cs="Arial"/>
          <w:color w:val="000000" w:themeColor="text1"/>
          <w:sz w:val="52"/>
          <w:szCs w:val="52"/>
          <w:u w:val="none"/>
        </w:rPr>
        <w:t xml:space="preserve"> </w:t>
      </w:r>
      <w:r w:rsidR="00DB62A5" w:rsidRPr="21E6A503">
        <w:rPr>
          <w:rFonts w:ascii="Johnston100 Medium" w:hAnsi="Johnston100 Medium" w:cs="Arial"/>
          <w:color w:val="000000" w:themeColor="text1"/>
          <w:sz w:val="52"/>
          <w:szCs w:val="52"/>
          <w:u w:val="none"/>
        </w:rPr>
        <w:t>Programme</w:t>
      </w:r>
      <w:r w:rsidR="58215AF1" w:rsidRPr="21E6A503">
        <w:rPr>
          <w:rFonts w:ascii="Johnston100 Medium" w:hAnsi="Johnston100 Medium" w:cs="Arial"/>
          <w:color w:val="000000" w:themeColor="text1"/>
          <w:sz w:val="52"/>
          <w:szCs w:val="52"/>
          <w:u w:val="none"/>
        </w:rPr>
        <w:t xml:space="preserve"> for the Greater London Authority (GLA)</w:t>
      </w:r>
    </w:p>
    <w:p w14:paraId="5A39BBE3" w14:textId="77777777" w:rsidR="009F21D5" w:rsidRPr="007F4501" w:rsidRDefault="009F21D5" w:rsidP="009F21D5">
      <w:pPr>
        <w:jc w:val="center"/>
        <w:rPr>
          <w:highlight w:val="yellow"/>
        </w:rPr>
      </w:pPr>
    </w:p>
    <w:p w14:paraId="41C8F396" w14:textId="77777777" w:rsidR="009F21D5" w:rsidRPr="007F4501" w:rsidRDefault="009F21D5" w:rsidP="009F21D5">
      <w:pPr>
        <w:jc w:val="center"/>
        <w:rPr>
          <w:highlight w:val="yellow"/>
        </w:rPr>
      </w:pPr>
    </w:p>
    <w:p w14:paraId="72A3D3EC" w14:textId="77777777" w:rsidR="009F21D5" w:rsidRPr="007F4501" w:rsidRDefault="009F21D5" w:rsidP="009F21D5">
      <w:pPr>
        <w:pStyle w:val="Heading6"/>
        <w:spacing w:line="276" w:lineRule="auto"/>
        <w:ind w:left="720" w:firstLine="720"/>
        <w:rPr>
          <w:rFonts w:ascii="Arial" w:hAnsi="Arial" w:cs="Arial"/>
          <w:color w:val="000000"/>
          <w:sz w:val="24"/>
          <w:szCs w:val="24"/>
          <w:highlight w:val="yellow"/>
          <w:u w:val="none"/>
        </w:rPr>
      </w:pPr>
    </w:p>
    <w:p w14:paraId="0D0B940D" w14:textId="77777777" w:rsidR="009F21D5" w:rsidRPr="007F4501" w:rsidRDefault="009F21D5" w:rsidP="009F21D5">
      <w:pPr>
        <w:pStyle w:val="Heading6"/>
        <w:spacing w:line="276" w:lineRule="auto"/>
        <w:ind w:left="720" w:firstLine="720"/>
        <w:rPr>
          <w:rFonts w:ascii="Arial" w:hAnsi="Arial" w:cs="Arial"/>
          <w:color w:val="000000"/>
          <w:sz w:val="24"/>
          <w:szCs w:val="24"/>
          <w:highlight w:val="yellow"/>
          <w:u w:val="none"/>
        </w:rPr>
      </w:pPr>
    </w:p>
    <w:p w14:paraId="0E27B00A" w14:textId="77777777" w:rsidR="009F21D5" w:rsidRPr="007F4501" w:rsidRDefault="009F21D5" w:rsidP="009F21D5">
      <w:pPr>
        <w:pStyle w:val="Heading6"/>
        <w:spacing w:line="276" w:lineRule="auto"/>
        <w:ind w:left="720" w:firstLine="720"/>
        <w:rPr>
          <w:rFonts w:ascii="Johnston100 Medium" w:hAnsi="Johnston100 Medium" w:cs="Arial"/>
          <w:color w:val="000000"/>
          <w:sz w:val="24"/>
          <w:szCs w:val="24"/>
          <w:highlight w:val="yellow"/>
          <w:u w:val="none"/>
        </w:rPr>
      </w:pPr>
    </w:p>
    <w:p w14:paraId="02EAA608" w14:textId="4A19D113" w:rsidR="00C4686C" w:rsidRPr="00E162A3" w:rsidRDefault="58215AF1" w:rsidP="58215AF1">
      <w:pPr>
        <w:pStyle w:val="Heading6"/>
        <w:spacing w:line="276" w:lineRule="auto"/>
        <w:ind w:hanging="11"/>
        <w:rPr>
          <w:rFonts w:ascii="Johnston100 Medium" w:hAnsi="Johnston100 Medium" w:cs="Arial"/>
          <w:color w:val="000000" w:themeColor="text1"/>
          <w:sz w:val="24"/>
          <w:szCs w:val="24"/>
          <w:u w:val="none"/>
        </w:rPr>
      </w:pPr>
      <w:r w:rsidRPr="00E162A3">
        <w:rPr>
          <w:rFonts w:ascii="Johnston100 Medium" w:hAnsi="Johnston100 Medium" w:cs="Arial"/>
          <w:color w:val="000000" w:themeColor="text1"/>
          <w:sz w:val="24"/>
          <w:szCs w:val="24"/>
          <w:u w:val="none"/>
        </w:rPr>
        <w:t>Tender Reference:</w:t>
      </w:r>
      <w:r w:rsidR="00C4686C" w:rsidRPr="00E162A3">
        <w:rPr>
          <w:rFonts w:ascii="Johnston100 Medium" w:hAnsi="Johnston100 Medium" w:cs="Arial"/>
          <w:color w:val="000000" w:themeColor="text1"/>
          <w:sz w:val="24"/>
          <w:szCs w:val="24"/>
          <w:u w:val="none"/>
        </w:rPr>
        <w:t xml:space="preserve"> GLA </w:t>
      </w:r>
    </w:p>
    <w:p w14:paraId="2474C4F8" w14:textId="7AA58FD8" w:rsidR="009F21D5" w:rsidRPr="00E162A3" w:rsidRDefault="00C4686C" w:rsidP="58215AF1">
      <w:pPr>
        <w:pStyle w:val="Heading6"/>
        <w:spacing w:line="276" w:lineRule="auto"/>
        <w:ind w:hanging="11"/>
        <w:rPr>
          <w:rFonts w:ascii="Johnston100 Medium" w:hAnsi="Johnston100 Medium" w:cs="Arial"/>
          <w:color w:val="000000" w:themeColor="text1"/>
          <w:sz w:val="24"/>
          <w:szCs w:val="24"/>
          <w:u w:val="none"/>
        </w:rPr>
      </w:pPr>
      <w:r w:rsidRPr="00E162A3">
        <w:rPr>
          <w:rFonts w:ascii="Johnston100 Medium" w:hAnsi="Johnston100 Medium" w:cs="Arial"/>
          <w:color w:val="000000" w:themeColor="text1"/>
          <w:sz w:val="24"/>
          <w:szCs w:val="24"/>
          <w:u w:val="none"/>
        </w:rPr>
        <w:t xml:space="preserve">Version: </w:t>
      </w:r>
      <w:r w:rsidR="005E352E" w:rsidRPr="00E162A3">
        <w:rPr>
          <w:rFonts w:ascii="Johnston100 Medium" w:hAnsi="Johnston100 Medium" w:cs="Arial"/>
          <w:color w:val="000000" w:themeColor="text1"/>
          <w:sz w:val="24"/>
          <w:szCs w:val="24"/>
          <w:u w:val="none"/>
        </w:rPr>
        <w:t>1.0</w:t>
      </w:r>
    </w:p>
    <w:p w14:paraId="45CF42FF" w14:textId="45E0551E" w:rsidR="009F21D5" w:rsidRPr="00E162A3" w:rsidRDefault="58215AF1" w:rsidP="58215AF1">
      <w:pPr>
        <w:pStyle w:val="Heading6"/>
        <w:spacing w:line="276" w:lineRule="auto"/>
        <w:rPr>
          <w:rFonts w:ascii="Johnston100 Medium" w:hAnsi="Johnston100 Medium" w:cs="Arial"/>
          <w:color w:val="000000" w:themeColor="text1"/>
          <w:sz w:val="24"/>
          <w:szCs w:val="24"/>
          <w:u w:val="none"/>
        </w:rPr>
      </w:pPr>
      <w:r w:rsidRPr="3376B757">
        <w:rPr>
          <w:rFonts w:ascii="Johnston100 Medium" w:hAnsi="Johnston100 Medium" w:cs="Arial"/>
          <w:color w:val="000000" w:themeColor="text1"/>
          <w:sz w:val="24"/>
          <w:szCs w:val="24"/>
          <w:u w:val="none"/>
        </w:rPr>
        <w:t xml:space="preserve">Date: </w:t>
      </w:r>
      <w:r w:rsidR="00BF564D">
        <w:rPr>
          <w:rFonts w:ascii="Johnston100 Medium" w:hAnsi="Johnston100 Medium" w:cs="Arial"/>
          <w:color w:val="000000" w:themeColor="text1"/>
          <w:sz w:val="24"/>
          <w:szCs w:val="24"/>
          <w:u w:val="none"/>
        </w:rPr>
        <w:t>July</w:t>
      </w:r>
      <w:r w:rsidR="712F6E19" w:rsidRPr="3376B757">
        <w:rPr>
          <w:rFonts w:ascii="Johnston100 Medium" w:hAnsi="Johnston100 Medium" w:cs="Arial"/>
          <w:color w:val="000000" w:themeColor="text1"/>
          <w:sz w:val="24"/>
          <w:szCs w:val="24"/>
          <w:u w:val="none"/>
        </w:rPr>
        <w:t xml:space="preserve"> </w:t>
      </w:r>
      <w:r w:rsidR="00E162A3" w:rsidRPr="3376B757">
        <w:rPr>
          <w:rFonts w:ascii="Johnston100 Medium" w:hAnsi="Johnston100 Medium" w:cs="Arial"/>
          <w:color w:val="000000" w:themeColor="text1"/>
          <w:sz w:val="24"/>
          <w:szCs w:val="24"/>
          <w:u w:val="none"/>
        </w:rPr>
        <w:t>202</w:t>
      </w:r>
      <w:r w:rsidR="5F827AAF" w:rsidRPr="3376B757">
        <w:rPr>
          <w:rFonts w:ascii="Johnston100 Medium" w:hAnsi="Johnston100 Medium" w:cs="Arial"/>
          <w:color w:val="000000" w:themeColor="text1"/>
          <w:sz w:val="24"/>
          <w:szCs w:val="24"/>
          <w:u w:val="none"/>
        </w:rPr>
        <w:t>3</w:t>
      </w:r>
    </w:p>
    <w:p w14:paraId="60061E4C" w14:textId="77777777" w:rsidR="009F21D5" w:rsidRPr="00E162A3" w:rsidRDefault="009F21D5" w:rsidP="009F21D5">
      <w:pPr>
        <w:pStyle w:val="Heading6"/>
        <w:spacing w:line="276" w:lineRule="auto"/>
        <w:rPr>
          <w:rFonts w:ascii="Johnston100 Medium" w:hAnsi="Johnston100 Medium" w:cs="Arial"/>
          <w:color w:val="000000"/>
          <w:sz w:val="24"/>
          <w:szCs w:val="24"/>
          <w:u w:val="none"/>
        </w:rPr>
      </w:pPr>
    </w:p>
    <w:p w14:paraId="44EAFD9C" w14:textId="77777777" w:rsidR="001C304E" w:rsidRPr="00E162A3" w:rsidRDefault="001C304E" w:rsidP="00FE4A87">
      <w:pPr>
        <w:pStyle w:val="Heading1"/>
        <w:tabs>
          <w:tab w:val="left" w:pos="0"/>
        </w:tabs>
        <w:spacing w:before="0"/>
        <w:rPr>
          <w:rFonts w:ascii="Johnston100 Medium" w:hAnsi="Johnston100 Medium" w:cs="Arial"/>
          <w:color w:val="000000" w:themeColor="text1"/>
          <w:sz w:val="22"/>
          <w:szCs w:val="22"/>
        </w:rPr>
      </w:pPr>
    </w:p>
    <w:p w14:paraId="4B94D5A5" w14:textId="77777777" w:rsidR="001C304E" w:rsidRPr="00E162A3" w:rsidRDefault="001C304E" w:rsidP="00FE4A87">
      <w:pPr>
        <w:pStyle w:val="Heading1"/>
        <w:tabs>
          <w:tab w:val="left" w:pos="0"/>
        </w:tabs>
        <w:spacing w:before="0"/>
        <w:rPr>
          <w:rFonts w:ascii="NJFont Book" w:hAnsi="NJFont Book" w:cs="Arial"/>
          <w:color w:val="000000" w:themeColor="text1"/>
          <w:sz w:val="22"/>
          <w:szCs w:val="22"/>
        </w:rPr>
      </w:pPr>
    </w:p>
    <w:p w14:paraId="3DEEC669" w14:textId="77777777" w:rsidR="009F21D5" w:rsidRPr="00E162A3" w:rsidRDefault="009F21D5" w:rsidP="009F21D5"/>
    <w:p w14:paraId="08768C33" w14:textId="77777777" w:rsidR="00AD5957" w:rsidRPr="00E162A3" w:rsidRDefault="00AD5957" w:rsidP="00AD5957">
      <w:pPr>
        <w:rPr>
          <w:rFonts w:ascii="Arial" w:eastAsia="Calibri" w:hAnsi="Arial" w:cs="Arial"/>
          <w:b/>
          <w:sz w:val="28"/>
          <w:szCs w:val="28"/>
          <w:lang w:eastAsia="en-US"/>
        </w:rPr>
        <w:sectPr w:rsidR="00AD5957" w:rsidRPr="00E162A3" w:rsidSect="0003365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r w:rsidRPr="00E162A3">
        <w:rPr>
          <w:rFonts w:ascii="Johnston100 Light" w:eastAsia="Calibri" w:hAnsi="Johnston100 Light" w:cs="Arial"/>
          <w:i/>
          <w:sz w:val="20"/>
          <w:szCs w:val="20"/>
          <w:lang w:eastAsia="en-US"/>
        </w:rPr>
        <w:t xml:space="preserve">Copyright on the whole and every part of this document is owned by Transport for London.  No reproduction of the whole or any part of this document is to be made without the authority of Transport for London.  </w:t>
      </w:r>
    </w:p>
    <w:sdt>
      <w:sdtPr>
        <w:rPr>
          <w:rFonts w:asciiTheme="minorHAnsi" w:eastAsiaTheme="minorEastAsia" w:hAnsiTheme="minorHAnsi" w:cstheme="minorBidi"/>
          <w:b w:val="0"/>
          <w:bCs w:val="0"/>
          <w:color w:val="auto"/>
          <w:sz w:val="22"/>
          <w:szCs w:val="22"/>
          <w:highlight w:val="yellow"/>
          <w:lang w:val="en-GB"/>
        </w:rPr>
        <w:id w:val="1378586387"/>
        <w:docPartObj>
          <w:docPartGallery w:val="Table of Contents"/>
          <w:docPartUnique/>
        </w:docPartObj>
      </w:sdtPr>
      <w:sdtEndPr>
        <w:rPr>
          <w:noProof/>
        </w:rPr>
      </w:sdtEndPr>
      <w:sdtContent>
        <w:p w14:paraId="22E0FC93" w14:textId="77777777" w:rsidR="001331A1" w:rsidRPr="00D07971" w:rsidRDefault="001331A1" w:rsidP="001331A1">
          <w:pPr>
            <w:pStyle w:val="TOCHeading"/>
            <w:rPr>
              <w:rFonts w:ascii="Arial" w:eastAsiaTheme="minorHAnsi" w:hAnsi="Arial" w:cs="Arial"/>
              <w:bCs w:val="0"/>
              <w:noProof/>
              <w:color w:val="000000" w:themeColor="text1"/>
              <w:sz w:val="24"/>
              <w:szCs w:val="24"/>
              <w:lang w:val="en-GB"/>
            </w:rPr>
          </w:pPr>
          <w:r w:rsidRPr="00D07971">
            <w:rPr>
              <w:rFonts w:ascii="Arial" w:eastAsiaTheme="minorHAnsi" w:hAnsi="Arial" w:cs="Arial"/>
              <w:bCs w:val="0"/>
              <w:noProof/>
              <w:color w:val="000000" w:themeColor="text1"/>
              <w:sz w:val="24"/>
              <w:szCs w:val="24"/>
              <w:lang w:val="en-GB"/>
            </w:rPr>
            <w:t>Table of Contents</w:t>
          </w:r>
        </w:p>
        <w:p w14:paraId="2E5E57A2" w14:textId="5A1DD6AE" w:rsidR="00402B42" w:rsidRDefault="001331A1">
          <w:pPr>
            <w:pStyle w:val="TOC1"/>
            <w:tabs>
              <w:tab w:val="left" w:pos="440"/>
              <w:tab w:val="right" w:leader="dot" w:pos="9010"/>
            </w:tabs>
            <w:rPr>
              <w:b w:val="0"/>
              <w:noProof/>
              <w:sz w:val="22"/>
              <w:szCs w:val="22"/>
            </w:rPr>
          </w:pPr>
          <w:r w:rsidRPr="007F4501">
            <w:rPr>
              <w:b w:val="0"/>
              <w:highlight w:val="yellow"/>
            </w:rPr>
            <w:fldChar w:fldCharType="begin"/>
          </w:r>
          <w:r w:rsidRPr="007F4501">
            <w:rPr>
              <w:highlight w:val="yellow"/>
            </w:rPr>
            <w:instrText xml:space="preserve"> TOC \o "1-3" \h \z \u </w:instrText>
          </w:r>
          <w:r w:rsidRPr="007F4501">
            <w:rPr>
              <w:b w:val="0"/>
              <w:highlight w:val="yellow"/>
            </w:rPr>
            <w:fldChar w:fldCharType="separate"/>
          </w:r>
          <w:hyperlink w:anchor="_Toc140671732" w:history="1">
            <w:r w:rsidR="00402B42" w:rsidRPr="00144516">
              <w:rPr>
                <w:rStyle w:val="Hyperlink"/>
                <w:rFonts w:ascii="Johnston100 Medium" w:hAnsi="Johnston100 Medium" w:cs="Arial"/>
                <w:noProof/>
              </w:rPr>
              <w:t>1.</w:t>
            </w:r>
            <w:r w:rsidR="00402B42">
              <w:rPr>
                <w:b w:val="0"/>
                <w:noProof/>
                <w:sz w:val="22"/>
                <w:szCs w:val="22"/>
              </w:rPr>
              <w:tab/>
            </w:r>
            <w:r w:rsidR="00402B42" w:rsidRPr="00144516">
              <w:rPr>
                <w:rStyle w:val="Hyperlink"/>
                <w:rFonts w:ascii="Johnston100 Medium" w:hAnsi="Johnston100 Medium" w:cs="Arial"/>
                <w:noProof/>
              </w:rPr>
              <w:t>ORGANISATION OVERVIEW</w:t>
            </w:r>
            <w:r w:rsidR="00402B42">
              <w:rPr>
                <w:noProof/>
                <w:webHidden/>
              </w:rPr>
              <w:tab/>
            </w:r>
            <w:r w:rsidR="00402B42">
              <w:rPr>
                <w:noProof/>
                <w:webHidden/>
              </w:rPr>
              <w:fldChar w:fldCharType="begin"/>
            </w:r>
            <w:r w:rsidR="00402B42">
              <w:rPr>
                <w:noProof/>
                <w:webHidden/>
              </w:rPr>
              <w:instrText xml:space="preserve"> PAGEREF _Toc140671732 \h </w:instrText>
            </w:r>
            <w:r w:rsidR="00402B42">
              <w:rPr>
                <w:noProof/>
                <w:webHidden/>
              </w:rPr>
            </w:r>
            <w:r w:rsidR="00402B42">
              <w:rPr>
                <w:noProof/>
                <w:webHidden/>
              </w:rPr>
              <w:fldChar w:fldCharType="separate"/>
            </w:r>
            <w:r w:rsidR="00402B42">
              <w:rPr>
                <w:noProof/>
                <w:webHidden/>
              </w:rPr>
              <w:t>3</w:t>
            </w:r>
            <w:r w:rsidR="00402B42">
              <w:rPr>
                <w:noProof/>
                <w:webHidden/>
              </w:rPr>
              <w:fldChar w:fldCharType="end"/>
            </w:r>
          </w:hyperlink>
        </w:p>
        <w:p w14:paraId="7454BF6F" w14:textId="28F5A179" w:rsidR="00402B42" w:rsidRDefault="001840F2">
          <w:pPr>
            <w:pStyle w:val="TOC2"/>
            <w:tabs>
              <w:tab w:val="right" w:leader="dot" w:pos="9010"/>
            </w:tabs>
            <w:rPr>
              <w:b w:val="0"/>
              <w:noProof/>
            </w:rPr>
          </w:pPr>
          <w:hyperlink w:anchor="_Toc140671733" w:history="1">
            <w:r w:rsidR="00402B42" w:rsidRPr="00144516">
              <w:rPr>
                <w:rStyle w:val="Hyperlink"/>
                <w:rFonts w:ascii="Johnston100 Light" w:eastAsia="Times New Roman" w:hAnsi="Johnston100 Light" w:cs="Times New Roman"/>
                <w:noProof/>
                <w:lang w:eastAsia="en-US"/>
              </w:rPr>
              <w:t>Greater London Authority (GLA)</w:t>
            </w:r>
            <w:r w:rsidR="00402B42">
              <w:rPr>
                <w:noProof/>
                <w:webHidden/>
              </w:rPr>
              <w:tab/>
            </w:r>
            <w:r w:rsidR="00402B42">
              <w:rPr>
                <w:noProof/>
                <w:webHidden/>
              </w:rPr>
              <w:fldChar w:fldCharType="begin"/>
            </w:r>
            <w:r w:rsidR="00402B42">
              <w:rPr>
                <w:noProof/>
                <w:webHidden/>
              </w:rPr>
              <w:instrText xml:space="preserve"> PAGEREF _Toc140671733 \h </w:instrText>
            </w:r>
            <w:r w:rsidR="00402B42">
              <w:rPr>
                <w:noProof/>
                <w:webHidden/>
              </w:rPr>
            </w:r>
            <w:r w:rsidR="00402B42">
              <w:rPr>
                <w:noProof/>
                <w:webHidden/>
              </w:rPr>
              <w:fldChar w:fldCharType="separate"/>
            </w:r>
            <w:r w:rsidR="00402B42">
              <w:rPr>
                <w:noProof/>
                <w:webHidden/>
              </w:rPr>
              <w:t>3</w:t>
            </w:r>
            <w:r w:rsidR="00402B42">
              <w:rPr>
                <w:noProof/>
                <w:webHidden/>
              </w:rPr>
              <w:fldChar w:fldCharType="end"/>
            </w:r>
          </w:hyperlink>
        </w:p>
        <w:p w14:paraId="72410081" w14:textId="6BF84281" w:rsidR="00402B42" w:rsidRDefault="001840F2">
          <w:pPr>
            <w:pStyle w:val="TOC2"/>
            <w:tabs>
              <w:tab w:val="right" w:leader="dot" w:pos="9010"/>
            </w:tabs>
            <w:rPr>
              <w:b w:val="0"/>
              <w:noProof/>
            </w:rPr>
          </w:pPr>
          <w:hyperlink w:anchor="_Toc140671734" w:history="1">
            <w:r w:rsidR="00402B42" w:rsidRPr="00144516">
              <w:rPr>
                <w:rStyle w:val="Hyperlink"/>
                <w:rFonts w:ascii="Johnston100 Light" w:eastAsia="Times New Roman" w:hAnsi="Johnston100 Light" w:cs="Times New Roman"/>
                <w:noProof/>
                <w:lang w:eastAsia="en-US"/>
              </w:rPr>
              <w:t>Transport for London (TfL)</w:t>
            </w:r>
            <w:r w:rsidR="00402B42">
              <w:rPr>
                <w:noProof/>
                <w:webHidden/>
              </w:rPr>
              <w:tab/>
            </w:r>
            <w:r w:rsidR="00402B42">
              <w:rPr>
                <w:noProof/>
                <w:webHidden/>
              </w:rPr>
              <w:fldChar w:fldCharType="begin"/>
            </w:r>
            <w:r w:rsidR="00402B42">
              <w:rPr>
                <w:noProof/>
                <w:webHidden/>
              </w:rPr>
              <w:instrText xml:space="preserve"> PAGEREF _Toc140671734 \h </w:instrText>
            </w:r>
            <w:r w:rsidR="00402B42">
              <w:rPr>
                <w:noProof/>
                <w:webHidden/>
              </w:rPr>
            </w:r>
            <w:r w:rsidR="00402B42">
              <w:rPr>
                <w:noProof/>
                <w:webHidden/>
              </w:rPr>
              <w:fldChar w:fldCharType="separate"/>
            </w:r>
            <w:r w:rsidR="00402B42">
              <w:rPr>
                <w:noProof/>
                <w:webHidden/>
              </w:rPr>
              <w:t>3</w:t>
            </w:r>
            <w:r w:rsidR="00402B42">
              <w:rPr>
                <w:noProof/>
                <w:webHidden/>
              </w:rPr>
              <w:fldChar w:fldCharType="end"/>
            </w:r>
          </w:hyperlink>
        </w:p>
        <w:p w14:paraId="42BD4661" w14:textId="6401E9AF" w:rsidR="00402B42" w:rsidRDefault="001840F2">
          <w:pPr>
            <w:pStyle w:val="TOC1"/>
            <w:tabs>
              <w:tab w:val="left" w:pos="440"/>
              <w:tab w:val="right" w:leader="dot" w:pos="9010"/>
            </w:tabs>
            <w:rPr>
              <w:b w:val="0"/>
              <w:noProof/>
              <w:sz w:val="22"/>
              <w:szCs w:val="22"/>
            </w:rPr>
          </w:pPr>
          <w:hyperlink w:anchor="_Toc140671735" w:history="1">
            <w:r w:rsidR="00402B42" w:rsidRPr="00144516">
              <w:rPr>
                <w:rStyle w:val="Hyperlink"/>
                <w:rFonts w:ascii="Johnston100 Medium" w:hAnsi="Johnston100 Medium" w:cs="Arial"/>
                <w:noProof/>
              </w:rPr>
              <w:t>2.</w:t>
            </w:r>
            <w:r w:rsidR="00402B42">
              <w:rPr>
                <w:b w:val="0"/>
                <w:noProof/>
                <w:sz w:val="22"/>
                <w:szCs w:val="22"/>
              </w:rPr>
              <w:tab/>
            </w:r>
            <w:r w:rsidR="00402B42" w:rsidRPr="00144516">
              <w:rPr>
                <w:rStyle w:val="Hyperlink"/>
                <w:rFonts w:ascii="Johnston100 Medium" w:hAnsi="Johnston100 Medium" w:cs="Arial"/>
                <w:noProof/>
              </w:rPr>
              <w:t>INTRODUCTION</w:t>
            </w:r>
            <w:r w:rsidR="00402B42">
              <w:rPr>
                <w:noProof/>
                <w:webHidden/>
              </w:rPr>
              <w:tab/>
            </w:r>
            <w:r w:rsidR="00402B42">
              <w:rPr>
                <w:noProof/>
                <w:webHidden/>
              </w:rPr>
              <w:fldChar w:fldCharType="begin"/>
            </w:r>
            <w:r w:rsidR="00402B42">
              <w:rPr>
                <w:noProof/>
                <w:webHidden/>
              </w:rPr>
              <w:instrText xml:space="preserve"> PAGEREF _Toc140671735 \h </w:instrText>
            </w:r>
            <w:r w:rsidR="00402B42">
              <w:rPr>
                <w:noProof/>
                <w:webHidden/>
              </w:rPr>
            </w:r>
            <w:r w:rsidR="00402B42">
              <w:rPr>
                <w:noProof/>
                <w:webHidden/>
              </w:rPr>
              <w:fldChar w:fldCharType="separate"/>
            </w:r>
            <w:r w:rsidR="00402B42">
              <w:rPr>
                <w:noProof/>
                <w:webHidden/>
              </w:rPr>
              <w:t>4</w:t>
            </w:r>
            <w:r w:rsidR="00402B42">
              <w:rPr>
                <w:noProof/>
                <w:webHidden/>
              </w:rPr>
              <w:fldChar w:fldCharType="end"/>
            </w:r>
          </w:hyperlink>
        </w:p>
        <w:p w14:paraId="7241D845" w14:textId="40B59BAA" w:rsidR="00402B42" w:rsidRDefault="001840F2">
          <w:pPr>
            <w:pStyle w:val="TOC1"/>
            <w:tabs>
              <w:tab w:val="left" w:pos="440"/>
              <w:tab w:val="right" w:leader="dot" w:pos="9010"/>
            </w:tabs>
            <w:rPr>
              <w:b w:val="0"/>
              <w:noProof/>
              <w:sz w:val="22"/>
              <w:szCs w:val="22"/>
            </w:rPr>
          </w:pPr>
          <w:hyperlink w:anchor="_Toc140671736" w:history="1">
            <w:r w:rsidR="00402B42" w:rsidRPr="00144516">
              <w:rPr>
                <w:rStyle w:val="Hyperlink"/>
                <w:rFonts w:ascii="Johnston100 Medium" w:hAnsi="Johnston100 Medium" w:cs="Arial"/>
                <w:noProof/>
              </w:rPr>
              <w:t>3.</w:t>
            </w:r>
            <w:r w:rsidR="00402B42">
              <w:rPr>
                <w:b w:val="0"/>
                <w:noProof/>
                <w:sz w:val="22"/>
                <w:szCs w:val="22"/>
              </w:rPr>
              <w:tab/>
            </w:r>
            <w:r w:rsidR="00402B42" w:rsidRPr="00144516">
              <w:rPr>
                <w:rStyle w:val="Hyperlink"/>
                <w:rFonts w:ascii="Johnston100 Medium" w:hAnsi="Johnston100 Medium" w:cs="Arial"/>
                <w:noProof/>
              </w:rPr>
              <w:t>THE PROJECT</w:t>
            </w:r>
            <w:r w:rsidR="00402B42">
              <w:rPr>
                <w:noProof/>
                <w:webHidden/>
              </w:rPr>
              <w:tab/>
            </w:r>
            <w:r w:rsidR="00402B42">
              <w:rPr>
                <w:noProof/>
                <w:webHidden/>
              </w:rPr>
              <w:fldChar w:fldCharType="begin"/>
            </w:r>
            <w:r w:rsidR="00402B42">
              <w:rPr>
                <w:noProof/>
                <w:webHidden/>
              </w:rPr>
              <w:instrText xml:space="preserve"> PAGEREF _Toc140671736 \h </w:instrText>
            </w:r>
            <w:r w:rsidR="00402B42">
              <w:rPr>
                <w:noProof/>
                <w:webHidden/>
              </w:rPr>
            </w:r>
            <w:r w:rsidR="00402B42">
              <w:rPr>
                <w:noProof/>
                <w:webHidden/>
              </w:rPr>
              <w:fldChar w:fldCharType="separate"/>
            </w:r>
            <w:r w:rsidR="00402B42">
              <w:rPr>
                <w:noProof/>
                <w:webHidden/>
              </w:rPr>
              <w:t>6</w:t>
            </w:r>
            <w:r w:rsidR="00402B42">
              <w:rPr>
                <w:noProof/>
                <w:webHidden/>
              </w:rPr>
              <w:fldChar w:fldCharType="end"/>
            </w:r>
          </w:hyperlink>
        </w:p>
        <w:p w14:paraId="6312B185" w14:textId="7E08E623" w:rsidR="00402B42" w:rsidRDefault="001840F2">
          <w:pPr>
            <w:pStyle w:val="TOC1"/>
            <w:tabs>
              <w:tab w:val="left" w:pos="440"/>
              <w:tab w:val="right" w:leader="dot" w:pos="9010"/>
            </w:tabs>
            <w:rPr>
              <w:b w:val="0"/>
              <w:noProof/>
              <w:sz w:val="22"/>
              <w:szCs w:val="22"/>
            </w:rPr>
          </w:pPr>
          <w:hyperlink w:anchor="_Toc140671737" w:history="1">
            <w:r w:rsidR="00402B42" w:rsidRPr="00144516">
              <w:rPr>
                <w:rStyle w:val="Hyperlink"/>
                <w:rFonts w:ascii="Johnston100 Medium" w:hAnsi="Johnston100 Medium" w:cs="Arial"/>
                <w:noProof/>
              </w:rPr>
              <w:t>4.</w:t>
            </w:r>
            <w:r w:rsidR="00402B42">
              <w:rPr>
                <w:b w:val="0"/>
                <w:noProof/>
                <w:sz w:val="22"/>
                <w:szCs w:val="22"/>
              </w:rPr>
              <w:tab/>
            </w:r>
            <w:r w:rsidR="00402B42" w:rsidRPr="00144516">
              <w:rPr>
                <w:rStyle w:val="Hyperlink"/>
                <w:rFonts w:ascii="Johnston100 Medium" w:hAnsi="Johnston100 Medium" w:cs="Arial"/>
                <w:noProof/>
              </w:rPr>
              <w:t>FORMAT</w:t>
            </w:r>
            <w:r w:rsidR="00402B42">
              <w:rPr>
                <w:noProof/>
                <w:webHidden/>
              </w:rPr>
              <w:tab/>
            </w:r>
            <w:r w:rsidR="00402B42">
              <w:rPr>
                <w:noProof/>
                <w:webHidden/>
              </w:rPr>
              <w:fldChar w:fldCharType="begin"/>
            </w:r>
            <w:r w:rsidR="00402B42">
              <w:rPr>
                <w:noProof/>
                <w:webHidden/>
              </w:rPr>
              <w:instrText xml:space="preserve"> PAGEREF _Toc140671737 \h </w:instrText>
            </w:r>
            <w:r w:rsidR="00402B42">
              <w:rPr>
                <w:noProof/>
                <w:webHidden/>
              </w:rPr>
            </w:r>
            <w:r w:rsidR="00402B42">
              <w:rPr>
                <w:noProof/>
                <w:webHidden/>
              </w:rPr>
              <w:fldChar w:fldCharType="separate"/>
            </w:r>
            <w:r w:rsidR="00402B42">
              <w:rPr>
                <w:noProof/>
                <w:webHidden/>
              </w:rPr>
              <w:t>7</w:t>
            </w:r>
            <w:r w:rsidR="00402B42">
              <w:rPr>
                <w:noProof/>
                <w:webHidden/>
              </w:rPr>
              <w:fldChar w:fldCharType="end"/>
            </w:r>
          </w:hyperlink>
        </w:p>
        <w:p w14:paraId="5F312F3B" w14:textId="6FF6A363" w:rsidR="00402B42" w:rsidRDefault="001840F2">
          <w:pPr>
            <w:pStyle w:val="TOC1"/>
            <w:tabs>
              <w:tab w:val="left" w:pos="440"/>
              <w:tab w:val="right" w:leader="dot" w:pos="9010"/>
            </w:tabs>
            <w:rPr>
              <w:b w:val="0"/>
              <w:noProof/>
              <w:sz w:val="22"/>
              <w:szCs w:val="22"/>
            </w:rPr>
          </w:pPr>
          <w:hyperlink w:anchor="_Toc140671738" w:history="1">
            <w:r w:rsidR="00402B42" w:rsidRPr="00144516">
              <w:rPr>
                <w:rStyle w:val="Hyperlink"/>
                <w:rFonts w:ascii="Johnston100 Medium" w:hAnsi="Johnston100 Medium" w:cs="Arial"/>
                <w:noProof/>
              </w:rPr>
              <w:t>5.</w:t>
            </w:r>
            <w:r w:rsidR="00402B42">
              <w:rPr>
                <w:b w:val="0"/>
                <w:noProof/>
                <w:sz w:val="22"/>
                <w:szCs w:val="22"/>
              </w:rPr>
              <w:tab/>
            </w:r>
            <w:r w:rsidR="00402B42" w:rsidRPr="00144516">
              <w:rPr>
                <w:rStyle w:val="Hyperlink"/>
                <w:rFonts w:ascii="Johnston100 Medium" w:hAnsi="Johnston100 Medium" w:cs="Arial"/>
                <w:noProof/>
              </w:rPr>
              <w:t>SCOPE</w:t>
            </w:r>
            <w:r w:rsidR="00402B42">
              <w:rPr>
                <w:noProof/>
                <w:webHidden/>
              </w:rPr>
              <w:tab/>
            </w:r>
            <w:r w:rsidR="00402B42">
              <w:rPr>
                <w:noProof/>
                <w:webHidden/>
              </w:rPr>
              <w:fldChar w:fldCharType="begin"/>
            </w:r>
            <w:r w:rsidR="00402B42">
              <w:rPr>
                <w:noProof/>
                <w:webHidden/>
              </w:rPr>
              <w:instrText xml:space="preserve"> PAGEREF _Toc140671738 \h </w:instrText>
            </w:r>
            <w:r w:rsidR="00402B42">
              <w:rPr>
                <w:noProof/>
                <w:webHidden/>
              </w:rPr>
            </w:r>
            <w:r w:rsidR="00402B42">
              <w:rPr>
                <w:noProof/>
                <w:webHidden/>
              </w:rPr>
              <w:fldChar w:fldCharType="separate"/>
            </w:r>
            <w:r w:rsidR="00402B42">
              <w:rPr>
                <w:noProof/>
                <w:webHidden/>
              </w:rPr>
              <w:t>13</w:t>
            </w:r>
            <w:r w:rsidR="00402B42">
              <w:rPr>
                <w:noProof/>
                <w:webHidden/>
              </w:rPr>
              <w:fldChar w:fldCharType="end"/>
            </w:r>
          </w:hyperlink>
        </w:p>
        <w:p w14:paraId="7CEDC432" w14:textId="28D3E01D" w:rsidR="00402B42" w:rsidRDefault="001840F2">
          <w:pPr>
            <w:pStyle w:val="TOC1"/>
            <w:tabs>
              <w:tab w:val="left" w:pos="440"/>
              <w:tab w:val="right" w:leader="dot" w:pos="9010"/>
            </w:tabs>
            <w:rPr>
              <w:b w:val="0"/>
              <w:noProof/>
              <w:sz w:val="22"/>
              <w:szCs w:val="22"/>
            </w:rPr>
          </w:pPr>
          <w:hyperlink w:anchor="_Toc140671739" w:history="1">
            <w:r w:rsidR="00402B42" w:rsidRPr="00144516">
              <w:rPr>
                <w:rStyle w:val="Hyperlink"/>
                <w:rFonts w:ascii="Johnston100 Medium" w:hAnsi="Johnston100 Medium" w:cs="Arial"/>
                <w:noProof/>
              </w:rPr>
              <w:t>6.</w:t>
            </w:r>
            <w:r w:rsidR="00402B42">
              <w:rPr>
                <w:b w:val="0"/>
                <w:noProof/>
                <w:sz w:val="22"/>
                <w:szCs w:val="22"/>
              </w:rPr>
              <w:tab/>
            </w:r>
            <w:r w:rsidR="00402B42" w:rsidRPr="00144516">
              <w:rPr>
                <w:rStyle w:val="Hyperlink"/>
                <w:rFonts w:ascii="Johnston100 Medium" w:hAnsi="Johnston100 Medium" w:cs="Arial"/>
                <w:noProof/>
              </w:rPr>
              <w:t>DELIVERABLES</w:t>
            </w:r>
            <w:r w:rsidR="00402B42">
              <w:rPr>
                <w:noProof/>
                <w:webHidden/>
              </w:rPr>
              <w:tab/>
            </w:r>
            <w:r w:rsidR="00402B42">
              <w:rPr>
                <w:noProof/>
                <w:webHidden/>
              </w:rPr>
              <w:fldChar w:fldCharType="begin"/>
            </w:r>
            <w:r w:rsidR="00402B42">
              <w:rPr>
                <w:noProof/>
                <w:webHidden/>
              </w:rPr>
              <w:instrText xml:space="preserve"> PAGEREF _Toc140671739 \h </w:instrText>
            </w:r>
            <w:r w:rsidR="00402B42">
              <w:rPr>
                <w:noProof/>
                <w:webHidden/>
              </w:rPr>
            </w:r>
            <w:r w:rsidR="00402B42">
              <w:rPr>
                <w:noProof/>
                <w:webHidden/>
              </w:rPr>
              <w:fldChar w:fldCharType="separate"/>
            </w:r>
            <w:r w:rsidR="00402B42">
              <w:rPr>
                <w:noProof/>
                <w:webHidden/>
              </w:rPr>
              <w:t>14</w:t>
            </w:r>
            <w:r w:rsidR="00402B42">
              <w:rPr>
                <w:noProof/>
                <w:webHidden/>
              </w:rPr>
              <w:fldChar w:fldCharType="end"/>
            </w:r>
          </w:hyperlink>
        </w:p>
        <w:p w14:paraId="488CA33B" w14:textId="7C3C38FE" w:rsidR="00402B42" w:rsidRDefault="001840F2">
          <w:pPr>
            <w:pStyle w:val="TOC1"/>
            <w:tabs>
              <w:tab w:val="left" w:pos="440"/>
              <w:tab w:val="right" w:leader="dot" w:pos="9010"/>
            </w:tabs>
            <w:rPr>
              <w:b w:val="0"/>
              <w:noProof/>
              <w:sz w:val="22"/>
              <w:szCs w:val="22"/>
            </w:rPr>
          </w:pPr>
          <w:hyperlink w:anchor="_Toc140671740" w:history="1">
            <w:r w:rsidR="00402B42" w:rsidRPr="00144516">
              <w:rPr>
                <w:rStyle w:val="Hyperlink"/>
                <w:rFonts w:ascii="Johnston100 Medium" w:hAnsi="Johnston100 Medium" w:cs="Arial"/>
                <w:noProof/>
              </w:rPr>
              <w:t>7.</w:t>
            </w:r>
            <w:r w:rsidR="00402B42">
              <w:rPr>
                <w:b w:val="0"/>
                <w:noProof/>
                <w:sz w:val="22"/>
                <w:szCs w:val="22"/>
              </w:rPr>
              <w:tab/>
            </w:r>
            <w:r w:rsidR="00402B42" w:rsidRPr="00144516">
              <w:rPr>
                <w:rStyle w:val="Hyperlink"/>
                <w:rFonts w:ascii="Johnston100 Medium" w:hAnsi="Johnston100 Medium" w:cs="Arial"/>
                <w:noProof/>
              </w:rPr>
              <w:t>ROLES AND RESPONSIBILITIES</w:t>
            </w:r>
            <w:r w:rsidR="00402B42">
              <w:rPr>
                <w:noProof/>
                <w:webHidden/>
              </w:rPr>
              <w:tab/>
            </w:r>
            <w:r w:rsidR="00402B42">
              <w:rPr>
                <w:noProof/>
                <w:webHidden/>
              </w:rPr>
              <w:fldChar w:fldCharType="begin"/>
            </w:r>
            <w:r w:rsidR="00402B42">
              <w:rPr>
                <w:noProof/>
                <w:webHidden/>
              </w:rPr>
              <w:instrText xml:space="preserve"> PAGEREF _Toc140671740 \h </w:instrText>
            </w:r>
            <w:r w:rsidR="00402B42">
              <w:rPr>
                <w:noProof/>
                <w:webHidden/>
              </w:rPr>
            </w:r>
            <w:r w:rsidR="00402B42">
              <w:rPr>
                <w:noProof/>
                <w:webHidden/>
              </w:rPr>
              <w:fldChar w:fldCharType="separate"/>
            </w:r>
            <w:r w:rsidR="00402B42">
              <w:rPr>
                <w:noProof/>
                <w:webHidden/>
              </w:rPr>
              <w:t>19</w:t>
            </w:r>
            <w:r w:rsidR="00402B42">
              <w:rPr>
                <w:noProof/>
                <w:webHidden/>
              </w:rPr>
              <w:fldChar w:fldCharType="end"/>
            </w:r>
          </w:hyperlink>
        </w:p>
        <w:p w14:paraId="565EEC05" w14:textId="7DECD5E5" w:rsidR="00402B42" w:rsidRDefault="001840F2">
          <w:pPr>
            <w:pStyle w:val="TOC1"/>
            <w:tabs>
              <w:tab w:val="left" w:pos="440"/>
              <w:tab w:val="right" w:leader="dot" w:pos="9010"/>
            </w:tabs>
            <w:rPr>
              <w:b w:val="0"/>
              <w:noProof/>
              <w:sz w:val="22"/>
              <w:szCs w:val="22"/>
            </w:rPr>
          </w:pPr>
          <w:hyperlink w:anchor="_Toc140671741" w:history="1">
            <w:r w:rsidR="00402B42" w:rsidRPr="00144516">
              <w:rPr>
                <w:rStyle w:val="Hyperlink"/>
                <w:rFonts w:ascii="Johnston100 Medium" w:hAnsi="Johnston100 Medium" w:cs="Arial"/>
                <w:noProof/>
              </w:rPr>
              <w:t>8.</w:t>
            </w:r>
            <w:r w:rsidR="00402B42">
              <w:rPr>
                <w:b w:val="0"/>
                <w:noProof/>
                <w:sz w:val="22"/>
                <w:szCs w:val="22"/>
              </w:rPr>
              <w:tab/>
            </w:r>
            <w:r w:rsidR="00402B42" w:rsidRPr="00144516">
              <w:rPr>
                <w:rStyle w:val="Hyperlink"/>
                <w:rFonts w:ascii="Johnston100 Medium" w:hAnsi="Johnston100 Medium" w:cs="Arial"/>
                <w:noProof/>
              </w:rPr>
              <w:t>BUDGET</w:t>
            </w:r>
            <w:r w:rsidR="00402B42">
              <w:rPr>
                <w:noProof/>
                <w:webHidden/>
              </w:rPr>
              <w:tab/>
            </w:r>
            <w:r w:rsidR="00402B42">
              <w:rPr>
                <w:noProof/>
                <w:webHidden/>
              </w:rPr>
              <w:fldChar w:fldCharType="begin"/>
            </w:r>
            <w:r w:rsidR="00402B42">
              <w:rPr>
                <w:noProof/>
                <w:webHidden/>
              </w:rPr>
              <w:instrText xml:space="preserve"> PAGEREF _Toc140671741 \h </w:instrText>
            </w:r>
            <w:r w:rsidR="00402B42">
              <w:rPr>
                <w:noProof/>
                <w:webHidden/>
              </w:rPr>
            </w:r>
            <w:r w:rsidR="00402B42">
              <w:rPr>
                <w:noProof/>
                <w:webHidden/>
              </w:rPr>
              <w:fldChar w:fldCharType="separate"/>
            </w:r>
            <w:r w:rsidR="00402B42">
              <w:rPr>
                <w:noProof/>
                <w:webHidden/>
              </w:rPr>
              <w:t>20</w:t>
            </w:r>
            <w:r w:rsidR="00402B42">
              <w:rPr>
                <w:noProof/>
                <w:webHidden/>
              </w:rPr>
              <w:fldChar w:fldCharType="end"/>
            </w:r>
          </w:hyperlink>
        </w:p>
        <w:p w14:paraId="129150A3" w14:textId="7C376CAA" w:rsidR="00402B42" w:rsidRDefault="001840F2">
          <w:pPr>
            <w:pStyle w:val="TOC1"/>
            <w:tabs>
              <w:tab w:val="left" w:pos="440"/>
              <w:tab w:val="right" w:leader="dot" w:pos="9010"/>
            </w:tabs>
            <w:rPr>
              <w:b w:val="0"/>
              <w:noProof/>
              <w:sz w:val="22"/>
              <w:szCs w:val="22"/>
            </w:rPr>
          </w:pPr>
          <w:hyperlink w:anchor="_Toc140671742" w:history="1">
            <w:r w:rsidR="00402B42" w:rsidRPr="00144516">
              <w:rPr>
                <w:rStyle w:val="Hyperlink"/>
                <w:rFonts w:ascii="Johnston100 Medium" w:hAnsi="Johnston100 Medium" w:cs="Arial"/>
                <w:noProof/>
              </w:rPr>
              <w:t>9.</w:t>
            </w:r>
            <w:r w:rsidR="00402B42">
              <w:rPr>
                <w:b w:val="0"/>
                <w:noProof/>
                <w:sz w:val="22"/>
                <w:szCs w:val="22"/>
              </w:rPr>
              <w:tab/>
            </w:r>
            <w:r w:rsidR="00402B42" w:rsidRPr="00144516">
              <w:rPr>
                <w:rStyle w:val="Hyperlink"/>
                <w:rFonts w:ascii="Johnston100 Medium" w:hAnsi="Johnston100 Medium" w:cs="Arial"/>
                <w:noProof/>
              </w:rPr>
              <w:t>TIMETABLE</w:t>
            </w:r>
            <w:r w:rsidR="00402B42">
              <w:rPr>
                <w:noProof/>
                <w:webHidden/>
              </w:rPr>
              <w:tab/>
            </w:r>
            <w:r w:rsidR="00402B42">
              <w:rPr>
                <w:noProof/>
                <w:webHidden/>
              </w:rPr>
              <w:fldChar w:fldCharType="begin"/>
            </w:r>
            <w:r w:rsidR="00402B42">
              <w:rPr>
                <w:noProof/>
                <w:webHidden/>
              </w:rPr>
              <w:instrText xml:space="preserve"> PAGEREF _Toc140671742 \h </w:instrText>
            </w:r>
            <w:r w:rsidR="00402B42">
              <w:rPr>
                <w:noProof/>
                <w:webHidden/>
              </w:rPr>
            </w:r>
            <w:r w:rsidR="00402B42">
              <w:rPr>
                <w:noProof/>
                <w:webHidden/>
              </w:rPr>
              <w:fldChar w:fldCharType="separate"/>
            </w:r>
            <w:r w:rsidR="00402B42">
              <w:rPr>
                <w:noProof/>
                <w:webHidden/>
              </w:rPr>
              <w:t>20</w:t>
            </w:r>
            <w:r w:rsidR="00402B42">
              <w:rPr>
                <w:noProof/>
                <w:webHidden/>
              </w:rPr>
              <w:fldChar w:fldCharType="end"/>
            </w:r>
          </w:hyperlink>
        </w:p>
        <w:p w14:paraId="6BCF485E" w14:textId="186D0977" w:rsidR="00402B42" w:rsidRDefault="001840F2">
          <w:pPr>
            <w:pStyle w:val="TOC1"/>
            <w:tabs>
              <w:tab w:val="left" w:pos="660"/>
              <w:tab w:val="right" w:leader="dot" w:pos="9010"/>
            </w:tabs>
            <w:rPr>
              <w:b w:val="0"/>
              <w:noProof/>
              <w:sz w:val="22"/>
              <w:szCs w:val="22"/>
            </w:rPr>
          </w:pPr>
          <w:hyperlink w:anchor="_Toc140671743" w:history="1">
            <w:r w:rsidR="00402B42" w:rsidRPr="00144516">
              <w:rPr>
                <w:rStyle w:val="Hyperlink"/>
                <w:rFonts w:ascii="Johnston100 Medium" w:hAnsi="Johnston100 Medium" w:cs="Arial"/>
                <w:noProof/>
              </w:rPr>
              <w:t>10.</w:t>
            </w:r>
            <w:r w:rsidR="00402B42">
              <w:rPr>
                <w:b w:val="0"/>
                <w:noProof/>
                <w:sz w:val="22"/>
                <w:szCs w:val="22"/>
              </w:rPr>
              <w:tab/>
            </w:r>
            <w:r w:rsidR="00402B42" w:rsidRPr="00144516">
              <w:rPr>
                <w:rStyle w:val="Hyperlink"/>
                <w:rFonts w:ascii="Johnston100 Medium" w:hAnsi="Johnston100 Medium" w:cs="Arial"/>
                <w:noProof/>
              </w:rPr>
              <w:t>SUBMISSION REQUIREMENTS</w:t>
            </w:r>
            <w:r w:rsidR="00402B42">
              <w:rPr>
                <w:noProof/>
                <w:webHidden/>
              </w:rPr>
              <w:tab/>
            </w:r>
            <w:r w:rsidR="00402B42">
              <w:rPr>
                <w:noProof/>
                <w:webHidden/>
              </w:rPr>
              <w:fldChar w:fldCharType="begin"/>
            </w:r>
            <w:r w:rsidR="00402B42">
              <w:rPr>
                <w:noProof/>
                <w:webHidden/>
              </w:rPr>
              <w:instrText xml:space="preserve"> PAGEREF _Toc140671743 \h </w:instrText>
            </w:r>
            <w:r w:rsidR="00402B42">
              <w:rPr>
                <w:noProof/>
                <w:webHidden/>
              </w:rPr>
            </w:r>
            <w:r w:rsidR="00402B42">
              <w:rPr>
                <w:noProof/>
                <w:webHidden/>
              </w:rPr>
              <w:fldChar w:fldCharType="separate"/>
            </w:r>
            <w:r w:rsidR="00402B42">
              <w:rPr>
                <w:noProof/>
                <w:webHidden/>
              </w:rPr>
              <w:t>21</w:t>
            </w:r>
            <w:r w:rsidR="00402B42">
              <w:rPr>
                <w:noProof/>
                <w:webHidden/>
              </w:rPr>
              <w:fldChar w:fldCharType="end"/>
            </w:r>
          </w:hyperlink>
        </w:p>
        <w:p w14:paraId="0A181F1C" w14:textId="4A90E9D6" w:rsidR="00402B42" w:rsidRDefault="001840F2">
          <w:pPr>
            <w:pStyle w:val="TOC1"/>
            <w:tabs>
              <w:tab w:val="left" w:pos="660"/>
              <w:tab w:val="right" w:leader="dot" w:pos="9010"/>
            </w:tabs>
            <w:rPr>
              <w:b w:val="0"/>
              <w:noProof/>
              <w:sz w:val="22"/>
              <w:szCs w:val="22"/>
            </w:rPr>
          </w:pPr>
          <w:hyperlink w:anchor="_Toc140671744" w:history="1">
            <w:r w:rsidR="00402B42" w:rsidRPr="00144516">
              <w:rPr>
                <w:rStyle w:val="Hyperlink"/>
                <w:rFonts w:ascii="Johnston100 Medium" w:hAnsi="Johnston100 Medium" w:cs="Arial"/>
                <w:noProof/>
              </w:rPr>
              <w:t>11.</w:t>
            </w:r>
            <w:r w:rsidR="00402B42">
              <w:rPr>
                <w:b w:val="0"/>
                <w:noProof/>
                <w:sz w:val="22"/>
                <w:szCs w:val="22"/>
              </w:rPr>
              <w:tab/>
            </w:r>
            <w:r w:rsidR="00402B42" w:rsidRPr="00144516">
              <w:rPr>
                <w:rStyle w:val="Hyperlink"/>
                <w:rFonts w:ascii="Johnston100 Medium" w:hAnsi="Johnston100 Medium" w:cs="Arial"/>
                <w:noProof/>
              </w:rPr>
              <w:t>EVALUATING THE RESPONSES</w:t>
            </w:r>
            <w:r w:rsidR="00402B42">
              <w:rPr>
                <w:noProof/>
                <w:webHidden/>
              </w:rPr>
              <w:tab/>
            </w:r>
            <w:r w:rsidR="00402B42">
              <w:rPr>
                <w:noProof/>
                <w:webHidden/>
              </w:rPr>
              <w:fldChar w:fldCharType="begin"/>
            </w:r>
            <w:r w:rsidR="00402B42">
              <w:rPr>
                <w:noProof/>
                <w:webHidden/>
              </w:rPr>
              <w:instrText xml:space="preserve"> PAGEREF _Toc140671744 \h </w:instrText>
            </w:r>
            <w:r w:rsidR="00402B42">
              <w:rPr>
                <w:noProof/>
                <w:webHidden/>
              </w:rPr>
            </w:r>
            <w:r w:rsidR="00402B42">
              <w:rPr>
                <w:noProof/>
                <w:webHidden/>
              </w:rPr>
              <w:fldChar w:fldCharType="separate"/>
            </w:r>
            <w:r w:rsidR="00402B42">
              <w:rPr>
                <w:noProof/>
                <w:webHidden/>
              </w:rPr>
              <w:t>21</w:t>
            </w:r>
            <w:r w:rsidR="00402B42">
              <w:rPr>
                <w:noProof/>
                <w:webHidden/>
              </w:rPr>
              <w:fldChar w:fldCharType="end"/>
            </w:r>
          </w:hyperlink>
        </w:p>
        <w:p w14:paraId="3CF2D8B6" w14:textId="5A6E2A72" w:rsidR="001331A1" w:rsidRPr="007F4501" w:rsidRDefault="001331A1" w:rsidP="001331A1">
          <w:pPr>
            <w:rPr>
              <w:highlight w:val="yellow"/>
            </w:rPr>
          </w:pPr>
          <w:r w:rsidRPr="007F4501">
            <w:rPr>
              <w:b/>
              <w:bCs/>
              <w:noProof/>
              <w:highlight w:val="yellow"/>
            </w:rPr>
            <w:fldChar w:fldCharType="end"/>
          </w:r>
        </w:p>
      </w:sdtContent>
    </w:sdt>
    <w:p w14:paraId="0FB78278" w14:textId="77777777" w:rsidR="001331A1" w:rsidRPr="007F4501" w:rsidRDefault="001331A1" w:rsidP="001331A1">
      <w:pPr>
        <w:tabs>
          <w:tab w:val="left" w:pos="0"/>
        </w:tabs>
        <w:spacing w:after="0"/>
        <w:rPr>
          <w:rFonts w:ascii="NJFont Book" w:hAnsi="NJFont Book" w:cs="Arial"/>
          <w:color w:val="000000" w:themeColor="text1"/>
          <w:highlight w:val="yellow"/>
        </w:rPr>
      </w:pPr>
    </w:p>
    <w:p w14:paraId="1FC39945" w14:textId="77777777" w:rsidR="00A42558" w:rsidRPr="007F4501" w:rsidRDefault="00A42558" w:rsidP="58215AF1">
      <w:pPr>
        <w:tabs>
          <w:tab w:val="left" w:pos="0"/>
        </w:tabs>
        <w:spacing w:after="0"/>
        <w:rPr>
          <w:rFonts w:ascii="Arial" w:hAnsi="Arial" w:cs="Arial"/>
          <w:sz w:val="20"/>
          <w:szCs w:val="20"/>
          <w:highlight w:val="yellow"/>
        </w:rPr>
      </w:pPr>
    </w:p>
    <w:p w14:paraId="0562CB0E" w14:textId="77777777" w:rsidR="00A42558" w:rsidRPr="007F4501" w:rsidRDefault="00A42558" w:rsidP="58215AF1">
      <w:pPr>
        <w:tabs>
          <w:tab w:val="left" w:pos="0"/>
        </w:tabs>
        <w:spacing w:after="0"/>
        <w:rPr>
          <w:rFonts w:ascii="Arial" w:hAnsi="Arial" w:cs="Arial"/>
          <w:sz w:val="20"/>
          <w:szCs w:val="20"/>
          <w:highlight w:val="yellow"/>
        </w:rPr>
      </w:pPr>
    </w:p>
    <w:p w14:paraId="34CE0A41" w14:textId="77777777" w:rsidR="00A42558" w:rsidRPr="007F4501" w:rsidRDefault="00A42558" w:rsidP="58215AF1">
      <w:pPr>
        <w:tabs>
          <w:tab w:val="left" w:pos="0"/>
        </w:tabs>
        <w:spacing w:after="0"/>
        <w:rPr>
          <w:rFonts w:ascii="Arial" w:hAnsi="Arial" w:cs="Arial"/>
          <w:sz w:val="20"/>
          <w:szCs w:val="20"/>
          <w:highlight w:val="yellow"/>
        </w:rPr>
      </w:pPr>
    </w:p>
    <w:p w14:paraId="62EBF3C5" w14:textId="77777777" w:rsidR="00E20529" w:rsidRPr="007F4501" w:rsidRDefault="00E20529" w:rsidP="58215AF1">
      <w:pPr>
        <w:tabs>
          <w:tab w:val="left" w:pos="0"/>
        </w:tabs>
        <w:spacing w:after="0" w:line="240" w:lineRule="auto"/>
        <w:jc w:val="both"/>
        <w:rPr>
          <w:rFonts w:ascii="Arial" w:hAnsi="Arial" w:cs="Arial"/>
          <w:sz w:val="24"/>
          <w:szCs w:val="24"/>
          <w:highlight w:val="yellow"/>
        </w:rPr>
      </w:pPr>
      <w:r w:rsidRPr="007F4501">
        <w:rPr>
          <w:rFonts w:ascii="Arial" w:hAnsi="Arial" w:cs="Arial"/>
          <w:sz w:val="24"/>
          <w:szCs w:val="24"/>
          <w:highlight w:val="yellow"/>
        </w:rPr>
        <w:br w:type="page"/>
      </w:r>
    </w:p>
    <w:p w14:paraId="2C8B4F07" w14:textId="269905E7" w:rsidR="00A02969" w:rsidRPr="0062226A" w:rsidRDefault="58215AF1" w:rsidP="58215AF1">
      <w:pPr>
        <w:pStyle w:val="Heading1"/>
        <w:numPr>
          <w:ilvl w:val="0"/>
          <w:numId w:val="1"/>
        </w:numPr>
        <w:spacing w:before="0" w:line="240" w:lineRule="auto"/>
        <w:jc w:val="both"/>
        <w:rPr>
          <w:rFonts w:ascii="Johnston100 Medium" w:hAnsi="Johnston100 Medium" w:cs="Arial"/>
          <w:color w:val="000000" w:themeColor="text1"/>
        </w:rPr>
      </w:pPr>
      <w:bookmarkStart w:id="0" w:name="_Toc140671735"/>
      <w:r w:rsidRPr="0062226A">
        <w:rPr>
          <w:rFonts w:ascii="Johnston100 Medium" w:hAnsi="Johnston100 Medium" w:cs="Arial"/>
          <w:color w:val="auto"/>
        </w:rPr>
        <w:lastRenderedPageBreak/>
        <w:t>INTRODUCTION</w:t>
      </w:r>
      <w:bookmarkEnd w:id="0"/>
    </w:p>
    <w:p w14:paraId="110FFD37" w14:textId="77777777" w:rsidR="0037263C" w:rsidRPr="0062226A" w:rsidRDefault="0037263C" w:rsidP="58215AF1">
      <w:pPr>
        <w:spacing w:after="0" w:line="240" w:lineRule="auto"/>
        <w:jc w:val="both"/>
        <w:rPr>
          <w:rFonts w:ascii="Arial" w:hAnsi="Arial" w:cs="Arial"/>
          <w:sz w:val="24"/>
          <w:szCs w:val="24"/>
        </w:rPr>
      </w:pPr>
    </w:p>
    <w:p w14:paraId="2B9E3595" w14:textId="1AD78441" w:rsidR="004C1C2C" w:rsidRPr="004C1C2C" w:rsidRDefault="58215AF1" w:rsidP="004C1C2C">
      <w:pPr>
        <w:spacing w:after="0"/>
        <w:contextualSpacing/>
        <w:jc w:val="both"/>
        <w:rPr>
          <w:rFonts w:ascii="Johnston100 Light" w:hAnsi="Johnston100 Light" w:cs="Arial"/>
          <w:color w:val="000000" w:themeColor="text1"/>
          <w:sz w:val="24"/>
          <w:szCs w:val="24"/>
        </w:rPr>
      </w:pPr>
      <w:r w:rsidRPr="0062226A">
        <w:rPr>
          <w:rFonts w:ascii="Johnston100 Light" w:hAnsi="Johnston100 Light" w:cs="Arial"/>
          <w:color w:val="000000" w:themeColor="text1"/>
          <w:sz w:val="24"/>
          <w:szCs w:val="24"/>
        </w:rPr>
        <w:t>The Greater London Authority (GLA) wishes to commission external partner</w:t>
      </w:r>
      <w:r w:rsidR="0062226A" w:rsidRPr="0062226A">
        <w:rPr>
          <w:rFonts w:ascii="Johnston100 Light" w:hAnsi="Johnston100 Light" w:cs="Arial"/>
          <w:color w:val="000000" w:themeColor="text1"/>
          <w:sz w:val="24"/>
          <w:szCs w:val="24"/>
        </w:rPr>
        <w:t>(s)</w:t>
      </w:r>
      <w:r w:rsidR="00E73EF7">
        <w:rPr>
          <w:rFonts w:ascii="Johnston100 Light" w:hAnsi="Johnston100 Light" w:cs="Arial"/>
          <w:color w:val="000000" w:themeColor="text1"/>
          <w:sz w:val="24"/>
          <w:szCs w:val="24"/>
        </w:rPr>
        <w:t xml:space="preserve"> – (the Commissioned Partner</w:t>
      </w:r>
      <w:r w:rsidR="006568D5">
        <w:rPr>
          <w:rFonts w:ascii="Johnston100 Light" w:hAnsi="Johnston100 Light" w:cs="Arial"/>
          <w:color w:val="000000" w:themeColor="text1"/>
          <w:sz w:val="24"/>
          <w:szCs w:val="24"/>
        </w:rPr>
        <w:t>s</w:t>
      </w:r>
      <w:r w:rsidR="00E73EF7">
        <w:rPr>
          <w:rStyle w:val="FootnoteReference"/>
          <w:rFonts w:ascii="Johnston100 Light" w:hAnsi="Johnston100 Light" w:cs="Arial"/>
          <w:color w:val="000000" w:themeColor="text1"/>
          <w:sz w:val="24"/>
          <w:szCs w:val="24"/>
        </w:rPr>
        <w:footnoteReference w:id="2"/>
      </w:r>
      <w:r w:rsidR="00E73EF7">
        <w:rPr>
          <w:rFonts w:ascii="Johnston100 Light" w:hAnsi="Johnston100 Light" w:cs="Arial"/>
          <w:color w:val="000000" w:themeColor="text1"/>
          <w:sz w:val="24"/>
          <w:szCs w:val="24"/>
        </w:rPr>
        <w:t>)</w:t>
      </w:r>
      <w:r w:rsidRPr="0062226A">
        <w:rPr>
          <w:rFonts w:ascii="Johnston100 Light" w:hAnsi="Johnston100 Light" w:cs="Arial"/>
          <w:color w:val="000000" w:themeColor="text1"/>
          <w:sz w:val="24"/>
          <w:szCs w:val="24"/>
        </w:rPr>
        <w:t xml:space="preserve"> to </w:t>
      </w:r>
      <w:r w:rsidR="00F04791">
        <w:rPr>
          <w:rFonts w:ascii="Johnston100 Light" w:hAnsi="Johnston100 Light" w:cs="Arial"/>
          <w:color w:val="000000" w:themeColor="text1"/>
          <w:sz w:val="24"/>
          <w:szCs w:val="24"/>
        </w:rPr>
        <w:t>support the grantees of the</w:t>
      </w:r>
      <w:r w:rsidR="00E60FE6">
        <w:rPr>
          <w:rFonts w:ascii="Johnston100 Light" w:hAnsi="Johnston100 Light" w:cs="Arial"/>
          <w:color w:val="000000" w:themeColor="text1"/>
          <w:sz w:val="24"/>
          <w:szCs w:val="24"/>
        </w:rPr>
        <w:t xml:space="preserve"> </w:t>
      </w:r>
      <w:r w:rsidR="00CC0323">
        <w:rPr>
          <w:rFonts w:ascii="Johnston100 Light" w:hAnsi="Johnston100 Light" w:cs="Arial"/>
          <w:color w:val="000000" w:themeColor="text1"/>
          <w:sz w:val="24"/>
          <w:szCs w:val="24"/>
        </w:rPr>
        <w:t xml:space="preserve">next </w:t>
      </w:r>
      <w:r w:rsidR="00E60FE6">
        <w:rPr>
          <w:rFonts w:ascii="Johnston100 Light" w:hAnsi="Johnston100 Light" w:cs="Arial"/>
          <w:color w:val="000000" w:themeColor="text1"/>
          <w:sz w:val="24"/>
          <w:szCs w:val="24"/>
        </w:rPr>
        <w:t>iteration of the</w:t>
      </w:r>
      <w:r w:rsidR="00F04791">
        <w:rPr>
          <w:rFonts w:ascii="Johnston100 Light" w:hAnsi="Johnston100 Light" w:cs="Arial"/>
          <w:color w:val="000000" w:themeColor="text1"/>
          <w:sz w:val="24"/>
          <w:szCs w:val="24"/>
        </w:rPr>
        <w:t xml:space="preserve"> </w:t>
      </w:r>
      <w:hyperlink r:id="rId17" w:history="1">
        <w:r w:rsidR="0062226A" w:rsidRPr="00A900B1">
          <w:rPr>
            <w:rStyle w:val="Hyperlink"/>
            <w:rFonts w:ascii="Johnston100 Light" w:hAnsi="Johnston100 Light" w:cs="Arial"/>
            <w:sz w:val="24"/>
            <w:szCs w:val="24"/>
          </w:rPr>
          <w:t>Food</w:t>
        </w:r>
        <w:r w:rsidR="00A12FFC" w:rsidRPr="00A900B1">
          <w:rPr>
            <w:rStyle w:val="Hyperlink"/>
            <w:rFonts w:ascii="Johnston100 Light" w:hAnsi="Johnston100 Light" w:cs="Arial"/>
            <w:sz w:val="24"/>
            <w:szCs w:val="24"/>
          </w:rPr>
          <w:t xml:space="preserve"> Roots</w:t>
        </w:r>
        <w:r w:rsidR="00F04791" w:rsidRPr="00A900B1">
          <w:rPr>
            <w:rStyle w:val="Hyperlink"/>
            <w:rFonts w:ascii="Johnston100 Light" w:hAnsi="Johnston100 Light" w:cs="Arial"/>
            <w:sz w:val="24"/>
            <w:szCs w:val="24"/>
          </w:rPr>
          <w:t xml:space="preserve"> p</w:t>
        </w:r>
        <w:r w:rsidR="008D5B7D" w:rsidRPr="00A900B1">
          <w:rPr>
            <w:rStyle w:val="Hyperlink"/>
            <w:rFonts w:ascii="Johnston100 Light" w:hAnsi="Johnston100 Light" w:cs="Arial"/>
            <w:sz w:val="24"/>
            <w:szCs w:val="24"/>
          </w:rPr>
          <w:t>rogramme</w:t>
        </w:r>
      </w:hyperlink>
      <w:r w:rsidR="001F31FD">
        <w:rPr>
          <w:rFonts w:ascii="Johnston100 Light" w:hAnsi="Johnston100 Light" w:cs="Arial"/>
          <w:color w:val="000000" w:themeColor="text1"/>
          <w:sz w:val="24"/>
          <w:szCs w:val="24"/>
        </w:rPr>
        <w:t xml:space="preserve">, </w:t>
      </w:r>
      <w:r w:rsidR="008D5B7D" w:rsidRPr="0062226A">
        <w:rPr>
          <w:rFonts w:ascii="Johnston100 Light" w:hAnsi="Johnston100 Light" w:cs="Arial"/>
          <w:color w:val="000000" w:themeColor="text1"/>
          <w:sz w:val="24"/>
          <w:szCs w:val="24"/>
        </w:rPr>
        <w:t xml:space="preserve">which is anticipated to run for </w:t>
      </w:r>
      <w:r w:rsidR="00B55608">
        <w:rPr>
          <w:rFonts w:ascii="Johnston100 Light" w:hAnsi="Johnston100 Light" w:cs="Arial"/>
          <w:color w:val="000000" w:themeColor="text1"/>
          <w:sz w:val="24"/>
          <w:szCs w:val="24"/>
        </w:rPr>
        <w:t>twelve</w:t>
      </w:r>
      <w:r w:rsidR="008D5B7D" w:rsidRPr="0062226A">
        <w:rPr>
          <w:rFonts w:ascii="Johnston100 Light" w:hAnsi="Johnston100 Light" w:cs="Arial"/>
          <w:color w:val="000000" w:themeColor="text1"/>
          <w:sz w:val="24"/>
          <w:szCs w:val="24"/>
        </w:rPr>
        <w:t xml:space="preserve"> months.</w:t>
      </w:r>
      <w:r w:rsidR="006D371A">
        <w:rPr>
          <w:rFonts w:ascii="Johnston100 Light" w:hAnsi="Johnston100 Light" w:cs="Arial"/>
          <w:color w:val="000000" w:themeColor="text1"/>
          <w:sz w:val="24"/>
          <w:szCs w:val="24"/>
        </w:rPr>
        <w:t xml:space="preserve"> This programme </w:t>
      </w:r>
      <w:r w:rsidR="004C1C2C" w:rsidRPr="004C1C2C">
        <w:rPr>
          <w:rFonts w:ascii="Johnston100 Light" w:hAnsi="Johnston100 Light" w:cs="Arial"/>
          <w:color w:val="000000" w:themeColor="text1"/>
          <w:sz w:val="24"/>
          <w:szCs w:val="24"/>
        </w:rPr>
        <w:t xml:space="preserve">will support </w:t>
      </w:r>
      <w:r w:rsidR="00B55608">
        <w:rPr>
          <w:rFonts w:ascii="Johnston100 Light" w:hAnsi="Johnston100 Light" w:cs="Arial"/>
          <w:color w:val="000000" w:themeColor="text1"/>
          <w:sz w:val="24"/>
          <w:szCs w:val="24"/>
        </w:rPr>
        <w:t>20-25</w:t>
      </w:r>
      <w:r w:rsidR="004C1C2C">
        <w:rPr>
          <w:rFonts w:ascii="Johnston100 Light" w:hAnsi="Johnston100 Light" w:cs="Arial"/>
          <w:color w:val="000000" w:themeColor="text1"/>
          <w:sz w:val="24"/>
          <w:szCs w:val="24"/>
        </w:rPr>
        <w:t xml:space="preserve"> </w:t>
      </w:r>
      <w:r w:rsidR="004C1C2C" w:rsidRPr="004C1C2C">
        <w:rPr>
          <w:rFonts w:ascii="Johnston100 Light" w:hAnsi="Johnston100 Light" w:cs="Arial"/>
          <w:color w:val="000000" w:themeColor="text1"/>
          <w:sz w:val="24"/>
          <w:szCs w:val="24"/>
        </w:rPr>
        <w:t>food partnerships to</w:t>
      </w:r>
      <w:r w:rsidR="00B55608">
        <w:rPr>
          <w:rFonts w:ascii="Johnston100 Light" w:hAnsi="Johnston100 Light" w:cs="Arial"/>
          <w:color w:val="000000" w:themeColor="text1"/>
          <w:sz w:val="24"/>
          <w:szCs w:val="24"/>
        </w:rPr>
        <w:t xml:space="preserve"> </w:t>
      </w:r>
      <w:r w:rsidR="004E4E38">
        <w:rPr>
          <w:sz w:val="24"/>
          <w:szCs w:val="24"/>
        </w:rPr>
        <w:t>improve their ability to address food insecurity in their local communities</w:t>
      </w:r>
      <w:r w:rsidR="004E4E38">
        <w:rPr>
          <w:rFonts w:ascii="Johnston100 Light" w:hAnsi="Johnston100 Light" w:cs="Arial"/>
          <w:color w:val="000000" w:themeColor="text1"/>
          <w:sz w:val="24"/>
          <w:szCs w:val="24"/>
        </w:rPr>
        <w:t>, by improving their sustainability and resilience</w:t>
      </w:r>
      <w:r w:rsidR="00A01ED7">
        <w:rPr>
          <w:rFonts w:ascii="Johnston100 Light" w:hAnsi="Johnston100 Light" w:cs="Arial"/>
          <w:color w:val="000000" w:themeColor="text1"/>
          <w:sz w:val="24"/>
          <w:szCs w:val="24"/>
        </w:rPr>
        <w:t xml:space="preserve"> and improving their support for Londoners experiencing financial hardship</w:t>
      </w:r>
      <w:r w:rsidR="004C1C2C" w:rsidRPr="004C1C2C">
        <w:rPr>
          <w:rFonts w:ascii="Johnston100 Light" w:hAnsi="Johnston100 Light" w:cs="Arial"/>
          <w:color w:val="000000" w:themeColor="text1"/>
          <w:sz w:val="24"/>
          <w:szCs w:val="24"/>
        </w:rPr>
        <w:t xml:space="preserve">. </w:t>
      </w:r>
    </w:p>
    <w:p w14:paraId="19753E3C" w14:textId="77777777" w:rsidR="0062226A" w:rsidRDefault="0062226A" w:rsidP="00641244">
      <w:pPr>
        <w:spacing w:after="0"/>
        <w:contextualSpacing/>
        <w:jc w:val="both"/>
        <w:rPr>
          <w:rFonts w:ascii="Johnston100 Light" w:hAnsi="Johnston100 Light" w:cs="Arial"/>
          <w:color w:val="000000" w:themeColor="text1"/>
          <w:sz w:val="24"/>
          <w:szCs w:val="24"/>
        </w:rPr>
      </w:pPr>
    </w:p>
    <w:p w14:paraId="69FB5A8A" w14:textId="268A890C" w:rsidR="006D2ADD" w:rsidRDefault="006D2ADD" w:rsidP="006D2ADD">
      <w:pPr>
        <w:spacing w:after="0"/>
        <w:contextualSpacing/>
        <w:jc w:val="both"/>
        <w:rPr>
          <w:rFonts w:ascii="Johnston100 Light" w:hAnsi="Johnston100 Light" w:cs="Arial"/>
          <w:color w:val="000000" w:themeColor="text1"/>
          <w:sz w:val="24"/>
          <w:szCs w:val="24"/>
        </w:rPr>
      </w:pPr>
      <w:r w:rsidRPr="006D2ADD">
        <w:rPr>
          <w:rFonts w:ascii="Johnston100 Light" w:hAnsi="Johnston100 Light" w:cs="Arial"/>
          <w:color w:val="000000" w:themeColor="text1"/>
          <w:sz w:val="24"/>
          <w:szCs w:val="24"/>
        </w:rPr>
        <w:t xml:space="preserve">The original Food Roots Incubator programme ran from </w:t>
      </w:r>
      <w:r>
        <w:rPr>
          <w:rFonts w:ascii="Johnston100 Light" w:hAnsi="Johnston100 Light" w:cs="Arial"/>
          <w:color w:val="000000" w:themeColor="text1"/>
          <w:sz w:val="24"/>
          <w:szCs w:val="24"/>
        </w:rPr>
        <w:t>April</w:t>
      </w:r>
      <w:r w:rsidRPr="006D2ADD">
        <w:rPr>
          <w:rFonts w:ascii="Johnston100 Light" w:hAnsi="Johnston100 Light" w:cs="Arial"/>
          <w:color w:val="000000" w:themeColor="text1"/>
          <w:sz w:val="24"/>
          <w:szCs w:val="24"/>
        </w:rPr>
        <w:t xml:space="preserve"> 2021 to August 2022. It supported and invested in ten local food partnerships to help them strengthen new relationships formed during the pandemic; and to encourage them to develop in ways that did not embed emergency food aid as the solution to food insecurity.</w:t>
      </w:r>
      <w:r>
        <w:rPr>
          <w:rFonts w:ascii="Johnston100 Light" w:hAnsi="Johnston100 Light" w:cs="Arial"/>
          <w:color w:val="000000" w:themeColor="text1"/>
          <w:sz w:val="24"/>
          <w:szCs w:val="24"/>
        </w:rPr>
        <w:t xml:space="preserve"> </w:t>
      </w:r>
      <w:r w:rsidRPr="006D2ADD">
        <w:rPr>
          <w:rFonts w:ascii="Johnston100 Light" w:hAnsi="Johnston100 Light" w:cs="Arial"/>
          <w:color w:val="000000" w:themeColor="text1"/>
          <w:sz w:val="24"/>
          <w:szCs w:val="24"/>
        </w:rPr>
        <w:t>In early 2023, Food Roots crisis grants were awarded to food partnerships in 30 London boroughs. These grants are providing staff capacity to help maintain and expand partnership working during a period of very high need for food banks,</w:t>
      </w:r>
      <w:r w:rsidR="00895E49">
        <w:rPr>
          <w:rFonts w:ascii="Johnston100 Light" w:hAnsi="Johnston100 Light" w:cs="Arial"/>
          <w:color w:val="000000" w:themeColor="text1"/>
          <w:sz w:val="24"/>
          <w:szCs w:val="24"/>
        </w:rPr>
        <w:t xml:space="preserve"> </w:t>
      </w:r>
      <w:r w:rsidRPr="006D2ADD">
        <w:rPr>
          <w:rFonts w:ascii="Johnston100 Light" w:hAnsi="Johnston100 Light" w:cs="Arial"/>
          <w:color w:val="000000" w:themeColor="text1"/>
          <w:sz w:val="24"/>
          <w:szCs w:val="24"/>
        </w:rPr>
        <w:t>and helping new partnerships to trial new approaches to addressing food insecurity locally.</w:t>
      </w:r>
    </w:p>
    <w:p w14:paraId="26D090D4" w14:textId="77777777" w:rsidR="006D2ADD" w:rsidRPr="006D2ADD" w:rsidRDefault="006D2ADD" w:rsidP="006D2ADD">
      <w:pPr>
        <w:spacing w:after="0"/>
        <w:contextualSpacing/>
        <w:jc w:val="both"/>
        <w:rPr>
          <w:rFonts w:ascii="Johnston100 Light" w:hAnsi="Johnston100 Light" w:cs="Arial"/>
          <w:color w:val="000000" w:themeColor="text1"/>
          <w:sz w:val="24"/>
          <w:szCs w:val="24"/>
        </w:rPr>
      </w:pPr>
    </w:p>
    <w:p w14:paraId="350AF55A" w14:textId="71C3A4E4" w:rsidR="00895E49" w:rsidRDefault="00E54BE9" w:rsidP="00895E49">
      <w:pPr>
        <w:spacing w:after="0"/>
        <w:contextualSpacing/>
        <w:jc w:val="both"/>
        <w:rPr>
          <w:rFonts w:ascii="Johnston100 Light" w:hAnsi="Johnston100 Light" w:cs="Arial"/>
          <w:color w:val="000000" w:themeColor="text1"/>
          <w:sz w:val="24"/>
          <w:szCs w:val="24"/>
        </w:rPr>
      </w:pPr>
      <w:r w:rsidRPr="21E6A503">
        <w:rPr>
          <w:rFonts w:ascii="Johnston100 Light" w:hAnsi="Johnston100 Light" w:cs="Arial"/>
          <w:color w:val="000000" w:themeColor="text1"/>
          <w:sz w:val="24"/>
          <w:szCs w:val="24"/>
        </w:rPr>
        <w:t xml:space="preserve">The GLA is now looking to expand </w:t>
      </w:r>
      <w:r w:rsidR="00CC0323" w:rsidRPr="21E6A503">
        <w:rPr>
          <w:rFonts w:ascii="Johnston100 Light" w:hAnsi="Johnston100 Light" w:cs="Arial"/>
          <w:color w:val="000000" w:themeColor="text1"/>
          <w:sz w:val="24"/>
          <w:szCs w:val="24"/>
        </w:rPr>
        <w:t>on the successful foundations laid by these two iterations of the</w:t>
      </w:r>
      <w:r w:rsidRPr="21E6A503">
        <w:rPr>
          <w:rFonts w:ascii="Johnston100 Light" w:hAnsi="Johnston100 Light" w:cs="Arial"/>
          <w:color w:val="000000" w:themeColor="text1"/>
          <w:sz w:val="24"/>
          <w:szCs w:val="24"/>
        </w:rPr>
        <w:t xml:space="preserve"> </w:t>
      </w:r>
      <w:r w:rsidR="006D2ADD" w:rsidRPr="21E6A503">
        <w:rPr>
          <w:rFonts w:ascii="Johnston100 Light" w:hAnsi="Johnston100 Light" w:cs="Arial"/>
          <w:color w:val="000000" w:themeColor="text1"/>
          <w:sz w:val="24"/>
          <w:szCs w:val="24"/>
        </w:rPr>
        <w:t>Food Roots programme and continue to improve the resilience and sustainability of communit</w:t>
      </w:r>
      <w:r w:rsidR="007817C2" w:rsidRPr="21E6A503">
        <w:rPr>
          <w:rFonts w:ascii="Johnston100 Light" w:hAnsi="Johnston100 Light" w:cs="Arial"/>
          <w:color w:val="000000" w:themeColor="text1"/>
          <w:sz w:val="24"/>
          <w:szCs w:val="24"/>
        </w:rPr>
        <w:t>y</w:t>
      </w:r>
      <w:r w:rsidR="006D2ADD" w:rsidRPr="21E6A503">
        <w:rPr>
          <w:rFonts w:ascii="Johnston100 Light" w:hAnsi="Johnston100 Light" w:cs="Arial"/>
          <w:color w:val="000000" w:themeColor="text1"/>
          <w:sz w:val="24"/>
          <w:szCs w:val="24"/>
        </w:rPr>
        <w:t xml:space="preserve"> responses to food insecurity</w:t>
      </w:r>
      <w:r w:rsidR="00895E49" w:rsidRPr="21E6A503">
        <w:rPr>
          <w:rFonts w:ascii="Johnston100 Light" w:hAnsi="Johnston100 Light" w:cs="Arial"/>
          <w:color w:val="000000" w:themeColor="text1"/>
          <w:sz w:val="24"/>
          <w:szCs w:val="24"/>
        </w:rPr>
        <w:t xml:space="preserve">. </w:t>
      </w:r>
      <w:r w:rsidR="00E2181F" w:rsidRPr="21E6A503">
        <w:rPr>
          <w:rFonts w:ascii="Johnston100 Light" w:hAnsi="Johnston100 Light" w:cs="Arial"/>
          <w:color w:val="000000" w:themeColor="text1"/>
          <w:sz w:val="24"/>
          <w:szCs w:val="24"/>
        </w:rPr>
        <w:t xml:space="preserve">This is necessary, as the cost of living crisis has had a </w:t>
      </w:r>
      <w:r w:rsidR="008B3B2C" w:rsidRPr="21E6A503">
        <w:rPr>
          <w:rFonts w:ascii="Johnston100 Light" w:hAnsi="Johnston100 Light" w:cs="Arial"/>
          <w:color w:val="000000" w:themeColor="text1"/>
          <w:sz w:val="24"/>
          <w:szCs w:val="24"/>
        </w:rPr>
        <w:t xml:space="preserve">significant impact on food insecurity in London – </w:t>
      </w:r>
      <w:r w:rsidR="00895E49" w:rsidRPr="21E6A503">
        <w:rPr>
          <w:rFonts w:ascii="Johnston100 Light" w:hAnsi="Johnston100 Light" w:cs="Arial"/>
          <w:color w:val="000000" w:themeColor="text1"/>
          <w:sz w:val="24"/>
          <w:szCs w:val="24"/>
        </w:rPr>
        <w:t xml:space="preserve">the sharp rise in inflation has meant that nearly 80 per cent of Londoners have seen an increase in their living costs. With inflation on the cost of food and soft drinks reaching 19% in March 2023, essentials are </w:t>
      </w:r>
      <w:r w:rsidR="009F45F1" w:rsidRPr="21E6A503">
        <w:rPr>
          <w:rFonts w:ascii="Johnston100 Light" w:hAnsi="Johnston100 Light" w:cs="Arial"/>
          <w:color w:val="000000" w:themeColor="text1"/>
          <w:sz w:val="24"/>
          <w:szCs w:val="24"/>
        </w:rPr>
        <w:t xml:space="preserve">becoming </w:t>
      </w:r>
      <w:r w:rsidR="00895E49" w:rsidRPr="21E6A503">
        <w:rPr>
          <w:rFonts w:ascii="Johnston100 Light" w:hAnsi="Johnston100 Light" w:cs="Arial"/>
          <w:color w:val="000000" w:themeColor="text1"/>
          <w:sz w:val="24"/>
          <w:szCs w:val="24"/>
        </w:rPr>
        <w:t>increasingly unaffordable for many Londoners.</w:t>
      </w:r>
    </w:p>
    <w:p w14:paraId="6F7B1EA9" w14:textId="77777777" w:rsidR="00895E49" w:rsidRPr="00895E49" w:rsidRDefault="00895E49" w:rsidP="00895E49">
      <w:pPr>
        <w:spacing w:after="0"/>
        <w:contextualSpacing/>
        <w:jc w:val="both"/>
        <w:rPr>
          <w:rFonts w:ascii="Johnston100 Light" w:hAnsi="Johnston100 Light" w:cs="Arial"/>
          <w:b/>
          <w:bCs/>
          <w:color w:val="000000" w:themeColor="text1"/>
          <w:sz w:val="24"/>
          <w:szCs w:val="24"/>
        </w:rPr>
      </w:pPr>
    </w:p>
    <w:p w14:paraId="0073457B" w14:textId="77777777" w:rsidR="00895E49" w:rsidRDefault="00895E49" w:rsidP="00895E49">
      <w:pPr>
        <w:spacing w:after="0"/>
        <w:contextualSpacing/>
        <w:jc w:val="both"/>
        <w:rPr>
          <w:rFonts w:ascii="Johnston100 Light" w:hAnsi="Johnston100 Light" w:cs="Arial"/>
          <w:color w:val="000000" w:themeColor="text1"/>
          <w:sz w:val="24"/>
          <w:szCs w:val="24"/>
        </w:rPr>
      </w:pPr>
      <w:r w:rsidRPr="00895E49">
        <w:rPr>
          <w:rFonts w:ascii="Johnston100 Light" w:hAnsi="Johnston100 Light" w:cs="Arial"/>
          <w:color w:val="000000" w:themeColor="text1"/>
          <w:sz w:val="24"/>
          <w:szCs w:val="24"/>
        </w:rPr>
        <w:t>GLA polling from March this year shows that half of Londoners are now either financially struggling or just about managing; and 60 per cent of those on the lowest incomes are buying less food and other essentials to make ends meet. Therefore, providing support to food partnerships and embedding approaches to help Londoners increase their incomes is likely to make a tangible difference to many households.</w:t>
      </w:r>
    </w:p>
    <w:p w14:paraId="73ABDCEF" w14:textId="77777777" w:rsidR="00895E49" w:rsidRDefault="00895E49" w:rsidP="00895E49">
      <w:pPr>
        <w:spacing w:after="0"/>
        <w:contextualSpacing/>
        <w:jc w:val="both"/>
        <w:rPr>
          <w:rFonts w:ascii="Johnston100 Light" w:hAnsi="Johnston100 Light" w:cs="Arial"/>
          <w:color w:val="000000" w:themeColor="text1"/>
          <w:sz w:val="24"/>
          <w:szCs w:val="24"/>
        </w:rPr>
      </w:pPr>
    </w:p>
    <w:p w14:paraId="67FD86D5" w14:textId="45C9C1DE" w:rsidR="0006185C" w:rsidRPr="0006185C" w:rsidRDefault="0006185C" w:rsidP="0006185C">
      <w:pPr>
        <w:spacing w:after="0"/>
        <w:contextualSpacing/>
        <w:jc w:val="both"/>
        <w:rPr>
          <w:rFonts w:ascii="Johnston100 Light" w:hAnsi="Johnston100 Light" w:cs="Arial"/>
          <w:color w:val="000000" w:themeColor="text1"/>
          <w:sz w:val="24"/>
          <w:szCs w:val="24"/>
        </w:rPr>
      </w:pPr>
      <w:r w:rsidRPr="21E6A503">
        <w:rPr>
          <w:rFonts w:ascii="Johnston100 Light" w:hAnsi="Johnston100 Light" w:cs="Arial"/>
          <w:color w:val="000000" w:themeColor="text1"/>
          <w:sz w:val="24"/>
          <w:szCs w:val="24"/>
        </w:rPr>
        <w:t>Th</w:t>
      </w:r>
      <w:r w:rsidR="083CB85B" w:rsidRPr="21E6A503">
        <w:rPr>
          <w:rFonts w:ascii="Johnston100 Light" w:hAnsi="Johnston100 Light" w:cs="Arial"/>
          <w:color w:val="000000" w:themeColor="text1"/>
          <w:sz w:val="24"/>
          <w:szCs w:val="24"/>
        </w:rPr>
        <w:t>is</w:t>
      </w:r>
      <w:r w:rsidRPr="21E6A503">
        <w:rPr>
          <w:rFonts w:ascii="Johnston100 Light" w:hAnsi="Johnston100 Light" w:cs="Arial"/>
          <w:color w:val="000000" w:themeColor="text1"/>
          <w:sz w:val="24"/>
          <w:szCs w:val="24"/>
        </w:rPr>
        <w:t xml:space="preserve"> </w:t>
      </w:r>
      <w:r w:rsidR="009F45F1" w:rsidRPr="21E6A503">
        <w:rPr>
          <w:rFonts w:ascii="Johnston100 Light" w:hAnsi="Johnston100 Light" w:cs="Arial"/>
          <w:color w:val="000000" w:themeColor="text1"/>
          <w:sz w:val="24"/>
          <w:szCs w:val="24"/>
        </w:rPr>
        <w:t xml:space="preserve">next iteration of </w:t>
      </w:r>
      <w:r w:rsidR="002A1559" w:rsidRPr="21E6A503">
        <w:rPr>
          <w:rFonts w:ascii="Johnston100 Light" w:hAnsi="Johnston100 Light" w:cs="Arial"/>
          <w:color w:val="000000" w:themeColor="text1"/>
          <w:sz w:val="24"/>
          <w:szCs w:val="24"/>
        </w:rPr>
        <w:t xml:space="preserve">Food Roots </w:t>
      </w:r>
      <w:r w:rsidRPr="21E6A503">
        <w:rPr>
          <w:rFonts w:ascii="Johnston100 Light" w:hAnsi="Johnston100 Light" w:cs="Arial"/>
          <w:color w:val="000000" w:themeColor="text1"/>
          <w:sz w:val="24"/>
          <w:szCs w:val="24"/>
        </w:rPr>
        <w:t>will consist of three parts:  </w:t>
      </w:r>
    </w:p>
    <w:p w14:paraId="042A92D7" w14:textId="77777777" w:rsidR="0006185C" w:rsidRPr="0006185C" w:rsidRDefault="0006185C" w:rsidP="0006185C">
      <w:pPr>
        <w:numPr>
          <w:ilvl w:val="0"/>
          <w:numId w:val="29"/>
        </w:numPr>
        <w:spacing w:after="0"/>
        <w:contextualSpacing/>
        <w:jc w:val="both"/>
        <w:rPr>
          <w:rFonts w:ascii="Johnston100 Light" w:hAnsi="Johnston100 Light" w:cs="Arial"/>
          <w:color w:val="000000" w:themeColor="text1"/>
          <w:sz w:val="24"/>
          <w:szCs w:val="24"/>
        </w:rPr>
      </w:pPr>
      <w:r w:rsidRPr="0006185C">
        <w:rPr>
          <w:rFonts w:ascii="Johnston100 Light" w:hAnsi="Johnston100 Light" w:cs="Arial"/>
          <w:color w:val="000000" w:themeColor="text1"/>
          <w:sz w:val="24"/>
          <w:szCs w:val="24"/>
        </w:rPr>
        <w:t>A grant giving programme for new or existing food partnerships to improve the resilience and sustainability of their local response to food insecurity;  </w:t>
      </w:r>
    </w:p>
    <w:p w14:paraId="29FE5E0D" w14:textId="3A0C0E07" w:rsidR="008F3411" w:rsidRDefault="0006185C" w:rsidP="008F3411">
      <w:pPr>
        <w:numPr>
          <w:ilvl w:val="0"/>
          <w:numId w:val="30"/>
        </w:numPr>
        <w:spacing w:after="0"/>
        <w:contextualSpacing/>
        <w:jc w:val="both"/>
        <w:rPr>
          <w:rFonts w:ascii="Johnston100 Light" w:hAnsi="Johnston100 Light" w:cs="Arial"/>
          <w:color w:val="000000" w:themeColor="text1"/>
          <w:sz w:val="24"/>
          <w:szCs w:val="24"/>
        </w:rPr>
      </w:pPr>
      <w:r w:rsidRPr="0006185C">
        <w:rPr>
          <w:rFonts w:ascii="Johnston100 Light" w:hAnsi="Johnston100 Light" w:cs="Arial"/>
          <w:color w:val="000000" w:themeColor="text1"/>
          <w:sz w:val="24"/>
          <w:szCs w:val="24"/>
        </w:rPr>
        <w:lastRenderedPageBreak/>
        <w:t>An accompanying learning and support programme, including a dedicated training and campaign support offer for partnerships to help them increase awareness in and take up of Healthy Start in their area;</w:t>
      </w:r>
      <w:r w:rsidR="006743ED">
        <w:rPr>
          <w:rFonts w:ascii="Johnston100 Light" w:hAnsi="Johnston100 Light" w:cs="Arial"/>
          <w:color w:val="000000" w:themeColor="text1"/>
          <w:sz w:val="24"/>
          <w:szCs w:val="24"/>
        </w:rPr>
        <w:t xml:space="preserve"> </w:t>
      </w:r>
    </w:p>
    <w:p w14:paraId="4913E9B4" w14:textId="7C67824A" w:rsidR="0006185C" w:rsidRPr="0006185C" w:rsidRDefault="0006185C" w:rsidP="008F3411">
      <w:pPr>
        <w:numPr>
          <w:ilvl w:val="0"/>
          <w:numId w:val="30"/>
        </w:numPr>
        <w:spacing w:after="0"/>
        <w:contextualSpacing/>
        <w:jc w:val="both"/>
        <w:rPr>
          <w:rFonts w:ascii="Johnston100 Light" w:hAnsi="Johnston100 Light" w:cs="Arial"/>
          <w:color w:val="000000" w:themeColor="text1"/>
          <w:sz w:val="24"/>
          <w:szCs w:val="24"/>
        </w:rPr>
      </w:pPr>
      <w:r w:rsidRPr="0006185C">
        <w:rPr>
          <w:rFonts w:ascii="Johnston100 Light" w:hAnsi="Johnston100 Light" w:cs="Arial"/>
          <w:color w:val="000000" w:themeColor="text1"/>
          <w:sz w:val="24"/>
          <w:szCs w:val="24"/>
        </w:rPr>
        <w:t>An independent evaluation, to demonstrate the value of best practice and equip partnerships to obtain longer-term funding from sustainable sources</w:t>
      </w:r>
    </w:p>
    <w:p w14:paraId="1BF97157" w14:textId="77777777" w:rsidR="0006185C" w:rsidRPr="0006185C" w:rsidRDefault="0006185C" w:rsidP="0006185C">
      <w:pPr>
        <w:spacing w:after="0"/>
        <w:contextualSpacing/>
        <w:jc w:val="both"/>
        <w:rPr>
          <w:rFonts w:ascii="Johnston100 Light" w:hAnsi="Johnston100 Light" w:cs="Arial"/>
          <w:color w:val="000000" w:themeColor="text1"/>
          <w:sz w:val="24"/>
          <w:szCs w:val="24"/>
        </w:rPr>
      </w:pPr>
      <w:r w:rsidRPr="0006185C">
        <w:rPr>
          <w:rFonts w:ascii="Johnston100 Light" w:hAnsi="Johnston100 Light" w:cs="Arial"/>
          <w:color w:val="000000" w:themeColor="text1"/>
          <w:sz w:val="24"/>
          <w:szCs w:val="24"/>
        </w:rPr>
        <w:t> </w:t>
      </w:r>
    </w:p>
    <w:p w14:paraId="11D98906" w14:textId="3969A238" w:rsidR="00727659" w:rsidRDefault="0006185C" w:rsidP="00902AB6">
      <w:pPr>
        <w:spacing w:after="0"/>
        <w:contextualSpacing/>
        <w:jc w:val="both"/>
        <w:rPr>
          <w:rFonts w:ascii="Johnston100 Light" w:hAnsi="Johnston100 Light" w:cs="Arial"/>
          <w:color w:val="000000" w:themeColor="text1"/>
          <w:sz w:val="24"/>
          <w:szCs w:val="24"/>
        </w:rPr>
      </w:pPr>
      <w:r w:rsidRPr="0006185C">
        <w:rPr>
          <w:rFonts w:ascii="Johnston100 Light" w:hAnsi="Johnston100 Light" w:cs="Arial"/>
          <w:b/>
          <w:bCs/>
          <w:color w:val="000000" w:themeColor="text1"/>
          <w:sz w:val="24"/>
          <w:szCs w:val="24"/>
        </w:rPr>
        <w:t>This prospectus regards par</w:t>
      </w:r>
      <w:r w:rsidR="002A1559">
        <w:rPr>
          <w:rFonts w:ascii="Johnston100 Light" w:hAnsi="Johnston100 Light" w:cs="Arial"/>
          <w:b/>
          <w:bCs/>
          <w:color w:val="000000" w:themeColor="text1"/>
          <w:sz w:val="24"/>
          <w:szCs w:val="24"/>
        </w:rPr>
        <w:t xml:space="preserve">ts 2 and 3 – the learning and support programme and </w:t>
      </w:r>
      <w:r w:rsidR="00C86383">
        <w:rPr>
          <w:rFonts w:ascii="Johnston100 Light" w:hAnsi="Johnston100 Light" w:cs="Arial"/>
          <w:b/>
          <w:bCs/>
          <w:color w:val="000000" w:themeColor="text1"/>
          <w:sz w:val="24"/>
          <w:szCs w:val="24"/>
        </w:rPr>
        <w:t xml:space="preserve">independent evaluation </w:t>
      </w:r>
      <w:r w:rsidRPr="0006185C">
        <w:rPr>
          <w:rFonts w:ascii="Johnston100 Light" w:hAnsi="Johnston100 Light" w:cs="Arial"/>
          <w:b/>
          <w:bCs/>
          <w:color w:val="000000" w:themeColor="text1"/>
          <w:sz w:val="24"/>
          <w:szCs w:val="24"/>
        </w:rPr>
        <w:t>– only.</w:t>
      </w:r>
      <w:r w:rsidR="00DB5586">
        <w:rPr>
          <w:rFonts w:ascii="Johnston100 Light" w:hAnsi="Johnston100 Light" w:cs="Arial"/>
          <w:color w:val="000000" w:themeColor="text1"/>
          <w:sz w:val="24"/>
          <w:szCs w:val="24"/>
        </w:rPr>
        <w:t xml:space="preserve"> </w:t>
      </w:r>
      <w:r w:rsidR="00615996">
        <w:rPr>
          <w:rFonts w:ascii="Johnston100 Light" w:hAnsi="Johnston100 Light" w:cs="Arial"/>
          <w:color w:val="000000" w:themeColor="text1"/>
          <w:sz w:val="24"/>
          <w:szCs w:val="24"/>
        </w:rPr>
        <w:t xml:space="preserve">Further information on part 1 is available below, for </w:t>
      </w:r>
      <w:r w:rsidR="006743ED">
        <w:rPr>
          <w:rFonts w:ascii="Johnston100 Light" w:hAnsi="Johnston100 Light" w:cs="Arial"/>
          <w:color w:val="000000" w:themeColor="text1"/>
          <w:sz w:val="24"/>
          <w:szCs w:val="24"/>
        </w:rPr>
        <w:t>information</w:t>
      </w:r>
      <w:r w:rsidR="003B56FC">
        <w:rPr>
          <w:rFonts w:ascii="Johnston100 Light" w:hAnsi="Johnston100 Light" w:cs="Arial"/>
          <w:color w:val="000000" w:themeColor="text1"/>
          <w:sz w:val="24"/>
          <w:szCs w:val="24"/>
        </w:rPr>
        <w:t xml:space="preserve"> only</w:t>
      </w:r>
      <w:r w:rsidR="006743ED">
        <w:rPr>
          <w:rFonts w:ascii="Johnston100 Light" w:hAnsi="Johnston100 Light" w:cs="Arial"/>
          <w:color w:val="000000" w:themeColor="text1"/>
          <w:sz w:val="24"/>
          <w:szCs w:val="24"/>
        </w:rPr>
        <w:t>.</w:t>
      </w:r>
      <w:r w:rsidR="00727659">
        <w:rPr>
          <w:rFonts w:ascii="Johnston100 Light" w:hAnsi="Johnston100 Light" w:cs="Arial"/>
          <w:color w:val="000000" w:themeColor="text1"/>
          <w:sz w:val="24"/>
          <w:szCs w:val="24"/>
        </w:rPr>
        <w:t xml:space="preserve"> </w:t>
      </w:r>
    </w:p>
    <w:p w14:paraId="4B2274A8" w14:textId="77777777" w:rsidR="00727659" w:rsidRDefault="00727659" w:rsidP="00902AB6">
      <w:pPr>
        <w:spacing w:after="0"/>
        <w:contextualSpacing/>
        <w:jc w:val="both"/>
        <w:rPr>
          <w:rFonts w:ascii="Johnston100 Light" w:hAnsi="Johnston100 Light" w:cs="Arial"/>
          <w:color w:val="000000" w:themeColor="text1"/>
          <w:sz w:val="24"/>
          <w:szCs w:val="24"/>
        </w:rPr>
      </w:pPr>
    </w:p>
    <w:p w14:paraId="3A91B695" w14:textId="77777777" w:rsidR="00A4266E" w:rsidRDefault="00630903" w:rsidP="00902AB6">
      <w:pPr>
        <w:spacing w:after="0"/>
        <w:contextualSpacing/>
        <w:jc w:val="both"/>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The tender for </w:t>
      </w:r>
      <w:r w:rsidR="006B3E28">
        <w:rPr>
          <w:rFonts w:ascii="Johnston100 Light" w:hAnsi="Johnston100 Light" w:cs="Arial"/>
          <w:color w:val="000000" w:themeColor="text1"/>
          <w:sz w:val="24"/>
          <w:szCs w:val="24"/>
        </w:rPr>
        <w:t xml:space="preserve">parts </w:t>
      </w:r>
      <w:r w:rsidR="00DB5586">
        <w:rPr>
          <w:rFonts w:ascii="Johnston100 Light" w:hAnsi="Johnston100 Light" w:cs="Arial"/>
          <w:color w:val="000000" w:themeColor="text1"/>
          <w:sz w:val="24"/>
          <w:szCs w:val="24"/>
        </w:rPr>
        <w:t>two and three of Food Roots</w:t>
      </w:r>
      <w:r w:rsidR="006B3E28">
        <w:rPr>
          <w:rFonts w:ascii="Johnston100 Light" w:hAnsi="Johnston100 Light" w:cs="Arial"/>
          <w:color w:val="000000" w:themeColor="text1"/>
          <w:sz w:val="24"/>
          <w:szCs w:val="24"/>
        </w:rPr>
        <w:t xml:space="preserve"> is split into three lots, details below. </w:t>
      </w:r>
      <w:r w:rsidR="00727659">
        <w:rPr>
          <w:rFonts w:ascii="Johnston100 Light" w:hAnsi="Johnston100 Light" w:cs="Arial"/>
          <w:color w:val="000000" w:themeColor="text1"/>
          <w:sz w:val="24"/>
          <w:szCs w:val="24"/>
        </w:rPr>
        <w:t xml:space="preserve">Two lots make up part 2, and there is one lot of part 3. </w:t>
      </w:r>
    </w:p>
    <w:p w14:paraId="08B2632D" w14:textId="77777777" w:rsidR="00A4266E" w:rsidRDefault="00A4266E" w:rsidP="00902AB6">
      <w:pPr>
        <w:spacing w:after="0"/>
        <w:contextualSpacing/>
        <w:jc w:val="both"/>
        <w:rPr>
          <w:rFonts w:ascii="Johnston100 Light" w:hAnsi="Johnston100 Light" w:cs="Arial"/>
          <w:color w:val="000000" w:themeColor="text1"/>
          <w:sz w:val="24"/>
          <w:szCs w:val="24"/>
        </w:rPr>
      </w:pPr>
    </w:p>
    <w:p w14:paraId="23E4DD95" w14:textId="57B49168" w:rsidR="00A4266E" w:rsidRDefault="006B3E28" w:rsidP="00902AB6">
      <w:pPr>
        <w:spacing w:after="0"/>
        <w:contextualSpacing/>
        <w:jc w:val="both"/>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Organisations </w:t>
      </w:r>
      <w:r w:rsidR="001840F2">
        <w:rPr>
          <w:rFonts w:ascii="Johnston100 Light" w:hAnsi="Johnston100 Light" w:cs="Arial"/>
          <w:color w:val="000000" w:themeColor="text1"/>
          <w:sz w:val="24"/>
          <w:szCs w:val="24"/>
        </w:rPr>
        <w:t>can either tender for Lot 3 or tender for any/both of Lot 1 and Lot 2. Organisations</w:t>
      </w:r>
      <w:r w:rsidR="00A4266E">
        <w:rPr>
          <w:rFonts w:ascii="Johnston100 Light" w:hAnsi="Johnston100 Light" w:cs="Arial"/>
          <w:color w:val="000000" w:themeColor="text1"/>
          <w:sz w:val="24"/>
          <w:szCs w:val="24"/>
        </w:rPr>
        <w:t xml:space="preserve"> are not eligible to deliver services for Lot 3 along with any other lot. Therefore, you can either bid for:</w:t>
      </w:r>
    </w:p>
    <w:p w14:paraId="5279AB85" w14:textId="7F9E4670" w:rsidR="00727659" w:rsidRDefault="00A4266E" w:rsidP="00A4266E">
      <w:pPr>
        <w:pStyle w:val="ListParagraph"/>
        <w:numPr>
          <w:ilvl w:val="0"/>
          <w:numId w:val="50"/>
        </w:numPr>
        <w:spacing w:after="0"/>
        <w:jc w:val="both"/>
        <w:rPr>
          <w:rFonts w:ascii="Johnston100 Light" w:hAnsi="Johnston100 Light" w:cs="Arial"/>
          <w:color w:val="000000" w:themeColor="text1"/>
          <w:sz w:val="24"/>
          <w:szCs w:val="24"/>
        </w:rPr>
      </w:pPr>
      <w:r w:rsidRPr="00A4266E">
        <w:rPr>
          <w:rFonts w:ascii="Johnston100 Light" w:hAnsi="Johnston100 Light" w:cs="Arial"/>
          <w:color w:val="000000" w:themeColor="text1"/>
          <w:sz w:val="24"/>
          <w:szCs w:val="24"/>
        </w:rPr>
        <w:t>Lot 1 or Lot 2 or both Lot 1 and Lot 2</w:t>
      </w:r>
      <w:r>
        <w:rPr>
          <w:rFonts w:ascii="Johnston100 Light" w:hAnsi="Johnston100 Light" w:cs="Arial"/>
          <w:color w:val="000000" w:themeColor="text1"/>
          <w:sz w:val="24"/>
          <w:szCs w:val="24"/>
        </w:rPr>
        <w:t xml:space="preserve"> </w:t>
      </w:r>
      <w:r w:rsidRPr="00A4266E">
        <w:rPr>
          <w:rFonts w:ascii="Johnston100 Light" w:hAnsi="Johnston100 Light" w:cs="Arial"/>
          <w:b/>
          <w:bCs/>
          <w:color w:val="000000" w:themeColor="text1"/>
          <w:sz w:val="24"/>
          <w:szCs w:val="24"/>
        </w:rPr>
        <w:t>AND</w:t>
      </w:r>
      <w:r>
        <w:rPr>
          <w:rFonts w:ascii="Johnston100 Light" w:hAnsi="Johnston100 Light" w:cs="Arial"/>
          <w:color w:val="000000" w:themeColor="text1"/>
          <w:sz w:val="24"/>
          <w:szCs w:val="24"/>
        </w:rPr>
        <w:t xml:space="preserve"> not for Lot 3. </w:t>
      </w:r>
    </w:p>
    <w:p w14:paraId="760123DB" w14:textId="3A1F36C9" w:rsidR="00A4266E" w:rsidRPr="00A4266E" w:rsidRDefault="00A4266E" w:rsidP="00A4266E">
      <w:pPr>
        <w:pStyle w:val="ListParagraph"/>
        <w:numPr>
          <w:ilvl w:val="0"/>
          <w:numId w:val="50"/>
        </w:numPr>
        <w:spacing w:after="0"/>
        <w:jc w:val="both"/>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Lot 3 </w:t>
      </w:r>
      <w:r w:rsidRPr="00A4266E">
        <w:rPr>
          <w:rFonts w:ascii="Johnston100 Light" w:hAnsi="Johnston100 Light" w:cs="Arial"/>
          <w:b/>
          <w:bCs/>
          <w:color w:val="000000" w:themeColor="text1"/>
          <w:sz w:val="24"/>
          <w:szCs w:val="24"/>
        </w:rPr>
        <w:t>AND</w:t>
      </w:r>
      <w:r>
        <w:rPr>
          <w:rFonts w:ascii="Johnston100 Light" w:hAnsi="Johnston100 Light" w:cs="Arial"/>
          <w:color w:val="000000" w:themeColor="text1"/>
          <w:sz w:val="24"/>
          <w:szCs w:val="24"/>
        </w:rPr>
        <w:t xml:space="preserve"> not permitted to bid for any other lot. </w:t>
      </w:r>
    </w:p>
    <w:p w14:paraId="7E4C315F" w14:textId="77777777" w:rsidR="00727659" w:rsidRDefault="00727659" w:rsidP="00902AB6">
      <w:pPr>
        <w:spacing w:after="0"/>
        <w:contextualSpacing/>
        <w:jc w:val="both"/>
        <w:rPr>
          <w:rFonts w:ascii="Johnston100 Light" w:hAnsi="Johnston100 Light" w:cs="Arial"/>
          <w:color w:val="000000" w:themeColor="text1"/>
          <w:sz w:val="24"/>
          <w:szCs w:val="24"/>
        </w:rPr>
      </w:pPr>
    </w:p>
    <w:p w14:paraId="050A851C" w14:textId="20B5ECDA" w:rsidR="008F3411" w:rsidRPr="00070024" w:rsidRDefault="007943B8" w:rsidP="00902AB6">
      <w:pPr>
        <w:spacing w:after="0"/>
        <w:contextualSpacing/>
        <w:jc w:val="both"/>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Cohort bids, from multiple organisations, are supported and encouraged. </w:t>
      </w:r>
      <w:r w:rsidR="00902AB6" w:rsidRPr="00902AB6">
        <w:rPr>
          <w:rFonts w:ascii="Johnston100 Light" w:hAnsi="Johnston100 Light" w:cs="Arial"/>
          <w:color w:val="000000" w:themeColor="text1"/>
          <w:sz w:val="24"/>
          <w:szCs w:val="24"/>
        </w:rPr>
        <w:t xml:space="preserve">If you represent an organisation that is not able to </w:t>
      </w:r>
      <w:r w:rsidR="00902AB6">
        <w:rPr>
          <w:rFonts w:ascii="Johnston100 Light" w:hAnsi="Johnston100 Light" w:cs="Arial"/>
          <w:color w:val="000000" w:themeColor="text1"/>
          <w:sz w:val="24"/>
          <w:szCs w:val="24"/>
        </w:rPr>
        <w:t xml:space="preserve">tender for the whole </w:t>
      </w:r>
      <w:r w:rsidR="00D462AE">
        <w:rPr>
          <w:rFonts w:ascii="Johnston100 Light" w:hAnsi="Johnston100 Light" w:cs="Arial"/>
          <w:color w:val="000000" w:themeColor="text1"/>
          <w:sz w:val="24"/>
          <w:szCs w:val="24"/>
        </w:rPr>
        <w:t>of a lot</w:t>
      </w:r>
      <w:r w:rsidR="00902AB6" w:rsidRPr="00902AB6">
        <w:rPr>
          <w:rFonts w:ascii="Johnston100 Light" w:hAnsi="Johnston100 Light" w:cs="Arial"/>
          <w:color w:val="000000" w:themeColor="text1"/>
          <w:sz w:val="24"/>
          <w:szCs w:val="24"/>
        </w:rPr>
        <w:t xml:space="preserve"> but is interested in </w:t>
      </w:r>
      <w:r w:rsidR="00D462AE">
        <w:rPr>
          <w:rFonts w:ascii="Johnston100 Light" w:hAnsi="Johnston100 Light" w:cs="Arial"/>
          <w:color w:val="000000" w:themeColor="text1"/>
          <w:sz w:val="24"/>
          <w:szCs w:val="24"/>
        </w:rPr>
        <w:t>being</w:t>
      </w:r>
      <w:r w:rsidR="00902AB6" w:rsidRPr="00902AB6">
        <w:rPr>
          <w:rFonts w:ascii="Johnston100 Light" w:hAnsi="Johnston100 Light" w:cs="Arial"/>
          <w:color w:val="000000" w:themeColor="text1"/>
          <w:sz w:val="24"/>
          <w:szCs w:val="24"/>
        </w:rPr>
        <w:t xml:space="preserve"> involved, </w:t>
      </w:r>
      <w:r w:rsidR="00D462AE">
        <w:rPr>
          <w:rFonts w:ascii="Johnston100 Light" w:hAnsi="Johnston100 Light" w:cs="Arial"/>
          <w:color w:val="000000" w:themeColor="text1"/>
          <w:sz w:val="24"/>
          <w:szCs w:val="24"/>
        </w:rPr>
        <w:t xml:space="preserve">please get in touch as </w:t>
      </w:r>
      <w:r w:rsidR="00902AB6" w:rsidRPr="00902AB6">
        <w:rPr>
          <w:rFonts w:ascii="Johnston100 Light" w:hAnsi="Johnston100 Light" w:cs="Arial"/>
          <w:color w:val="000000" w:themeColor="text1"/>
          <w:sz w:val="24"/>
          <w:szCs w:val="24"/>
        </w:rPr>
        <w:t xml:space="preserve">we may be able to introduce you to potential co-bidders </w:t>
      </w:r>
      <w:r w:rsidR="00D462AE">
        <w:rPr>
          <w:rFonts w:ascii="Johnston100 Light" w:hAnsi="Johnston100 Light" w:cs="Arial"/>
          <w:color w:val="000000" w:themeColor="text1"/>
          <w:sz w:val="24"/>
          <w:szCs w:val="24"/>
        </w:rPr>
        <w:t xml:space="preserve">for the same lot </w:t>
      </w:r>
      <w:r w:rsidR="00902AB6" w:rsidRPr="00902AB6">
        <w:rPr>
          <w:rFonts w:ascii="Johnston100 Light" w:hAnsi="Johnston100 Light" w:cs="Arial"/>
          <w:color w:val="000000" w:themeColor="text1"/>
          <w:sz w:val="24"/>
          <w:szCs w:val="24"/>
        </w:rPr>
        <w:t>(see ‘More information’ section below for details).</w:t>
      </w:r>
    </w:p>
    <w:p w14:paraId="090424DB" w14:textId="77777777" w:rsidR="00600AF4" w:rsidRDefault="00600AF4" w:rsidP="000730E8">
      <w:pPr>
        <w:spacing w:after="0"/>
        <w:contextualSpacing/>
        <w:jc w:val="both"/>
        <w:rPr>
          <w:rFonts w:ascii="Johnston100 Light" w:hAnsi="Johnston100 Light" w:cs="Arial"/>
          <w:color w:val="000000" w:themeColor="text1"/>
          <w:sz w:val="24"/>
          <w:szCs w:val="24"/>
        </w:rPr>
      </w:pPr>
    </w:p>
    <w:p w14:paraId="6586F4CE" w14:textId="77777777" w:rsidR="00600AF4" w:rsidRPr="007C3294" w:rsidRDefault="00600AF4" w:rsidP="00600AF4">
      <w:pPr>
        <w:spacing w:after="0"/>
        <w:contextualSpacing/>
        <w:jc w:val="both"/>
        <w:rPr>
          <w:rFonts w:ascii="Johnston100 Light" w:hAnsi="Johnston100 Light" w:cs="Arial"/>
          <w:b/>
          <w:bCs/>
          <w:color w:val="000000" w:themeColor="text1"/>
          <w:sz w:val="24"/>
          <w:szCs w:val="24"/>
        </w:rPr>
      </w:pPr>
      <w:r>
        <w:rPr>
          <w:rFonts w:ascii="Johnston100 Light" w:hAnsi="Johnston100 Light" w:cs="Arial"/>
          <w:b/>
          <w:bCs/>
          <w:color w:val="000000" w:themeColor="text1"/>
          <w:sz w:val="24"/>
          <w:szCs w:val="24"/>
        </w:rPr>
        <w:t>The grant programme</w:t>
      </w:r>
    </w:p>
    <w:p w14:paraId="056A78ED" w14:textId="77777777" w:rsidR="00600AF4" w:rsidRDefault="00600AF4" w:rsidP="00600AF4">
      <w:pPr>
        <w:spacing w:after="0"/>
        <w:contextualSpacing/>
        <w:jc w:val="both"/>
        <w:rPr>
          <w:rFonts w:ascii="Johnston100 Light" w:hAnsi="Johnston100 Light" w:cs="Arial"/>
          <w:color w:val="000000" w:themeColor="text1"/>
          <w:sz w:val="24"/>
          <w:szCs w:val="24"/>
        </w:rPr>
      </w:pPr>
    </w:p>
    <w:p w14:paraId="60ADD9C3" w14:textId="0D2B0640" w:rsidR="00600AF4" w:rsidRDefault="00600AF4" w:rsidP="00600AF4">
      <w:pPr>
        <w:spacing w:after="0"/>
        <w:contextualSpacing/>
        <w:jc w:val="both"/>
        <w:rPr>
          <w:rFonts w:ascii="Johnston100 Light" w:hAnsi="Johnston100 Light" w:cs="Arial"/>
          <w:color w:val="000000" w:themeColor="text1"/>
          <w:sz w:val="24"/>
          <w:szCs w:val="24"/>
        </w:rPr>
      </w:pPr>
      <w:r w:rsidRPr="21E6A503">
        <w:rPr>
          <w:rFonts w:ascii="Johnston100 Light" w:hAnsi="Johnston100 Light" w:cs="Arial"/>
          <w:color w:val="000000" w:themeColor="text1"/>
          <w:sz w:val="24"/>
          <w:szCs w:val="24"/>
        </w:rPr>
        <w:t>The food partnerships involved in</w:t>
      </w:r>
      <w:r w:rsidR="05F91F0A" w:rsidRPr="21E6A503">
        <w:rPr>
          <w:rFonts w:ascii="Johnston100 Light" w:hAnsi="Johnston100 Light" w:cs="Arial"/>
          <w:color w:val="000000" w:themeColor="text1"/>
          <w:sz w:val="24"/>
          <w:szCs w:val="24"/>
        </w:rPr>
        <w:t xml:space="preserve"> this iteration of</w:t>
      </w:r>
      <w:r w:rsidRPr="21E6A503">
        <w:rPr>
          <w:rFonts w:ascii="Johnston100 Light" w:hAnsi="Johnston100 Light" w:cs="Arial"/>
          <w:color w:val="000000" w:themeColor="text1"/>
          <w:sz w:val="24"/>
          <w:szCs w:val="24"/>
        </w:rPr>
        <w:t xml:space="preserve"> Food Roots will be selected through a GLA application process. This application process launched on 7th June 2023 and the deadline for applications is 22</w:t>
      </w:r>
      <w:r w:rsidRPr="21E6A503">
        <w:rPr>
          <w:rFonts w:ascii="Johnston100 Light" w:hAnsi="Johnston100 Light" w:cs="Arial"/>
          <w:color w:val="000000" w:themeColor="text1"/>
          <w:sz w:val="24"/>
          <w:szCs w:val="24"/>
          <w:vertAlign w:val="superscript"/>
        </w:rPr>
        <w:t>nd</w:t>
      </w:r>
      <w:r w:rsidRPr="21E6A503">
        <w:rPr>
          <w:rFonts w:ascii="Johnston100 Light" w:hAnsi="Johnston100 Light" w:cs="Arial"/>
          <w:color w:val="000000" w:themeColor="text1"/>
          <w:sz w:val="24"/>
          <w:szCs w:val="24"/>
        </w:rPr>
        <w:t xml:space="preserve"> June 2023. Further information on the application process can be found at </w:t>
      </w:r>
      <w:hyperlink r:id="rId18">
        <w:r w:rsidRPr="21E6A503">
          <w:rPr>
            <w:rStyle w:val="Hyperlink"/>
            <w:rFonts w:ascii="Johnston100 Light" w:hAnsi="Johnston100 Light" w:cs="Arial"/>
            <w:sz w:val="24"/>
            <w:szCs w:val="24"/>
          </w:rPr>
          <w:t>The Food Roots programme</w:t>
        </w:r>
      </w:hyperlink>
      <w:r w:rsidRPr="21E6A503">
        <w:rPr>
          <w:rFonts w:ascii="Johnston100 Light" w:hAnsi="Johnston100 Light" w:cs="Arial"/>
          <w:color w:val="000000" w:themeColor="text1"/>
          <w:sz w:val="24"/>
          <w:szCs w:val="24"/>
        </w:rPr>
        <w:t>.</w:t>
      </w:r>
    </w:p>
    <w:p w14:paraId="0887FA7D" w14:textId="77777777" w:rsidR="00600AF4" w:rsidRDefault="00600AF4" w:rsidP="00600AF4">
      <w:pPr>
        <w:spacing w:after="0"/>
        <w:contextualSpacing/>
        <w:jc w:val="both"/>
        <w:rPr>
          <w:rFonts w:ascii="Johnston100 Light" w:hAnsi="Johnston100 Light" w:cs="Arial"/>
          <w:color w:val="000000" w:themeColor="text1"/>
          <w:sz w:val="24"/>
          <w:szCs w:val="24"/>
          <w:highlight w:val="yellow"/>
        </w:rPr>
      </w:pPr>
    </w:p>
    <w:p w14:paraId="63A14F6C" w14:textId="77777777" w:rsidR="00600AF4" w:rsidRDefault="00600AF4" w:rsidP="00600AF4">
      <w:pPr>
        <w:spacing w:after="0"/>
        <w:contextualSpacing/>
        <w:jc w:val="both"/>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As well as receiving support through the learning support programme, food partnerships will also receive grants from the GLA of between £20,000 and £45,000 to develop, grow and become more sustainable and </w:t>
      </w:r>
      <w:r w:rsidRPr="0041553A">
        <w:rPr>
          <w:rFonts w:ascii="Johnston100 Light" w:hAnsi="Johnston100 Light" w:cs="Arial"/>
          <w:color w:val="000000" w:themeColor="text1"/>
          <w:sz w:val="24"/>
          <w:szCs w:val="24"/>
        </w:rPr>
        <w:t xml:space="preserve">deliver against </w:t>
      </w:r>
      <w:r>
        <w:rPr>
          <w:rFonts w:ascii="Johnston100 Light" w:hAnsi="Johnston100 Light" w:cs="Arial"/>
          <w:color w:val="000000" w:themeColor="text1"/>
          <w:sz w:val="24"/>
          <w:szCs w:val="24"/>
        </w:rPr>
        <w:t xml:space="preserve">the programme objectives. </w:t>
      </w:r>
      <w:r w:rsidRPr="006C58B5">
        <w:rPr>
          <w:rFonts w:ascii="Johnston100 Light" w:hAnsi="Johnston100 Light" w:cs="Arial"/>
          <w:color w:val="000000" w:themeColor="text1"/>
          <w:sz w:val="24"/>
          <w:szCs w:val="24"/>
        </w:rPr>
        <w:t>There will be two levels of grant award, supplying funding for a full-time and a part-time staff role respectively, and the grants will cover 12 months of delivery</w:t>
      </w:r>
      <w:r>
        <w:rPr>
          <w:rFonts w:ascii="Johnston100 Light" w:hAnsi="Johnston100 Light" w:cs="Arial"/>
          <w:color w:val="000000" w:themeColor="text1"/>
          <w:sz w:val="24"/>
          <w:szCs w:val="24"/>
        </w:rPr>
        <w:t>.</w:t>
      </w:r>
    </w:p>
    <w:p w14:paraId="3E70BD0C" w14:textId="77777777" w:rsidR="00600AF4" w:rsidRDefault="00600AF4" w:rsidP="00600AF4">
      <w:pPr>
        <w:spacing w:after="0"/>
        <w:contextualSpacing/>
        <w:jc w:val="both"/>
        <w:rPr>
          <w:rFonts w:ascii="Johnston100 Light" w:hAnsi="Johnston100 Light" w:cs="Arial"/>
          <w:color w:val="000000" w:themeColor="text1"/>
          <w:sz w:val="24"/>
          <w:szCs w:val="24"/>
        </w:rPr>
      </w:pPr>
    </w:p>
    <w:p w14:paraId="061154E6" w14:textId="5DFDAE3B" w:rsidR="00600AF4" w:rsidRPr="007A097B" w:rsidRDefault="00600AF4" w:rsidP="21E6A503">
      <w:pPr>
        <w:spacing w:after="0"/>
        <w:jc w:val="both"/>
        <w:rPr>
          <w:rFonts w:ascii="Johnston100 Light" w:hAnsi="Johnston100 Light" w:cs="Arial"/>
          <w:color w:val="000000" w:themeColor="text1"/>
          <w:sz w:val="24"/>
          <w:szCs w:val="24"/>
        </w:rPr>
      </w:pPr>
      <w:r w:rsidRPr="21E6A503">
        <w:rPr>
          <w:rFonts w:ascii="Johnston100 Light" w:hAnsi="Johnston100 Light" w:cs="Arial"/>
          <w:color w:val="000000" w:themeColor="text1"/>
          <w:sz w:val="24"/>
          <w:szCs w:val="24"/>
        </w:rPr>
        <w:t>The umbrella aim of the Food Roots programme is to</w:t>
      </w:r>
      <w:r w:rsidRPr="21E6A503">
        <w:rPr>
          <w:rFonts w:ascii="Johnston100 Light" w:hAnsi="Johnston100 Light" w:cs="Arial"/>
          <w:b/>
          <w:bCs/>
          <w:color w:val="000000" w:themeColor="text1"/>
          <w:sz w:val="24"/>
          <w:szCs w:val="24"/>
        </w:rPr>
        <w:t xml:space="preserve"> help food partnerships across London to develop and embed more sustainable and resilient ways of working to better support food insecure Londoners, especially those who are forced to rely on emergency food aid</w:t>
      </w:r>
      <w:r w:rsidRPr="21E6A503">
        <w:rPr>
          <w:rFonts w:ascii="Johnston100 Light" w:hAnsi="Johnston100 Light" w:cs="Arial"/>
          <w:color w:val="000000" w:themeColor="text1"/>
          <w:sz w:val="24"/>
          <w:szCs w:val="24"/>
        </w:rPr>
        <w:t xml:space="preserve">. Within </w:t>
      </w:r>
      <w:r w:rsidR="67B4CC22" w:rsidRPr="21E6A503">
        <w:rPr>
          <w:rFonts w:ascii="Johnston100 Light" w:hAnsi="Johnston100 Light" w:cs="Arial"/>
          <w:color w:val="000000" w:themeColor="text1"/>
          <w:sz w:val="24"/>
          <w:szCs w:val="24"/>
        </w:rPr>
        <w:t xml:space="preserve">this iteration of </w:t>
      </w:r>
      <w:r w:rsidRPr="21E6A503">
        <w:rPr>
          <w:rFonts w:ascii="Johnston100 Light" w:hAnsi="Johnston100 Light" w:cs="Arial"/>
          <w:color w:val="000000" w:themeColor="text1"/>
          <w:sz w:val="24"/>
          <w:szCs w:val="24"/>
        </w:rPr>
        <w:t>Food Roots</w:t>
      </w:r>
      <w:r w:rsidR="08C25844" w:rsidRPr="21E6A503">
        <w:rPr>
          <w:rFonts w:ascii="Johnston100 Light" w:hAnsi="Johnston100 Light" w:cs="Arial"/>
          <w:color w:val="000000" w:themeColor="text1"/>
          <w:sz w:val="24"/>
          <w:szCs w:val="24"/>
        </w:rPr>
        <w:t>,</w:t>
      </w:r>
      <w:r w:rsidRPr="21E6A503">
        <w:rPr>
          <w:rFonts w:ascii="Johnston100 Light" w:hAnsi="Johnston100 Light" w:cs="Arial"/>
          <w:color w:val="000000" w:themeColor="text1"/>
          <w:sz w:val="24"/>
          <w:szCs w:val="24"/>
        </w:rPr>
        <w:t xml:space="preserve"> this aim will be realised with four objectives:</w:t>
      </w:r>
    </w:p>
    <w:p w14:paraId="61F29F5E" w14:textId="77777777" w:rsidR="00600AF4" w:rsidRPr="007A097B" w:rsidRDefault="00600AF4" w:rsidP="00600AF4">
      <w:pPr>
        <w:spacing w:after="0"/>
        <w:jc w:val="both"/>
        <w:rPr>
          <w:rFonts w:ascii="Johnston100 Light" w:hAnsi="Johnston100 Light" w:cs="Arial"/>
          <w:bCs/>
          <w:iCs/>
          <w:color w:val="000000" w:themeColor="text1"/>
          <w:sz w:val="24"/>
          <w:szCs w:val="24"/>
        </w:rPr>
      </w:pPr>
    </w:p>
    <w:p w14:paraId="33D8D29C" w14:textId="77777777" w:rsidR="00600AF4" w:rsidRPr="007A097B" w:rsidRDefault="00600AF4" w:rsidP="00600AF4">
      <w:pPr>
        <w:numPr>
          <w:ilvl w:val="0"/>
          <w:numId w:val="32"/>
        </w:numPr>
        <w:spacing w:after="0"/>
        <w:jc w:val="both"/>
        <w:rPr>
          <w:rFonts w:ascii="Johnston100 Light" w:hAnsi="Johnston100 Light" w:cs="Arial"/>
          <w:color w:val="000000" w:themeColor="text1"/>
          <w:sz w:val="24"/>
          <w:szCs w:val="24"/>
        </w:rPr>
      </w:pPr>
      <w:r w:rsidRPr="007A097B">
        <w:rPr>
          <w:rFonts w:ascii="Johnston100 Light" w:hAnsi="Johnston100 Light" w:cs="Arial"/>
          <w:b/>
          <w:bCs/>
          <w:color w:val="000000" w:themeColor="text1"/>
          <w:sz w:val="24"/>
          <w:szCs w:val="24"/>
        </w:rPr>
        <w:lastRenderedPageBreak/>
        <w:t>an increase in the number of food-aid providers within partnerships that offer support beyond food</w:t>
      </w:r>
      <w:r w:rsidRPr="007A097B">
        <w:rPr>
          <w:rFonts w:ascii="Johnston100 Light" w:hAnsi="Johnston100 Light" w:cs="Arial"/>
          <w:color w:val="000000" w:themeColor="text1"/>
          <w:sz w:val="24"/>
          <w:szCs w:val="24"/>
        </w:rPr>
        <w:t xml:space="preserve"> – including cash-first and wraparound approaches, and referrals to advice services</w:t>
      </w:r>
    </w:p>
    <w:p w14:paraId="20146F02" w14:textId="77777777" w:rsidR="00600AF4" w:rsidRPr="007A097B" w:rsidRDefault="00600AF4" w:rsidP="00600AF4">
      <w:pPr>
        <w:numPr>
          <w:ilvl w:val="0"/>
          <w:numId w:val="32"/>
        </w:numPr>
        <w:spacing w:after="0"/>
        <w:jc w:val="both"/>
        <w:rPr>
          <w:rFonts w:ascii="Johnston100 Light" w:hAnsi="Johnston100 Light" w:cs="Arial"/>
          <w:color w:val="000000" w:themeColor="text1"/>
          <w:sz w:val="24"/>
          <w:szCs w:val="24"/>
        </w:rPr>
      </w:pPr>
      <w:r w:rsidRPr="007A097B">
        <w:rPr>
          <w:rFonts w:ascii="Johnston100 Light" w:hAnsi="Johnston100 Light" w:cs="Arial"/>
          <w:b/>
          <w:bCs/>
          <w:color w:val="000000" w:themeColor="text1"/>
          <w:sz w:val="24"/>
          <w:szCs w:val="24"/>
        </w:rPr>
        <w:t>increased awareness and visibility of Healthy Start across food partnerships</w:t>
      </w:r>
      <w:r w:rsidRPr="007A097B">
        <w:rPr>
          <w:rFonts w:ascii="Johnston100 Light" w:hAnsi="Johnston100 Light" w:cs="Arial"/>
          <w:color w:val="000000" w:themeColor="text1"/>
          <w:sz w:val="24"/>
          <w:szCs w:val="24"/>
        </w:rPr>
        <w:t xml:space="preserve"> </w:t>
      </w:r>
      <w:r w:rsidRPr="007A097B">
        <w:rPr>
          <w:rFonts w:ascii="Johnston100 Light" w:hAnsi="Johnston100 Light" w:cs="Arial"/>
          <w:b/>
          <w:bCs/>
          <w:color w:val="000000" w:themeColor="text1"/>
          <w:sz w:val="24"/>
          <w:szCs w:val="24"/>
        </w:rPr>
        <w:t>and the Londoners who use their services</w:t>
      </w:r>
      <w:r w:rsidRPr="007A097B">
        <w:rPr>
          <w:rFonts w:ascii="Johnston100 Light" w:hAnsi="Johnston100 Light" w:cs="Arial"/>
          <w:color w:val="000000" w:themeColor="text1"/>
          <w:sz w:val="24"/>
          <w:szCs w:val="24"/>
        </w:rPr>
        <w:t>, including newly trained staff and volunteers who can signpost and support applications and better links between statutory and voluntary sector work on Healthy Start</w:t>
      </w:r>
    </w:p>
    <w:p w14:paraId="4AF36C61" w14:textId="4CFFBC8C" w:rsidR="00600AF4" w:rsidRPr="007A097B" w:rsidRDefault="00600AF4" w:rsidP="00600AF4">
      <w:pPr>
        <w:numPr>
          <w:ilvl w:val="0"/>
          <w:numId w:val="32"/>
        </w:numPr>
        <w:spacing w:after="0"/>
        <w:jc w:val="both"/>
        <w:rPr>
          <w:rFonts w:ascii="Johnston100 Light" w:hAnsi="Johnston100 Light" w:cs="Arial"/>
          <w:color w:val="000000" w:themeColor="text1"/>
          <w:sz w:val="24"/>
          <w:szCs w:val="24"/>
        </w:rPr>
      </w:pPr>
      <w:r w:rsidRPr="007A097B">
        <w:rPr>
          <w:rFonts w:ascii="Johnston100 Light" w:hAnsi="Johnston100 Light" w:cs="Arial"/>
          <w:b/>
          <w:bCs/>
          <w:color w:val="000000" w:themeColor="text1"/>
          <w:sz w:val="24"/>
          <w:szCs w:val="24"/>
        </w:rPr>
        <w:t>new and strengthened relationships across the VCS within an area, and between borough councils and local community food providers</w:t>
      </w:r>
      <w:r w:rsidRPr="007A097B">
        <w:rPr>
          <w:rFonts w:ascii="Johnston100 Light" w:hAnsi="Johnston100 Light" w:cs="Arial"/>
          <w:color w:val="000000" w:themeColor="text1"/>
          <w:sz w:val="24"/>
          <w:szCs w:val="24"/>
        </w:rPr>
        <w:t xml:space="preserve">, </w:t>
      </w:r>
      <w:r w:rsidR="00E52090">
        <w:rPr>
          <w:rFonts w:ascii="Johnston100 Light" w:hAnsi="Johnston100 Light" w:cs="Arial"/>
          <w:color w:val="000000" w:themeColor="text1"/>
          <w:sz w:val="24"/>
          <w:szCs w:val="24"/>
        </w:rPr>
        <w:t xml:space="preserve">including </w:t>
      </w:r>
      <w:r w:rsidRPr="007A097B">
        <w:rPr>
          <w:rFonts w:ascii="Johnston100 Light" w:hAnsi="Johnston100 Light" w:cs="Arial"/>
          <w:color w:val="000000" w:themeColor="text1"/>
          <w:sz w:val="24"/>
          <w:szCs w:val="24"/>
        </w:rPr>
        <w:t>helping to develop and embed strategic solutions to shorter-term delivery challenges arising from spikes in demand for emergency food aid</w:t>
      </w:r>
    </w:p>
    <w:p w14:paraId="7791981B" w14:textId="77777777" w:rsidR="00600AF4" w:rsidRDefault="00600AF4" w:rsidP="00600AF4">
      <w:pPr>
        <w:numPr>
          <w:ilvl w:val="0"/>
          <w:numId w:val="32"/>
        </w:numPr>
        <w:spacing w:after="0"/>
        <w:jc w:val="both"/>
        <w:rPr>
          <w:rFonts w:ascii="Johnston100 Light" w:hAnsi="Johnston100 Light" w:cs="Arial"/>
          <w:b/>
          <w:bCs/>
          <w:color w:val="000000" w:themeColor="text1"/>
          <w:sz w:val="24"/>
          <w:szCs w:val="24"/>
        </w:rPr>
      </w:pPr>
      <w:r w:rsidRPr="007A097B">
        <w:rPr>
          <w:rFonts w:ascii="Johnston100 Light" w:hAnsi="Johnston100 Light" w:cs="Arial"/>
          <w:b/>
          <w:bCs/>
          <w:color w:val="000000" w:themeColor="text1"/>
          <w:sz w:val="24"/>
          <w:szCs w:val="24"/>
        </w:rPr>
        <w:t>improved ability of food partnerships to access sustainable external funding</w:t>
      </w:r>
    </w:p>
    <w:p w14:paraId="27853FF7" w14:textId="77777777" w:rsidR="00600AF4" w:rsidRDefault="00600AF4" w:rsidP="00600AF4">
      <w:pPr>
        <w:spacing w:after="0"/>
        <w:jc w:val="both"/>
        <w:rPr>
          <w:rFonts w:ascii="Johnston100 Light" w:hAnsi="Johnston100 Light" w:cs="Arial"/>
          <w:b/>
          <w:bCs/>
          <w:color w:val="000000" w:themeColor="text1"/>
          <w:sz w:val="24"/>
          <w:szCs w:val="24"/>
        </w:rPr>
      </w:pPr>
    </w:p>
    <w:p w14:paraId="39D96F13" w14:textId="4D0719E4" w:rsidR="00600AF4" w:rsidRDefault="00600AF4" w:rsidP="00600AF4">
      <w:pPr>
        <w:spacing w:after="0"/>
        <w:contextualSpacing/>
        <w:jc w:val="both"/>
        <w:rPr>
          <w:rFonts w:ascii="Johnston100 Light" w:hAnsi="Johnston100 Light" w:cs="Arial"/>
          <w:color w:val="000000" w:themeColor="text1"/>
          <w:sz w:val="24"/>
          <w:szCs w:val="24"/>
        </w:rPr>
      </w:pPr>
      <w:r w:rsidRPr="21E6A503">
        <w:rPr>
          <w:rFonts w:ascii="Johnston100 Light" w:hAnsi="Johnston100 Light" w:cs="Arial"/>
          <w:color w:val="000000" w:themeColor="text1"/>
          <w:sz w:val="24"/>
          <w:szCs w:val="24"/>
        </w:rPr>
        <w:t xml:space="preserve">The first three objectives will be met through </w:t>
      </w:r>
      <w:r w:rsidR="00846D22" w:rsidRPr="21E6A503">
        <w:rPr>
          <w:rFonts w:ascii="Johnston100 Light" w:hAnsi="Johnston100 Light" w:cs="Arial"/>
          <w:color w:val="000000" w:themeColor="text1"/>
          <w:sz w:val="24"/>
          <w:szCs w:val="24"/>
        </w:rPr>
        <w:t xml:space="preserve">parts one and two of </w:t>
      </w:r>
      <w:r w:rsidRPr="21E6A503">
        <w:rPr>
          <w:rFonts w:ascii="Johnston100 Light" w:hAnsi="Johnston100 Light" w:cs="Arial"/>
          <w:color w:val="000000" w:themeColor="text1"/>
          <w:sz w:val="24"/>
          <w:szCs w:val="24"/>
        </w:rPr>
        <w:t>the programme</w:t>
      </w:r>
      <w:r w:rsidR="002260B6" w:rsidRPr="21E6A503">
        <w:rPr>
          <w:rFonts w:ascii="Johnston100 Light" w:hAnsi="Johnston100 Light" w:cs="Arial"/>
          <w:color w:val="000000" w:themeColor="text1"/>
          <w:sz w:val="24"/>
          <w:szCs w:val="24"/>
        </w:rPr>
        <w:t>,</w:t>
      </w:r>
      <w:r w:rsidRPr="21E6A503">
        <w:rPr>
          <w:rFonts w:ascii="Johnston100 Light" w:hAnsi="Johnston100 Light" w:cs="Arial"/>
          <w:color w:val="000000" w:themeColor="text1"/>
          <w:sz w:val="24"/>
          <w:szCs w:val="24"/>
        </w:rPr>
        <w:t xml:space="preserve"> including the Healthy Start training and campaigns offer. The fourth objective will be met by </w:t>
      </w:r>
      <w:r w:rsidR="002260B6" w:rsidRPr="21E6A503">
        <w:rPr>
          <w:rFonts w:ascii="Johnston100 Light" w:hAnsi="Johnston100 Light" w:cs="Arial"/>
          <w:color w:val="000000" w:themeColor="text1"/>
          <w:sz w:val="24"/>
          <w:szCs w:val="24"/>
        </w:rPr>
        <w:t>all three parts</w:t>
      </w:r>
      <w:r w:rsidRPr="21E6A503">
        <w:rPr>
          <w:rFonts w:ascii="Johnston100 Light" w:hAnsi="Johnston100 Light" w:cs="Arial"/>
          <w:color w:val="000000" w:themeColor="text1"/>
          <w:sz w:val="24"/>
          <w:szCs w:val="24"/>
        </w:rPr>
        <w:t>.</w:t>
      </w:r>
    </w:p>
    <w:p w14:paraId="15F32020" w14:textId="77777777" w:rsidR="00615996" w:rsidRDefault="00615996" w:rsidP="00D50B2C">
      <w:pPr>
        <w:spacing w:after="0"/>
        <w:contextualSpacing/>
        <w:jc w:val="both"/>
        <w:rPr>
          <w:rFonts w:ascii="Johnston100 Light" w:hAnsi="Johnston100 Light" w:cs="Arial"/>
          <w:color w:val="000000" w:themeColor="text1"/>
          <w:sz w:val="24"/>
          <w:szCs w:val="24"/>
        </w:rPr>
      </w:pPr>
    </w:p>
    <w:p w14:paraId="038BF3E1" w14:textId="75C44CB6" w:rsidR="005E3E4B" w:rsidRPr="00600AF4" w:rsidRDefault="00070024" w:rsidP="005E3E4B">
      <w:pPr>
        <w:pStyle w:val="Heading1"/>
        <w:numPr>
          <w:ilvl w:val="0"/>
          <w:numId w:val="31"/>
        </w:numPr>
        <w:spacing w:before="0" w:line="240" w:lineRule="auto"/>
        <w:jc w:val="both"/>
        <w:rPr>
          <w:rFonts w:ascii="Johnston100 Medium" w:hAnsi="Johnston100 Medium" w:cs="Arial"/>
          <w:color w:val="000000" w:themeColor="text1"/>
        </w:rPr>
      </w:pPr>
      <w:bookmarkStart w:id="1" w:name="_Toc140671736"/>
      <w:r>
        <w:rPr>
          <w:rFonts w:ascii="Johnston100 Medium" w:hAnsi="Johnston100 Medium" w:cs="Arial"/>
          <w:color w:val="auto"/>
        </w:rPr>
        <w:t>THE PROJECT</w:t>
      </w:r>
      <w:bookmarkEnd w:id="1"/>
    </w:p>
    <w:p w14:paraId="46030654" w14:textId="77777777" w:rsidR="005E3E4B" w:rsidRPr="005E3E4B" w:rsidRDefault="005E3E4B" w:rsidP="005E3E4B">
      <w:pPr>
        <w:spacing w:after="0"/>
        <w:jc w:val="both"/>
        <w:rPr>
          <w:rFonts w:ascii="Johnston100 Light" w:hAnsi="Johnston100 Light" w:cs="Arial"/>
          <w:b/>
          <w:bCs/>
          <w:color w:val="000000" w:themeColor="text1"/>
          <w:sz w:val="24"/>
          <w:szCs w:val="24"/>
        </w:rPr>
      </w:pPr>
    </w:p>
    <w:p w14:paraId="247CC35C" w14:textId="77777777" w:rsidR="007C3294" w:rsidRPr="002E2828" w:rsidRDefault="007C3294" w:rsidP="007C3294">
      <w:pPr>
        <w:spacing w:after="0"/>
        <w:contextualSpacing/>
        <w:jc w:val="both"/>
        <w:rPr>
          <w:rFonts w:ascii="Johnston100 Light" w:hAnsi="Johnston100 Light" w:cs="Arial"/>
          <w:b/>
          <w:bCs/>
          <w:color w:val="000000" w:themeColor="text1"/>
          <w:sz w:val="24"/>
          <w:szCs w:val="24"/>
          <w:u w:val="single"/>
        </w:rPr>
      </w:pPr>
      <w:r w:rsidRPr="002E2828">
        <w:rPr>
          <w:rFonts w:ascii="Johnston100 Light" w:hAnsi="Johnston100 Light" w:cs="Arial"/>
          <w:b/>
          <w:bCs/>
          <w:color w:val="000000" w:themeColor="text1"/>
          <w:sz w:val="24"/>
          <w:szCs w:val="24"/>
          <w:u w:val="single"/>
        </w:rPr>
        <w:t xml:space="preserve">Lot 1: The learning support partner </w:t>
      </w:r>
    </w:p>
    <w:p w14:paraId="615F5971" w14:textId="77777777" w:rsidR="007C3294" w:rsidRPr="0062226A" w:rsidRDefault="007C3294" w:rsidP="007C3294">
      <w:pPr>
        <w:spacing w:after="0"/>
        <w:contextualSpacing/>
        <w:jc w:val="both"/>
        <w:rPr>
          <w:rFonts w:ascii="Johnston100 Light" w:hAnsi="Johnston100 Light" w:cs="Arial"/>
          <w:color w:val="000000" w:themeColor="text1"/>
          <w:sz w:val="24"/>
          <w:szCs w:val="24"/>
        </w:rPr>
      </w:pPr>
    </w:p>
    <w:p w14:paraId="63F0A19F" w14:textId="42C3F1E3" w:rsidR="003A673E" w:rsidRDefault="007C3294" w:rsidP="00780185">
      <w:pPr>
        <w:spacing w:after="0"/>
        <w:contextualSpacing/>
        <w:jc w:val="both"/>
        <w:rPr>
          <w:rFonts w:ascii="Johnston100 Light" w:hAnsi="Johnston100 Light" w:cs="Arial"/>
          <w:color w:val="000000" w:themeColor="text1"/>
          <w:sz w:val="24"/>
          <w:szCs w:val="24"/>
        </w:rPr>
      </w:pPr>
      <w:r w:rsidRPr="21E6A503">
        <w:rPr>
          <w:rFonts w:ascii="Johnston100 Light" w:hAnsi="Johnston100 Light" w:cs="Arial"/>
          <w:color w:val="000000" w:themeColor="text1"/>
          <w:sz w:val="24"/>
          <w:szCs w:val="24"/>
        </w:rPr>
        <w:t>T</w:t>
      </w:r>
      <w:bookmarkStart w:id="2" w:name="_Hlk136338884"/>
      <w:r w:rsidRPr="21E6A503">
        <w:rPr>
          <w:rFonts w:ascii="Johnston100 Light" w:hAnsi="Johnston100 Light" w:cs="Arial"/>
          <w:color w:val="000000" w:themeColor="text1"/>
          <w:sz w:val="24"/>
          <w:szCs w:val="24"/>
        </w:rPr>
        <w:t xml:space="preserve">he learning support programme will </w:t>
      </w:r>
      <w:r w:rsidR="003A673E" w:rsidRPr="21E6A503">
        <w:rPr>
          <w:rFonts w:ascii="Johnston100 Light" w:hAnsi="Johnston100 Light" w:cs="Arial"/>
          <w:color w:val="000000" w:themeColor="text1"/>
          <w:sz w:val="24"/>
          <w:szCs w:val="24"/>
        </w:rPr>
        <w:t>be available to</w:t>
      </w:r>
      <w:r w:rsidRPr="21E6A503">
        <w:rPr>
          <w:rFonts w:ascii="Johnston100 Light" w:hAnsi="Johnston100 Light" w:cs="Arial"/>
          <w:color w:val="000000" w:themeColor="text1"/>
          <w:sz w:val="24"/>
          <w:szCs w:val="24"/>
        </w:rPr>
        <w:t xml:space="preserve"> </w:t>
      </w:r>
      <w:r w:rsidR="006D15C4" w:rsidRPr="21E6A503">
        <w:rPr>
          <w:rFonts w:ascii="Johnston100 Light" w:hAnsi="Johnston100 Light" w:cs="Arial"/>
          <w:color w:val="000000" w:themeColor="text1"/>
          <w:sz w:val="24"/>
          <w:szCs w:val="24"/>
        </w:rPr>
        <w:t>a</w:t>
      </w:r>
      <w:r w:rsidR="007C76CB" w:rsidRPr="21E6A503">
        <w:rPr>
          <w:rFonts w:ascii="Johnston100 Light" w:hAnsi="Johnston100 Light" w:cs="Arial"/>
          <w:color w:val="000000" w:themeColor="text1"/>
          <w:sz w:val="24"/>
          <w:szCs w:val="24"/>
        </w:rPr>
        <w:t>n</w:t>
      </w:r>
      <w:r w:rsidR="008E28C2" w:rsidRPr="21E6A503">
        <w:rPr>
          <w:rFonts w:ascii="Johnston100 Light" w:hAnsi="Johnston100 Light" w:cs="Arial"/>
          <w:color w:val="000000" w:themeColor="text1"/>
          <w:sz w:val="24"/>
          <w:szCs w:val="24"/>
        </w:rPr>
        <w:t xml:space="preserve"> expected</w:t>
      </w:r>
      <w:r w:rsidR="006D15C4" w:rsidRPr="21E6A503">
        <w:rPr>
          <w:rFonts w:ascii="Johnston100 Light" w:hAnsi="Johnston100 Light" w:cs="Arial"/>
          <w:color w:val="000000" w:themeColor="text1"/>
          <w:sz w:val="24"/>
          <w:szCs w:val="24"/>
        </w:rPr>
        <w:t xml:space="preserve"> maximum of 35 food partnerships. This 35 will consist of the </w:t>
      </w:r>
      <w:r w:rsidRPr="21E6A503">
        <w:rPr>
          <w:rFonts w:ascii="Johnston100 Light" w:hAnsi="Johnston100 Light" w:cs="Arial"/>
          <w:color w:val="000000" w:themeColor="text1"/>
          <w:sz w:val="24"/>
          <w:szCs w:val="24"/>
        </w:rPr>
        <w:t>20</w:t>
      </w:r>
      <w:r w:rsidR="003A673E" w:rsidRPr="21E6A503">
        <w:rPr>
          <w:rFonts w:ascii="Johnston100 Light" w:hAnsi="Johnston100 Light" w:cs="Arial"/>
          <w:color w:val="000000" w:themeColor="text1"/>
          <w:sz w:val="24"/>
          <w:szCs w:val="24"/>
        </w:rPr>
        <w:t>-</w:t>
      </w:r>
      <w:r w:rsidRPr="21E6A503">
        <w:rPr>
          <w:rFonts w:ascii="Johnston100 Light" w:hAnsi="Johnston100 Light" w:cs="Arial"/>
          <w:color w:val="000000" w:themeColor="text1"/>
          <w:sz w:val="24"/>
          <w:szCs w:val="24"/>
        </w:rPr>
        <w:t xml:space="preserve">25 </w:t>
      </w:r>
      <w:r w:rsidR="00AD5D53" w:rsidRPr="21E6A503">
        <w:rPr>
          <w:rFonts w:ascii="Johnston100 Light" w:hAnsi="Johnston100 Light" w:cs="Arial"/>
          <w:color w:val="000000" w:themeColor="text1"/>
          <w:sz w:val="24"/>
          <w:szCs w:val="24"/>
        </w:rPr>
        <w:t>Food Roots</w:t>
      </w:r>
      <w:r w:rsidR="006D15C4" w:rsidRPr="21E6A503">
        <w:rPr>
          <w:rFonts w:ascii="Johnston100 Light" w:hAnsi="Johnston100 Light" w:cs="Arial"/>
          <w:color w:val="000000" w:themeColor="text1"/>
          <w:sz w:val="24"/>
          <w:szCs w:val="24"/>
        </w:rPr>
        <w:t xml:space="preserve"> </w:t>
      </w:r>
      <w:r w:rsidR="0021011A" w:rsidRPr="21E6A503">
        <w:rPr>
          <w:rFonts w:ascii="Johnston100 Light" w:hAnsi="Johnston100 Light" w:cs="Arial"/>
          <w:color w:val="000000" w:themeColor="text1"/>
          <w:sz w:val="24"/>
          <w:szCs w:val="24"/>
        </w:rPr>
        <w:t>grantee</w:t>
      </w:r>
      <w:r w:rsidR="006D15C4" w:rsidRPr="21E6A503">
        <w:rPr>
          <w:rFonts w:ascii="Johnston100 Light" w:hAnsi="Johnston100 Light" w:cs="Arial"/>
          <w:color w:val="000000" w:themeColor="text1"/>
          <w:sz w:val="24"/>
          <w:szCs w:val="24"/>
        </w:rPr>
        <w:t>s</w:t>
      </w:r>
      <w:r w:rsidR="003A673E" w:rsidRPr="21E6A503">
        <w:rPr>
          <w:rFonts w:ascii="Johnston100 Light" w:hAnsi="Johnston100 Light" w:cs="Arial"/>
          <w:color w:val="000000" w:themeColor="text1"/>
          <w:sz w:val="24"/>
          <w:szCs w:val="24"/>
        </w:rPr>
        <w:t xml:space="preserve"> and</w:t>
      </w:r>
      <w:r w:rsidR="001A3FC8" w:rsidRPr="21E6A503">
        <w:rPr>
          <w:rFonts w:ascii="Johnston100 Light" w:hAnsi="Johnston100 Light" w:cs="Arial"/>
          <w:color w:val="000000" w:themeColor="text1"/>
          <w:sz w:val="24"/>
          <w:szCs w:val="24"/>
        </w:rPr>
        <w:t xml:space="preserve"> a small number of additional food partnerships who </w:t>
      </w:r>
      <w:r w:rsidR="00084B2A" w:rsidRPr="21E6A503">
        <w:rPr>
          <w:rFonts w:ascii="Johnston100 Light" w:hAnsi="Johnston100 Light" w:cs="Arial"/>
          <w:color w:val="000000" w:themeColor="text1"/>
          <w:sz w:val="24"/>
          <w:szCs w:val="24"/>
        </w:rPr>
        <w:t>were unsuccessful in applying for a</w:t>
      </w:r>
      <w:r w:rsidR="00B724B7" w:rsidRPr="21E6A503">
        <w:rPr>
          <w:rFonts w:ascii="Johnston100 Light" w:hAnsi="Johnston100 Light" w:cs="Arial"/>
          <w:color w:val="000000" w:themeColor="text1"/>
          <w:sz w:val="24"/>
          <w:szCs w:val="24"/>
        </w:rPr>
        <w:t xml:space="preserve"> </w:t>
      </w:r>
      <w:r w:rsidR="00AD5D53" w:rsidRPr="21E6A503">
        <w:rPr>
          <w:rFonts w:ascii="Johnston100 Light" w:hAnsi="Johnston100 Light" w:cs="Arial"/>
          <w:color w:val="000000" w:themeColor="text1"/>
          <w:sz w:val="24"/>
          <w:szCs w:val="24"/>
        </w:rPr>
        <w:t>Food Roots</w:t>
      </w:r>
      <w:r w:rsidR="00B724B7" w:rsidRPr="21E6A503">
        <w:rPr>
          <w:rFonts w:ascii="Johnston100 Light" w:hAnsi="Johnston100 Light" w:cs="Arial"/>
          <w:color w:val="000000" w:themeColor="text1"/>
          <w:sz w:val="24"/>
          <w:szCs w:val="24"/>
        </w:rPr>
        <w:t xml:space="preserve"> </w:t>
      </w:r>
      <w:r w:rsidR="00084B2A" w:rsidRPr="21E6A503">
        <w:rPr>
          <w:rFonts w:ascii="Johnston100 Light" w:hAnsi="Johnston100 Light" w:cs="Arial"/>
          <w:color w:val="000000" w:themeColor="text1"/>
          <w:sz w:val="24"/>
          <w:szCs w:val="24"/>
        </w:rPr>
        <w:t>grant</w:t>
      </w:r>
      <w:r w:rsidR="00B724B7" w:rsidRPr="21E6A503">
        <w:rPr>
          <w:rFonts w:ascii="Johnston100 Light" w:hAnsi="Johnston100 Light" w:cs="Arial"/>
          <w:color w:val="000000" w:themeColor="text1"/>
          <w:sz w:val="24"/>
          <w:szCs w:val="24"/>
        </w:rPr>
        <w:t xml:space="preserve"> but who </w:t>
      </w:r>
      <w:r w:rsidR="00E614E7" w:rsidRPr="21E6A503">
        <w:rPr>
          <w:rFonts w:ascii="Johnston100 Light" w:hAnsi="Johnston100 Light" w:cs="Arial"/>
          <w:color w:val="000000" w:themeColor="text1"/>
          <w:sz w:val="24"/>
          <w:szCs w:val="24"/>
        </w:rPr>
        <w:t>work in ways which are aligned</w:t>
      </w:r>
      <w:r w:rsidR="00081A68" w:rsidRPr="21E6A503">
        <w:rPr>
          <w:rFonts w:ascii="Johnston100 Light" w:hAnsi="Johnston100 Light" w:cs="Arial"/>
          <w:color w:val="000000" w:themeColor="text1"/>
          <w:sz w:val="24"/>
          <w:szCs w:val="24"/>
        </w:rPr>
        <w:t xml:space="preserve"> with the aims of the Food Roots programme. </w:t>
      </w:r>
      <w:r w:rsidR="00CA6497" w:rsidRPr="21E6A503">
        <w:rPr>
          <w:rFonts w:ascii="Johnston100 Light" w:hAnsi="Johnston100 Light" w:cs="Arial"/>
          <w:color w:val="000000" w:themeColor="text1"/>
          <w:sz w:val="24"/>
          <w:szCs w:val="24"/>
        </w:rPr>
        <w:t xml:space="preserve">Some of these may have been grantees of the Food Roots crisis granting programme in early 2023, but this is not essential. </w:t>
      </w:r>
      <w:r w:rsidR="00081A68" w:rsidRPr="21E6A503">
        <w:rPr>
          <w:rFonts w:ascii="Johnston100 Light" w:hAnsi="Johnston100 Light" w:cs="Arial"/>
          <w:color w:val="000000" w:themeColor="text1"/>
          <w:sz w:val="24"/>
          <w:szCs w:val="24"/>
        </w:rPr>
        <w:t xml:space="preserve">Partnerships which are not </w:t>
      </w:r>
      <w:r w:rsidR="00AD5D53" w:rsidRPr="21E6A503">
        <w:rPr>
          <w:rFonts w:ascii="Johnston100 Light" w:hAnsi="Johnston100 Light" w:cs="Arial"/>
          <w:color w:val="000000" w:themeColor="text1"/>
          <w:sz w:val="24"/>
          <w:szCs w:val="24"/>
        </w:rPr>
        <w:t>Food Roots</w:t>
      </w:r>
      <w:r w:rsidR="00081A68" w:rsidRPr="21E6A503">
        <w:rPr>
          <w:rFonts w:ascii="Johnston100 Light" w:hAnsi="Johnston100 Light" w:cs="Arial"/>
          <w:color w:val="000000" w:themeColor="text1"/>
          <w:sz w:val="24"/>
          <w:szCs w:val="24"/>
        </w:rPr>
        <w:t xml:space="preserve"> grantees will need to</w:t>
      </w:r>
      <w:r w:rsidR="00E0098D" w:rsidRPr="21E6A503">
        <w:rPr>
          <w:rFonts w:ascii="Johnston100 Light" w:hAnsi="Johnston100 Light" w:cs="Arial"/>
          <w:color w:val="000000" w:themeColor="text1"/>
          <w:sz w:val="24"/>
          <w:szCs w:val="24"/>
        </w:rPr>
        <w:t xml:space="preserve"> demonstrate their reasons for wanting to be involved in the learning support programme and </w:t>
      </w:r>
      <w:r w:rsidR="006D15C4" w:rsidRPr="21E6A503">
        <w:rPr>
          <w:rFonts w:ascii="Johnston100 Light" w:hAnsi="Johnston100 Light" w:cs="Arial"/>
          <w:color w:val="000000" w:themeColor="text1"/>
          <w:sz w:val="24"/>
          <w:szCs w:val="24"/>
        </w:rPr>
        <w:t>the benefits they hope it will bring to their partnership</w:t>
      </w:r>
      <w:r w:rsidR="008E1D3C" w:rsidRPr="21E6A503">
        <w:rPr>
          <w:rFonts w:ascii="Johnston100 Light" w:hAnsi="Johnston100 Light" w:cs="Arial"/>
          <w:color w:val="000000" w:themeColor="text1"/>
          <w:sz w:val="24"/>
          <w:szCs w:val="24"/>
        </w:rPr>
        <w:t xml:space="preserve"> –</w:t>
      </w:r>
      <w:r w:rsidR="007C76CB" w:rsidRPr="21E6A503">
        <w:rPr>
          <w:rFonts w:ascii="Johnston100 Light" w:hAnsi="Johnston100 Light" w:cs="Arial"/>
          <w:color w:val="000000" w:themeColor="text1"/>
          <w:sz w:val="24"/>
          <w:szCs w:val="24"/>
        </w:rPr>
        <w:t xml:space="preserve"> exact</w:t>
      </w:r>
      <w:r w:rsidR="008E1D3C" w:rsidRPr="21E6A503">
        <w:rPr>
          <w:rFonts w:ascii="Johnston100 Light" w:hAnsi="Johnston100 Light" w:cs="Arial"/>
          <w:color w:val="000000" w:themeColor="text1"/>
          <w:sz w:val="24"/>
          <w:szCs w:val="24"/>
        </w:rPr>
        <w:t xml:space="preserve"> </w:t>
      </w:r>
      <w:r w:rsidR="006D15C4" w:rsidRPr="21E6A503">
        <w:rPr>
          <w:rFonts w:ascii="Johnston100 Light" w:hAnsi="Johnston100 Light" w:cs="Arial"/>
          <w:color w:val="000000" w:themeColor="text1"/>
          <w:sz w:val="24"/>
          <w:szCs w:val="24"/>
        </w:rPr>
        <w:t xml:space="preserve">numbers </w:t>
      </w:r>
      <w:r w:rsidR="00C42A96" w:rsidRPr="21E6A503">
        <w:rPr>
          <w:rFonts w:ascii="Johnston100 Light" w:hAnsi="Johnston100 Light" w:cs="Arial"/>
          <w:color w:val="000000" w:themeColor="text1"/>
          <w:sz w:val="24"/>
          <w:szCs w:val="24"/>
        </w:rPr>
        <w:t xml:space="preserve">are </w:t>
      </w:r>
      <w:r w:rsidR="007C76CB" w:rsidRPr="21E6A503">
        <w:rPr>
          <w:rFonts w:ascii="Johnston100 Light" w:hAnsi="Johnston100 Light" w:cs="Arial"/>
          <w:color w:val="000000" w:themeColor="text1"/>
          <w:sz w:val="24"/>
          <w:szCs w:val="24"/>
        </w:rPr>
        <w:t xml:space="preserve">currently unknown but are </w:t>
      </w:r>
      <w:r w:rsidR="00C42A96" w:rsidRPr="21E6A503">
        <w:rPr>
          <w:rFonts w:ascii="Johnston100 Light" w:hAnsi="Johnston100 Light" w:cs="Arial"/>
          <w:color w:val="000000" w:themeColor="text1"/>
          <w:sz w:val="24"/>
          <w:szCs w:val="24"/>
        </w:rPr>
        <w:t xml:space="preserve">expected to be around 10 </w:t>
      </w:r>
      <w:r w:rsidR="007C76CB" w:rsidRPr="21E6A503">
        <w:rPr>
          <w:rFonts w:ascii="Johnston100 Light" w:hAnsi="Johnston100 Light" w:cs="Arial"/>
          <w:color w:val="000000" w:themeColor="text1"/>
          <w:sz w:val="24"/>
          <w:szCs w:val="24"/>
        </w:rPr>
        <w:t>and</w:t>
      </w:r>
      <w:r w:rsidR="00C42A96" w:rsidRPr="21E6A503">
        <w:rPr>
          <w:rFonts w:ascii="Johnston100 Light" w:hAnsi="Johnston100 Light" w:cs="Arial"/>
          <w:color w:val="000000" w:themeColor="text1"/>
          <w:sz w:val="24"/>
          <w:szCs w:val="24"/>
        </w:rPr>
        <w:t xml:space="preserve"> may be capped in conversation with the learning support partne</w:t>
      </w:r>
      <w:r w:rsidR="007C76CB" w:rsidRPr="21E6A503">
        <w:rPr>
          <w:rFonts w:ascii="Johnston100 Light" w:hAnsi="Johnston100 Light" w:cs="Arial"/>
          <w:color w:val="000000" w:themeColor="text1"/>
          <w:sz w:val="24"/>
          <w:szCs w:val="24"/>
        </w:rPr>
        <w:t>r</w:t>
      </w:r>
      <w:r w:rsidR="00C42A96" w:rsidRPr="21E6A503">
        <w:rPr>
          <w:rFonts w:ascii="Johnston100 Light" w:hAnsi="Johnston100 Light" w:cs="Arial"/>
          <w:color w:val="000000" w:themeColor="text1"/>
          <w:sz w:val="24"/>
          <w:szCs w:val="24"/>
        </w:rPr>
        <w:t xml:space="preserve"> if they significantly exceed this</w:t>
      </w:r>
      <w:r w:rsidR="006D15C4" w:rsidRPr="21E6A503">
        <w:rPr>
          <w:rFonts w:ascii="Johnston100 Light" w:hAnsi="Johnston100 Light" w:cs="Arial"/>
          <w:color w:val="000000" w:themeColor="text1"/>
          <w:sz w:val="24"/>
          <w:szCs w:val="24"/>
        </w:rPr>
        <w:t>.</w:t>
      </w:r>
    </w:p>
    <w:p w14:paraId="298549E0" w14:textId="77777777" w:rsidR="003A673E" w:rsidRDefault="003A673E" w:rsidP="00780185">
      <w:pPr>
        <w:spacing w:after="0"/>
        <w:contextualSpacing/>
        <w:jc w:val="both"/>
        <w:rPr>
          <w:rFonts w:ascii="Johnston100 Light" w:hAnsi="Johnston100 Light" w:cs="Arial"/>
          <w:color w:val="000000" w:themeColor="text1"/>
          <w:sz w:val="24"/>
          <w:szCs w:val="24"/>
        </w:rPr>
      </w:pPr>
    </w:p>
    <w:p w14:paraId="691FDB0B" w14:textId="6A7702D9" w:rsidR="00CA12EC" w:rsidRDefault="006D15C4" w:rsidP="00780185">
      <w:pPr>
        <w:spacing w:after="0"/>
        <w:contextualSpacing/>
        <w:jc w:val="both"/>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The learning support programme will </w:t>
      </w:r>
      <w:r w:rsidR="00DE6B8B">
        <w:rPr>
          <w:rFonts w:ascii="Johnston100 Light" w:hAnsi="Johnston100 Light" w:cs="Arial"/>
          <w:color w:val="000000" w:themeColor="text1"/>
          <w:sz w:val="24"/>
          <w:szCs w:val="24"/>
        </w:rPr>
        <w:t>deliver</w:t>
      </w:r>
      <w:r w:rsidR="005D03AA">
        <w:rPr>
          <w:rFonts w:ascii="Johnston100 Light" w:hAnsi="Johnston100 Light" w:cs="Arial"/>
          <w:color w:val="000000" w:themeColor="text1"/>
          <w:sz w:val="24"/>
          <w:szCs w:val="24"/>
        </w:rPr>
        <w:t xml:space="preserve"> </w:t>
      </w:r>
      <w:r w:rsidR="00CE6541">
        <w:rPr>
          <w:rFonts w:ascii="Johnston100 Light" w:hAnsi="Johnston100 Light" w:cs="Arial"/>
          <w:color w:val="000000" w:themeColor="text1"/>
          <w:sz w:val="24"/>
          <w:szCs w:val="24"/>
        </w:rPr>
        <w:t>online learning sessions,</w:t>
      </w:r>
      <w:r w:rsidR="005D03AA">
        <w:rPr>
          <w:rFonts w:ascii="Johnston100 Light" w:hAnsi="Johnston100 Light" w:cs="Arial"/>
          <w:color w:val="000000" w:themeColor="text1"/>
          <w:sz w:val="24"/>
          <w:szCs w:val="24"/>
        </w:rPr>
        <w:t xml:space="preserve"> organise site visits</w:t>
      </w:r>
      <w:r w:rsidR="00E7342F">
        <w:rPr>
          <w:rFonts w:ascii="Johnston100 Light" w:hAnsi="Johnston100 Light" w:cs="Arial"/>
          <w:color w:val="000000" w:themeColor="text1"/>
          <w:sz w:val="24"/>
          <w:szCs w:val="24"/>
        </w:rPr>
        <w:t xml:space="preserve"> and other in person learning events</w:t>
      </w:r>
      <w:r w:rsidR="00DE6B8B">
        <w:rPr>
          <w:rFonts w:ascii="Johnston100 Light" w:hAnsi="Johnston100 Light" w:cs="Arial"/>
          <w:color w:val="000000" w:themeColor="text1"/>
          <w:sz w:val="24"/>
          <w:szCs w:val="24"/>
        </w:rPr>
        <w:t>,</w:t>
      </w:r>
      <w:r w:rsidR="005D03AA">
        <w:rPr>
          <w:rFonts w:ascii="Johnston100 Light" w:hAnsi="Johnston100 Light" w:cs="Arial"/>
          <w:color w:val="000000" w:themeColor="text1"/>
          <w:sz w:val="24"/>
          <w:szCs w:val="24"/>
        </w:rPr>
        <w:t xml:space="preserve"> and facilitate a peer learning network </w:t>
      </w:r>
      <w:r w:rsidR="00DE6B8B">
        <w:rPr>
          <w:rFonts w:ascii="Johnston100 Light" w:hAnsi="Johnston100 Light" w:cs="Arial"/>
          <w:color w:val="000000" w:themeColor="text1"/>
          <w:sz w:val="24"/>
          <w:szCs w:val="24"/>
        </w:rPr>
        <w:t>for partnerships</w:t>
      </w:r>
      <w:r w:rsidR="00E2481C">
        <w:rPr>
          <w:rFonts w:ascii="Johnston100 Light" w:hAnsi="Johnston100 Light" w:cs="Arial"/>
          <w:color w:val="000000" w:themeColor="text1"/>
          <w:sz w:val="24"/>
          <w:szCs w:val="24"/>
        </w:rPr>
        <w:t xml:space="preserve"> for the duration of the 12</w:t>
      </w:r>
      <w:r w:rsidR="007A2BAB">
        <w:rPr>
          <w:rFonts w:ascii="Johnston100 Light" w:hAnsi="Johnston100 Light" w:cs="Arial"/>
          <w:color w:val="000000" w:themeColor="text1"/>
          <w:sz w:val="24"/>
          <w:szCs w:val="24"/>
        </w:rPr>
        <w:t>-</w:t>
      </w:r>
      <w:r w:rsidR="00E2481C">
        <w:rPr>
          <w:rFonts w:ascii="Johnston100 Light" w:hAnsi="Johnston100 Light" w:cs="Arial"/>
          <w:color w:val="000000" w:themeColor="text1"/>
          <w:sz w:val="24"/>
          <w:szCs w:val="24"/>
        </w:rPr>
        <w:t>month programme</w:t>
      </w:r>
      <w:r w:rsidR="008568DB">
        <w:rPr>
          <w:rFonts w:ascii="Johnston100 Light" w:hAnsi="Johnston100 Light" w:cs="Arial"/>
          <w:color w:val="000000" w:themeColor="text1"/>
          <w:sz w:val="24"/>
          <w:szCs w:val="24"/>
        </w:rPr>
        <w:t xml:space="preserve">. The learning support programme provider will also be expected to liaise </w:t>
      </w:r>
      <w:r w:rsidR="00CE113A">
        <w:rPr>
          <w:rFonts w:ascii="Johnston100 Light" w:hAnsi="Johnston100 Light" w:cs="Arial"/>
          <w:color w:val="000000" w:themeColor="text1"/>
          <w:sz w:val="24"/>
          <w:szCs w:val="24"/>
        </w:rPr>
        <w:t xml:space="preserve">with the commissioned Healthy Start training and campaigns support </w:t>
      </w:r>
      <w:r w:rsidR="00A547D1">
        <w:rPr>
          <w:rFonts w:ascii="Johnston100 Light" w:hAnsi="Johnston100 Light" w:cs="Arial"/>
          <w:color w:val="000000" w:themeColor="text1"/>
          <w:sz w:val="24"/>
          <w:szCs w:val="24"/>
        </w:rPr>
        <w:t>provi</w:t>
      </w:r>
      <w:r w:rsidR="00D833CF">
        <w:rPr>
          <w:rFonts w:ascii="Johnston100 Light" w:hAnsi="Johnston100 Light" w:cs="Arial"/>
          <w:color w:val="000000" w:themeColor="text1"/>
          <w:sz w:val="24"/>
          <w:szCs w:val="24"/>
        </w:rPr>
        <w:t>der</w:t>
      </w:r>
      <w:r w:rsidR="005E5A38">
        <w:rPr>
          <w:rFonts w:ascii="Johnston100 Light" w:hAnsi="Johnston100 Light" w:cs="Arial"/>
          <w:color w:val="000000" w:themeColor="text1"/>
          <w:sz w:val="24"/>
          <w:szCs w:val="24"/>
        </w:rPr>
        <w:t xml:space="preserve"> and consider working together</w:t>
      </w:r>
      <w:r w:rsidR="005E5A38" w:rsidRPr="005E5A38">
        <w:rPr>
          <w:rFonts w:ascii="Johnston100 Light" w:hAnsi="Johnston100 Light" w:cs="Arial"/>
          <w:color w:val="000000" w:themeColor="text1"/>
          <w:sz w:val="24"/>
          <w:szCs w:val="24"/>
        </w:rPr>
        <w:t xml:space="preserve"> </w:t>
      </w:r>
      <w:r w:rsidR="005E5A38">
        <w:rPr>
          <w:rFonts w:ascii="Johnston100 Light" w:hAnsi="Johnston100 Light" w:cs="Arial"/>
          <w:color w:val="000000" w:themeColor="text1"/>
          <w:sz w:val="24"/>
          <w:szCs w:val="24"/>
        </w:rPr>
        <w:t>where appropriate, such a</w:t>
      </w:r>
      <w:r w:rsidR="00CA12EC">
        <w:rPr>
          <w:rFonts w:ascii="Johnston100 Light" w:hAnsi="Johnston100 Light" w:cs="Arial"/>
          <w:color w:val="000000" w:themeColor="text1"/>
          <w:sz w:val="24"/>
          <w:szCs w:val="24"/>
        </w:rPr>
        <w:t>s for a learning session</w:t>
      </w:r>
      <w:r w:rsidR="00DE6B8B">
        <w:rPr>
          <w:rFonts w:ascii="Johnston100 Light" w:hAnsi="Johnston100 Light" w:cs="Arial"/>
          <w:color w:val="000000" w:themeColor="text1"/>
          <w:sz w:val="24"/>
          <w:szCs w:val="24"/>
        </w:rPr>
        <w:t>.</w:t>
      </w:r>
      <w:r w:rsidR="008124C8">
        <w:rPr>
          <w:rFonts w:ascii="Johnston100 Light" w:hAnsi="Johnston100 Light" w:cs="Arial"/>
          <w:color w:val="000000" w:themeColor="text1"/>
          <w:sz w:val="24"/>
          <w:szCs w:val="24"/>
        </w:rPr>
        <w:t xml:space="preserve"> The learning support partner will also be expected to work with the commissioned programme evaluator, in order to</w:t>
      </w:r>
      <w:r w:rsidR="00C619D6">
        <w:rPr>
          <w:rFonts w:ascii="Johnston100 Light" w:hAnsi="Johnston100 Light" w:cs="Arial"/>
          <w:color w:val="000000" w:themeColor="text1"/>
          <w:sz w:val="24"/>
          <w:szCs w:val="24"/>
        </w:rPr>
        <w:t xml:space="preserve"> help demonstrate the impact of the programme.</w:t>
      </w:r>
    </w:p>
    <w:p w14:paraId="0C0DE19F" w14:textId="77777777" w:rsidR="00CA12EC" w:rsidRDefault="00CA12EC" w:rsidP="00780185">
      <w:pPr>
        <w:spacing w:after="0"/>
        <w:contextualSpacing/>
        <w:jc w:val="both"/>
        <w:rPr>
          <w:rFonts w:ascii="Johnston100 Light" w:hAnsi="Johnston100 Light" w:cs="Arial"/>
          <w:color w:val="000000" w:themeColor="text1"/>
          <w:sz w:val="24"/>
          <w:szCs w:val="24"/>
        </w:rPr>
      </w:pPr>
    </w:p>
    <w:p w14:paraId="7B88C68E" w14:textId="538E83CC" w:rsidR="007C3294" w:rsidRPr="007C3294" w:rsidRDefault="00DE6B8B" w:rsidP="00780185">
      <w:pPr>
        <w:spacing w:after="0"/>
        <w:contextualSpacing/>
        <w:jc w:val="both"/>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These activities will </w:t>
      </w:r>
      <w:r w:rsidR="007C3294" w:rsidRPr="14554799">
        <w:rPr>
          <w:rFonts w:ascii="Johnston100 Light" w:hAnsi="Johnston100 Light" w:cs="Arial"/>
          <w:color w:val="000000" w:themeColor="text1"/>
          <w:sz w:val="24"/>
          <w:szCs w:val="24"/>
        </w:rPr>
        <w:t>build on the</w:t>
      </w:r>
      <w:bookmarkEnd w:id="2"/>
      <w:r w:rsidR="007A2BAB">
        <w:rPr>
          <w:rFonts w:ascii="Johnston100 Light" w:hAnsi="Johnston100 Light" w:cs="Arial"/>
          <w:color w:val="000000" w:themeColor="text1"/>
          <w:sz w:val="24"/>
          <w:szCs w:val="24"/>
        </w:rPr>
        <w:t xml:space="preserve"> existing </w:t>
      </w:r>
      <w:r w:rsidR="002F2D04">
        <w:rPr>
          <w:rFonts w:ascii="Johnston100 Light" w:hAnsi="Johnston100 Light" w:cs="Arial"/>
          <w:color w:val="000000" w:themeColor="text1"/>
          <w:sz w:val="24"/>
          <w:szCs w:val="24"/>
        </w:rPr>
        <w:t>relationships and experience that food partnerships across London already h</w:t>
      </w:r>
      <w:r w:rsidR="003D0895">
        <w:rPr>
          <w:rFonts w:ascii="Johnston100 Light" w:hAnsi="Johnston100 Light" w:cs="Arial"/>
          <w:color w:val="000000" w:themeColor="text1"/>
          <w:sz w:val="24"/>
          <w:szCs w:val="24"/>
        </w:rPr>
        <w:t>ave</w:t>
      </w:r>
      <w:r w:rsidR="007D5D25">
        <w:rPr>
          <w:rFonts w:ascii="Johnston100 Light" w:hAnsi="Johnston100 Light" w:cs="Arial"/>
          <w:color w:val="000000" w:themeColor="text1"/>
          <w:sz w:val="24"/>
          <w:szCs w:val="24"/>
        </w:rPr>
        <w:t>,</w:t>
      </w:r>
      <w:r w:rsidR="003D0895">
        <w:rPr>
          <w:rFonts w:ascii="Johnston100 Light" w:hAnsi="Johnston100 Light" w:cs="Arial"/>
          <w:color w:val="000000" w:themeColor="text1"/>
          <w:sz w:val="24"/>
          <w:szCs w:val="24"/>
        </w:rPr>
        <w:t xml:space="preserve"> and help </w:t>
      </w:r>
      <w:r w:rsidR="007C3294" w:rsidRPr="003D0895">
        <w:rPr>
          <w:rFonts w:ascii="Johnston100 Light" w:hAnsi="Johnston100 Light" w:cs="Arial"/>
          <w:color w:val="000000" w:themeColor="text1"/>
          <w:sz w:val="24"/>
          <w:szCs w:val="24"/>
        </w:rPr>
        <w:t>to</w:t>
      </w:r>
      <w:r w:rsidR="003D0895" w:rsidRPr="003D0895">
        <w:rPr>
          <w:rFonts w:ascii="Johnston100 Light" w:hAnsi="Johnston100 Light" w:cs="Arial"/>
          <w:color w:val="000000" w:themeColor="text1"/>
          <w:sz w:val="24"/>
          <w:szCs w:val="24"/>
        </w:rPr>
        <w:t xml:space="preserve"> share and</w:t>
      </w:r>
      <w:r w:rsidR="007C3294" w:rsidRPr="003D0895">
        <w:rPr>
          <w:rFonts w:ascii="Johnston100 Light" w:hAnsi="Johnston100 Light" w:cs="Arial"/>
          <w:color w:val="000000" w:themeColor="text1"/>
          <w:sz w:val="24"/>
          <w:szCs w:val="24"/>
        </w:rPr>
        <w:t xml:space="preserve"> embed good </w:t>
      </w:r>
      <w:r w:rsidR="007C3294" w:rsidRPr="003D0895">
        <w:rPr>
          <w:rFonts w:ascii="Johnston100 Light" w:hAnsi="Johnston100 Light" w:cs="Arial"/>
          <w:color w:val="000000" w:themeColor="text1"/>
          <w:sz w:val="24"/>
          <w:szCs w:val="24"/>
        </w:rPr>
        <w:lastRenderedPageBreak/>
        <w:t>practice and foster sustainability</w:t>
      </w:r>
      <w:r w:rsidR="007D5D25">
        <w:rPr>
          <w:rFonts w:ascii="Johnston100 Light" w:hAnsi="Johnston100 Light" w:cs="Arial"/>
          <w:color w:val="000000" w:themeColor="text1"/>
          <w:sz w:val="24"/>
          <w:szCs w:val="24"/>
        </w:rPr>
        <w:t xml:space="preserve"> and resilience</w:t>
      </w:r>
      <w:r w:rsidR="007C3294" w:rsidRPr="003D0895">
        <w:rPr>
          <w:rFonts w:ascii="Johnston100 Light" w:hAnsi="Johnston100 Light" w:cs="Arial"/>
          <w:color w:val="000000" w:themeColor="text1"/>
          <w:sz w:val="24"/>
          <w:szCs w:val="24"/>
        </w:rPr>
        <w:t xml:space="preserve"> in partnerships in order to</w:t>
      </w:r>
      <w:r w:rsidR="007D5D25">
        <w:rPr>
          <w:rFonts w:ascii="Johnston100 Light" w:hAnsi="Johnston100 Light" w:cs="Arial"/>
          <w:color w:val="000000" w:themeColor="text1"/>
          <w:sz w:val="24"/>
          <w:szCs w:val="24"/>
        </w:rPr>
        <w:t xml:space="preserve"> strengthen local efforts to</w:t>
      </w:r>
      <w:r w:rsidR="007C3294" w:rsidRPr="003D0895">
        <w:rPr>
          <w:rFonts w:ascii="Johnston100 Light" w:hAnsi="Johnston100 Light" w:cs="Arial"/>
          <w:color w:val="000000" w:themeColor="text1"/>
          <w:sz w:val="24"/>
          <w:szCs w:val="24"/>
        </w:rPr>
        <w:t xml:space="preserve"> address food insecurity.</w:t>
      </w:r>
    </w:p>
    <w:p w14:paraId="09F26318" w14:textId="77777777" w:rsidR="00427C44" w:rsidRDefault="00427C44" w:rsidP="00780185">
      <w:pPr>
        <w:spacing w:after="0"/>
        <w:contextualSpacing/>
        <w:jc w:val="both"/>
        <w:rPr>
          <w:rFonts w:ascii="Johnston100 Light" w:hAnsi="Johnston100 Light" w:cs="Arial"/>
          <w:b/>
          <w:bCs/>
          <w:color w:val="000000" w:themeColor="text1"/>
          <w:sz w:val="24"/>
          <w:szCs w:val="24"/>
        </w:rPr>
      </w:pPr>
    </w:p>
    <w:p w14:paraId="044F7B6E" w14:textId="616F07BD" w:rsidR="00780185" w:rsidRPr="002E2828" w:rsidRDefault="00780185" w:rsidP="00780185">
      <w:pPr>
        <w:spacing w:after="0"/>
        <w:contextualSpacing/>
        <w:jc w:val="both"/>
        <w:rPr>
          <w:rFonts w:ascii="Johnston100 Light" w:hAnsi="Johnston100 Light" w:cs="Arial"/>
          <w:b/>
          <w:bCs/>
          <w:color w:val="000000" w:themeColor="text1"/>
          <w:sz w:val="24"/>
          <w:szCs w:val="24"/>
          <w:u w:val="single"/>
        </w:rPr>
      </w:pPr>
      <w:r w:rsidRPr="002E2828">
        <w:rPr>
          <w:rFonts w:ascii="Johnston100 Light" w:hAnsi="Johnston100 Light" w:cs="Arial"/>
          <w:b/>
          <w:bCs/>
          <w:color w:val="000000" w:themeColor="text1"/>
          <w:sz w:val="24"/>
          <w:szCs w:val="24"/>
          <w:u w:val="single"/>
        </w:rPr>
        <w:t xml:space="preserve">Lot 2: The Healthy Start </w:t>
      </w:r>
      <w:r w:rsidR="00283415" w:rsidRPr="002E2828">
        <w:rPr>
          <w:rFonts w:ascii="Johnston100 Light" w:hAnsi="Johnston100 Light" w:cs="Arial"/>
          <w:b/>
          <w:bCs/>
          <w:color w:val="000000" w:themeColor="text1"/>
          <w:sz w:val="24"/>
          <w:szCs w:val="24"/>
          <w:u w:val="single"/>
        </w:rPr>
        <w:t>training and campaigns support offer</w:t>
      </w:r>
    </w:p>
    <w:p w14:paraId="783ED0DF" w14:textId="77777777" w:rsidR="00780185" w:rsidRPr="0062226A" w:rsidRDefault="00780185" w:rsidP="00780185">
      <w:pPr>
        <w:spacing w:after="0"/>
        <w:contextualSpacing/>
        <w:jc w:val="both"/>
        <w:rPr>
          <w:rFonts w:ascii="Johnston100 Light" w:hAnsi="Johnston100 Light" w:cs="Arial"/>
          <w:color w:val="000000" w:themeColor="text1"/>
          <w:sz w:val="24"/>
          <w:szCs w:val="24"/>
        </w:rPr>
      </w:pPr>
    </w:p>
    <w:p w14:paraId="211F51E0" w14:textId="468A3D61" w:rsidR="001C53CB" w:rsidRDefault="00E24B16" w:rsidP="007C3294">
      <w:pPr>
        <w:spacing w:after="0"/>
        <w:contextualSpacing/>
        <w:jc w:val="both"/>
        <w:rPr>
          <w:rFonts w:ascii="Johnston100 Light" w:hAnsi="Johnston100 Light" w:cs="Arial"/>
          <w:color w:val="000000" w:themeColor="text1"/>
          <w:sz w:val="24"/>
          <w:szCs w:val="24"/>
        </w:rPr>
      </w:pPr>
      <w:r>
        <w:rPr>
          <w:rFonts w:ascii="Johnston100 Light" w:hAnsi="Johnston100 Light" w:cs="Arial"/>
          <w:color w:val="000000" w:themeColor="text1"/>
          <w:sz w:val="24"/>
          <w:szCs w:val="24"/>
        </w:rPr>
        <w:t>T</w:t>
      </w:r>
      <w:r w:rsidRPr="00E24B16">
        <w:rPr>
          <w:rFonts w:ascii="Johnston100 Light" w:hAnsi="Johnston100 Light" w:cs="Arial"/>
          <w:color w:val="000000" w:themeColor="text1"/>
          <w:sz w:val="24"/>
          <w:szCs w:val="24"/>
        </w:rPr>
        <w:t xml:space="preserve">he </w:t>
      </w:r>
      <w:r>
        <w:rPr>
          <w:rFonts w:ascii="Johnston100 Light" w:hAnsi="Johnston100 Light" w:cs="Arial"/>
          <w:color w:val="000000" w:themeColor="text1"/>
          <w:sz w:val="24"/>
          <w:szCs w:val="24"/>
        </w:rPr>
        <w:t>Healthy Start training and campaigns</w:t>
      </w:r>
      <w:r w:rsidRPr="00E24B16">
        <w:rPr>
          <w:rFonts w:ascii="Johnston100 Light" w:hAnsi="Johnston100 Light" w:cs="Arial"/>
          <w:color w:val="000000" w:themeColor="text1"/>
          <w:sz w:val="24"/>
          <w:szCs w:val="24"/>
        </w:rPr>
        <w:t xml:space="preserve"> support </w:t>
      </w:r>
      <w:r>
        <w:rPr>
          <w:rFonts w:ascii="Johnston100 Light" w:hAnsi="Johnston100 Light" w:cs="Arial"/>
          <w:color w:val="000000" w:themeColor="text1"/>
          <w:sz w:val="24"/>
          <w:szCs w:val="24"/>
        </w:rPr>
        <w:t>offer</w:t>
      </w:r>
      <w:r w:rsidRPr="00E24B16">
        <w:rPr>
          <w:rFonts w:ascii="Johnston100 Light" w:hAnsi="Johnston100 Light" w:cs="Arial"/>
          <w:color w:val="000000" w:themeColor="text1"/>
          <w:sz w:val="24"/>
          <w:szCs w:val="24"/>
        </w:rPr>
        <w:t xml:space="preserve"> will </w:t>
      </w:r>
      <w:r w:rsidR="00247B29">
        <w:rPr>
          <w:rFonts w:ascii="Johnston100 Light" w:hAnsi="Johnston100 Light" w:cs="Arial"/>
          <w:color w:val="000000" w:themeColor="text1"/>
          <w:sz w:val="24"/>
          <w:szCs w:val="24"/>
        </w:rPr>
        <w:t>provide Healthy Start awareness, signposting and application support training to frontline organisations in</w:t>
      </w:r>
      <w:r w:rsidRPr="00E24B16">
        <w:rPr>
          <w:rFonts w:ascii="Johnston100 Light" w:hAnsi="Johnston100 Light" w:cs="Arial"/>
          <w:color w:val="000000" w:themeColor="text1"/>
          <w:sz w:val="24"/>
          <w:szCs w:val="24"/>
        </w:rPr>
        <w:t xml:space="preserve"> between 20 and 25 food partnerships</w:t>
      </w:r>
      <w:r w:rsidR="00A61FE5">
        <w:rPr>
          <w:rFonts w:ascii="Johnston100 Light" w:hAnsi="Johnston100 Light" w:cs="Arial"/>
          <w:color w:val="000000" w:themeColor="text1"/>
          <w:sz w:val="24"/>
          <w:szCs w:val="24"/>
        </w:rPr>
        <w:t>, in order that</w:t>
      </w:r>
      <w:r w:rsidR="001C53CB">
        <w:rPr>
          <w:rFonts w:ascii="Johnston100 Light" w:hAnsi="Johnston100 Light" w:cs="Arial"/>
          <w:color w:val="000000" w:themeColor="text1"/>
          <w:sz w:val="24"/>
          <w:szCs w:val="24"/>
        </w:rPr>
        <w:t xml:space="preserve"> services can support new applications for Healthy Start alongside their usual service delivery</w:t>
      </w:r>
      <w:r w:rsidR="0002001B">
        <w:rPr>
          <w:rFonts w:ascii="Johnston100 Light" w:hAnsi="Johnston100 Light" w:cs="Arial"/>
          <w:color w:val="000000" w:themeColor="text1"/>
          <w:sz w:val="24"/>
          <w:szCs w:val="24"/>
        </w:rPr>
        <w:t>.</w:t>
      </w:r>
      <w:r w:rsidR="00F30D5A">
        <w:rPr>
          <w:rFonts w:ascii="Johnston100 Light" w:hAnsi="Johnston100 Light" w:cs="Arial"/>
          <w:color w:val="000000" w:themeColor="text1"/>
          <w:sz w:val="24"/>
          <w:szCs w:val="24"/>
        </w:rPr>
        <w:t xml:space="preserve"> This training is anticipated to be at two levels: </w:t>
      </w:r>
      <w:r w:rsidR="00FC5825">
        <w:rPr>
          <w:rFonts w:ascii="Johnston100 Light" w:hAnsi="Johnston100 Light" w:cs="Arial"/>
          <w:color w:val="000000" w:themeColor="text1"/>
          <w:sz w:val="24"/>
          <w:szCs w:val="24"/>
        </w:rPr>
        <w:t>improving awareness and signposting; and supporting new applications.</w:t>
      </w:r>
      <w:r w:rsidR="0002001B">
        <w:rPr>
          <w:rFonts w:ascii="Johnston100 Light" w:hAnsi="Johnston100 Light" w:cs="Arial"/>
          <w:color w:val="000000" w:themeColor="text1"/>
          <w:sz w:val="24"/>
          <w:szCs w:val="24"/>
        </w:rPr>
        <w:t xml:space="preserve"> </w:t>
      </w:r>
      <w:r w:rsidR="001C53CB">
        <w:rPr>
          <w:rFonts w:ascii="Johnston100 Light" w:hAnsi="Johnston100 Light" w:cs="Arial"/>
          <w:color w:val="000000" w:themeColor="text1"/>
          <w:sz w:val="24"/>
          <w:szCs w:val="24"/>
        </w:rPr>
        <w:t xml:space="preserve">In some </w:t>
      </w:r>
      <w:r w:rsidR="00AB3EBD">
        <w:rPr>
          <w:rFonts w:ascii="Johnston100 Light" w:hAnsi="Johnston100 Light" w:cs="Arial"/>
          <w:color w:val="000000" w:themeColor="text1"/>
          <w:sz w:val="24"/>
          <w:szCs w:val="24"/>
        </w:rPr>
        <w:t>cases, this may be an organisation’s first experience of providing a form of financial</w:t>
      </w:r>
      <w:r w:rsidR="001C53CB">
        <w:rPr>
          <w:rFonts w:ascii="Johnston100 Light" w:hAnsi="Johnston100 Light" w:cs="Arial"/>
          <w:color w:val="000000" w:themeColor="text1"/>
          <w:sz w:val="24"/>
          <w:szCs w:val="24"/>
        </w:rPr>
        <w:t xml:space="preserve"> </w:t>
      </w:r>
      <w:r w:rsidR="00AB3EBD">
        <w:rPr>
          <w:rFonts w:ascii="Johnston100 Light" w:hAnsi="Johnston100 Light" w:cs="Arial"/>
          <w:color w:val="000000" w:themeColor="text1"/>
          <w:sz w:val="24"/>
          <w:szCs w:val="24"/>
        </w:rPr>
        <w:t>support</w:t>
      </w:r>
      <w:r w:rsidR="0002001B">
        <w:rPr>
          <w:rFonts w:ascii="Johnston100 Light" w:hAnsi="Johnston100 Light" w:cs="Arial"/>
          <w:color w:val="000000" w:themeColor="text1"/>
          <w:sz w:val="24"/>
          <w:szCs w:val="24"/>
        </w:rPr>
        <w:t xml:space="preserve"> in their setting.</w:t>
      </w:r>
    </w:p>
    <w:p w14:paraId="0C934518" w14:textId="77777777" w:rsidR="007C3294" w:rsidRDefault="007C3294" w:rsidP="007C3294">
      <w:pPr>
        <w:spacing w:after="0"/>
        <w:contextualSpacing/>
        <w:jc w:val="both"/>
        <w:rPr>
          <w:rFonts w:ascii="Johnston100 Light" w:hAnsi="Johnston100 Light" w:cs="Arial"/>
          <w:color w:val="000000" w:themeColor="text1"/>
          <w:sz w:val="24"/>
          <w:szCs w:val="24"/>
        </w:rPr>
      </w:pPr>
    </w:p>
    <w:p w14:paraId="3E28AEF2" w14:textId="6958979A" w:rsidR="00835AE1" w:rsidRDefault="00835AE1" w:rsidP="007C3294">
      <w:pPr>
        <w:spacing w:after="0"/>
        <w:contextualSpacing/>
        <w:jc w:val="both"/>
        <w:rPr>
          <w:rFonts w:ascii="Johnston100 Light" w:hAnsi="Johnston100 Light" w:cs="Arial"/>
          <w:color w:val="000000" w:themeColor="text1"/>
          <w:sz w:val="24"/>
          <w:szCs w:val="24"/>
        </w:rPr>
      </w:pPr>
      <w:r>
        <w:rPr>
          <w:rFonts w:ascii="Johnston100 Light" w:hAnsi="Johnston100 Light" w:cs="Arial"/>
          <w:color w:val="000000" w:themeColor="text1"/>
          <w:sz w:val="24"/>
          <w:szCs w:val="24"/>
        </w:rPr>
        <w:t>The Commissioned Partner will also provide campaigns advice</w:t>
      </w:r>
      <w:r w:rsidR="00F15A17">
        <w:rPr>
          <w:rFonts w:ascii="Johnston100 Light" w:hAnsi="Johnston100 Light" w:cs="Arial"/>
          <w:color w:val="000000" w:themeColor="text1"/>
          <w:sz w:val="24"/>
          <w:szCs w:val="24"/>
        </w:rPr>
        <w:t xml:space="preserve"> and support partnerships to work with statutory services</w:t>
      </w:r>
      <w:r w:rsidR="00166F02">
        <w:rPr>
          <w:rFonts w:ascii="Johnston100 Light" w:hAnsi="Johnston100 Light" w:cs="Arial"/>
          <w:color w:val="000000" w:themeColor="text1"/>
          <w:sz w:val="24"/>
          <w:szCs w:val="24"/>
        </w:rPr>
        <w:t xml:space="preserve"> and other local partners</w:t>
      </w:r>
      <w:r w:rsidR="00F15A17">
        <w:rPr>
          <w:rFonts w:ascii="Johnston100 Light" w:hAnsi="Johnston100 Light" w:cs="Arial"/>
          <w:color w:val="000000" w:themeColor="text1"/>
          <w:sz w:val="24"/>
          <w:szCs w:val="24"/>
        </w:rPr>
        <w:t xml:space="preserve"> to</w:t>
      </w:r>
      <w:r w:rsidR="009D162B">
        <w:rPr>
          <w:rFonts w:ascii="Johnston100 Light" w:hAnsi="Johnston100 Light" w:cs="Arial"/>
          <w:color w:val="000000" w:themeColor="text1"/>
          <w:sz w:val="24"/>
          <w:szCs w:val="24"/>
        </w:rPr>
        <w:t xml:space="preserve"> join up with other existing work on Healthy Start in their area</w:t>
      </w:r>
      <w:r w:rsidR="00FC5825">
        <w:rPr>
          <w:rFonts w:ascii="Johnston100 Light" w:hAnsi="Johnston100 Light" w:cs="Arial"/>
          <w:color w:val="000000" w:themeColor="text1"/>
          <w:sz w:val="24"/>
          <w:szCs w:val="24"/>
        </w:rPr>
        <w:t xml:space="preserve"> and in some cases run a local uptake campaign.</w:t>
      </w:r>
      <w:r w:rsidR="009D162B">
        <w:rPr>
          <w:rFonts w:ascii="Johnston100 Light" w:hAnsi="Johnston100 Light" w:cs="Arial"/>
          <w:color w:val="000000" w:themeColor="text1"/>
          <w:sz w:val="24"/>
          <w:szCs w:val="24"/>
        </w:rPr>
        <w:t xml:space="preserve"> </w:t>
      </w:r>
    </w:p>
    <w:p w14:paraId="68FFED2F" w14:textId="77777777" w:rsidR="004C073E" w:rsidRDefault="004C073E" w:rsidP="007C3294">
      <w:pPr>
        <w:spacing w:after="0"/>
        <w:contextualSpacing/>
        <w:jc w:val="both"/>
        <w:rPr>
          <w:rFonts w:ascii="Johnston100 Light" w:hAnsi="Johnston100 Light" w:cs="Arial"/>
          <w:color w:val="000000" w:themeColor="text1"/>
          <w:sz w:val="24"/>
          <w:szCs w:val="24"/>
        </w:rPr>
      </w:pPr>
    </w:p>
    <w:p w14:paraId="7EBA7140" w14:textId="757E58B2" w:rsidR="00835AE1" w:rsidRDefault="004C073E" w:rsidP="007C3294">
      <w:pPr>
        <w:spacing w:after="0"/>
        <w:contextualSpacing/>
        <w:jc w:val="both"/>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The Healthy Start offer provider </w:t>
      </w:r>
      <w:r w:rsidR="00FA255E">
        <w:rPr>
          <w:rFonts w:ascii="Johnston100 Light" w:hAnsi="Johnston100 Light" w:cs="Arial"/>
          <w:color w:val="000000" w:themeColor="text1"/>
          <w:sz w:val="24"/>
          <w:szCs w:val="24"/>
        </w:rPr>
        <w:t xml:space="preserve">will be expected to </w:t>
      </w:r>
      <w:r w:rsidR="00DC5DCC">
        <w:rPr>
          <w:rFonts w:ascii="Johnston100 Light" w:hAnsi="Johnston100 Light" w:cs="Arial"/>
          <w:color w:val="000000" w:themeColor="text1"/>
          <w:sz w:val="24"/>
          <w:szCs w:val="24"/>
        </w:rPr>
        <w:t>liaise</w:t>
      </w:r>
      <w:r w:rsidR="00FA255E">
        <w:rPr>
          <w:rFonts w:ascii="Johnston100 Light" w:hAnsi="Johnston100 Light" w:cs="Arial"/>
          <w:color w:val="000000" w:themeColor="text1"/>
          <w:sz w:val="24"/>
          <w:szCs w:val="24"/>
        </w:rPr>
        <w:t xml:space="preserve"> with the commissioned programme evaluator </w:t>
      </w:r>
      <w:r w:rsidR="006269AA">
        <w:rPr>
          <w:rFonts w:ascii="Johnston100 Light" w:hAnsi="Johnston100 Light" w:cs="Arial"/>
          <w:color w:val="000000" w:themeColor="text1"/>
          <w:sz w:val="24"/>
          <w:szCs w:val="24"/>
        </w:rPr>
        <w:t xml:space="preserve">to establish </w:t>
      </w:r>
      <w:r w:rsidR="005432ED">
        <w:rPr>
          <w:rFonts w:ascii="Johnston100 Light" w:hAnsi="Johnston100 Light" w:cs="Arial"/>
          <w:color w:val="000000" w:themeColor="text1"/>
          <w:sz w:val="24"/>
          <w:szCs w:val="24"/>
        </w:rPr>
        <w:t xml:space="preserve">with grantees </w:t>
      </w:r>
      <w:r w:rsidR="00DC5DCC">
        <w:rPr>
          <w:rFonts w:ascii="Johnston100 Light" w:hAnsi="Johnston100 Light" w:cs="Arial"/>
          <w:color w:val="000000" w:themeColor="text1"/>
          <w:sz w:val="24"/>
          <w:szCs w:val="24"/>
        </w:rPr>
        <w:t xml:space="preserve">an </w:t>
      </w:r>
      <w:r w:rsidR="006269AA">
        <w:rPr>
          <w:rFonts w:ascii="Johnston100 Light" w:hAnsi="Johnston100 Light" w:cs="Arial"/>
          <w:color w:val="000000" w:themeColor="text1"/>
          <w:sz w:val="24"/>
          <w:szCs w:val="24"/>
        </w:rPr>
        <w:t xml:space="preserve">appropriate and effective way to measure the impact of </w:t>
      </w:r>
      <w:r w:rsidR="00052C2F">
        <w:rPr>
          <w:rFonts w:ascii="Johnston100 Light" w:hAnsi="Johnston100 Light" w:cs="Arial"/>
          <w:color w:val="000000" w:themeColor="text1"/>
          <w:sz w:val="24"/>
          <w:szCs w:val="24"/>
        </w:rPr>
        <w:t>th</w:t>
      </w:r>
      <w:r w:rsidR="005432ED">
        <w:rPr>
          <w:rFonts w:ascii="Johnston100 Light" w:hAnsi="Johnston100 Light" w:cs="Arial"/>
          <w:color w:val="000000" w:themeColor="text1"/>
          <w:sz w:val="24"/>
          <w:szCs w:val="24"/>
        </w:rPr>
        <w:t>e Healthy Start uptake</w:t>
      </w:r>
      <w:r w:rsidR="006269AA">
        <w:rPr>
          <w:rFonts w:ascii="Johnston100 Light" w:hAnsi="Johnston100 Light" w:cs="Arial"/>
          <w:color w:val="000000" w:themeColor="text1"/>
          <w:sz w:val="24"/>
          <w:szCs w:val="24"/>
        </w:rPr>
        <w:t xml:space="preserve"> work</w:t>
      </w:r>
      <w:r w:rsidR="005432ED">
        <w:rPr>
          <w:rFonts w:ascii="Johnston100 Light" w:hAnsi="Johnston100 Light" w:cs="Arial"/>
          <w:color w:val="000000" w:themeColor="text1"/>
          <w:sz w:val="24"/>
          <w:szCs w:val="24"/>
        </w:rPr>
        <w:t>. They should also liaise w</w:t>
      </w:r>
      <w:r>
        <w:rPr>
          <w:rFonts w:ascii="Johnston100 Light" w:hAnsi="Johnston100 Light" w:cs="Arial"/>
          <w:color w:val="000000" w:themeColor="text1"/>
          <w:sz w:val="24"/>
          <w:szCs w:val="24"/>
        </w:rPr>
        <w:t>ith the commissioned learning support provider</w:t>
      </w:r>
      <w:r w:rsidR="008603CF">
        <w:rPr>
          <w:rFonts w:ascii="Johnston100 Light" w:hAnsi="Johnston100 Light" w:cs="Arial"/>
          <w:color w:val="000000" w:themeColor="text1"/>
          <w:sz w:val="24"/>
          <w:szCs w:val="24"/>
        </w:rPr>
        <w:t>, including</w:t>
      </w:r>
      <w:r>
        <w:rPr>
          <w:rFonts w:ascii="Johnston100 Light" w:hAnsi="Johnston100 Light" w:cs="Arial"/>
          <w:color w:val="000000" w:themeColor="text1"/>
          <w:sz w:val="24"/>
          <w:szCs w:val="24"/>
        </w:rPr>
        <w:t xml:space="preserve"> </w:t>
      </w:r>
      <w:r w:rsidR="008603CF">
        <w:rPr>
          <w:rFonts w:ascii="Johnston100 Light" w:hAnsi="Johnston100 Light" w:cs="Arial"/>
          <w:color w:val="000000" w:themeColor="text1"/>
          <w:sz w:val="24"/>
          <w:szCs w:val="24"/>
        </w:rPr>
        <w:t>occasional</w:t>
      </w:r>
      <w:r>
        <w:rPr>
          <w:rFonts w:ascii="Johnston100 Light" w:hAnsi="Johnston100 Light" w:cs="Arial"/>
          <w:color w:val="000000" w:themeColor="text1"/>
          <w:sz w:val="24"/>
          <w:szCs w:val="24"/>
        </w:rPr>
        <w:t xml:space="preserve"> work together</w:t>
      </w:r>
      <w:r w:rsidRPr="005E5A38">
        <w:rPr>
          <w:rFonts w:ascii="Johnston100 Light" w:hAnsi="Johnston100 Light" w:cs="Arial"/>
          <w:color w:val="000000" w:themeColor="text1"/>
          <w:sz w:val="24"/>
          <w:szCs w:val="24"/>
        </w:rPr>
        <w:t xml:space="preserve"> </w:t>
      </w:r>
      <w:r>
        <w:rPr>
          <w:rFonts w:ascii="Johnston100 Light" w:hAnsi="Johnston100 Light" w:cs="Arial"/>
          <w:color w:val="000000" w:themeColor="text1"/>
          <w:sz w:val="24"/>
          <w:szCs w:val="24"/>
        </w:rPr>
        <w:t xml:space="preserve">where appropriate such as for a learning session. </w:t>
      </w:r>
    </w:p>
    <w:p w14:paraId="7EDF9D8A" w14:textId="77777777" w:rsidR="00FA255E" w:rsidRPr="007C3294" w:rsidRDefault="00FA255E" w:rsidP="007C3294">
      <w:pPr>
        <w:spacing w:after="0"/>
        <w:contextualSpacing/>
        <w:jc w:val="both"/>
        <w:rPr>
          <w:rFonts w:ascii="Johnston100 Light" w:hAnsi="Johnston100 Light" w:cs="Arial"/>
          <w:color w:val="000000" w:themeColor="text1"/>
          <w:sz w:val="24"/>
          <w:szCs w:val="24"/>
        </w:rPr>
      </w:pPr>
    </w:p>
    <w:p w14:paraId="1E878969" w14:textId="4C82567E" w:rsidR="00283415" w:rsidRPr="002E2828" w:rsidRDefault="00283415" w:rsidP="00283415">
      <w:pPr>
        <w:spacing w:after="0"/>
        <w:contextualSpacing/>
        <w:jc w:val="both"/>
        <w:rPr>
          <w:rFonts w:ascii="Johnston100 Light" w:hAnsi="Johnston100 Light" w:cs="Arial"/>
          <w:b/>
          <w:bCs/>
          <w:color w:val="000000" w:themeColor="text1"/>
          <w:sz w:val="24"/>
          <w:szCs w:val="24"/>
          <w:u w:val="single"/>
        </w:rPr>
      </w:pPr>
      <w:r w:rsidRPr="002E2828">
        <w:rPr>
          <w:rFonts w:ascii="Johnston100 Light" w:hAnsi="Johnston100 Light" w:cs="Arial"/>
          <w:b/>
          <w:bCs/>
          <w:color w:val="000000" w:themeColor="text1"/>
          <w:sz w:val="24"/>
          <w:szCs w:val="24"/>
          <w:u w:val="single"/>
        </w:rPr>
        <w:t>Lot 3: The independent evaluation</w:t>
      </w:r>
    </w:p>
    <w:p w14:paraId="50AF32BF" w14:textId="77777777" w:rsidR="00283415" w:rsidRPr="0062226A" w:rsidRDefault="00283415" w:rsidP="00283415">
      <w:pPr>
        <w:spacing w:after="0"/>
        <w:contextualSpacing/>
        <w:jc w:val="both"/>
        <w:rPr>
          <w:rFonts w:ascii="Johnston100 Light" w:hAnsi="Johnston100 Light" w:cs="Arial"/>
          <w:color w:val="000000" w:themeColor="text1"/>
          <w:sz w:val="24"/>
          <w:szCs w:val="24"/>
        </w:rPr>
      </w:pPr>
    </w:p>
    <w:p w14:paraId="66CA94EC" w14:textId="44B91B08" w:rsidR="004D42B1" w:rsidRDefault="00283415" w:rsidP="007C3294">
      <w:pPr>
        <w:spacing w:after="0"/>
        <w:contextualSpacing/>
        <w:jc w:val="both"/>
        <w:rPr>
          <w:rFonts w:ascii="Johnston100 Light" w:hAnsi="Johnston100 Light" w:cs="Arial"/>
          <w:color w:val="000000" w:themeColor="text1"/>
          <w:sz w:val="24"/>
          <w:szCs w:val="24"/>
        </w:rPr>
      </w:pPr>
      <w:r w:rsidRPr="21E6A503">
        <w:rPr>
          <w:rFonts w:ascii="Johnston100 Light" w:hAnsi="Johnston100 Light" w:cs="Arial"/>
          <w:color w:val="000000" w:themeColor="text1"/>
          <w:sz w:val="24"/>
          <w:szCs w:val="24"/>
        </w:rPr>
        <w:t xml:space="preserve">The </w:t>
      </w:r>
      <w:r w:rsidR="007C3294" w:rsidRPr="21E6A503">
        <w:rPr>
          <w:rFonts w:ascii="Johnston100 Light" w:hAnsi="Johnston100 Light" w:cs="Arial"/>
          <w:color w:val="000000" w:themeColor="text1"/>
          <w:sz w:val="24"/>
          <w:szCs w:val="24"/>
        </w:rPr>
        <w:t>independent evaluat</w:t>
      </w:r>
      <w:r w:rsidR="00D202CE" w:rsidRPr="21E6A503">
        <w:rPr>
          <w:rFonts w:ascii="Johnston100 Light" w:hAnsi="Johnston100 Light" w:cs="Arial"/>
          <w:color w:val="000000" w:themeColor="text1"/>
          <w:sz w:val="24"/>
          <w:szCs w:val="24"/>
        </w:rPr>
        <w:t>or</w:t>
      </w:r>
      <w:r w:rsidR="002E2828" w:rsidRPr="21E6A503">
        <w:rPr>
          <w:rFonts w:ascii="Johnston100 Light" w:hAnsi="Johnston100 Light" w:cs="Arial"/>
          <w:color w:val="000000" w:themeColor="text1"/>
          <w:sz w:val="24"/>
          <w:szCs w:val="24"/>
        </w:rPr>
        <w:t xml:space="preserve"> </w:t>
      </w:r>
      <w:r w:rsidR="002269B4" w:rsidRPr="21E6A503">
        <w:rPr>
          <w:rFonts w:ascii="Johnston100 Light" w:hAnsi="Johnston100 Light" w:cs="Arial"/>
          <w:color w:val="000000" w:themeColor="text1"/>
          <w:sz w:val="24"/>
          <w:szCs w:val="24"/>
        </w:rPr>
        <w:t>will</w:t>
      </w:r>
      <w:r w:rsidR="00D202CE" w:rsidRPr="21E6A503">
        <w:rPr>
          <w:rFonts w:ascii="Johnston100 Light" w:hAnsi="Johnston100 Light" w:cs="Arial"/>
          <w:color w:val="000000" w:themeColor="text1"/>
          <w:sz w:val="24"/>
          <w:szCs w:val="24"/>
        </w:rPr>
        <w:t xml:space="preserve"> work with programme grantees and other Commissioned Partners </w:t>
      </w:r>
      <w:r w:rsidR="00CF59F4" w:rsidRPr="21E6A503">
        <w:rPr>
          <w:rFonts w:ascii="Johnston100 Light" w:hAnsi="Johnston100 Light" w:cs="Arial"/>
          <w:color w:val="000000" w:themeColor="text1"/>
          <w:sz w:val="24"/>
          <w:szCs w:val="24"/>
        </w:rPr>
        <w:t>to evaluate th</w:t>
      </w:r>
      <w:r w:rsidR="213310D9" w:rsidRPr="21E6A503">
        <w:rPr>
          <w:rFonts w:ascii="Johnston100 Light" w:hAnsi="Johnston100 Light" w:cs="Arial"/>
          <w:color w:val="000000" w:themeColor="text1"/>
          <w:sz w:val="24"/>
          <w:szCs w:val="24"/>
        </w:rPr>
        <w:t>is iteration of the</w:t>
      </w:r>
      <w:r w:rsidR="00CF59F4" w:rsidRPr="21E6A503">
        <w:rPr>
          <w:rFonts w:ascii="Johnston100 Light" w:hAnsi="Johnston100 Light" w:cs="Arial"/>
          <w:color w:val="000000" w:themeColor="text1"/>
          <w:sz w:val="24"/>
          <w:szCs w:val="24"/>
        </w:rPr>
        <w:t xml:space="preserve"> </w:t>
      </w:r>
      <w:r w:rsidR="00AD5D53" w:rsidRPr="21E6A503">
        <w:rPr>
          <w:rFonts w:ascii="Johnston100 Light" w:hAnsi="Johnston100 Light" w:cs="Arial"/>
          <w:color w:val="000000" w:themeColor="text1"/>
          <w:sz w:val="24"/>
          <w:szCs w:val="24"/>
        </w:rPr>
        <w:t>Food Roots</w:t>
      </w:r>
      <w:r w:rsidR="00CF59F4" w:rsidRPr="21E6A503">
        <w:rPr>
          <w:rFonts w:ascii="Johnston100 Light" w:hAnsi="Johnston100 Light" w:cs="Arial"/>
          <w:color w:val="000000" w:themeColor="text1"/>
          <w:sz w:val="24"/>
          <w:szCs w:val="24"/>
        </w:rPr>
        <w:t xml:space="preserve"> programme</w:t>
      </w:r>
      <w:r w:rsidR="00850D10" w:rsidRPr="21E6A503">
        <w:rPr>
          <w:rFonts w:ascii="Johnston100 Light" w:hAnsi="Johnston100 Light" w:cs="Arial"/>
          <w:color w:val="000000" w:themeColor="text1"/>
          <w:sz w:val="24"/>
          <w:szCs w:val="24"/>
        </w:rPr>
        <w:t xml:space="preserve"> and </w:t>
      </w:r>
      <w:r w:rsidR="004D42B1" w:rsidRPr="21E6A503">
        <w:rPr>
          <w:rFonts w:ascii="Johnston100 Light" w:hAnsi="Johnston100 Light" w:cs="Arial"/>
          <w:color w:val="000000" w:themeColor="text1"/>
          <w:sz w:val="24"/>
          <w:szCs w:val="24"/>
        </w:rPr>
        <w:t xml:space="preserve">to help </w:t>
      </w:r>
      <w:r w:rsidR="002269B4" w:rsidRPr="21E6A503">
        <w:rPr>
          <w:rFonts w:ascii="Johnston100 Light" w:hAnsi="Johnston100 Light" w:cs="Arial"/>
          <w:color w:val="000000" w:themeColor="text1"/>
          <w:sz w:val="24"/>
          <w:szCs w:val="24"/>
        </w:rPr>
        <w:t>demonstrate the value of best practice</w:t>
      </w:r>
      <w:r w:rsidR="004D42B1" w:rsidRPr="21E6A503">
        <w:rPr>
          <w:rFonts w:ascii="Johnston100 Light" w:hAnsi="Johnston100 Light" w:cs="Arial"/>
          <w:color w:val="000000" w:themeColor="text1"/>
          <w:sz w:val="24"/>
          <w:szCs w:val="24"/>
        </w:rPr>
        <w:t xml:space="preserve"> partnership working.</w:t>
      </w:r>
      <w:r w:rsidR="007F2862">
        <w:rPr>
          <w:rFonts w:ascii="Johnston100 Light" w:hAnsi="Johnston100 Light" w:cs="Arial"/>
          <w:color w:val="000000" w:themeColor="text1"/>
          <w:sz w:val="24"/>
          <w:szCs w:val="24"/>
        </w:rPr>
        <w:t xml:space="preserve"> </w:t>
      </w:r>
      <w:r w:rsidR="00A609FF">
        <w:rPr>
          <w:rFonts w:ascii="Johnston100 Light" w:hAnsi="Johnston100 Light" w:cs="Arial"/>
          <w:color w:val="000000" w:themeColor="text1"/>
          <w:sz w:val="24"/>
          <w:szCs w:val="24"/>
        </w:rPr>
        <w:t xml:space="preserve">Through this, the evaluation will help equip </w:t>
      </w:r>
      <w:r w:rsidR="00A609FF" w:rsidRPr="00A609FF">
        <w:rPr>
          <w:rFonts w:ascii="Johnston100 Light" w:hAnsi="Johnston100 Light" w:cs="Arial"/>
          <w:color w:val="000000" w:themeColor="text1"/>
          <w:sz w:val="24"/>
          <w:szCs w:val="24"/>
        </w:rPr>
        <w:t>partnerships to</w:t>
      </w:r>
      <w:r w:rsidR="00A609FF">
        <w:rPr>
          <w:rFonts w:ascii="Johnston100 Light" w:hAnsi="Johnston100 Light" w:cs="Arial"/>
          <w:color w:val="000000" w:themeColor="text1"/>
          <w:sz w:val="24"/>
          <w:szCs w:val="24"/>
        </w:rPr>
        <w:t xml:space="preserve"> demonstrate their value, and so</w:t>
      </w:r>
      <w:r w:rsidR="00A609FF" w:rsidRPr="00A609FF">
        <w:rPr>
          <w:rFonts w:ascii="Johnston100 Light" w:hAnsi="Johnston100 Light" w:cs="Arial"/>
          <w:color w:val="000000" w:themeColor="text1"/>
          <w:sz w:val="24"/>
          <w:szCs w:val="24"/>
        </w:rPr>
        <w:t xml:space="preserve"> obtain longer longer-term funding from sustainable sources.</w:t>
      </w:r>
    </w:p>
    <w:p w14:paraId="6CB3043A" w14:textId="77777777" w:rsidR="000644F1" w:rsidRDefault="000644F1" w:rsidP="000644F1">
      <w:pPr>
        <w:spacing w:after="0"/>
        <w:rPr>
          <w:color w:val="000000" w:themeColor="text1"/>
          <w:sz w:val="24"/>
          <w:szCs w:val="24"/>
        </w:rPr>
      </w:pPr>
    </w:p>
    <w:p w14:paraId="726797C1" w14:textId="48D9F5AF" w:rsidR="000644F1" w:rsidRPr="000644F1" w:rsidRDefault="000644F1" w:rsidP="000644F1">
      <w:pPr>
        <w:spacing w:after="0"/>
        <w:rPr>
          <w:color w:val="000000" w:themeColor="text1"/>
          <w:sz w:val="24"/>
          <w:szCs w:val="24"/>
        </w:rPr>
      </w:pPr>
      <w:r w:rsidRPr="00BD70D4">
        <w:rPr>
          <w:color w:val="000000" w:themeColor="text1"/>
          <w:sz w:val="24"/>
          <w:szCs w:val="24"/>
        </w:rPr>
        <w:t xml:space="preserve">Individual outcomes and outputs will be developed for each </w:t>
      </w:r>
      <w:r>
        <w:rPr>
          <w:color w:val="000000" w:themeColor="text1"/>
          <w:sz w:val="24"/>
          <w:szCs w:val="24"/>
        </w:rPr>
        <w:t xml:space="preserve">food </w:t>
      </w:r>
      <w:r w:rsidRPr="00BD70D4">
        <w:rPr>
          <w:color w:val="000000" w:themeColor="text1"/>
          <w:sz w:val="24"/>
          <w:szCs w:val="24"/>
        </w:rPr>
        <w:t>partnership and a unified framework of evaluation of success</w:t>
      </w:r>
      <w:r>
        <w:rPr>
          <w:color w:val="000000" w:themeColor="text1"/>
          <w:sz w:val="24"/>
          <w:szCs w:val="24"/>
        </w:rPr>
        <w:t xml:space="preserve"> </w:t>
      </w:r>
      <w:r w:rsidRPr="00BD70D4">
        <w:rPr>
          <w:color w:val="000000" w:themeColor="text1"/>
          <w:sz w:val="24"/>
          <w:szCs w:val="24"/>
        </w:rPr>
        <w:t>will be developed</w:t>
      </w:r>
      <w:r>
        <w:rPr>
          <w:color w:val="000000" w:themeColor="text1"/>
          <w:sz w:val="24"/>
          <w:szCs w:val="24"/>
        </w:rPr>
        <w:t xml:space="preserve"> by the Commissioned Partner in collaboration with the GLA</w:t>
      </w:r>
      <w:r w:rsidRPr="00BD70D4">
        <w:rPr>
          <w:color w:val="000000" w:themeColor="text1"/>
          <w:sz w:val="24"/>
          <w:szCs w:val="24"/>
        </w:rPr>
        <w:t>. </w:t>
      </w:r>
    </w:p>
    <w:p w14:paraId="5E358A56" w14:textId="77777777" w:rsidR="007C3294" w:rsidRPr="007C3294" w:rsidRDefault="007C3294" w:rsidP="007C3294">
      <w:pPr>
        <w:spacing w:after="0"/>
        <w:jc w:val="both"/>
        <w:rPr>
          <w:rFonts w:ascii="Johnston100 Light" w:hAnsi="Johnston100 Light" w:cs="Arial"/>
          <w:color w:val="000000" w:themeColor="text1"/>
          <w:sz w:val="24"/>
          <w:szCs w:val="24"/>
        </w:rPr>
      </w:pPr>
    </w:p>
    <w:p w14:paraId="51C11529" w14:textId="11246E2D" w:rsidR="0037263C" w:rsidRPr="00540832" w:rsidRDefault="58215AF1" w:rsidP="008F3411">
      <w:pPr>
        <w:pStyle w:val="Heading1"/>
        <w:numPr>
          <w:ilvl w:val="0"/>
          <w:numId w:val="31"/>
        </w:numPr>
        <w:spacing w:before="0" w:line="240" w:lineRule="auto"/>
        <w:jc w:val="both"/>
        <w:rPr>
          <w:rFonts w:ascii="Johnston100 Medium" w:hAnsi="Johnston100 Medium" w:cs="Arial"/>
          <w:color w:val="auto"/>
        </w:rPr>
      </w:pPr>
      <w:bookmarkStart w:id="3" w:name="_Toc140671737"/>
      <w:r w:rsidRPr="008B3B3E">
        <w:rPr>
          <w:rFonts w:ascii="Johnston100 Medium" w:hAnsi="Johnston100 Medium" w:cs="Arial"/>
          <w:color w:val="auto"/>
        </w:rPr>
        <w:t>FORMAT</w:t>
      </w:r>
      <w:bookmarkEnd w:id="3"/>
    </w:p>
    <w:p w14:paraId="61CDCEAD" w14:textId="77777777" w:rsidR="0037263C" w:rsidRDefault="0037263C" w:rsidP="58215AF1">
      <w:pPr>
        <w:spacing w:after="0" w:line="240" w:lineRule="auto"/>
        <w:jc w:val="both"/>
        <w:rPr>
          <w:rFonts w:ascii="Arial" w:hAnsi="Arial" w:cs="Arial"/>
          <w:sz w:val="24"/>
          <w:szCs w:val="24"/>
          <w:highlight w:val="yellow"/>
        </w:rPr>
      </w:pPr>
    </w:p>
    <w:p w14:paraId="59660A36" w14:textId="568C0D41" w:rsidR="003D4B0A" w:rsidRPr="002E2828" w:rsidRDefault="003D4B0A" w:rsidP="003D4B0A">
      <w:pPr>
        <w:spacing w:after="0"/>
        <w:contextualSpacing/>
        <w:jc w:val="both"/>
        <w:rPr>
          <w:rFonts w:ascii="Johnston100 Light" w:hAnsi="Johnston100 Light" w:cs="Arial"/>
          <w:b/>
          <w:bCs/>
          <w:color w:val="000000" w:themeColor="text1"/>
          <w:sz w:val="24"/>
          <w:szCs w:val="24"/>
          <w:u w:val="single"/>
        </w:rPr>
      </w:pPr>
      <w:r w:rsidRPr="002E2828">
        <w:rPr>
          <w:rFonts w:ascii="Johnston100 Light" w:hAnsi="Johnston100 Light" w:cs="Arial"/>
          <w:b/>
          <w:bCs/>
          <w:color w:val="000000" w:themeColor="text1"/>
          <w:sz w:val="24"/>
          <w:szCs w:val="24"/>
          <w:u w:val="single"/>
        </w:rPr>
        <w:t xml:space="preserve">Lot 1: The learning support partner </w:t>
      </w:r>
    </w:p>
    <w:p w14:paraId="5A1B3A80" w14:textId="77777777" w:rsidR="003D4B0A" w:rsidRDefault="003D4B0A" w:rsidP="003D4B0A">
      <w:pPr>
        <w:spacing w:after="0"/>
        <w:rPr>
          <w:rFonts w:ascii="Johnston100 Light" w:hAnsi="Johnston100 Light" w:cs="Arial"/>
          <w:color w:val="000000" w:themeColor="text1"/>
          <w:sz w:val="24"/>
          <w:szCs w:val="24"/>
        </w:rPr>
      </w:pPr>
    </w:p>
    <w:p w14:paraId="3B69F304" w14:textId="0B57C570" w:rsidR="005605EE" w:rsidRDefault="008D5B7D" w:rsidP="004913D0">
      <w:pPr>
        <w:rPr>
          <w:rFonts w:ascii="Johnston100 Light" w:hAnsi="Johnston100 Light" w:cs="Arial"/>
          <w:color w:val="000000" w:themeColor="text1"/>
          <w:sz w:val="24"/>
          <w:szCs w:val="24"/>
        </w:rPr>
      </w:pPr>
      <w:r w:rsidRPr="21E6A503">
        <w:rPr>
          <w:rFonts w:ascii="Johnston100 Light" w:hAnsi="Johnston100 Light" w:cs="Arial"/>
          <w:color w:val="000000" w:themeColor="text1"/>
          <w:sz w:val="24"/>
          <w:szCs w:val="24"/>
        </w:rPr>
        <w:t xml:space="preserve">The </w:t>
      </w:r>
      <w:r w:rsidR="003D4B0A" w:rsidRPr="21E6A503">
        <w:rPr>
          <w:rFonts w:ascii="Johnston100 Light" w:hAnsi="Johnston100 Light" w:cs="Arial"/>
          <w:color w:val="000000" w:themeColor="text1"/>
          <w:sz w:val="24"/>
          <w:szCs w:val="24"/>
        </w:rPr>
        <w:t>learning support</w:t>
      </w:r>
      <w:r w:rsidRPr="21E6A503">
        <w:rPr>
          <w:rFonts w:ascii="Johnston100 Light" w:hAnsi="Johnston100 Light" w:cs="Arial"/>
          <w:color w:val="000000" w:themeColor="text1"/>
          <w:sz w:val="24"/>
          <w:szCs w:val="24"/>
        </w:rPr>
        <w:t xml:space="preserve"> programme will be delivered over a </w:t>
      </w:r>
      <w:r w:rsidR="00F04791" w:rsidRPr="21E6A503">
        <w:rPr>
          <w:rFonts w:ascii="Johnston100 Light" w:hAnsi="Johnston100 Light" w:cs="Arial"/>
          <w:color w:val="000000" w:themeColor="text1"/>
          <w:sz w:val="24"/>
          <w:szCs w:val="24"/>
        </w:rPr>
        <w:t>12</w:t>
      </w:r>
      <w:r w:rsidRPr="21E6A503">
        <w:rPr>
          <w:rFonts w:ascii="Johnston100 Light" w:hAnsi="Johnston100 Light" w:cs="Arial"/>
          <w:color w:val="000000" w:themeColor="text1"/>
          <w:sz w:val="24"/>
          <w:szCs w:val="24"/>
        </w:rPr>
        <w:t xml:space="preserve">-month period, with the delivery of the programme to be designed by the </w:t>
      </w:r>
      <w:r w:rsidR="003E6DB1" w:rsidRPr="21E6A503">
        <w:rPr>
          <w:rFonts w:ascii="Johnston100 Light" w:hAnsi="Johnston100 Light" w:cs="Arial"/>
          <w:color w:val="000000" w:themeColor="text1"/>
          <w:sz w:val="24"/>
          <w:szCs w:val="24"/>
        </w:rPr>
        <w:t>Commissioned Partner</w:t>
      </w:r>
      <w:r w:rsidRPr="21E6A503">
        <w:rPr>
          <w:rFonts w:ascii="Johnston100 Light" w:hAnsi="Johnston100 Light" w:cs="Arial"/>
          <w:color w:val="000000" w:themeColor="text1"/>
          <w:sz w:val="24"/>
          <w:szCs w:val="24"/>
        </w:rPr>
        <w:t xml:space="preserve"> and responsive to the needs of the cohort. </w:t>
      </w:r>
      <w:r w:rsidR="004913D0" w:rsidRPr="21E6A503">
        <w:rPr>
          <w:rFonts w:ascii="Johnston100 Light" w:hAnsi="Johnston100 Light" w:cs="Arial"/>
          <w:color w:val="000000" w:themeColor="text1"/>
          <w:sz w:val="24"/>
          <w:szCs w:val="24"/>
        </w:rPr>
        <w:t xml:space="preserve">The </w:t>
      </w:r>
      <w:r w:rsidR="00875CBF" w:rsidRPr="21E6A503">
        <w:rPr>
          <w:rFonts w:ascii="Johnston100 Light" w:hAnsi="Johnston100 Light" w:cs="Arial"/>
          <w:color w:val="000000" w:themeColor="text1"/>
          <w:sz w:val="24"/>
          <w:szCs w:val="24"/>
        </w:rPr>
        <w:t>Commissioned Partner</w:t>
      </w:r>
      <w:r w:rsidR="00A20B17" w:rsidRPr="21E6A503">
        <w:rPr>
          <w:rFonts w:ascii="Johnston100 Light" w:hAnsi="Johnston100 Light" w:cs="Arial"/>
          <w:color w:val="000000" w:themeColor="text1"/>
          <w:sz w:val="24"/>
          <w:szCs w:val="24"/>
        </w:rPr>
        <w:t xml:space="preserve"> </w:t>
      </w:r>
      <w:r w:rsidR="00875CBF" w:rsidRPr="21E6A503">
        <w:rPr>
          <w:rFonts w:ascii="Johnston100 Light" w:hAnsi="Johnston100 Light" w:cs="Arial"/>
          <w:color w:val="000000" w:themeColor="text1"/>
          <w:sz w:val="24"/>
          <w:szCs w:val="24"/>
        </w:rPr>
        <w:t xml:space="preserve">for Lot One </w:t>
      </w:r>
      <w:r w:rsidR="00A20B17" w:rsidRPr="21E6A503">
        <w:rPr>
          <w:rFonts w:ascii="Johnston100 Light" w:hAnsi="Johnston100 Light" w:cs="Arial"/>
          <w:color w:val="000000" w:themeColor="text1"/>
          <w:sz w:val="24"/>
          <w:szCs w:val="24"/>
        </w:rPr>
        <w:t xml:space="preserve">will support grantees to meet the </w:t>
      </w:r>
      <w:r w:rsidR="001218C4" w:rsidRPr="21E6A503">
        <w:rPr>
          <w:rFonts w:ascii="Johnston100 Light" w:hAnsi="Johnston100 Light" w:cs="Arial"/>
          <w:color w:val="000000" w:themeColor="text1"/>
          <w:sz w:val="24"/>
          <w:szCs w:val="24"/>
        </w:rPr>
        <w:t xml:space="preserve">umbrella </w:t>
      </w:r>
      <w:r w:rsidR="00A20B17" w:rsidRPr="21E6A503">
        <w:rPr>
          <w:rFonts w:ascii="Johnston100 Light" w:hAnsi="Johnston100 Light" w:cs="Arial"/>
          <w:color w:val="000000" w:themeColor="text1"/>
          <w:sz w:val="24"/>
          <w:szCs w:val="24"/>
        </w:rPr>
        <w:t xml:space="preserve">aim of the Food Roots programme </w:t>
      </w:r>
      <w:r w:rsidR="00A20B17" w:rsidRPr="21E6A503">
        <w:rPr>
          <w:rFonts w:ascii="Johnston100 Light" w:hAnsi="Johnston100 Light" w:cs="Arial"/>
          <w:color w:val="000000" w:themeColor="text1"/>
          <w:sz w:val="24"/>
          <w:szCs w:val="24"/>
        </w:rPr>
        <w:lastRenderedPageBreak/>
        <w:t>and</w:t>
      </w:r>
      <w:r w:rsidR="003F424E" w:rsidRPr="21E6A503">
        <w:rPr>
          <w:rFonts w:ascii="Johnston100 Light" w:hAnsi="Johnston100 Light" w:cs="Arial"/>
          <w:color w:val="000000" w:themeColor="text1"/>
          <w:sz w:val="24"/>
          <w:szCs w:val="24"/>
        </w:rPr>
        <w:t xml:space="preserve"> help meet</w:t>
      </w:r>
      <w:r w:rsidR="00A20B17" w:rsidRPr="21E6A503">
        <w:rPr>
          <w:rFonts w:ascii="Johnston100 Light" w:hAnsi="Johnston100 Light" w:cs="Arial"/>
          <w:color w:val="000000" w:themeColor="text1"/>
          <w:sz w:val="24"/>
          <w:szCs w:val="24"/>
        </w:rPr>
        <w:t xml:space="preserve"> </w:t>
      </w:r>
      <w:r w:rsidR="003F424E" w:rsidRPr="21E6A503">
        <w:rPr>
          <w:rFonts w:ascii="Johnston100 Light" w:hAnsi="Johnston100 Light" w:cs="Arial"/>
          <w:color w:val="000000" w:themeColor="text1"/>
          <w:sz w:val="24"/>
          <w:szCs w:val="24"/>
        </w:rPr>
        <w:t xml:space="preserve">all </w:t>
      </w:r>
      <w:r w:rsidR="00A20B17" w:rsidRPr="21E6A503">
        <w:rPr>
          <w:rFonts w:ascii="Johnston100 Light" w:hAnsi="Johnston100 Light" w:cs="Arial"/>
          <w:color w:val="000000" w:themeColor="text1"/>
          <w:sz w:val="24"/>
          <w:szCs w:val="24"/>
        </w:rPr>
        <w:t xml:space="preserve">the objectives of </w:t>
      </w:r>
      <w:r w:rsidR="23F076D4" w:rsidRPr="21E6A503">
        <w:rPr>
          <w:rFonts w:ascii="Johnston100 Light" w:hAnsi="Johnston100 Light" w:cs="Arial"/>
          <w:color w:val="000000" w:themeColor="text1"/>
          <w:sz w:val="24"/>
          <w:szCs w:val="24"/>
        </w:rPr>
        <w:t xml:space="preserve">this round of </w:t>
      </w:r>
      <w:r w:rsidR="00AD5D53" w:rsidRPr="21E6A503">
        <w:rPr>
          <w:rFonts w:ascii="Johnston100 Light" w:hAnsi="Johnston100 Light" w:cs="Arial"/>
          <w:color w:val="000000" w:themeColor="text1"/>
          <w:sz w:val="24"/>
          <w:szCs w:val="24"/>
        </w:rPr>
        <w:t>Food Roots</w:t>
      </w:r>
      <w:r w:rsidR="00A20B17" w:rsidRPr="21E6A503">
        <w:rPr>
          <w:rFonts w:ascii="Johnston100 Light" w:hAnsi="Johnston100 Light" w:cs="Arial"/>
          <w:color w:val="000000" w:themeColor="text1"/>
          <w:sz w:val="24"/>
          <w:szCs w:val="24"/>
        </w:rPr>
        <w:t>, with particular focus on</w:t>
      </w:r>
      <w:r w:rsidR="003F424E" w:rsidRPr="21E6A503">
        <w:rPr>
          <w:rFonts w:ascii="Johnston100 Light" w:hAnsi="Johnston100 Light" w:cs="Arial"/>
          <w:color w:val="000000" w:themeColor="text1"/>
          <w:sz w:val="24"/>
          <w:szCs w:val="24"/>
        </w:rPr>
        <w:t xml:space="preserve"> the first and third objective</w:t>
      </w:r>
      <w:r w:rsidR="007C1FD1" w:rsidRPr="21E6A503">
        <w:rPr>
          <w:rFonts w:ascii="Johnston100 Light" w:hAnsi="Johnston100 Light" w:cs="Arial"/>
          <w:color w:val="000000" w:themeColor="text1"/>
          <w:sz w:val="24"/>
          <w:szCs w:val="24"/>
        </w:rPr>
        <w:t>s</w:t>
      </w:r>
      <w:r w:rsidR="003F424E" w:rsidRPr="21E6A503">
        <w:rPr>
          <w:rFonts w:ascii="Johnston100 Light" w:hAnsi="Johnston100 Light" w:cs="Arial"/>
          <w:color w:val="000000" w:themeColor="text1"/>
          <w:sz w:val="24"/>
          <w:szCs w:val="24"/>
        </w:rPr>
        <w:t>:</w:t>
      </w:r>
    </w:p>
    <w:p w14:paraId="18DDA06B" w14:textId="77777777" w:rsidR="00845FD3" w:rsidRDefault="00845FD3" w:rsidP="00845FD3">
      <w:pPr>
        <w:spacing w:after="0"/>
        <w:ind w:left="720"/>
        <w:jc w:val="both"/>
        <w:rPr>
          <w:rFonts w:ascii="Johnston100 Light" w:hAnsi="Johnston100 Light" w:cs="Arial"/>
          <w:color w:val="000000" w:themeColor="text1"/>
          <w:sz w:val="24"/>
          <w:szCs w:val="24"/>
        </w:rPr>
      </w:pPr>
      <w:r w:rsidRPr="007A097B">
        <w:rPr>
          <w:rFonts w:ascii="Johnston100 Light" w:hAnsi="Johnston100 Light" w:cs="Arial"/>
          <w:b/>
          <w:bCs/>
          <w:color w:val="000000" w:themeColor="text1"/>
          <w:sz w:val="24"/>
          <w:szCs w:val="24"/>
        </w:rPr>
        <w:t>an increase in the number of food-aid providers within partnerships that offer support beyond food</w:t>
      </w:r>
      <w:r w:rsidRPr="007A097B">
        <w:rPr>
          <w:rFonts w:ascii="Johnston100 Light" w:hAnsi="Johnston100 Light" w:cs="Arial"/>
          <w:color w:val="000000" w:themeColor="text1"/>
          <w:sz w:val="24"/>
          <w:szCs w:val="24"/>
        </w:rPr>
        <w:t xml:space="preserve"> – including cash-first and wraparound approaches, and referrals to advice services</w:t>
      </w:r>
    </w:p>
    <w:p w14:paraId="73121C89" w14:textId="12C98603" w:rsidR="00845FD3" w:rsidRDefault="00845FD3" w:rsidP="00845FD3">
      <w:pPr>
        <w:spacing w:after="0"/>
        <w:ind w:left="720"/>
        <w:jc w:val="both"/>
        <w:rPr>
          <w:rFonts w:ascii="Johnston100 Light" w:hAnsi="Johnston100 Light" w:cs="Arial"/>
          <w:color w:val="000000" w:themeColor="text1"/>
          <w:sz w:val="24"/>
          <w:szCs w:val="24"/>
        </w:rPr>
      </w:pPr>
      <w:r w:rsidRPr="007A097B">
        <w:rPr>
          <w:rFonts w:ascii="Johnston100 Light" w:hAnsi="Johnston100 Light" w:cs="Arial"/>
          <w:b/>
          <w:bCs/>
          <w:color w:val="000000" w:themeColor="text1"/>
          <w:sz w:val="24"/>
          <w:szCs w:val="24"/>
        </w:rPr>
        <w:t>new and strengthened relationships across the VCS within an area, and between borough councils and local community food providers</w:t>
      </w:r>
      <w:r w:rsidRPr="007A097B">
        <w:rPr>
          <w:rFonts w:ascii="Johnston100 Light" w:hAnsi="Johnston100 Light" w:cs="Arial"/>
          <w:color w:val="000000" w:themeColor="text1"/>
          <w:sz w:val="24"/>
          <w:szCs w:val="24"/>
        </w:rPr>
        <w:t>,</w:t>
      </w:r>
      <w:r w:rsidR="00E52090">
        <w:rPr>
          <w:rFonts w:ascii="Johnston100 Light" w:hAnsi="Johnston100 Light" w:cs="Arial"/>
          <w:color w:val="000000" w:themeColor="text1"/>
          <w:sz w:val="24"/>
          <w:szCs w:val="24"/>
        </w:rPr>
        <w:t xml:space="preserve"> including</w:t>
      </w:r>
      <w:r w:rsidRPr="007A097B">
        <w:rPr>
          <w:rFonts w:ascii="Johnston100 Light" w:hAnsi="Johnston100 Light" w:cs="Arial"/>
          <w:color w:val="000000" w:themeColor="text1"/>
          <w:sz w:val="24"/>
          <w:szCs w:val="24"/>
        </w:rPr>
        <w:t xml:space="preserve"> helping to develop and embed strategic solutions to shorter-term delivery challenges arising from spikes in demand for emergency food aid</w:t>
      </w:r>
    </w:p>
    <w:p w14:paraId="5B66BC5E" w14:textId="77777777" w:rsidR="00845FD3" w:rsidRDefault="00845FD3" w:rsidP="00845FD3">
      <w:pPr>
        <w:spacing w:after="0"/>
        <w:ind w:left="720"/>
        <w:jc w:val="both"/>
        <w:rPr>
          <w:rFonts w:ascii="Johnston100 Light" w:hAnsi="Johnston100 Light" w:cs="Arial"/>
          <w:color w:val="000000" w:themeColor="text1"/>
          <w:sz w:val="24"/>
          <w:szCs w:val="24"/>
        </w:rPr>
      </w:pPr>
    </w:p>
    <w:p w14:paraId="2F57B693" w14:textId="33CFB9F6" w:rsidR="001A5DC7" w:rsidRDefault="00566BF6" w:rsidP="00566BF6">
      <w:pPr>
        <w:spacing w:after="0"/>
        <w:rPr>
          <w:rFonts w:ascii="Johnston100 Light" w:hAnsi="Johnston100 Light" w:cs="Arial"/>
          <w:color w:val="000000" w:themeColor="text1"/>
          <w:sz w:val="24"/>
          <w:szCs w:val="24"/>
        </w:rPr>
      </w:pPr>
      <w:r w:rsidRPr="009E0F1D">
        <w:rPr>
          <w:rFonts w:ascii="Johnston100 Light" w:hAnsi="Johnston100 Light" w:cs="Arial"/>
          <w:color w:val="000000" w:themeColor="text1"/>
          <w:sz w:val="24"/>
          <w:szCs w:val="24"/>
        </w:rPr>
        <w:t xml:space="preserve">We expect the </w:t>
      </w:r>
      <w:r w:rsidR="005616CA">
        <w:rPr>
          <w:rFonts w:ascii="Johnston100 Light" w:hAnsi="Johnston100 Light" w:cs="Arial"/>
          <w:color w:val="000000" w:themeColor="text1"/>
          <w:sz w:val="24"/>
          <w:szCs w:val="24"/>
        </w:rPr>
        <w:t xml:space="preserve">Lot One </w:t>
      </w:r>
      <w:r>
        <w:rPr>
          <w:rFonts w:ascii="Johnston100 Light" w:hAnsi="Johnston100 Light" w:cs="Arial"/>
          <w:color w:val="000000" w:themeColor="text1"/>
          <w:sz w:val="24"/>
          <w:szCs w:val="24"/>
        </w:rPr>
        <w:t>Commissioned Partner</w:t>
      </w:r>
      <w:r w:rsidRPr="009E0F1D">
        <w:rPr>
          <w:rFonts w:ascii="Johnston100 Light" w:hAnsi="Johnston100 Light" w:cs="Arial"/>
          <w:color w:val="000000" w:themeColor="text1"/>
          <w:sz w:val="24"/>
          <w:szCs w:val="24"/>
        </w:rPr>
        <w:t xml:space="preserve"> to develop </w:t>
      </w:r>
      <w:r>
        <w:rPr>
          <w:rFonts w:ascii="Johnston100 Light" w:hAnsi="Johnston100 Light" w:cs="Arial"/>
          <w:color w:val="000000" w:themeColor="text1"/>
          <w:sz w:val="24"/>
          <w:szCs w:val="24"/>
        </w:rPr>
        <w:t>a learning and support offer for partnerships and their member organisations which:</w:t>
      </w:r>
    </w:p>
    <w:p w14:paraId="57FA6A34" w14:textId="621DDC95" w:rsidR="00566BF6" w:rsidRDefault="00AB5E7F" w:rsidP="004913D0">
      <w:pPr>
        <w:pStyle w:val="ListParagraph"/>
        <w:numPr>
          <w:ilvl w:val="0"/>
          <w:numId w:val="37"/>
        </w:numPr>
        <w:spacing w:after="0"/>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Delivers a curriculum of learning to food partnerships which supports them to </w:t>
      </w:r>
      <w:r w:rsidR="001D70E5">
        <w:rPr>
          <w:rFonts w:ascii="Johnston100 Light" w:hAnsi="Johnston100 Light" w:cs="Arial"/>
          <w:color w:val="000000" w:themeColor="text1"/>
          <w:sz w:val="24"/>
          <w:szCs w:val="24"/>
        </w:rPr>
        <w:t>deliver their grant projects and meet the aim of Food Roots and objectives of</w:t>
      </w:r>
      <w:r w:rsidR="00D50B2C">
        <w:rPr>
          <w:rFonts w:ascii="Johnston100 Light" w:hAnsi="Johnston100 Light" w:cs="Arial"/>
          <w:color w:val="000000" w:themeColor="text1"/>
          <w:sz w:val="24"/>
          <w:szCs w:val="24"/>
        </w:rPr>
        <w:t xml:space="preserve"> this round of</w:t>
      </w:r>
      <w:r w:rsidR="001D70E5">
        <w:rPr>
          <w:rFonts w:ascii="Johnston100 Light" w:hAnsi="Johnston100 Light" w:cs="Arial"/>
          <w:color w:val="000000" w:themeColor="text1"/>
          <w:sz w:val="24"/>
          <w:szCs w:val="24"/>
        </w:rPr>
        <w:t xml:space="preserve"> </w:t>
      </w:r>
      <w:r w:rsidR="00D50B2C">
        <w:rPr>
          <w:rFonts w:ascii="Johnston100 Light" w:hAnsi="Johnston100 Light" w:cs="Arial"/>
          <w:color w:val="000000" w:themeColor="text1"/>
          <w:sz w:val="24"/>
          <w:szCs w:val="24"/>
        </w:rPr>
        <w:t xml:space="preserve">the </w:t>
      </w:r>
      <w:r w:rsidR="00AD5D53">
        <w:rPr>
          <w:rFonts w:ascii="Johnston100 Light" w:hAnsi="Johnston100 Light" w:cs="Arial"/>
          <w:color w:val="000000" w:themeColor="text1"/>
          <w:sz w:val="24"/>
          <w:szCs w:val="24"/>
        </w:rPr>
        <w:t>Food Roots</w:t>
      </w:r>
      <w:r w:rsidR="00D50B2C">
        <w:rPr>
          <w:rFonts w:ascii="Johnston100 Light" w:hAnsi="Johnston100 Light" w:cs="Arial"/>
          <w:color w:val="000000" w:themeColor="text1"/>
          <w:sz w:val="24"/>
          <w:szCs w:val="24"/>
        </w:rPr>
        <w:t xml:space="preserve"> programme</w:t>
      </w:r>
    </w:p>
    <w:p w14:paraId="5A4E7514" w14:textId="385C001E" w:rsidR="005605EE" w:rsidRDefault="00566BF6" w:rsidP="00AB5E7F">
      <w:pPr>
        <w:pStyle w:val="ListParagraph"/>
        <w:numPr>
          <w:ilvl w:val="0"/>
          <w:numId w:val="37"/>
        </w:numPr>
        <w:spacing w:after="0"/>
        <w:rPr>
          <w:rFonts w:ascii="Johnston100 Light" w:hAnsi="Johnston100 Light" w:cs="Arial"/>
          <w:color w:val="000000" w:themeColor="text1"/>
          <w:sz w:val="24"/>
          <w:szCs w:val="24"/>
        </w:rPr>
      </w:pPr>
      <w:bookmarkStart w:id="4" w:name="_Hlk137551524"/>
      <w:r>
        <w:rPr>
          <w:rFonts w:ascii="Johnston100 Light" w:hAnsi="Johnston100 Light" w:cs="Arial"/>
          <w:color w:val="000000" w:themeColor="text1"/>
          <w:sz w:val="24"/>
          <w:szCs w:val="24"/>
        </w:rPr>
        <w:t xml:space="preserve">Supports peer learning between partnerships </w:t>
      </w:r>
      <w:r w:rsidR="00F974B7">
        <w:rPr>
          <w:rFonts w:ascii="Johnston100 Light" w:hAnsi="Johnston100 Light" w:cs="Arial"/>
          <w:color w:val="000000" w:themeColor="text1"/>
          <w:sz w:val="24"/>
          <w:szCs w:val="24"/>
        </w:rPr>
        <w:t>and facilitates a peer learning network</w:t>
      </w:r>
      <w:r w:rsidR="001D70E5">
        <w:rPr>
          <w:rFonts w:ascii="Johnston100 Light" w:hAnsi="Johnston100 Light" w:cs="Arial"/>
          <w:color w:val="000000" w:themeColor="text1"/>
          <w:sz w:val="24"/>
          <w:szCs w:val="24"/>
        </w:rPr>
        <w:t xml:space="preserve"> so</w:t>
      </w:r>
      <w:r w:rsidR="002600D4">
        <w:rPr>
          <w:rFonts w:ascii="Johnston100 Light" w:hAnsi="Johnston100 Light" w:cs="Arial"/>
          <w:color w:val="000000" w:themeColor="text1"/>
          <w:sz w:val="24"/>
          <w:szCs w:val="24"/>
        </w:rPr>
        <w:t xml:space="preserve"> that</w:t>
      </w:r>
      <w:r w:rsidR="001D70E5">
        <w:rPr>
          <w:rFonts w:ascii="Johnston100 Light" w:hAnsi="Johnston100 Light" w:cs="Arial"/>
          <w:color w:val="000000" w:themeColor="text1"/>
          <w:sz w:val="24"/>
          <w:szCs w:val="24"/>
        </w:rPr>
        <w:t xml:space="preserve"> expertise is shared and relationships are built</w:t>
      </w:r>
      <w:r w:rsidR="009D01F7">
        <w:rPr>
          <w:rFonts w:ascii="Johnston100 Light" w:hAnsi="Johnston100 Light" w:cs="Arial"/>
          <w:color w:val="000000" w:themeColor="text1"/>
          <w:sz w:val="24"/>
          <w:szCs w:val="24"/>
        </w:rPr>
        <w:t xml:space="preserve"> across London</w:t>
      </w:r>
    </w:p>
    <w:bookmarkEnd w:id="4"/>
    <w:p w14:paraId="239921FB" w14:textId="668A6914" w:rsidR="00AB5E7F" w:rsidRDefault="000064EB" w:rsidP="00AB5E7F">
      <w:pPr>
        <w:spacing w:after="0"/>
        <w:rPr>
          <w:rFonts w:ascii="Johnston100 Light" w:hAnsi="Johnston100 Light" w:cs="Arial"/>
          <w:color w:val="000000" w:themeColor="text1"/>
          <w:sz w:val="24"/>
          <w:szCs w:val="24"/>
        </w:rPr>
      </w:pPr>
      <w:r>
        <w:rPr>
          <w:rFonts w:ascii="Johnston100 Light" w:hAnsi="Johnston100 Light" w:cs="Arial"/>
          <w:color w:val="000000" w:themeColor="text1"/>
          <w:sz w:val="24"/>
          <w:szCs w:val="24"/>
        </w:rPr>
        <w:t>For details on these</w:t>
      </w:r>
      <w:r w:rsidR="007650AC">
        <w:rPr>
          <w:rFonts w:ascii="Johnston100 Light" w:hAnsi="Johnston100 Light" w:cs="Arial"/>
          <w:color w:val="000000" w:themeColor="text1"/>
          <w:sz w:val="24"/>
          <w:szCs w:val="24"/>
        </w:rPr>
        <w:t xml:space="preserve"> two</w:t>
      </w:r>
      <w:r>
        <w:rPr>
          <w:rFonts w:ascii="Johnston100 Light" w:hAnsi="Johnston100 Light" w:cs="Arial"/>
          <w:color w:val="000000" w:themeColor="text1"/>
          <w:sz w:val="24"/>
          <w:szCs w:val="24"/>
        </w:rPr>
        <w:t>, see below.</w:t>
      </w:r>
    </w:p>
    <w:p w14:paraId="66A5D1B1" w14:textId="77777777" w:rsidR="000064EB" w:rsidRPr="00AB5E7F" w:rsidRDefault="000064EB" w:rsidP="00AB5E7F">
      <w:pPr>
        <w:spacing w:after="0"/>
        <w:rPr>
          <w:rFonts w:ascii="Johnston100 Light" w:hAnsi="Johnston100 Light" w:cs="Arial"/>
          <w:color w:val="000000" w:themeColor="text1"/>
          <w:sz w:val="24"/>
          <w:szCs w:val="24"/>
        </w:rPr>
      </w:pPr>
    </w:p>
    <w:p w14:paraId="0BB269F8" w14:textId="77777777" w:rsidR="009D01F7" w:rsidRPr="009D01F7" w:rsidRDefault="009D01F7" w:rsidP="008D5B7D">
      <w:pPr>
        <w:rPr>
          <w:rFonts w:ascii="Johnston100 Light" w:hAnsi="Johnston100 Light" w:cs="Arial"/>
          <w:b/>
          <w:bCs/>
          <w:color w:val="000000" w:themeColor="text1"/>
          <w:sz w:val="24"/>
          <w:szCs w:val="24"/>
        </w:rPr>
      </w:pPr>
      <w:r w:rsidRPr="009D01F7">
        <w:rPr>
          <w:rFonts w:ascii="Johnston100 Light" w:hAnsi="Johnston100 Light" w:cs="Arial"/>
          <w:b/>
          <w:bCs/>
          <w:color w:val="000000" w:themeColor="text1"/>
          <w:sz w:val="24"/>
          <w:szCs w:val="24"/>
        </w:rPr>
        <w:t xml:space="preserve">Delivers a curriculum of learning to food partnerships </w:t>
      </w:r>
    </w:p>
    <w:p w14:paraId="55BD4E6B" w14:textId="0E066DD4" w:rsidR="008D5B7D" w:rsidRDefault="008D5B7D" w:rsidP="008D5B7D">
      <w:pPr>
        <w:rPr>
          <w:rFonts w:ascii="Johnston100 Light" w:hAnsi="Johnston100 Light" w:cs="Arial"/>
          <w:color w:val="000000" w:themeColor="text1"/>
          <w:sz w:val="24"/>
          <w:szCs w:val="24"/>
        </w:rPr>
      </w:pPr>
      <w:r w:rsidRPr="21E6A503">
        <w:rPr>
          <w:rFonts w:ascii="Johnston100 Light" w:hAnsi="Johnston100 Light" w:cs="Arial"/>
          <w:color w:val="000000" w:themeColor="text1"/>
          <w:sz w:val="24"/>
          <w:szCs w:val="24"/>
        </w:rPr>
        <w:t xml:space="preserve">We expect the </w:t>
      </w:r>
      <w:r w:rsidR="005616CA" w:rsidRPr="21E6A503">
        <w:rPr>
          <w:rFonts w:ascii="Johnston100 Light" w:hAnsi="Johnston100 Light" w:cs="Arial"/>
          <w:color w:val="000000" w:themeColor="text1"/>
          <w:sz w:val="24"/>
          <w:szCs w:val="24"/>
        </w:rPr>
        <w:t xml:space="preserve">Lot One </w:t>
      </w:r>
      <w:r w:rsidR="003E6DB1" w:rsidRPr="21E6A503">
        <w:rPr>
          <w:rFonts w:ascii="Johnston100 Light" w:hAnsi="Johnston100 Light" w:cs="Arial"/>
          <w:color w:val="000000" w:themeColor="text1"/>
          <w:sz w:val="24"/>
          <w:szCs w:val="24"/>
        </w:rPr>
        <w:t>Commissioned Partner</w:t>
      </w:r>
      <w:r w:rsidRPr="21E6A503">
        <w:rPr>
          <w:rFonts w:ascii="Johnston100 Light" w:hAnsi="Johnston100 Light" w:cs="Arial"/>
          <w:color w:val="000000" w:themeColor="text1"/>
          <w:sz w:val="24"/>
          <w:szCs w:val="24"/>
        </w:rPr>
        <w:t xml:space="preserve"> to develop an incubator </w:t>
      </w:r>
      <w:r w:rsidR="003E6DB1" w:rsidRPr="21E6A503">
        <w:rPr>
          <w:rFonts w:ascii="Johnston100 Light" w:hAnsi="Johnston100 Light" w:cs="Arial"/>
          <w:color w:val="000000" w:themeColor="text1"/>
          <w:sz w:val="24"/>
          <w:szCs w:val="24"/>
        </w:rPr>
        <w:t>curriculum</w:t>
      </w:r>
      <w:r w:rsidRPr="21E6A503">
        <w:rPr>
          <w:rFonts w:ascii="Johnston100 Light" w:hAnsi="Johnston100 Light" w:cs="Arial"/>
          <w:color w:val="000000" w:themeColor="text1"/>
          <w:sz w:val="24"/>
          <w:szCs w:val="24"/>
        </w:rPr>
        <w:t xml:space="preserve"> which is modelled on the learning cycle of reflecting, planning and doing</w:t>
      </w:r>
      <w:r w:rsidR="00047002" w:rsidRPr="21E6A503">
        <w:rPr>
          <w:rFonts w:ascii="Johnston100 Light" w:hAnsi="Johnston100 Light" w:cs="Arial"/>
          <w:color w:val="000000" w:themeColor="text1"/>
          <w:sz w:val="24"/>
          <w:szCs w:val="24"/>
        </w:rPr>
        <w:t>.</w:t>
      </w:r>
      <w:r w:rsidR="007C1FD1" w:rsidRPr="21E6A503">
        <w:rPr>
          <w:rFonts w:ascii="Johnston100 Light" w:hAnsi="Johnston100 Light" w:cs="Arial"/>
          <w:color w:val="000000" w:themeColor="text1"/>
          <w:sz w:val="24"/>
          <w:szCs w:val="24"/>
        </w:rPr>
        <w:t xml:space="preserve"> A </w:t>
      </w:r>
      <w:r w:rsidR="00047002" w:rsidRPr="21E6A503">
        <w:rPr>
          <w:rFonts w:ascii="Johnston100 Light" w:hAnsi="Johnston100 Light" w:cs="Arial"/>
          <w:color w:val="000000" w:themeColor="text1"/>
          <w:sz w:val="24"/>
          <w:szCs w:val="24"/>
        </w:rPr>
        <w:t xml:space="preserve">draft curriculum is </w:t>
      </w:r>
      <w:r w:rsidR="00631DBF" w:rsidRPr="21E6A503">
        <w:rPr>
          <w:rFonts w:ascii="Johnston100 Light" w:hAnsi="Johnston100 Light" w:cs="Arial"/>
          <w:color w:val="000000" w:themeColor="text1"/>
          <w:sz w:val="24"/>
          <w:szCs w:val="24"/>
        </w:rPr>
        <w:t>below,</w:t>
      </w:r>
      <w:r w:rsidR="00047002" w:rsidRPr="21E6A503">
        <w:rPr>
          <w:rFonts w:ascii="Johnston100 Light" w:hAnsi="Johnston100 Light" w:cs="Arial"/>
          <w:color w:val="000000" w:themeColor="text1"/>
          <w:sz w:val="24"/>
          <w:szCs w:val="24"/>
        </w:rPr>
        <w:t xml:space="preserve"> and the final curriculum will be agreed between the</w:t>
      </w:r>
      <w:r w:rsidR="0031493C" w:rsidRPr="21E6A503">
        <w:rPr>
          <w:rFonts w:ascii="Johnston100 Light" w:hAnsi="Johnston100 Light" w:cs="Arial"/>
          <w:color w:val="000000" w:themeColor="text1"/>
          <w:sz w:val="24"/>
          <w:szCs w:val="24"/>
        </w:rPr>
        <w:t xml:space="preserve"> Lot One</w:t>
      </w:r>
      <w:r w:rsidR="00047002" w:rsidRPr="21E6A503">
        <w:rPr>
          <w:rFonts w:ascii="Johnston100 Light" w:hAnsi="Johnston100 Light" w:cs="Arial"/>
          <w:color w:val="000000" w:themeColor="text1"/>
          <w:sz w:val="24"/>
          <w:szCs w:val="24"/>
        </w:rPr>
        <w:t xml:space="preserve"> </w:t>
      </w:r>
      <w:r w:rsidR="003E6DB1" w:rsidRPr="21E6A503">
        <w:rPr>
          <w:rFonts w:ascii="Johnston100 Light" w:hAnsi="Johnston100 Light" w:cs="Arial"/>
          <w:color w:val="000000" w:themeColor="text1"/>
          <w:sz w:val="24"/>
          <w:szCs w:val="24"/>
        </w:rPr>
        <w:t>Commissioned Partner</w:t>
      </w:r>
      <w:r w:rsidR="00047002" w:rsidRPr="21E6A503">
        <w:rPr>
          <w:rFonts w:ascii="Johnston100 Light" w:hAnsi="Johnston100 Light" w:cs="Arial"/>
          <w:color w:val="000000" w:themeColor="text1"/>
          <w:sz w:val="24"/>
          <w:szCs w:val="24"/>
        </w:rPr>
        <w:t xml:space="preserve"> and the GLA</w:t>
      </w:r>
      <w:r w:rsidR="00B7426C" w:rsidRPr="21E6A503">
        <w:rPr>
          <w:rFonts w:ascii="Johnston100 Light" w:hAnsi="Johnston100 Light" w:cs="Arial"/>
          <w:color w:val="000000" w:themeColor="text1"/>
          <w:sz w:val="24"/>
          <w:szCs w:val="24"/>
        </w:rPr>
        <w:t xml:space="preserve"> following </w:t>
      </w:r>
      <w:r w:rsidR="0031493C" w:rsidRPr="21E6A503">
        <w:rPr>
          <w:rFonts w:ascii="Johnston100 Light" w:hAnsi="Johnston100 Light" w:cs="Arial"/>
          <w:color w:val="000000" w:themeColor="text1"/>
          <w:sz w:val="24"/>
          <w:szCs w:val="24"/>
        </w:rPr>
        <w:t xml:space="preserve">learning from the Food Roots Crisis grant and </w:t>
      </w:r>
      <w:r w:rsidR="00B7426C" w:rsidRPr="21E6A503">
        <w:rPr>
          <w:rFonts w:ascii="Johnston100 Light" w:hAnsi="Johnston100 Light" w:cs="Arial"/>
          <w:color w:val="000000" w:themeColor="text1"/>
          <w:sz w:val="24"/>
          <w:szCs w:val="24"/>
        </w:rPr>
        <w:t xml:space="preserve">initial consultation with the </w:t>
      </w:r>
      <w:r w:rsidR="00AD5D53" w:rsidRPr="21E6A503">
        <w:rPr>
          <w:rFonts w:ascii="Johnston100 Light" w:hAnsi="Johnston100 Light" w:cs="Arial"/>
          <w:color w:val="000000" w:themeColor="text1"/>
          <w:sz w:val="24"/>
          <w:szCs w:val="24"/>
        </w:rPr>
        <w:t>Food Roots</w:t>
      </w:r>
      <w:r w:rsidR="00A63FF5" w:rsidRPr="21E6A503">
        <w:rPr>
          <w:rFonts w:ascii="Johnston100 Light" w:hAnsi="Johnston100 Light" w:cs="Arial"/>
          <w:color w:val="000000" w:themeColor="text1"/>
          <w:sz w:val="24"/>
          <w:szCs w:val="24"/>
        </w:rPr>
        <w:t xml:space="preserve"> grantee</w:t>
      </w:r>
      <w:r w:rsidR="00B7426C" w:rsidRPr="21E6A503">
        <w:rPr>
          <w:rFonts w:ascii="Johnston100 Light" w:hAnsi="Johnston100 Light" w:cs="Arial"/>
          <w:color w:val="000000" w:themeColor="text1"/>
          <w:sz w:val="24"/>
          <w:szCs w:val="24"/>
        </w:rPr>
        <w:t xml:space="preserve"> cohort</w:t>
      </w:r>
      <w:r w:rsidR="00047002" w:rsidRPr="21E6A503">
        <w:rPr>
          <w:rFonts w:ascii="Johnston100 Light" w:hAnsi="Johnston100 Light" w:cs="Arial"/>
          <w:color w:val="000000" w:themeColor="text1"/>
          <w:sz w:val="24"/>
          <w:szCs w:val="24"/>
        </w:rPr>
        <w:t xml:space="preserve">. </w:t>
      </w:r>
      <w:r w:rsidR="00CF444B" w:rsidRPr="21E6A503">
        <w:rPr>
          <w:rFonts w:ascii="Johnston100 Light" w:hAnsi="Johnston100 Light" w:cs="Arial"/>
          <w:color w:val="000000" w:themeColor="text1"/>
          <w:sz w:val="24"/>
          <w:szCs w:val="24"/>
        </w:rPr>
        <w:t xml:space="preserve">It should be noted that </w:t>
      </w:r>
      <w:r w:rsidR="007C1FD1" w:rsidRPr="21E6A503">
        <w:rPr>
          <w:rFonts w:ascii="Johnston100 Light" w:hAnsi="Johnston100 Light" w:cs="Arial"/>
          <w:color w:val="000000" w:themeColor="text1"/>
          <w:sz w:val="24"/>
          <w:szCs w:val="24"/>
        </w:rPr>
        <w:t xml:space="preserve">participating </w:t>
      </w:r>
      <w:r w:rsidR="003E6DB1" w:rsidRPr="21E6A503">
        <w:rPr>
          <w:rFonts w:ascii="Johnston100 Light" w:hAnsi="Johnston100 Light" w:cs="Arial"/>
          <w:color w:val="000000" w:themeColor="text1"/>
          <w:sz w:val="24"/>
          <w:szCs w:val="24"/>
        </w:rPr>
        <w:t xml:space="preserve">food </w:t>
      </w:r>
      <w:r w:rsidR="00CF444B" w:rsidRPr="21E6A503">
        <w:rPr>
          <w:rFonts w:ascii="Johnston100 Light" w:hAnsi="Johnston100 Light" w:cs="Arial"/>
          <w:color w:val="000000" w:themeColor="text1"/>
          <w:sz w:val="24"/>
          <w:szCs w:val="24"/>
        </w:rPr>
        <w:t>partnerships are likely to have varying levels of experience</w:t>
      </w:r>
      <w:r w:rsidR="007C1FD1" w:rsidRPr="21E6A503">
        <w:rPr>
          <w:rFonts w:ascii="Johnston100 Light" w:hAnsi="Johnston100 Light" w:cs="Arial"/>
          <w:color w:val="000000" w:themeColor="text1"/>
          <w:sz w:val="24"/>
          <w:szCs w:val="24"/>
        </w:rPr>
        <w:t xml:space="preserve"> – </w:t>
      </w:r>
      <w:r w:rsidR="00B23FE9" w:rsidRPr="21E6A503">
        <w:rPr>
          <w:rFonts w:ascii="Johnston100 Light" w:hAnsi="Johnston100 Light" w:cs="Arial"/>
          <w:color w:val="000000" w:themeColor="text1"/>
          <w:sz w:val="24"/>
          <w:szCs w:val="24"/>
        </w:rPr>
        <w:t xml:space="preserve">including those which have formed in response to the cost of living crisis, those which formed in response to the Covid-19 pandemic, and those which are older still. </w:t>
      </w:r>
      <w:r w:rsidR="00CF444B" w:rsidRPr="21E6A503">
        <w:rPr>
          <w:rFonts w:ascii="Johnston100 Light" w:hAnsi="Johnston100 Light" w:cs="Arial"/>
          <w:color w:val="000000" w:themeColor="text1"/>
          <w:sz w:val="24"/>
          <w:szCs w:val="24"/>
        </w:rPr>
        <w:t>The design of the final curriculum will need to reflect</w:t>
      </w:r>
      <w:r w:rsidR="008539DA" w:rsidRPr="21E6A503">
        <w:rPr>
          <w:rFonts w:ascii="Johnston100 Light" w:hAnsi="Johnston100 Light" w:cs="Arial"/>
          <w:color w:val="000000" w:themeColor="text1"/>
          <w:sz w:val="24"/>
          <w:szCs w:val="24"/>
        </w:rPr>
        <w:t xml:space="preserve"> and accommodate</w:t>
      </w:r>
      <w:r w:rsidR="00CF444B" w:rsidRPr="21E6A503">
        <w:rPr>
          <w:rFonts w:ascii="Johnston100 Light" w:hAnsi="Johnston100 Light" w:cs="Arial"/>
          <w:color w:val="000000" w:themeColor="text1"/>
          <w:sz w:val="24"/>
          <w:szCs w:val="24"/>
        </w:rPr>
        <w:t xml:space="preserve"> this</w:t>
      </w:r>
      <w:r w:rsidR="00B23FE9" w:rsidRPr="21E6A503">
        <w:rPr>
          <w:rFonts w:ascii="Johnston100 Light" w:hAnsi="Johnston100 Light" w:cs="Arial"/>
          <w:color w:val="000000" w:themeColor="text1"/>
          <w:sz w:val="24"/>
          <w:szCs w:val="24"/>
        </w:rPr>
        <w:t xml:space="preserve"> variety, and the</w:t>
      </w:r>
      <w:r w:rsidR="008539DA" w:rsidRPr="21E6A503">
        <w:rPr>
          <w:rFonts w:ascii="Johnston100 Light" w:hAnsi="Johnston100 Light" w:cs="Arial"/>
          <w:color w:val="000000" w:themeColor="text1"/>
          <w:sz w:val="24"/>
          <w:szCs w:val="24"/>
        </w:rPr>
        <w:t xml:space="preserve"> various levels of grant support that </w:t>
      </w:r>
      <w:r w:rsidR="00AB366D" w:rsidRPr="21E6A503">
        <w:rPr>
          <w:rFonts w:ascii="Johnston100 Light" w:hAnsi="Johnston100 Light" w:cs="Arial"/>
          <w:color w:val="000000" w:themeColor="text1"/>
          <w:sz w:val="24"/>
          <w:szCs w:val="24"/>
        </w:rPr>
        <w:t>partnerships will have (Level One, Level Two, and no grant).</w:t>
      </w:r>
    </w:p>
    <w:p w14:paraId="3C57C5E1" w14:textId="113E7AA1" w:rsidR="003E6DB1" w:rsidRPr="003E6DB1" w:rsidRDefault="003E6DB1" w:rsidP="008D5B7D">
      <w:pPr>
        <w:rPr>
          <w:rFonts w:ascii="Johnston100 Light" w:hAnsi="Johnston100 Light" w:cs="Arial"/>
          <w:color w:val="000000" w:themeColor="text1"/>
          <w:sz w:val="24"/>
          <w:szCs w:val="24"/>
          <w:u w:val="single"/>
        </w:rPr>
      </w:pPr>
      <w:r w:rsidRPr="003E6DB1">
        <w:rPr>
          <w:rFonts w:ascii="Johnston100 Light" w:hAnsi="Johnston100 Light" w:cs="Arial"/>
          <w:color w:val="000000" w:themeColor="text1"/>
          <w:sz w:val="24"/>
          <w:szCs w:val="24"/>
          <w:u w:val="single"/>
        </w:rPr>
        <w:t>Draft curriculum</w:t>
      </w:r>
    </w:p>
    <w:p w14:paraId="6CFD2BB8" w14:textId="4ED444E2" w:rsidR="00D92E6C" w:rsidRPr="00D92E6C" w:rsidRDefault="00D92E6C" w:rsidP="00D92E6C">
      <w:pPr>
        <w:pStyle w:val="ListParagraph"/>
        <w:numPr>
          <w:ilvl w:val="0"/>
          <w:numId w:val="20"/>
        </w:numPr>
        <w:rPr>
          <w:rFonts w:ascii="Johnston100 Light" w:hAnsi="Johnston100 Light" w:cs="Arial"/>
          <w:color w:val="000000" w:themeColor="text1"/>
          <w:sz w:val="24"/>
          <w:szCs w:val="24"/>
        </w:rPr>
      </w:pPr>
      <w:r w:rsidRPr="00D92E6C">
        <w:rPr>
          <w:rFonts w:ascii="Johnston100 Light" w:hAnsi="Johnston100 Light" w:cs="Arial"/>
          <w:color w:val="000000" w:themeColor="text1"/>
          <w:sz w:val="24"/>
          <w:szCs w:val="24"/>
        </w:rPr>
        <w:t>Understanding the root causes of food insecurity</w:t>
      </w:r>
      <w:r w:rsidR="002E3F2A">
        <w:rPr>
          <w:rFonts w:ascii="Johnston100 Light" w:hAnsi="Johnston100 Light" w:cs="Arial"/>
          <w:color w:val="000000" w:themeColor="text1"/>
          <w:sz w:val="24"/>
          <w:szCs w:val="24"/>
        </w:rPr>
        <w:t xml:space="preserve"> in London</w:t>
      </w:r>
      <w:r w:rsidRPr="00D92E6C">
        <w:rPr>
          <w:rFonts w:ascii="Johnston100 Light" w:hAnsi="Johnston100 Light" w:cs="Arial"/>
          <w:color w:val="000000" w:themeColor="text1"/>
          <w:sz w:val="24"/>
          <w:szCs w:val="24"/>
        </w:rPr>
        <w:t xml:space="preserve"> </w:t>
      </w:r>
      <w:r w:rsidR="00612306">
        <w:rPr>
          <w:rFonts w:ascii="Johnston100 Light" w:hAnsi="Johnston100 Light" w:cs="Arial"/>
          <w:color w:val="000000" w:themeColor="text1"/>
          <w:sz w:val="24"/>
          <w:szCs w:val="24"/>
        </w:rPr>
        <w:t xml:space="preserve">and </w:t>
      </w:r>
      <w:r w:rsidR="002320B5">
        <w:rPr>
          <w:rFonts w:ascii="Johnston100 Light" w:hAnsi="Johnston100 Light" w:cs="Arial"/>
          <w:color w:val="000000" w:themeColor="text1"/>
          <w:sz w:val="24"/>
          <w:szCs w:val="24"/>
        </w:rPr>
        <w:t>identifying ways to address them locally</w:t>
      </w:r>
    </w:p>
    <w:p w14:paraId="5164796F" w14:textId="0517F67E" w:rsidR="007E6975" w:rsidRPr="007E6975" w:rsidRDefault="007E6975" w:rsidP="007E6975">
      <w:pPr>
        <w:pStyle w:val="ListParagraph"/>
        <w:numPr>
          <w:ilvl w:val="0"/>
          <w:numId w:val="20"/>
        </w:numPr>
        <w:rPr>
          <w:rFonts w:ascii="Johnston100 Light" w:hAnsi="Johnston100 Light" w:cs="Arial"/>
          <w:color w:val="000000" w:themeColor="text1"/>
          <w:sz w:val="24"/>
          <w:szCs w:val="24"/>
        </w:rPr>
      </w:pPr>
      <w:r w:rsidRPr="00D92E6C">
        <w:rPr>
          <w:rFonts w:ascii="Johnston100 Light" w:hAnsi="Johnston100 Light" w:cs="Arial"/>
          <w:color w:val="000000" w:themeColor="text1"/>
          <w:sz w:val="24"/>
          <w:szCs w:val="24"/>
        </w:rPr>
        <w:t>Collaboratio</w:t>
      </w:r>
      <w:r>
        <w:rPr>
          <w:rFonts w:ascii="Johnston100 Light" w:hAnsi="Johnston100 Light" w:cs="Arial"/>
          <w:color w:val="000000" w:themeColor="text1"/>
          <w:sz w:val="24"/>
          <w:szCs w:val="24"/>
        </w:rPr>
        <w:t>n, decision making and managing disagreement between partners</w:t>
      </w:r>
    </w:p>
    <w:p w14:paraId="7D6246B0" w14:textId="77777777" w:rsidR="00DD552F" w:rsidRDefault="00305161" w:rsidP="00305161">
      <w:pPr>
        <w:pStyle w:val="ListParagraph"/>
        <w:numPr>
          <w:ilvl w:val="0"/>
          <w:numId w:val="20"/>
        </w:numPr>
        <w:rPr>
          <w:rFonts w:ascii="Johnston100 Light" w:hAnsi="Johnston100 Light" w:cs="Arial"/>
          <w:color w:val="000000" w:themeColor="text1"/>
          <w:sz w:val="24"/>
          <w:szCs w:val="24"/>
        </w:rPr>
      </w:pPr>
      <w:r w:rsidRPr="00305161">
        <w:rPr>
          <w:rFonts w:ascii="Johnston100 Light" w:hAnsi="Johnston100 Light" w:cs="Arial"/>
          <w:color w:val="000000" w:themeColor="text1"/>
          <w:sz w:val="24"/>
          <w:szCs w:val="24"/>
        </w:rPr>
        <w:t>Engaging, retaining and building the capacity of volunteers and strengthening volunteer management</w:t>
      </w:r>
    </w:p>
    <w:p w14:paraId="7787BA1B" w14:textId="0C1BD655" w:rsidR="00CF7275" w:rsidRDefault="00DD552F" w:rsidP="00305161">
      <w:pPr>
        <w:pStyle w:val="ListParagraph"/>
        <w:numPr>
          <w:ilvl w:val="0"/>
          <w:numId w:val="20"/>
        </w:numPr>
        <w:rPr>
          <w:rFonts w:ascii="Johnston100 Light" w:hAnsi="Johnston100 Light" w:cs="Arial"/>
          <w:color w:val="000000" w:themeColor="text1"/>
          <w:sz w:val="24"/>
          <w:szCs w:val="24"/>
        </w:rPr>
      </w:pPr>
      <w:r>
        <w:rPr>
          <w:rFonts w:ascii="Johnston100 Light" w:hAnsi="Johnston100 Light" w:cs="Arial"/>
          <w:color w:val="000000" w:themeColor="text1"/>
          <w:sz w:val="24"/>
          <w:szCs w:val="24"/>
        </w:rPr>
        <w:t>Working in partnership as</w:t>
      </w:r>
      <w:r w:rsidR="00305161" w:rsidRPr="00305161">
        <w:rPr>
          <w:rFonts w:ascii="Johnston100 Light" w:hAnsi="Johnston100 Light" w:cs="Arial"/>
          <w:color w:val="000000" w:themeColor="text1"/>
          <w:sz w:val="24"/>
          <w:szCs w:val="24"/>
        </w:rPr>
        <w:t xml:space="preserve"> volunteer-involving organisations</w:t>
      </w:r>
      <w:r>
        <w:rPr>
          <w:rFonts w:ascii="Johnston100 Light" w:hAnsi="Johnston100 Light" w:cs="Arial"/>
          <w:color w:val="000000" w:themeColor="text1"/>
          <w:sz w:val="24"/>
          <w:szCs w:val="24"/>
        </w:rPr>
        <w:t xml:space="preserve"> to address volunteering challenges</w:t>
      </w:r>
    </w:p>
    <w:p w14:paraId="3A4AC55A" w14:textId="59DFB524" w:rsidR="007E6975" w:rsidRPr="007E6975" w:rsidRDefault="007E6975" w:rsidP="007E6975">
      <w:pPr>
        <w:pStyle w:val="ListParagraph"/>
        <w:numPr>
          <w:ilvl w:val="0"/>
          <w:numId w:val="20"/>
        </w:numPr>
        <w:rPr>
          <w:rFonts w:ascii="Johnston100 Light" w:hAnsi="Johnston100 Light" w:cs="Arial"/>
          <w:color w:val="000000" w:themeColor="text1"/>
          <w:sz w:val="24"/>
          <w:szCs w:val="24"/>
        </w:rPr>
      </w:pPr>
      <w:r w:rsidRPr="00D92E6C">
        <w:rPr>
          <w:rFonts w:ascii="Johnston100 Light" w:hAnsi="Johnston100 Light" w:cs="Arial"/>
          <w:color w:val="000000" w:themeColor="text1"/>
          <w:sz w:val="24"/>
          <w:szCs w:val="24"/>
        </w:rPr>
        <w:t>Financial sustainability and fundraisin</w:t>
      </w:r>
      <w:r>
        <w:rPr>
          <w:rFonts w:ascii="Johnston100 Light" w:hAnsi="Johnston100 Light" w:cs="Arial"/>
          <w:color w:val="000000" w:themeColor="text1"/>
          <w:sz w:val="24"/>
          <w:szCs w:val="24"/>
        </w:rPr>
        <w:t>g</w:t>
      </w:r>
    </w:p>
    <w:p w14:paraId="4EAEFB85" w14:textId="77777777" w:rsidR="00D92E6C" w:rsidRDefault="00D92E6C" w:rsidP="00D92E6C">
      <w:pPr>
        <w:pStyle w:val="ListParagraph"/>
        <w:numPr>
          <w:ilvl w:val="0"/>
          <w:numId w:val="20"/>
        </w:numPr>
        <w:rPr>
          <w:rFonts w:ascii="Johnston100 Light" w:hAnsi="Johnston100 Light" w:cs="Arial"/>
          <w:color w:val="000000" w:themeColor="text1"/>
          <w:sz w:val="24"/>
          <w:szCs w:val="24"/>
        </w:rPr>
      </w:pPr>
      <w:r w:rsidRPr="00D92E6C">
        <w:rPr>
          <w:rFonts w:ascii="Johnston100 Light" w:hAnsi="Johnston100 Light" w:cs="Arial"/>
          <w:color w:val="000000" w:themeColor="text1"/>
          <w:sz w:val="24"/>
          <w:szCs w:val="24"/>
        </w:rPr>
        <w:t>Involving experts by experience</w:t>
      </w:r>
    </w:p>
    <w:p w14:paraId="2D327F6C" w14:textId="08FA58A9" w:rsidR="002876F1" w:rsidRPr="00D92E6C" w:rsidRDefault="00BC5DF5" w:rsidP="00D92E6C">
      <w:pPr>
        <w:pStyle w:val="ListParagraph"/>
        <w:numPr>
          <w:ilvl w:val="0"/>
          <w:numId w:val="20"/>
        </w:numPr>
        <w:rPr>
          <w:rFonts w:ascii="Johnston100 Light" w:hAnsi="Johnston100 Light" w:cs="Arial"/>
          <w:color w:val="000000" w:themeColor="text1"/>
          <w:sz w:val="24"/>
          <w:szCs w:val="24"/>
        </w:rPr>
      </w:pPr>
      <w:r>
        <w:rPr>
          <w:rFonts w:ascii="Johnston100 Light" w:hAnsi="Johnston100 Light" w:cs="Arial"/>
          <w:color w:val="000000" w:themeColor="text1"/>
          <w:sz w:val="24"/>
          <w:szCs w:val="24"/>
        </w:rPr>
        <w:lastRenderedPageBreak/>
        <w:t>Design</w:t>
      </w:r>
      <w:r w:rsidR="008A2162">
        <w:rPr>
          <w:rFonts w:ascii="Johnston100 Light" w:hAnsi="Johnston100 Light" w:cs="Arial"/>
          <w:color w:val="000000" w:themeColor="text1"/>
          <w:sz w:val="24"/>
          <w:szCs w:val="24"/>
        </w:rPr>
        <w:t>ing</w:t>
      </w:r>
      <w:r>
        <w:rPr>
          <w:rFonts w:ascii="Johnston100 Light" w:hAnsi="Johnston100 Light" w:cs="Arial"/>
          <w:color w:val="000000" w:themeColor="text1"/>
          <w:sz w:val="24"/>
          <w:szCs w:val="24"/>
        </w:rPr>
        <w:t xml:space="preserve"> referral </w:t>
      </w:r>
      <w:r w:rsidR="00A975BC">
        <w:rPr>
          <w:rFonts w:ascii="Johnston100 Light" w:hAnsi="Johnston100 Light" w:cs="Arial"/>
          <w:color w:val="000000" w:themeColor="text1"/>
          <w:sz w:val="24"/>
          <w:szCs w:val="24"/>
        </w:rPr>
        <w:t>processes</w:t>
      </w:r>
      <w:r w:rsidR="008A2162">
        <w:rPr>
          <w:rFonts w:ascii="Johnston100 Light" w:hAnsi="Johnston100 Light" w:cs="Arial"/>
          <w:color w:val="000000" w:themeColor="text1"/>
          <w:sz w:val="24"/>
          <w:szCs w:val="24"/>
        </w:rPr>
        <w:t xml:space="preserve"> between partner organisations</w:t>
      </w:r>
    </w:p>
    <w:p w14:paraId="25F496E1" w14:textId="2E7E0B3C" w:rsidR="002E3F2A" w:rsidRDefault="00D92E6C" w:rsidP="00D92E6C">
      <w:pPr>
        <w:pStyle w:val="ListParagraph"/>
        <w:numPr>
          <w:ilvl w:val="0"/>
          <w:numId w:val="20"/>
        </w:numPr>
        <w:rPr>
          <w:rFonts w:ascii="Johnston100 Light" w:hAnsi="Johnston100 Light" w:cs="Arial"/>
          <w:color w:val="000000" w:themeColor="text1"/>
          <w:sz w:val="24"/>
          <w:szCs w:val="24"/>
        </w:rPr>
      </w:pPr>
      <w:r w:rsidRPr="00D92E6C">
        <w:rPr>
          <w:rFonts w:ascii="Johnston100 Light" w:hAnsi="Johnston100 Light" w:cs="Arial"/>
          <w:color w:val="000000" w:themeColor="text1"/>
          <w:sz w:val="24"/>
          <w:szCs w:val="24"/>
        </w:rPr>
        <w:t>Engaging business</w:t>
      </w:r>
      <w:r w:rsidR="002E3F2A">
        <w:rPr>
          <w:rFonts w:ascii="Johnston100 Light" w:hAnsi="Johnston100 Light" w:cs="Arial"/>
          <w:color w:val="000000" w:themeColor="text1"/>
          <w:sz w:val="24"/>
          <w:szCs w:val="24"/>
        </w:rPr>
        <w:t>es as donors and partners</w:t>
      </w:r>
    </w:p>
    <w:p w14:paraId="29F4071E" w14:textId="4B326B9D" w:rsidR="00D92E6C" w:rsidRDefault="002E3F2A" w:rsidP="00D92E6C">
      <w:pPr>
        <w:pStyle w:val="ListParagraph"/>
        <w:numPr>
          <w:ilvl w:val="0"/>
          <w:numId w:val="20"/>
        </w:numPr>
        <w:rPr>
          <w:rFonts w:ascii="Johnston100 Light" w:hAnsi="Johnston100 Light" w:cs="Arial"/>
          <w:color w:val="000000" w:themeColor="text1"/>
          <w:sz w:val="24"/>
          <w:szCs w:val="24"/>
        </w:rPr>
      </w:pPr>
      <w:r>
        <w:rPr>
          <w:rFonts w:ascii="Johnston100 Light" w:hAnsi="Johnston100 Light" w:cs="Arial"/>
          <w:color w:val="000000" w:themeColor="text1"/>
          <w:sz w:val="24"/>
          <w:szCs w:val="24"/>
        </w:rPr>
        <w:t>W</w:t>
      </w:r>
      <w:r w:rsidR="00D92E6C" w:rsidRPr="00D92E6C">
        <w:rPr>
          <w:rFonts w:ascii="Johnston100 Light" w:hAnsi="Johnston100 Light" w:cs="Arial"/>
          <w:color w:val="000000" w:themeColor="text1"/>
          <w:sz w:val="24"/>
          <w:szCs w:val="24"/>
        </w:rPr>
        <w:t xml:space="preserve">orking in partnership with local authorities </w:t>
      </w:r>
      <w:r>
        <w:rPr>
          <w:rFonts w:ascii="Johnston100 Light" w:hAnsi="Johnston100 Light" w:cs="Arial"/>
          <w:color w:val="000000" w:themeColor="text1"/>
          <w:sz w:val="24"/>
          <w:szCs w:val="24"/>
        </w:rPr>
        <w:t>and other statutory services</w:t>
      </w:r>
    </w:p>
    <w:p w14:paraId="11C1CFA9" w14:textId="77777777" w:rsidR="00D92E6C" w:rsidRPr="00D92E6C" w:rsidRDefault="00D92E6C" w:rsidP="00D92E6C">
      <w:pPr>
        <w:pStyle w:val="ListParagraph"/>
        <w:numPr>
          <w:ilvl w:val="0"/>
          <w:numId w:val="20"/>
        </w:numPr>
        <w:rPr>
          <w:rFonts w:ascii="Johnston100 Light" w:hAnsi="Johnston100 Light" w:cs="Arial"/>
          <w:color w:val="000000" w:themeColor="text1"/>
          <w:sz w:val="24"/>
          <w:szCs w:val="24"/>
        </w:rPr>
      </w:pPr>
      <w:r w:rsidRPr="00D92E6C">
        <w:rPr>
          <w:rFonts w:ascii="Johnston100 Light" w:hAnsi="Johnston100 Light" w:cs="Arial"/>
          <w:color w:val="000000" w:themeColor="text1"/>
          <w:sz w:val="24"/>
          <w:szCs w:val="24"/>
        </w:rPr>
        <w:t>Communications and marketing strategy</w:t>
      </w:r>
    </w:p>
    <w:p w14:paraId="53483DFE" w14:textId="77777777" w:rsidR="00D92E6C" w:rsidRPr="00D92E6C" w:rsidRDefault="00D92E6C" w:rsidP="00D92E6C">
      <w:pPr>
        <w:pStyle w:val="ListParagraph"/>
        <w:numPr>
          <w:ilvl w:val="0"/>
          <w:numId w:val="20"/>
        </w:numPr>
        <w:rPr>
          <w:rFonts w:ascii="Johnston100 Light" w:hAnsi="Johnston100 Light" w:cs="Arial"/>
          <w:color w:val="000000" w:themeColor="text1"/>
          <w:sz w:val="24"/>
          <w:szCs w:val="24"/>
        </w:rPr>
      </w:pPr>
      <w:r w:rsidRPr="00D92E6C">
        <w:rPr>
          <w:rFonts w:ascii="Johnston100 Light" w:hAnsi="Johnston100 Light" w:cs="Arial"/>
          <w:color w:val="000000" w:themeColor="text1"/>
          <w:sz w:val="24"/>
          <w:szCs w:val="24"/>
        </w:rPr>
        <w:t>Using data and insights in decision making</w:t>
      </w:r>
    </w:p>
    <w:p w14:paraId="157F0A93" w14:textId="07DA54D2" w:rsidR="00D92E6C" w:rsidRDefault="00D92E6C" w:rsidP="00D92E6C">
      <w:pPr>
        <w:pStyle w:val="ListParagraph"/>
        <w:numPr>
          <w:ilvl w:val="0"/>
          <w:numId w:val="20"/>
        </w:numPr>
        <w:rPr>
          <w:rFonts w:ascii="Johnston100 Light" w:hAnsi="Johnston100 Light" w:cs="Arial"/>
          <w:color w:val="000000" w:themeColor="text1"/>
          <w:sz w:val="24"/>
          <w:szCs w:val="24"/>
        </w:rPr>
      </w:pPr>
      <w:r w:rsidRPr="00D92E6C">
        <w:rPr>
          <w:rFonts w:ascii="Johnston100 Light" w:hAnsi="Johnston100 Light" w:cs="Arial"/>
          <w:color w:val="000000" w:themeColor="text1"/>
          <w:sz w:val="24"/>
          <w:szCs w:val="24"/>
        </w:rPr>
        <w:t>Evidencing impact through monitoring and evaluation</w:t>
      </w:r>
    </w:p>
    <w:p w14:paraId="039575B7" w14:textId="62217AAE" w:rsidR="004A3B04" w:rsidRPr="004A3B04" w:rsidRDefault="004A3B04" w:rsidP="004A3B04">
      <w:pPr>
        <w:pStyle w:val="ListParagraph"/>
        <w:numPr>
          <w:ilvl w:val="0"/>
          <w:numId w:val="20"/>
        </w:numPr>
        <w:rPr>
          <w:rFonts w:ascii="Johnston100 Light" w:hAnsi="Johnston100 Light" w:cs="Arial"/>
          <w:color w:val="000000" w:themeColor="text1"/>
          <w:sz w:val="24"/>
          <w:szCs w:val="24"/>
        </w:rPr>
      </w:pPr>
      <w:r w:rsidRPr="00D92E6C">
        <w:rPr>
          <w:rFonts w:ascii="Johnston100 Light" w:hAnsi="Johnston100 Light" w:cs="Arial"/>
          <w:color w:val="000000" w:themeColor="text1"/>
          <w:sz w:val="24"/>
          <w:szCs w:val="24"/>
        </w:rPr>
        <w:t>Developing a</w:t>
      </w:r>
      <w:r w:rsidR="006C0BC5">
        <w:rPr>
          <w:rFonts w:ascii="Johnston100 Light" w:hAnsi="Johnston100 Light" w:cs="Arial"/>
          <w:color w:val="000000" w:themeColor="text1"/>
          <w:sz w:val="24"/>
          <w:szCs w:val="24"/>
        </w:rPr>
        <w:t xml:space="preserve"> theory of change and a</w:t>
      </w:r>
      <w:r w:rsidRPr="00D92E6C">
        <w:rPr>
          <w:rFonts w:ascii="Johnston100 Light" w:hAnsi="Johnston100 Light" w:cs="Arial"/>
          <w:color w:val="000000" w:themeColor="text1"/>
          <w:sz w:val="24"/>
          <w:szCs w:val="24"/>
        </w:rPr>
        <w:t xml:space="preserve"> partnership work plan</w:t>
      </w:r>
    </w:p>
    <w:p w14:paraId="11D27255" w14:textId="03F01B39" w:rsidR="00B6191D" w:rsidRDefault="00B6191D" w:rsidP="00B6191D">
      <w:pPr>
        <w:rPr>
          <w:rFonts w:ascii="Johnston100 Light" w:hAnsi="Johnston100 Light" w:cs="Arial"/>
          <w:color w:val="000000" w:themeColor="text1"/>
          <w:sz w:val="24"/>
          <w:szCs w:val="24"/>
        </w:rPr>
      </w:pPr>
      <w:r w:rsidRPr="00B6191D">
        <w:rPr>
          <w:rFonts w:ascii="Johnston100 Light" w:hAnsi="Johnston100 Light" w:cs="Arial"/>
          <w:color w:val="000000" w:themeColor="text1"/>
          <w:sz w:val="24"/>
          <w:szCs w:val="24"/>
        </w:rPr>
        <w:t>The curriculum can be delivered in various formats</w:t>
      </w:r>
      <w:r w:rsidR="009574E8">
        <w:rPr>
          <w:rFonts w:ascii="Johnston100 Light" w:hAnsi="Johnston100 Light" w:cs="Arial"/>
          <w:color w:val="000000" w:themeColor="text1"/>
          <w:sz w:val="24"/>
          <w:szCs w:val="24"/>
        </w:rPr>
        <w:t xml:space="preserve"> </w:t>
      </w:r>
      <w:r w:rsidR="000516AA">
        <w:rPr>
          <w:rFonts w:ascii="Johnston100 Light" w:hAnsi="Johnston100 Light" w:cs="Arial"/>
          <w:color w:val="000000" w:themeColor="text1"/>
          <w:sz w:val="24"/>
          <w:szCs w:val="24"/>
        </w:rPr>
        <w:t>–</w:t>
      </w:r>
      <w:r w:rsidRPr="00B6191D">
        <w:rPr>
          <w:rFonts w:ascii="Johnston100 Light" w:hAnsi="Johnston100 Light" w:cs="Arial"/>
          <w:color w:val="000000" w:themeColor="text1"/>
          <w:sz w:val="24"/>
          <w:szCs w:val="24"/>
        </w:rPr>
        <w:t xml:space="preserve"> for example through workshops,</w:t>
      </w:r>
      <w:r w:rsidR="000516AA">
        <w:rPr>
          <w:rFonts w:ascii="Johnston100 Light" w:hAnsi="Johnston100 Light" w:cs="Arial"/>
          <w:color w:val="000000" w:themeColor="text1"/>
          <w:sz w:val="24"/>
          <w:szCs w:val="24"/>
        </w:rPr>
        <w:t xml:space="preserve"> </w:t>
      </w:r>
      <w:r w:rsidRPr="00B6191D">
        <w:rPr>
          <w:rFonts w:ascii="Johnston100 Light" w:hAnsi="Johnston100 Light" w:cs="Arial"/>
          <w:color w:val="000000" w:themeColor="text1"/>
          <w:sz w:val="24"/>
          <w:szCs w:val="24"/>
        </w:rPr>
        <w:t>expert-led sessions</w:t>
      </w:r>
      <w:r w:rsidR="000516AA">
        <w:rPr>
          <w:rFonts w:ascii="Johnston100 Light" w:hAnsi="Johnston100 Light" w:cs="Arial"/>
          <w:color w:val="000000" w:themeColor="text1"/>
          <w:sz w:val="24"/>
          <w:szCs w:val="24"/>
        </w:rPr>
        <w:t xml:space="preserve">, or </w:t>
      </w:r>
      <w:r w:rsidR="000516AA" w:rsidRPr="00B6191D">
        <w:rPr>
          <w:rFonts w:ascii="Johnston100 Light" w:hAnsi="Johnston100 Light" w:cs="Arial"/>
          <w:color w:val="000000" w:themeColor="text1"/>
          <w:sz w:val="24"/>
          <w:szCs w:val="24"/>
        </w:rPr>
        <w:t>facilitated skill swap</w:t>
      </w:r>
      <w:r w:rsidR="000516AA">
        <w:rPr>
          <w:rFonts w:ascii="Johnston100 Light" w:hAnsi="Johnston100 Light" w:cs="Arial"/>
          <w:color w:val="000000" w:themeColor="text1"/>
          <w:sz w:val="24"/>
          <w:szCs w:val="24"/>
        </w:rPr>
        <w:t>s</w:t>
      </w:r>
      <w:r w:rsidR="009574E8">
        <w:rPr>
          <w:rFonts w:ascii="Johnston100 Light" w:hAnsi="Johnston100 Light" w:cs="Arial"/>
          <w:color w:val="000000" w:themeColor="text1"/>
          <w:sz w:val="24"/>
          <w:szCs w:val="24"/>
        </w:rPr>
        <w:t xml:space="preserve"> </w:t>
      </w:r>
      <w:r w:rsidR="000516AA">
        <w:rPr>
          <w:rFonts w:ascii="Johnston100 Light" w:hAnsi="Johnston100 Light" w:cs="Arial"/>
          <w:color w:val="000000" w:themeColor="text1"/>
          <w:sz w:val="24"/>
          <w:szCs w:val="24"/>
        </w:rPr>
        <w:t>and other peer learning approaches –</w:t>
      </w:r>
      <w:r w:rsidRPr="00B6191D">
        <w:rPr>
          <w:rFonts w:ascii="Johnston100 Light" w:hAnsi="Johnston100 Light" w:cs="Arial"/>
          <w:color w:val="000000" w:themeColor="text1"/>
          <w:sz w:val="24"/>
          <w:szCs w:val="24"/>
        </w:rPr>
        <w:t xml:space="preserve"> to ensure the programme responds to the needs of the </w:t>
      </w:r>
      <w:r w:rsidR="009574E8">
        <w:rPr>
          <w:rFonts w:ascii="Johnston100 Light" w:hAnsi="Johnston100 Light" w:cs="Arial"/>
          <w:color w:val="000000" w:themeColor="text1"/>
          <w:sz w:val="24"/>
          <w:szCs w:val="24"/>
        </w:rPr>
        <w:t>food partnerships</w:t>
      </w:r>
      <w:r w:rsidR="00CF444B">
        <w:rPr>
          <w:rFonts w:ascii="Johnston100 Light" w:hAnsi="Johnston100 Light" w:cs="Arial"/>
          <w:color w:val="000000" w:themeColor="text1"/>
          <w:sz w:val="24"/>
          <w:szCs w:val="24"/>
        </w:rPr>
        <w:t>.</w:t>
      </w:r>
    </w:p>
    <w:p w14:paraId="45B64560" w14:textId="40AA422A" w:rsidR="00BE15DD" w:rsidRDefault="00C006B5" w:rsidP="00B6191D">
      <w:pPr>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The GLA may also be able to identify partner organisations that can deliver support </w:t>
      </w:r>
      <w:r w:rsidR="009574E8">
        <w:rPr>
          <w:rFonts w:ascii="Johnston100 Light" w:hAnsi="Johnston100 Light" w:cs="Arial"/>
          <w:color w:val="000000" w:themeColor="text1"/>
          <w:sz w:val="24"/>
          <w:szCs w:val="24"/>
        </w:rPr>
        <w:t xml:space="preserve">that is additional/complementary to the curriculum </w:t>
      </w:r>
      <w:r>
        <w:rPr>
          <w:rFonts w:ascii="Johnston100 Light" w:hAnsi="Johnston100 Light" w:cs="Arial"/>
          <w:color w:val="000000" w:themeColor="text1"/>
          <w:sz w:val="24"/>
          <w:szCs w:val="24"/>
        </w:rPr>
        <w:t>(such as one</w:t>
      </w:r>
      <w:r w:rsidR="00D1351A">
        <w:rPr>
          <w:rFonts w:ascii="Johnston100 Light" w:hAnsi="Johnston100 Light" w:cs="Arial"/>
          <w:color w:val="000000" w:themeColor="text1"/>
          <w:sz w:val="24"/>
          <w:szCs w:val="24"/>
        </w:rPr>
        <w:t>-</w:t>
      </w:r>
      <w:r>
        <w:rPr>
          <w:rFonts w:ascii="Johnston100 Light" w:hAnsi="Johnston100 Light" w:cs="Arial"/>
          <w:color w:val="000000" w:themeColor="text1"/>
          <w:sz w:val="24"/>
          <w:szCs w:val="24"/>
        </w:rPr>
        <w:t>off webinars)</w:t>
      </w:r>
      <w:r w:rsidR="00DB5EF9">
        <w:rPr>
          <w:rFonts w:ascii="Johnston100 Light" w:hAnsi="Johnston100 Light" w:cs="Arial"/>
          <w:color w:val="000000" w:themeColor="text1"/>
          <w:sz w:val="24"/>
          <w:szCs w:val="24"/>
        </w:rPr>
        <w:t xml:space="preserve">.  The </w:t>
      </w:r>
      <w:r w:rsidR="003E6DB1">
        <w:rPr>
          <w:rFonts w:ascii="Johnston100 Light" w:hAnsi="Johnston100 Light" w:cs="Arial"/>
          <w:color w:val="000000" w:themeColor="text1"/>
          <w:sz w:val="24"/>
          <w:szCs w:val="24"/>
        </w:rPr>
        <w:t>Commissioned Partner</w:t>
      </w:r>
      <w:r w:rsidR="00DB5EF9">
        <w:rPr>
          <w:rFonts w:ascii="Johnston100 Light" w:hAnsi="Johnston100 Light" w:cs="Arial"/>
          <w:color w:val="000000" w:themeColor="text1"/>
          <w:sz w:val="24"/>
          <w:szCs w:val="24"/>
        </w:rPr>
        <w:t xml:space="preserve"> should be prepared to </w:t>
      </w:r>
      <w:r w:rsidR="008705E3">
        <w:rPr>
          <w:rFonts w:ascii="Johnston100 Light" w:hAnsi="Johnston100 Light" w:cs="Arial"/>
          <w:color w:val="000000" w:themeColor="text1"/>
          <w:sz w:val="24"/>
          <w:szCs w:val="24"/>
        </w:rPr>
        <w:t xml:space="preserve">work with these </w:t>
      </w:r>
      <w:r w:rsidR="00D1351A">
        <w:rPr>
          <w:rFonts w:ascii="Johnston100 Light" w:hAnsi="Johnston100 Light" w:cs="Arial"/>
          <w:color w:val="000000" w:themeColor="text1"/>
          <w:sz w:val="24"/>
          <w:szCs w:val="24"/>
        </w:rPr>
        <w:t>organisations</w:t>
      </w:r>
      <w:r w:rsidR="008705E3">
        <w:rPr>
          <w:rFonts w:ascii="Johnston100 Light" w:hAnsi="Johnston100 Light" w:cs="Arial"/>
          <w:color w:val="000000" w:themeColor="text1"/>
          <w:sz w:val="24"/>
          <w:szCs w:val="24"/>
        </w:rPr>
        <w:t xml:space="preserve"> as part of the programme</w:t>
      </w:r>
      <w:r w:rsidR="00D1351A">
        <w:rPr>
          <w:rFonts w:ascii="Johnston100 Light" w:hAnsi="Johnston100 Light" w:cs="Arial"/>
          <w:color w:val="000000" w:themeColor="text1"/>
          <w:sz w:val="24"/>
          <w:szCs w:val="24"/>
        </w:rPr>
        <w:t xml:space="preserve"> if </w:t>
      </w:r>
      <w:r w:rsidR="00D1351A" w:rsidRPr="000B2F13">
        <w:rPr>
          <w:rFonts w:ascii="Johnston100 Light" w:hAnsi="Johnston100 Light" w:cs="Arial"/>
          <w:color w:val="000000" w:themeColor="text1"/>
          <w:sz w:val="24"/>
          <w:szCs w:val="24"/>
        </w:rPr>
        <w:t>opportunities arise</w:t>
      </w:r>
      <w:r w:rsidR="008705E3" w:rsidRPr="000B2F13">
        <w:rPr>
          <w:rFonts w:ascii="Johnston100 Light" w:hAnsi="Johnston100 Light" w:cs="Arial"/>
          <w:color w:val="000000" w:themeColor="text1"/>
          <w:sz w:val="24"/>
          <w:szCs w:val="24"/>
        </w:rPr>
        <w:t xml:space="preserve">. </w:t>
      </w:r>
    </w:p>
    <w:p w14:paraId="6A66903B" w14:textId="6EFDD3C2" w:rsidR="009D01F7" w:rsidRPr="009D01F7" w:rsidRDefault="009D01F7" w:rsidP="009D01F7">
      <w:pPr>
        <w:rPr>
          <w:rFonts w:ascii="Johnston100 Light" w:hAnsi="Johnston100 Light" w:cs="Arial"/>
          <w:b/>
          <w:bCs/>
          <w:color w:val="000000" w:themeColor="text1"/>
          <w:sz w:val="24"/>
          <w:szCs w:val="24"/>
        </w:rPr>
      </w:pPr>
      <w:r w:rsidRPr="009D01F7">
        <w:rPr>
          <w:rFonts w:ascii="Johnston100 Light" w:hAnsi="Johnston100 Light" w:cs="Arial"/>
          <w:b/>
          <w:bCs/>
          <w:color w:val="000000" w:themeColor="text1"/>
          <w:sz w:val="24"/>
          <w:szCs w:val="24"/>
        </w:rPr>
        <w:t>Supports peer learning between partnerships and facilitates a peer learning network</w:t>
      </w:r>
    </w:p>
    <w:p w14:paraId="5DF4BF20" w14:textId="1977F07B" w:rsidR="008548FB" w:rsidRPr="008548FB" w:rsidRDefault="00C125C2" w:rsidP="008548FB">
      <w:pPr>
        <w:rPr>
          <w:rFonts w:ascii="Johnston100 Light" w:hAnsi="Johnston100 Light" w:cs="Arial"/>
          <w:color w:val="000000" w:themeColor="text1"/>
          <w:sz w:val="24"/>
          <w:szCs w:val="24"/>
        </w:rPr>
      </w:pPr>
      <w:r>
        <w:rPr>
          <w:rFonts w:ascii="Johnston100 Light" w:hAnsi="Johnston100 Light" w:cs="Arial"/>
          <w:color w:val="000000" w:themeColor="text1"/>
          <w:sz w:val="24"/>
          <w:szCs w:val="24"/>
        </w:rPr>
        <w:t>Alongside and in</w:t>
      </w:r>
      <w:r w:rsidR="008548FB">
        <w:rPr>
          <w:rFonts w:ascii="Johnston100 Light" w:hAnsi="Johnston100 Light" w:cs="Arial"/>
          <w:color w:val="000000" w:themeColor="text1"/>
          <w:sz w:val="24"/>
          <w:szCs w:val="24"/>
        </w:rPr>
        <w:t xml:space="preserve"> addition to covering the curriculum</w:t>
      </w:r>
      <w:r w:rsidR="001C2A69">
        <w:rPr>
          <w:rFonts w:ascii="Johnston100 Light" w:hAnsi="Johnston100 Light" w:cs="Arial"/>
          <w:color w:val="000000" w:themeColor="text1"/>
          <w:sz w:val="24"/>
          <w:szCs w:val="24"/>
        </w:rPr>
        <w:t>,</w:t>
      </w:r>
      <w:r w:rsidR="008548FB">
        <w:rPr>
          <w:rFonts w:ascii="Johnston100 Light" w:hAnsi="Johnston100 Light" w:cs="Arial"/>
          <w:color w:val="000000" w:themeColor="text1"/>
          <w:sz w:val="24"/>
          <w:szCs w:val="24"/>
        </w:rPr>
        <w:t xml:space="preserve"> the </w:t>
      </w:r>
      <w:r w:rsidR="00FB5F2F">
        <w:rPr>
          <w:rFonts w:ascii="Johnston100 Light" w:hAnsi="Johnston100 Light" w:cs="Arial"/>
          <w:color w:val="000000" w:themeColor="text1"/>
          <w:sz w:val="24"/>
          <w:szCs w:val="24"/>
        </w:rPr>
        <w:t xml:space="preserve">Lot One </w:t>
      </w:r>
      <w:r w:rsidR="003E6DB1">
        <w:rPr>
          <w:rFonts w:ascii="Johnston100 Light" w:hAnsi="Johnston100 Light" w:cs="Arial"/>
          <w:color w:val="000000" w:themeColor="text1"/>
          <w:sz w:val="24"/>
          <w:szCs w:val="24"/>
        </w:rPr>
        <w:t>Commissioned Partner</w:t>
      </w:r>
      <w:r w:rsidR="00B6191D">
        <w:rPr>
          <w:rFonts w:ascii="Johnston100 Light" w:hAnsi="Johnston100 Light" w:cs="Arial"/>
          <w:color w:val="000000" w:themeColor="text1"/>
          <w:sz w:val="24"/>
          <w:szCs w:val="24"/>
        </w:rPr>
        <w:t xml:space="preserve"> will be expected to</w:t>
      </w:r>
      <w:r w:rsidR="004A0402">
        <w:rPr>
          <w:rFonts w:ascii="Johnston100 Light" w:hAnsi="Johnston100 Light" w:cs="Arial"/>
          <w:color w:val="000000" w:themeColor="text1"/>
          <w:sz w:val="24"/>
          <w:szCs w:val="24"/>
        </w:rPr>
        <w:t xml:space="preserve"> support</w:t>
      </w:r>
      <w:r w:rsidR="00CD3022">
        <w:rPr>
          <w:rFonts w:ascii="Johnston100 Light" w:hAnsi="Johnston100 Light" w:cs="Arial"/>
          <w:color w:val="000000" w:themeColor="text1"/>
          <w:sz w:val="24"/>
          <w:szCs w:val="24"/>
        </w:rPr>
        <w:t xml:space="preserve"> relationship building and</w:t>
      </w:r>
      <w:r w:rsidR="002B3445">
        <w:rPr>
          <w:rFonts w:ascii="Johnston100 Light" w:hAnsi="Johnston100 Light" w:cs="Arial"/>
          <w:color w:val="000000" w:themeColor="text1"/>
          <w:sz w:val="24"/>
          <w:szCs w:val="24"/>
        </w:rPr>
        <w:t xml:space="preserve"> peer learning </w:t>
      </w:r>
      <w:r w:rsidR="00FB5F2F">
        <w:rPr>
          <w:rFonts w:ascii="Johnston100 Light" w:hAnsi="Johnston100 Light" w:cs="Arial"/>
          <w:color w:val="000000" w:themeColor="text1"/>
          <w:sz w:val="24"/>
          <w:szCs w:val="24"/>
        </w:rPr>
        <w:t xml:space="preserve">between </w:t>
      </w:r>
      <w:r w:rsidR="00721D2F">
        <w:rPr>
          <w:rFonts w:ascii="Johnston100 Light" w:hAnsi="Johnston100 Light" w:cs="Arial"/>
          <w:color w:val="000000" w:themeColor="text1"/>
          <w:sz w:val="24"/>
          <w:szCs w:val="24"/>
        </w:rPr>
        <w:t>the partnerships supported by the</w:t>
      </w:r>
      <w:r w:rsidR="004B3CFB">
        <w:rPr>
          <w:rFonts w:ascii="Johnston100 Light" w:hAnsi="Johnston100 Light" w:cs="Arial"/>
          <w:color w:val="000000" w:themeColor="text1"/>
          <w:sz w:val="24"/>
          <w:szCs w:val="24"/>
        </w:rPr>
        <w:t xml:space="preserve"> learning support</w:t>
      </w:r>
      <w:r w:rsidR="00721D2F">
        <w:rPr>
          <w:rFonts w:ascii="Johnston100 Light" w:hAnsi="Johnston100 Light" w:cs="Arial"/>
          <w:color w:val="000000" w:themeColor="text1"/>
          <w:sz w:val="24"/>
          <w:szCs w:val="24"/>
        </w:rPr>
        <w:t xml:space="preserve"> programm</w:t>
      </w:r>
      <w:r w:rsidR="004B3CFB">
        <w:rPr>
          <w:rFonts w:ascii="Johnston100 Light" w:hAnsi="Johnston100 Light" w:cs="Arial"/>
          <w:color w:val="000000" w:themeColor="text1"/>
          <w:sz w:val="24"/>
          <w:szCs w:val="24"/>
        </w:rPr>
        <w:t>e</w:t>
      </w:r>
      <w:r w:rsidR="00612EC7">
        <w:rPr>
          <w:rFonts w:ascii="Johnston100 Light" w:hAnsi="Johnston100 Light" w:cs="Arial"/>
          <w:color w:val="000000" w:themeColor="text1"/>
          <w:sz w:val="24"/>
          <w:szCs w:val="24"/>
        </w:rPr>
        <w:t xml:space="preserve">, including through the facilitation of a peer </w:t>
      </w:r>
      <w:r w:rsidR="00D3767C">
        <w:rPr>
          <w:rFonts w:ascii="Johnston100 Light" w:hAnsi="Johnston100 Light" w:cs="Arial"/>
          <w:color w:val="000000" w:themeColor="text1"/>
          <w:sz w:val="24"/>
          <w:szCs w:val="24"/>
        </w:rPr>
        <w:t xml:space="preserve">learning </w:t>
      </w:r>
      <w:r w:rsidR="00612EC7">
        <w:rPr>
          <w:rFonts w:ascii="Johnston100 Light" w:hAnsi="Johnston100 Light" w:cs="Arial"/>
          <w:color w:val="000000" w:themeColor="text1"/>
          <w:sz w:val="24"/>
          <w:szCs w:val="24"/>
        </w:rPr>
        <w:t xml:space="preserve">network for </w:t>
      </w:r>
      <w:r w:rsidR="00F2410D">
        <w:rPr>
          <w:rFonts w:ascii="Johnston100 Light" w:hAnsi="Johnston100 Light" w:cs="Arial"/>
          <w:color w:val="000000" w:themeColor="text1"/>
          <w:sz w:val="24"/>
          <w:szCs w:val="24"/>
        </w:rPr>
        <w:t>food partnerships and their members.</w:t>
      </w:r>
    </w:p>
    <w:p w14:paraId="34463729" w14:textId="59D647C1" w:rsidR="00BF6D71" w:rsidRPr="00F8625D" w:rsidRDefault="0022214F" w:rsidP="00BF6D71">
      <w:pPr>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This </w:t>
      </w:r>
      <w:r w:rsidR="00B53D04">
        <w:rPr>
          <w:rFonts w:ascii="Johnston100 Light" w:hAnsi="Johnston100 Light" w:cs="Arial"/>
          <w:color w:val="000000" w:themeColor="text1"/>
          <w:sz w:val="24"/>
          <w:szCs w:val="24"/>
        </w:rPr>
        <w:t xml:space="preserve">can and should take a range of formats </w:t>
      </w:r>
      <w:r w:rsidR="00B53D04" w:rsidRPr="00F8625D">
        <w:rPr>
          <w:rFonts w:ascii="Johnston100 Light" w:hAnsi="Johnston100 Light" w:cs="Arial"/>
          <w:color w:val="000000" w:themeColor="text1"/>
          <w:sz w:val="24"/>
          <w:szCs w:val="24"/>
        </w:rPr>
        <w:t xml:space="preserve">throughout </w:t>
      </w:r>
      <w:r w:rsidR="00B53D04">
        <w:rPr>
          <w:rFonts w:ascii="Johnston100 Light" w:hAnsi="Johnston100 Light" w:cs="Arial"/>
          <w:color w:val="000000" w:themeColor="text1"/>
          <w:sz w:val="24"/>
          <w:szCs w:val="24"/>
        </w:rPr>
        <w:t xml:space="preserve">the programme duration, </w:t>
      </w:r>
      <w:r>
        <w:rPr>
          <w:rFonts w:ascii="Johnston100 Light" w:hAnsi="Johnston100 Light" w:cs="Arial"/>
          <w:color w:val="000000" w:themeColor="text1"/>
          <w:sz w:val="24"/>
          <w:szCs w:val="24"/>
        </w:rPr>
        <w:t>includ</w:t>
      </w:r>
      <w:r w:rsidR="00B53D04">
        <w:rPr>
          <w:rFonts w:ascii="Johnston100 Light" w:hAnsi="Johnston100 Light" w:cs="Arial"/>
          <w:color w:val="000000" w:themeColor="text1"/>
          <w:sz w:val="24"/>
          <w:szCs w:val="24"/>
        </w:rPr>
        <w:t>ing</w:t>
      </w:r>
      <w:r w:rsidR="00BF6D71" w:rsidRPr="00F8625D">
        <w:rPr>
          <w:rFonts w:ascii="Johnston100 Light" w:hAnsi="Johnston100 Light" w:cs="Arial"/>
          <w:color w:val="000000" w:themeColor="text1"/>
          <w:sz w:val="24"/>
          <w:szCs w:val="24"/>
        </w:rPr>
        <w:t xml:space="preserve"> support</w:t>
      </w:r>
      <w:r w:rsidR="00B53D04">
        <w:rPr>
          <w:rFonts w:ascii="Johnston100 Light" w:hAnsi="Johnston100 Light" w:cs="Arial"/>
          <w:color w:val="000000" w:themeColor="text1"/>
          <w:sz w:val="24"/>
          <w:szCs w:val="24"/>
        </w:rPr>
        <w:t>ing</w:t>
      </w:r>
      <w:r w:rsidR="00BF6D71" w:rsidRPr="00F8625D">
        <w:rPr>
          <w:rFonts w:ascii="Johnston100 Light" w:hAnsi="Johnston100 Light" w:cs="Arial"/>
          <w:color w:val="000000" w:themeColor="text1"/>
          <w:sz w:val="24"/>
          <w:szCs w:val="24"/>
        </w:rPr>
        <w:t xml:space="preserve"> networking opportunities for participants</w:t>
      </w:r>
      <w:r w:rsidR="00B53D04">
        <w:rPr>
          <w:rFonts w:ascii="Johnston100 Light" w:hAnsi="Johnston100 Light" w:cs="Arial"/>
          <w:color w:val="000000" w:themeColor="text1"/>
          <w:sz w:val="24"/>
          <w:szCs w:val="24"/>
        </w:rPr>
        <w:t xml:space="preserve">, </w:t>
      </w:r>
      <w:r w:rsidR="00973400">
        <w:rPr>
          <w:rFonts w:ascii="Johnston100 Light" w:hAnsi="Johnston100 Light" w:cs="Arial"/>
          <w:color w:val="000000" w:themeColor="text1"/>
          <w:sz w:val="24"/>
          <w:szCs w:val="24"/>
        </w:rPr>
        <w:t xml:space="preserve">facilitating structured skills and resource sharing sessions, and </w:t>
      </w:r>
      <w:r w:rsidR="00C125C2">
        <w:rPr>
          <w:rFonts w:ascii="Johnston100 Light" w:hAnsi="Johnston100 Light" w:cs="Arial"/>
          <w:color w:val="000000" w:themeColor="text1"/>
          <w:sz w:val="24"/>
          <w:szCs w:val="24"/>
        </w:rPr>
        <w:t>supporting</w:t>
      </w:r>
      <w:r w:rsidR="00201D41">
        <w:rPr>
          <w:rFonts w:ascii="Johnston100 Light" w:hAnsi="Johnston100 Light" w:cs="Arial"/>
          <w:color w:val="000000" w:themeColor="text1"/>
          <w:sz w:val="24"/>
          <w:szCs w:val="24"/>
        </w:rPr>
        <w:t xml:space="preserve"> participants to discuss </w:t>
      </w:r>
      <w:r w:rsidR="00B75AC5">
        <w:rPr>
          <w:rFonts w:ascii="Johnston100 Light" w:hAnsi="Johnston100 Light" w:cs="Arial"/>
          <w:color w:val="000000" w:themeColor="text1"/>
          <w:sz w:val="24"/>
          <w:szCs w:val="24"/>
        </w:rPr>
        <w:t xml:space="preserve">the progress </w:t>
      </w:r>
      <w:r w:rsidR="00A14F90">
        <w:rPr>
          <w:rFonts w:ascii="Johnston100 Light" w:hAnsi="Johnston100 Light" w:cs="Arial"/>
          <w:color w:val="000000" w:themeColor="text1"/>
          <w:sz w:val="24"/>
          <w:szCs w:val="24"/>
        </w:rPr>
        <w:t xml:space="preserve">and challenges </w:t>
      </w:r>
      <w:r w:rsidR="00B75AC5">
        <w:rPr>
          <w:rFonts w:ascii="Johnston100 Light" w:hAnsi="Johnston100 Light" w:cs="Arial"/>
          <w:color w:val="000000" w:themeColor="text1"/>
          <w:sz w:val="24"/>
          <w:szCs w:val="24"/>
        </w:rPr>
        <w:t>of their grant projects</w:t>
      </w:r>
      <w:r w:rsidR="00A14F90">
        <w:rPr>
          <w:rFonts w:ascii="Johnston100 Light" w:hAnsi="Johnston100 Light" w:cs="Arial"/>
          <w:color w:val="000000" w:themeColor="text1"/>
          <w:sz w:val="24"/>
          <w:szCs w:val="24"/>
        </w:rPr>
        <w:t xml:space="preserve"> and wider partnership working</w:t>
      </w:r>
      <w:r w:rsidR="00B75AC5">
        <w:rPr>
          <w:rFonts w:ascii="Johnston100 Light" w:hAnsi="Johnston100 Light" w:cs="Arial"/>
          <w:color w:val="000000" w:themeColor="text1"/>
          <w:sz w:val="24"/>
          <w:szCs w:val="24"/>
        </w:rPr>
        <w:t xml:space="preserve"> </w:t>
      </w:r>
      <w:r w:rsidR="00A14F90">
        <w:rPr>
          <w:rFonts w:ascii="Johnston100 Light" w:hAnsi="Johnston100 Light" w:cs="Arial"/>
          <w:color w:val="000000" w:themeColor="text1"/>
          <w:sz w:val="24"/>
          <w:szCs w:val="24"/>
        </w:rPr>
        <w:t>with each other, to receive feedback</w:t>
      </w:r>
      <w:r w:rsidR="00BA263B">
        <w:rPr>
          <w:rFonts w:ascii="Johnston100 Light" w:hAnsi="Johnston100 Light" w:cs="Arial"/>
          <w:color w:val="000000" w:themeColor="text1"/>
          <w:sz w:val="24"/>
          <w:szCs w:val="24"/>
        </w:rPr>
        <w:t xml:space="preserve"> and benefit from each other’s experiences.</w:t>
      </w:r>
    </w:p>
    <w:p w14:paraId="3F865A4A" w14:textId="17F8C06C" w:rsidR="00321603" w:rsidRDefault="008D5B7D" w:rsidP="008D5B7D">
      <w:pPr>
        <w:rPr>
          <w:color w:val="000000" w:themeColor="text1"/>
          <w:sz w:val="24"/>
          <w:szCs w:val="24"/>
        </w:rPr>
      </w:pPr>
      <w:r w:rsidRPr="006017B7">
        <w:rPr>
          <w:color w:val="000000" w:themeColor="text1"/>
          <w:sz w:val="24"/>
          <w:szCs w:val="24"/>
        </w:rPr>
        <w:t xml:space="preserve">By the end of the </w:t>
      </w:r>
      <w:r w:rsidR="00321603">
        <w:rPr>
          <w:color w:val="000000" w:themeColor="text1"/>
          <w:sz w:val="24"/>
          <w:szCs w:val="24"/>
        </w:rPr>
        <w:t>learning support programme</w:t>
      </w:r>
      <w:r w:rsidRPr="006017B7">
        <w:rPr>
          <w:color w:val="000000" w:themeColor="text1"/>
          <w:sz w:val="24"/>
          <w:szCs w:val="24"/>
        </w:rPr>
        <w:t>, the</w:t>
      </w:r>
      <w:r w:rsidR="00671070">
        <w:rPr>
          <w:color w:val="000000" w:themeColor="text1"/>
          <w:sz w:val="24"/>
          <w:szCs w:val="24"/>
        </w:rPr>
        <w:t xml:space="preserve"> food partnerships</w:t>
      </w:r>
      <w:r w:rsidRPr="006017B7">
        <w:rPr>
          <w:color w:val="000000" w:themeColor="text1"/>
          <w:sz w:val="24"/>
          <w:szCs w:val="24"/>
        </w:rPr>
        <w:t xml:space="preserve"> will </w:t>
      </w:r>
      <w:r w:rsidR="00671070">
        <w:rPr>
          <w:color w:val="000000" w:themeColor="text1"/>
          <w:sz w:val="24"/>
          <w:szCs w:val="24"/>
        </w:rPr>
        <w:t xml:space="preserve">each </w:t>
      </w:r>
      <w:r w:rsidRPr="006017B7">
        <w:rPr>
          <w:color w:val="000000" w:themeColor="text1"/>
          <w:sz w:val="24"/>
          <w:szCs w:val="24"/>
        </w:rPr>
        <w:t>have developed a long-term sustainable work programme</w:t>
      </w:r>
      <w:r w:rsidR="000D1E52">
        <w:rPr>
          <w:color w:val="000000" w:themeColor="text1"/>
          <w:sz w:val="24"/>
          <w:szCs w:val="24"/>
        </w:rPr>
        <w:t>, which is in line with the aim and objectives of the Food Roots programme.</w:t>
      </w:r>
    </w:p>
    <w:p w14:paraId="139A69B2" w14:textId="15D069BD" w:rsidR="00BA259C" w:rsidRDefault="000D1E52" w:rsidP="008D5B7D">
      <w:pPr>
        <w:rPr>
          <w:color w:val="000000" w:themeColor="text1"/>
          <w:sz w:val="24"/>
          <w:szCs w:val="24"/>
        </w:rPr>
      </w:pPr>
      <w:r>
        <w:rPr>
          <w:rFonts w:ascii="Johnston100 Light" w:hAnsi="Johnston100 Light" w:cs="Arial"/>
          <w:color w:val="000000" w:themeColor="text1"/>
          <w:sz w:val="24"/>
          <w:szCs w:val="24"/>
        </w:rPr>
        <w:t>During the programme, th</w:t>
      </w:r>
      <w:r w:rsidR="00321603">
        <w:rPr>
          <w:rFonts w:ascii="Johnston100 Light" w:hAnsi="Johnston100 Light" w:cs="Arial"/>
          <w:color w:val="000000" w:themeColor="text1"/>
          <w:sz w:val="24"/>
          <w:szCs w:val="24"/>
        </w:rPr>
        <w:t>e Lot One Commissioned Partner will also be expected to liaise with the Lot Two Commissioned Partner and consider working together</w:t>
      </w:r>
      <w:r w:rsidR="00321603" w:rsidRPr="005E5A38">
        <w:rPr>
          <w:rFonts w:ascii="Johnston100 Light" w:hAnsi="Johnston100 Light" w:cs="Arial"/>
          <w:color w:val="000000" w:themeColor="text1"/>
          <w:sz w:val="24"/>
          <w:szCs w:val="24"/>
        </w:rPr>
        <w:t xml:space="preserve"> </w:t>
      </w:r>
      <w:r w:rsidR="00321603">
        <w:rPr>
          <w:rFonts w:ascii="Johnston100 Light" w:hAnsi="Johnston100 Light" w:cs="Arial"/>
          <w:color w:val="000000" w:themeColor="text1"/>
          <w:sz w:val="24"/>
          <w:szCs w:val="24"/>
        </w:rPr>
        <w:t>where appropriate, such as for learning session</w:t>
      </w:r>
      <w:r w:rsidR="00D55073">
        <w:rPr>
          <w:rFonts w:ascii="Johnston100 Light" w:hAnsi="Johnston100 Light" w:cs="Arial"/>
          <w:color w:val="000000" w:themeColor="text1"/>
          <w:sz w:val="24"/>
          <w:szCs w:val="24"/>
        </w:rPr>
        <w:t>s</w:t>
      </w:r>
      <w:r w:rsidR="00321603">
        <w:rPr>
          <w:rFonts w:ascii="Johnston100 Light" w:hAnsi="Johnston100 Light" w:cs="Arial"/>
          <w:color w:val="000000" w:themeColor="text1"/>
          <w:sz w:val="24"/>
          <w:szCs w:val="24"/>
        </w:rPr>
        <w:t>. The Lot One Commissioned Partner will also be expected to work with the Lot Three Commissioned Partner, in order to help demonstrate the impact of the programme.</w:t>
      </w:r>
      <w:r w:rsidR="00321603">
        <w:rPr>
          <w:color w:val="000000" w:themeColor="text1"/>
          <w:sz w:val="24"/>
          <w:szCs w:val="24"/>
        </w:rPr>
        <w:t xml:space="preserve"> </w:t>
      </w:r>
      <w:r w:rsidR="00A52796">
        <w:rPr>
          <w:color w:val="000000" w:themeColor="text1"/>
          <w:sz w:val="24"/>
          <w:szCs w:val="24"/>
        </w:rPr>
        <w:t xml:space="preserve"> </w:t>
      </w:r>
      <w:r w:rsidR="008D5B7D" w:rsidRPr="006017B7">
        <w:rPr>
          <w:color w:val="000000" w:themeColor="text1"/>
          <w:sz w:val="24"/>
          <w:szCs w:val="24"/>
        </w:rPr>
        <w:t xml:space="preserve">The GLA will also </w:t>
      </w:r>
      <w:r w:rsidR="009D460E">
        <w:rPr>
          <w:color w:val="000000" w:themeColor="text1"/>
          <w:sz w:val="24"/>
          <w:szCs w:val="24"/>
        </w:rPr>
        <w:t xml:space="preserve">share any relevant </w:t>
      </w:r>
      <w:r w:rsidR="00BB2D87">
        <w:rPr>
          <w:color w:val="000000" w:themeColor="text1"/>
          <w:sz w:val="24"/>
          <w:szCs w:val="24"/>
        </w:rPr>
        <w:t>networking or funding</w:t>
      </w:r>
      <w:r w:rsidR="00C20D3F">
        <w:rPr>
          <w:color w:val="000000" w:themeColor="text1"/>
          <w:sz w:val="24"/>
          <w:szCs w:val="24"/>
        </w:rPr>
        <w:t xml:space="preserve"> opportunities</w:t>
      </w:r>
      <w:r w:rsidR="00D65922">
        <w:rPr>
          <w:color w:val="000000" w:themeColor="text1"/>
          <w:sz w:val="24"/>
          <w:szCs w:val="24"/>
        </w:rPr>
        <w:t>, either from within the GLA or via external stakeholders.</w:t>
      </w:r>
    </w:p>
    <w:p w14:paraId="7371352C" w14:textId="2D947B0B" w:rsidR="00FF767C" w:rsidRPr="00FF767C" w:rsidRDefault="00FF767C" w:rsidP="008D5B7D">
      <w:pPr>
        <w:rPr>
          <w:rFonts w:ascii="Johnston100 Light" w:hAnsi="Johnston100 Light" w:cs="Arial"/>
          <w:color w:val="000000" w:themeColor="text1"/>
          <w:sz w:val="24"/>
          <w:szCs w:val="24"/>
        </w:rPr>
      </w:pPr>
      <w:r>
        <w:rPr>
          <w:rFonts w:ascii="Johnston100 Light" w:hAnsi="Johnston100 Light" w:cs="Arial"/>
          <w:color w:val="000000" w:themeColor="text1"/>
          <w:sz w:val="24"/>
          <w:szCs w:val="24"/>
        </w:rPr>
        <w:lastRenderedPageBreak/>
        <w:t>Please note that the GLA is also intending to separately commission best-practice mentors wh</w:t>
      </w:r>
      <w:r w:rsidR="00A52796">
        <w:rPr>
          <w:rFonts w:ascii="Johnston100 Light" w:hAnsi="Johnston100 Light" w:cs="Arial"/>
          <w:color w:val="000000" w:themeColor="text1"/>
          <w:sz w:val="24"/>
          <w:szCs w:val="24"/>
        </w:rPr>
        <w:t>o</w:t>
      </w:r>
      <w:r>
        <w:rPr>
          <w:rFonts w:ascii="Johnston100 Light" w:hAnsi="Johnston100 Light" w:cs="Arial"/>
          <w:color w:val="000000" w:themeColor="text1"/>
          <w:sz w:val="24"/>
          <w:szCs w:val="24"/>
        </w:rPr>
        <w:t xml:space="preserve"> will </w:t>
      </w:r>
      <w:r w:rsidR="00A52796">
        <w:rPr>
          <w:rFonts w:ascii="Johnston100 Light" w:hAnsi="Johnston100 Light" w:cs="Arial"/>
          <w:color w:val="000000" w:themeColor="text1"/>
          <w:sz w:val="24"/>
          <w:szCs w:val="24"/>
        </w:rPr>
        <w:t xml:space="preserve">provide more personalised and tailored </w:t>
      </w:r>
      <w:r>
        <w:rPr>
          <w:rFonts w:ascii="Johnston100 Light" w:hAnsi="Johnston100 Light" w:cs="Arial"/>
          <w:color w:val="000000" w:themeColor="text1"/>
          <w:sz w:val="24"/>
          <w:szCs w:val="24"/>
        </w:rPr>
        <w:t xml:space="preserve">support Level Two grantees </w:t>
      </w:r>
      <w:r w:rsidR="00A52796">
        <w:rPr>
          <w:rFonts w:ascii="Johnston100 Light" w:hAnsi="Johnston100 Light" w:cs="Arial"/>
          <w:color w:val="000000" w:themeColor="text1"/>
          <w:sz w:val="24"/>
          <w:szCs w:val="24"/>
        </w:rPr>
        <w:t xml:space="preserve">– particularly with changes to delivery approaches or the development of specific initiatives which need more support and will take longer to develop and </w:t>
      </w:r>
      <w:r w:rsidR="00BA716E">
        <w:rPr>
          <w:rFonts w:ascii="Johnston100 Light" w:hAnsi="Johnston100 Light" w:cs="Arial"/>
          <w:color w:val="000000" w:themeColor="text1"/>
          <w:sz w:val="24"/>
          <w:szCs w:val="24"/>
        </w:rPr>
        <w:t xml:space="preserve">implement. </w:t>
      </w:r>
      <w:r w:rsidR="002C6DE7">
        <w:rPr>
          <w:rFonts w:ascii="Johnston100 Light" w:hAnsi="Johnston100 Light" w:cs="Arial"/>
          <w:color w:val="000000" w:themeColor="text1"/>
          <w:sz w:val="24"/>
          <w:szCs w:val="24"/>
        </w:rPr>
        <w:t>The Lot One Commissioned Partner may wish to liaise with the commissioned mentors or encourage grantees to share their learning from the mentor programme in wider learning support programme. However, t</w:t>
      </w:r>
      <w:r w:rsidR="00415140">
        <w:rPr>
          <w:rFonts w:ascii="Johnston100 Light" w:hAnsi="Johnston100 Light" w:cs="Arial"/>
          <w:color w:val="000000" w:themeColor="text1"/>
          <w:sz w:val="24"/>
          <w:szCs w:val="24"/>
        </w:rPr>
        <w:t>he final design of the mentoring tender will be informed the</w:t>
      </w:r>
      <w:r w:rsidR="00415140" w:rsidRPr="00415140">
        <w:rPr>
          <w:rFonts w:ascii="Johnston100 Light" w:hAnsi="Johnston100 Light" w:cs="Arial"/>
          <w:color w:val="000000" w:themeColor="text1"/>
          <w:sz w:val="24"/>
          <w:szCs w:val="24"/>
        </w:rPr>
        <w:t xml:space="preserve"> </w:t>
      </w:r>
      <w:r w:rsidR="00415140">
        <w:rPr>
          <w:rFonts w:ascii="Johnston100 Light" w:hAnsi="Johnston100 Light" w:cs="Arial"/>
          <w:color w:val="000000" w:themeColor="text1"/>
          <w:sz w:val="24"/>
          <w:szCs w:val="24"/>
        </w:rPr>
        <w:t>grant applications</w:t>
      </w:r>
      <w:r w:rsidR="00415140" w:rsidRPr="00415140">
        <w:rPr>
          <w:rFonts w:ascii="Johnston100 Light" w:hAnsi="Johnston100 Light" w:cs="Arial"/>
          <w:color w:val="000000" w:themeColor="text1"/>
          <w:sz w:val="24"/>
          <w:szCs w:val="24"/>
        </w:rPr>
        <w:t xml:space="preserve"> received and </w:t>
      </w:r>
      <w:r w:rsidR="00415140">
        <w:rPr>
          <w:rFonts w:ascii="Johnston100 Light" w:hAnsi="Johnston100 Light" w:cs="Arial"/>
          <w:color w:val="000000" w:themeColor="text1"/>
          <w:sz w:val="24"/>
          <w:szCs w:val="24"/>
        </w:rPr>
        <w:t>the Level Two grants awarded</w:t>
      </w:r>
      <w:r w:rsidR="00415140" w:rsidRPr="00415140">
        <w:rPr>
          <w:rFonts w:ascii="Johnston100 Light" w:hAnsi="Johnston100 Light" w:cs="Arial"/>
          <w:color w:val="000000" w:themeColor="text1"/>
          <w:sz w:val="24"/>
          <w:szCs w:val="24"/>
        </w:rPr>
        <w:t>,</w:t>
      </w:r>
      <w:r w:rsidR="00415140">
        <w:rPr>
          <w:rFonts w:ascii="Johnston100 Light" w:hAnsi="Johnston100 Light" w:cs="Arial"/>
          <w:color w:val="000000" w:themeColor="text1"/>
          <w:sz w:val="24"/>
          <w:szCs w:val="24"/>
        </w:rPr>
        <w:t xml:space="preserve"> in order</w:t>
      </w:r>
      <w:r w:rsidR="00415140" w:rsidRPr="00415140">
        <w:rPr>
          <w:rFonts w:ascii="Johnston100 Light" w:hAnsi="Johnston100 Light" w:cs="Arial"/>
          <w:color w:val="000000" w:themeColor="text1"/>
          <w:sz w:val="24"/>
          <w:szCs w:val="24"/>
        </w:rPr>
        <w:t xml:space="preserve"> to ensure that the mentors are </w:t>
      </w:r>
      <w:r w:rsidR="00415140">
        <w:rPr>
          <w:rFonts w:ascii="Johnston100 Light" w:hAnsi="Johnston100 Light" w:cs="Arial"/>
          <w:color w:val="000000" w:themeColor="text1"/>
          <w:sz w:val="24"/>
          <w:szCs w:val="24"/>
        </w:rPr>
        <w:t>appropriate for the grantee cohort</w:t>
      </w:r>
      <w:r w:rsidR="002C6DE7">
        <w:rPr>
          <w:rFonts w:ascii="Johnston100 Light" w:hAnsi="Johnston100 Light" w:cs="Arial"/>
          <w:color w:val="000000" w:themeColor="text1"/>
          <w:sz w:val="24"/>
          <w:szCs w:val="24"/>
        </w:rPr>
        <w:t>, so further details are not yet available.</w:t>
      </w:r>
    </w:p>
    <w:p w14:paraId="061F8182" w14:textId="5ADD5262" w:rsidR="002F64A0" w:rsidRDefault="00BF6D71" w:rsidP="0040581E">
      <w:pPr>
        <w:rPr>
          <w:rFonts w:ascii="Johnston100 Light" w:hAnsi="Johnston100 Light" w:cs="Arial"/>
          <w:color w:val="000000" w:themeColor="text1"/>
          <w:sz w:val="24"/>
          <w:szCs w:val="24"/>
        </w:rPr>
      </w:pPr>
      <w:r w:rsidRPr="21E6A503">
        <w:rPr>
          <w:rFonts w:ascii="Johnston100 Light" w:hAnsi="Johnston100 Light" w:cs="Arial"/>
          <w:color w:val="000000" w:themeColor="text1"/>
          <w:sz w:val="24"/>
          <w:szCs w:val="24"/>
        </w:rPr>
        <w:t>It should be noted that the GLA will award</w:t>
      </w:r>
      <w:r w:rsidR="00840EFC" w:rsidRPr="21E6A503">
        <w:rPr>
          <w:rFonts w:ascii="Johnston100 Light" w:hAnsi="Johnston100 Light" w:cs="Arial"/>
          <w:color w:val="000000" w:themeColor="text1"/>
          <w:sz w:val="24"/>
          <w:szCs w:val="24"/>
        </w:rPr>
        <w:t xml:space="preserve"> the granting part of the </w:t>
      </w:r>
      <w:r w:rsidR="00AD5D53" w:rsidRPr="21E6A503">
        <w:rPr>
          <w:rFonts w:ascii="Johnston100 Light" w:hAnsi="Johnston100 Light" w:cs="Arial"/>
          <w:color w:val="000000" w:themeColor="text1"/>
          <w:sz w:val="24"/>
          <w:szCs w:val="24"/>
        </w:rPr>
        <w:t>Food Roots</w:t>
      </w:r>
      <w:r w:rsidR="00840EFC" w:rsidRPr="21E6A503">
        <w:rPr>
          <w:rFonts w:ascii="Johnston100 Light" w:hAnsi="Johnston100 Light" w:cs="Arial"/>
          <w:color w:val="000000" w:themeColor="text1"/>
          <w:sz w:val="24"/>
          <w:szCs w:val="24"/>
        </w:rPr>
        <w:t xml:space="preserve"> programme</w:t>
      </w:r>
      <w:r w:rsidRPr="21E6A503">
        <w:rPr>
          <w:rFonts w:ascii="Johnston100 Light" w:hAnsi="Johnston100 Light" w:cs="Arial"/>
          <w:color w:val="000000" w:themeColor="text1"/>
          <w:sz w:val="24"/>
          <w:szCs w:val="24"/>
        </w:rPr>
        <w:t xml:space="preserve"> and will</w:t>
      </w:r>
      <w:r w:rsidR="00F76AD0" w:rsidRPr="21E6A503">
        <w:rPr>
          <w:rFonts w:ascii="Johnston100 Light" w:hAnsi="Johnston100 Light" w:cs="Arial"/>
          <w:color w:val="000000" w:themeColor="text1"/>
          <w:sz w:val="24"/>
          <w:szCs w:val="24"/>
        </w:rPr>
        <w:t xml:space="preserve"> </w:t>
      </w:r>
      <w:r w:rsidR="00421B8F" w:rsidRPr="21E6A503">
        <w:rPr>
          <w:rFonts w:ascii="Johnston100 Light" w:hAnsi="Johnston100 Light" w:cs="Arial"/>
          <w:color w:val="000000" w:themeColor="text1"/>
          <w:sz w:val="24"/>
          <w:szCs w:val="24"/>
        </w:rPr>
        <w:t>have overall</w:t>
      </w:r>
      <w:r w:rsidR="00F76AD0" w:rsidRPr="21E6A503">
        <w:rPr>
          <w:rFonts w:ascii="Johnston100 Light" w:hAnsi="Johnston100 Light" w:cs="Arial"/>
          <w:color w:val="000000" w:themeColor="text1"/>
          <w:sz w:val="24"/>
          <w:szCs w:val="24"/>
        </w:rPr>
        <w:t xml:space="preserve"> responsib</w:t>
      </w:r>
      <w:r w:rsidR="00421B8F" w:rsidRPr="21E6A503">
        <w:rPr>
          <w:rFonts w:ascii="Johnston100 Light" w:hAnsi="Johnston100 Light" w:cs="Arial"/>
          <w:color w:val="000000" w:themeColor="text1"/>
          <w:sz w:val="24"/>
          <w:szCs w:val="24"/>
        </w:rPr>
        <w:t>ility</w:t>
      </w:r>
      <w:r w:rsidR="00F76AD0" w:rsidRPr="21E6A503">
        <w:rPr>
          <w:rFonts w:ascii="Johnston100 Light" w:hAnsi="Johnston100 Light" w:cs="Arial"/>
          <w:color w:val="000000" w:themeColor="text1"/>
          <w:sz w:val="24"/>
          <w:szCs w:val="24"/>
        </w:rPr>
        <w:t xml:space="preserve"> for</w:t>
      </w:r>
      <w:r w:rsidRPr="21E6A503">
        <w:rPr>
          <w:rFonts w:ascii="Johnston100 Light" w:hAnsi="Johnston100 Light" w:cs="Arial"/>
          <w:color w:val="000000" w:themeColor="text1"/>
          <w:sz w:val="24"/>
          <w:szCs w:val="24"/>
        </w:rPr>
        <w:t xml:space="preserve"> manag</w:t>
      </w:r>
      <w:r w:rsidR="00F76AD0" w:rsidRPr="21E6A503">
        <w:rPr>
          <w:rFonts w:ascii="Johnston100 Light" w:hAnsi="Johnston100 Light" w:cs="Arial"/>
          <w:color w:val="000000" w:themeColor="text1"/>
          <w:sz w:val="24"/>
          <w:szCs w:val="24"/>
        </w:rPr>
        <w:t>ing</w:t>
      </w:r>
      <w:r w:rsidRPr="21E6A503">
        <w:rPr>
          <w:rFonts w:ascii="Johnston100 Light" w:hAnsi="Johnston100 Light" w:cs="Arial"/>
          <w:color w:val="000000" w:themeColor="text1"/>
          <w:sz w:val="24"/>
          <w:szCs w:val="24"/>
        </w:rPr>
        <w:t xml:space="preserve"> the grant funding agreements with the food partnerships.  </w:t>
      </w:r>
    </w:p>
    <w:p w14:paraId="55CBA026" w14:textId="77777777" w:rsidR="00FE1CB9" w:rsidRPr="002E2828" w:rsidRDefault="00FE1CB9" w:rsidP="00FE1CB9">
      <w:pPr>
        <w:spacing w:after="0"/>
        <w:contextualSpacing/>
        <w:jc w:val="both"/>
        <w:rPr>
          <w:rFonts w:ascii="Johnston100 Light" w:hAnsi="Johnston100 Light" w:cs="Arial"/>
          <w:b/>
          <w:bCs/>
          <w:color w:val="000000" w:themeColor="text1"/>
          <w:sz w:val="24"/>
          <w:szCs w:val="24"/>
          <w:u w:val="single"/>
        </w:rPr>
      </w:pPr>
      <w:r w:rsidRPr="002E2828">
        <w:rPr>
          <w:rFonts w:ascii="Johnston100 Light" w:hAnsi="Johnston100 Light" w:cs="Arial"/>
          <w:b/>
          <w:bCs/>
          <w:color w:val="000000" w:themeColor="text1"/>
          <w:sz w:val="24"/>
          <w:szCs w:val="24"/>
          <w:u w:val="single"/>
        </w:rPr>
        <w:t xml:space="preserve">Lot 2: The </w:t>
      </w:r>
      <w:bookmarkStart w:id="5" w:name="_Hlk137480394"/>
      <w:r w:rsidRPr="002E2828">
        <w:rPr>
          <w:rFonts w:ascii="Johnston100 Light" w:hAnsi="Johnston100 Light" w:cs="Arial"/>
          <w:b/>
          <w:bCs/>
          <w:color w:val="000000" w:themeColor="text1"/>
          <w:sz w:val="24"/>
          <w:szCs w:val="24"/>
          <w:u w:val="single"/>
        </w:rPr>
        <w:t>Healthy Start training and campaigns support offer</w:t>
      </w:r>
      <w:bookmarkEnd w:id="5"/>
    </w:p>
    <w:p w14:paraId="175330A6" w14:textId="77777777" w:rsidR="00FE1CB9" w:rsidRDefault="00FE1CB9" w:rsidP="00FE1CB9">
      <w:pPr>
        <w:spacing w:after="0"/>
        <w:rPr>
          <w:rFonts w:ascii="Johnston100 Light" w:hAnsi="Johnston100 Light" w:cs="Arial"/>
          <w:color w:val="000000" w:themeColor="text1"/>
          <w:sz w:val="24"/>
          <w:szCs w:val="24"/>
        </w:rPr>
      </w:pPr>
    </w:p>
    <w:p w14:paraId="3B48686D" w14:textId="0A51D361" w:rsidR="009F0601" w:rsidRDefault="00FE1CB9" w:rsidP="00FE1CB9">
      <w:pPr>
        <w:spacing w:after="0"/>
        <w:rPr>
          <w:rFonts w:ascii="Johnston100 Light" w:hAnsi="Johnston100 Light" w:cs="Arial"/>
          <w:color w:val="000000" w:themeColor="text1"/>
          <w:sz w:val="24"/>
          <w:szCs w:val="24"/>
        </w:rPr>
      </w:pPr>
      <w:r w:rsidRPr="00866D0A">
        <w:rPr>
          <w:rFonts w:ascii="Johnston100 Light" w:hAnsi="Johnston100 Light" w:cs="Arial"/>
          <w:color w:val="000000" w:themeColor="text1"/>
          <w:sz w:val="24"/>
          <w:szCs w:val="24"/>
        </w:rPr>
        <w:t xml:space="preserve">The </w:t>
      </w:r>
      <w:r w:rsidRPr="00FE1CB9">
        <w:rPr>
          <w:rFonts w:ascii="Johnston100 Light" w:hAnsi="Johnston100 Light" w:cs="Arial"/>
          <w:color w:val="000000" w:themeColor="text1"/>
          <w:sz w:val="24"/>
          <w:szCs w:val="24"/>
        </w:rPr>
        <w:t xml:space="preserve">Healthy Start training and campaigns support offer </w:t>
      </w:r>
      <w:r w:rsidRPr="00866D0A">
        <w:rPr>
          <w:rFonts w:ascii="Johnston100 Light" w:hAnsi="Johnston100 Light" w:cs="Arial"/>
          <w:color w:val="000000" w:themeColor="text1"/>
          <w:sz w:val="24"/>
          <w:szCs w:val="24"/>
        </w:rPr>
        <w:t xml:space="preserve">will be delivered over a </w:t>
      </w:r>
      <w:r>
        <w:rPr>
          <w:rFonts w:ascii="Johnston100 Light" w:hAnsi="Johnston100 Light" w:cs="Arial"/>
          <w:color w:val="000000" w:themeColor="text1"/>
          <w:sz w:val="24"/>
          <w:szCs w:val="24"/>
        </w:rPr>
        <w:t>12</w:t>
      </w:r>
      <w:r w:rsidRPr="00866D0A">
        <w:rPr>
          <w:rFonts w:ascii="Johnston100 Light" w:hAnsi="Johnston100 Light" w:cs="Arial"/>
          <w:color w:val="000000" w:themeColor="text1"/>
          <w:sz w:val="24"/>
          <w:szCs w:val="24"/>
        </w:rPr>
        <w:t xml:space="preserve">-month period, with the delivery of the </w:t>
      </w:r>
      <w:r>
        <w:rPr>
          <w:rFonts w:ascii="Johnston100 Light" w:hAnsi="Johnston100 Light" w:cs="Arial"/>
          <w:color w:val="000000" w:themeColor="text1"/>
          <w:sz w:val="24"/>
          <w:szCs w:val="24"/>
        </w:rPr>
        <w:t>offer</w:t>
      </w:r>
      <w:r w:rsidRPr="00866D0A">
        <w:rPr>
          <w:rFonts w:ascii="Johnston100 Light" w:hAnsi="Johnston100 Light" w:cs="Arial"/>
          <w:color w:val="000000" w:themeColor="text1"/>
          <w:sz w:val="24"/>
          <w:szCs w:val="24"/>
        </w:rPr>
        <w:t xml:space="preserve"> to be designed by the </w:t>
      </w:r>
      <w:r>
        <w:rPr>
          <w:rFonts w:ascii="Johnston100 Light" w:hAnsi="Johnston100 Light" w:cs="Arial"/>
          <w:color w:val="000000" w:themeColor="text1"/>
          <w:sz w:val="24"/>
          <w:szCs w:val="24"/>
        </w:rPr>
        <w:t>Commissioned Partner</w:t>
      </w:r>
      <w:r w:rsidRPr="00866D0A">
        <w:rPr>
          <w:rFonts w:ascii="Johnston100 Light" w:hAnsi="Johnston100 Light" w:cs="Arial"/>
          <w:color w:val="000000" w:themeColor="text1"/>
          <w:sz w:val="24"/>
          <w:szCs w:val="24"/>
        </w:rPr>
        <w:t xml:space="preserve"> and responsive to the needs of the cohort.</w:t>
      </w:r>
      <w:r w:rsidR="00875CBF">
        <w:rPr>
          <w:rFonts w:ascii="Johnston100 Light" w:hAnsi="Johnston100 Light" w:cs="Arial"/>
          <w:color w:val="000000" w:themeColor="text1"/>
          <w:sz w:val="24"/>
          <w:szCs w:val="24"/>
        </w:rPr>
        <w:t xml:space="preserve"> </w:t>
      </w:r>
      <w:r w:rsidR="009F0601">
        <w:rPr>
          <w:rFonts w:ascii="Johnston100 Light" w:hAnsi="Johnston100 Light" w:cs="Arial"/>
          <w:color w:val="000000" w:themeColor="text1"/>
          <w:sz w:val="24"/>
          <w:szCs w:val="24"/>
        </w:rPr>
        <w:t xml:space="preserve">The </w:t>
      </w:r>
      <w:r w:rsidR="00875CBF">
        <w:rPr>
          <w:rFonts w:ascii="Johnston100 Light" w:hAnsi="Johnston100 Light" w:cs="Arial"/>
          <w:color w:val="000000" w:themeColor="text1"/>
          <w:sz w:val="24"/>
          <w:szCs w:val="24"/>
        </w:rPr>
        <w:t>Commissioned Partner for Lot Two</w:t>
      </w:r>
      <w:r w:rsidR="009F0601">
        <w:rPr>
          <w:rFonts w:ascii="Johnston100 Light" w:hAnsi="Johnston100 Light" w:cs="Arial"/>
          <w:color w:val="000000" w:themeColor="text1"/>
          <w:sz w:val="24"/>
          <w:szCs w:val="24"/>
        </w:rPr>
        <w:t xml:space="preserve"> will support grantees to meet the</w:t>
      </w:r>
      <w:r w:rsidR="001218C4">
        <w:rPr>
          <w:rFonts w:ascii="Johnston100 Light" w:hAnsi="Johnston100 Light" w:cs="Arial"/>
          <w:color w:val="000000" w:themeColor="text1"/>
          <w:sz w:val="24"/>
          <w:szCs w:val="24"/>
        </w:rPr>
        <w:t xml:space="preserve"> umbrella</w:t>
      </w:r>
      <w:r w:rsidR="009F0601">
        <w:rPr>
          <w:rFonts w:ascii="Johnston100 Light" w:hAnsi="Johnston100 Light" w:cs="Arial"/>
          <w:color w:val="000000" w:themeColor="text1"/>
          <w:sz w:val="24"/>
          <w:szCs w:val="24"/>
        </w:rPr>
        <w:t xml:space="preserve"> aim of the Food Roots programme and help meet all the objectives of </w:t>
      </w:r>
      <w:r w:rsidR="00AD5D53">
        <w:rPr>
          <w:rFonts w:ascii="Johnston100 Light" w:hAnsi="Johnston100 Light" w:cs="Arial"/>
          <w:color w:val="000000" w:themeColor="text1"/>
          <w:sz w:val="24"/>
          <w:szCs w:val="24"/>
        </w:rPr>
        <w:t>Food Roots</w:t>
      </w:r>
      <w:r w:rsidR="009F0601">
        <w:rPr>
          <w:rFonts w:ascii="Johnston100 Light" w:hAnsi="Johnston100 Light" w:cs="Arial"/>
          <w:color w:val="000000" w:themeColor="text1"/>
          <w:sz w:val="24"/>
          <w:szCs w:val="24"/>
        </w:rPr>
        <w:t>, with</w:t>
      </w:r>
      <w:r w:rsidR="00EF0C73">
        <w:rPr>
          <w:rFonts w:ascii="Johnston100 Light" w:hAnsi="Johnston100 Light" w:cs="Arial"/>
          <w:color w:val="000000" w:themeColor="text1"/>
          <w:sz w:val="24"/>
          <w:szCs w:val="24"/>
        </w:rPr>
        <w:t xml:space="preserve"> a</w:t>
      </w:r>
      <w:r w:rsidR="009F0601">
        <w:rPr>
          <w:rFonts w:ascii="Johnston100 Light" w:hAnsi="Johnston100 Light" w:cs="Arial"/>
          <w:color w:val="000000" w:themeColor="text1"/>
          <w:sz w:val="24"/>
          <w:szCs w:val="24"/>
        </w:rPr>
        <w:t xml:space="preserve"> particular focus on the </w:t>
      </w:r>
      <w:r w:rsidR="00EF0C73">
        <w:rPr>
          <w:rFonts w:ascii="Johnston100 Light" w:hAnsi="Johnston100 Light" w:cs="Arial"/>
          <w:color w:val="000000" w:themeColor="text1"/>
          <w:sz w:val="24"/>
          <w:szCs w:val="24"/>
        </w:rPr>
        <w:t xml:space="preserve">second </w:t>
      </w:r>
      <w:r w:rsidR="009F0601">
        <w:rPr>
          <w:rFonts w:ascii="Johnston100 Light" w:hAnsi="Johnston100 Light" w:cs="Arial"/>
          <w:color w:val="000000" w:themeColor="text1"/>
          <w:sz w:val="24"/>
          <w:szCs w:val="24"/>
        </w:rPr>
        <w:t>objective:</w:t>
      </w:r>
    </w:p>
    <w:p w14:paraId="0F6CE49C" w14:textId="77777777" w:rsidR="00291BF4" w:rsidRDefault="00291BF4" w:rsidP="00FE1CB9">
      <w:pPr>
        <w:spacing w:after="0"/>
        <w:rPr>
          <w:rFonts w:ascii="Johnston100 Light" w:hAnsi="Johnston100 Light" w:cs="Arial"/>
          <w:color w:val="000000" w:themeColor="text1"/>
          <w:sz w:val="24"/>
          <w:szCs w:val="24"/>
        </w:rPr>
      </w:pPr>
    </w:p>
    <w:p w14:paraId="181BAD32" w14:textId="632D2328" w:rsidR="00FE1CB9" w:rsidRDefault="005822DE" w:rsidP="00EF0C73">
      <w:pPr>
        <w:spacing w:after="0"/>
        <w:ind w:left="720"/>
        <w:jc w:val="both"/>
        <w:rPr>
          <w:rFonts w:ascii="Johnston100 Light" w:hAnsi="Johnston100 Light" w:cs="Arial"/>
          <w:color w:val="000000" w:themeColor="text1"/>
          <w:sz w:val="24"/>
          <w:szCs w:val="24"/>
        </w:rPr>
      </w:pPr>
      <w:r w:rsidRPr="007A097B">
        <w:rPr>
          <w:rFonts w:ascii="Johnston100 Light" w:hAnsi="Johnston100 Light" w:cs="Arial"/>
          <w:b/>
          <w:bCs/>
          <w:color w:val="000000" w:themeColor="text1"/>
          <w:sz w:val="24"/>
          <w:szCs w:val="24"/>
        </w:rPr>
        <w:t>increased awareness and visibility of Healthy Start across food partnerships</w:t>
      </w:r>
      <w:r w:rsidRPr="007A097B">
        <w:rPr>
          <w:rFonts w:ascii="Johnston100 Light" w:hAnsi="Johnston100 Light" w:cs="Arial"/>
          <w:color w:val="000000" w:themeColor="text1"/>
          <w:sz w:val="24"/>
          <w:szCs w:val="24"/>
        </w:rPr>
        <w:t xml:space="preserve"> </w:t>
      </w:r>
      <w:r w:rsidRPr="007A097B">
        <w:rPr>
          <w:rFonts w:ascii="Johnston100 Light" w:hAnsi="Johnston100 Light" w:cs="Arial"/>
          <w:b/>
          <w:bCs/>
          <w:color w:val="000000" w:themeColor="text1"/>
          <w:sz w:val="24"/>
          <w:szCs w:val="24"/>
        </w:rPr>
        <w:t>and the Londoners who use their services</w:t>
      </w:r>
      <w:r w:rsidRPr="007A097B">
        <w:rPr>
          <w:rFonts w:ascii="Johnston100 Light" w:hAnsi="Johnston100 Light" w:cs="Arial"/>
          <w:color w:val="000000" w:themeColor="text1"/>
          <w:sz w:val="24"/>
          <w:szCs w:val="24"/>
        </w:rPr>
        <w:t>, including newly trained staff and volunteers who can signpost and support applications and better links between statutory and voluntary sector work on Healthy Start</w:t>
      </w:r>
    </w:p>
    <w:p w14:paraId="003BB26F" w14:textId="77777777" w:rsidR="00441AA0" w:rsidRDefault="00441AA0" w:rsidP="00441AA0">
      <w:pPr>
        <w:spacing w:after="0"/>
        <w:rPr>
          <w:rFonts w:ascii="Johnston100 Light" w:hAnsi="Johnston100 Light" w:cs="Arial"/>
          <w:color w:val="000000" w:themeColor="text1"/>
          <w:sz w:val="24"/>
          <w:szCs w:val="24"/>
        </w:rPr>
      </w:pPr>
    </w:p>
    <w:p w14:paraId="7F4C4E2D" w14:textId="278A5B1F" w:rsidR="00441AA0" w:rsidRDefault="00441AA0" w:rsidP="00FE1CB9">
      <w:pPr>
        <w:spacing w:after="0"/>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We envisage the grantee cohort receiving training (and delivering short local uptake campaigns) in smaller groups throughout the 12-month Food Roots programme. It is hoped that this will allow for closer support of grantee partnerships by the Lot Two Commissioned Partner, as a </w:t>
      </w:r>
      <w:r w:rsidRPr="009E0F1D">
        <w:rPr>
          <w:rFonts w:ascii="Johnston100 Light" w:hAnsi="Johnston100 Light" w:cs="Arial"/>
          <w:color w:val="000000" w:themeColor="text1"/>
          <w:sz w:val="24"/>
          <w:szCs w:val="24"/>
        </w:rPr>
        <w:t>learning cycle of reflecting, planning and doing</w:t>
      </w:r>
      <w:r>
        <w:rPr>
          <w:rFonts w:ascii="Johnston100 Light" w:hAnsi="Johnston100 Light" w:cs="Arial"/>
          <w:color w:val="000000" w:themeColor="text1"/>
          <w:sz w:val="24"/>
          <w:szCs w:val="24"/>
        </w:rPr>
        <w:t xml:space="preserve"> – as each group of grantees receives training and delivers subsequent uptake projects, the Lot Two Commissioned Partner should learn from grantees’ experiences and be open to adapting the training and support model in response.</w:t>
      </w:r>
    </w:p>
    <w:p w14:paraId="01E6FCA1" w14:textId="77777777" w:rsidR="001D14FE" w:rsidRDefault="001D14FE" w:rsidP="00FE1CB9">
      <w:pPr>
        <w:spacing w:after="0"/>
        <w:rPr>
          <w:rFonts w:ascii="Johnston100 Light" w:hAnsi="Johnston100 Light" w:cs="Arial"/>
          <w:color w:val="000000" w:themeColor="text1"/>
          <w:sz w:val="24"/>
          <w:szCs w:val="24"/>
        </w:rPr>
      </w:pPr>
    </w:p>
    <w:p w14:paraId="01A895BA" w14:textId="118A256E" w:rsidR="001D14FE" w:rsidRDefault="001D14FE" w:rsidP="00FE1CB9">
      <w:pPr>
        <w:spacing w:after="0"/>
        <w:rPr>
          <w:rFonts w:ascii="Johnston100 Light" w:hAnsi="Johnston100 Light" w:cs="Arial"/>
          <w:color w:val="000000" w:themeColor="text1"/>
          <w:sz w:val="24"/>
          <w:szCs w:val="24"/>
        </w:rPr>
      </w:pPr>
      <w:r>
        <w:rPr>
          <w:rFonts w:ascii="Johnston100 Light" w:hAnsi="Johnston100 Light" w:cs="Arial"/>
          <w:color w:val="000000" w:themeColor="text1"/>
          <w:sz w:val="24"/>
          <w:szCs w:val="24"/>
        </w:rPr>
        <w:t>The Food Roots programme will award an expected 20-25 grants, of which around 50% will be Level One grantees and 50% will be Level Two grantees. Level Two grantees will have a larger grant award and greater requirements regarding their engagement with the Healthy Start training and campaigns support offer. Bidders should lay out in their response to Lot Two</w:t>
      </w:r>
      <w:r w:rsidR="00442FA6">
        <w:rPr>
          <w:rFonts w:ascii="Johnston100 Light" w:hAnsi="Johnston100 Light" w:cs="Arial"/>
          <w:color w:val="000000" w:themeColor="text1"/>
          <w:sz w:val="24"/>
          <w:szCs w:val="24"/>
        </w:rPr>
        <w:t xml:space="preserve"> the number of </w:t>
      </w:r>
      <w:r w:rsidR="00C25912">
        <w:rPr>
          <w:rFonts w:ascii="Johnston100 Light" w:hAnsi="Johnston100 Light" w:cs="Arial"/>
          <w:color w:val="000000" w:themeColor="text1"/>
          <w:sz w:val="24"/>
          <w:szCs w:val="24"/>
        </w:rPr>
        <w:t xml:space="preserve">individuals and / or </w:t>
      </w:r>
      <w:r w:rsidR="00442FA6">
        <w:rPr>
          <w:rFonts w:ascii="Johnston100 Light" w:hAnsi="Johnston100 Light" w:cs="Arial"/>
          <w:color w:val="000000" w:themeColor="text1"/>
          <w:sz w:val="24"/>
          <w:szCs w:val="24"/>
        </w:rPr>
        <w:t>member organisations they would</w:t>
      </w:r>
      <w:r w:rsidR="00C25912">
        <w:rPr>
          <w:rFonts w:ascii="Johnston100 Light" w:hAnsi="Johnston100 Light" w:cs="Arial"/>
          <w:color w:val="000000" w:themeColor="text1"/>
          <w:sz w:val="24"/>
          <w:szCs w:val="24"/>
        </w:rPr>
        <w:t xml:space="preserve"> be able to</w:t>
      </w:r>
      <w:r w:rsidR="00442FA6">
        <w:rPr>
          <w:rFonts w:ascii="Johnston100 Light" w:hAnsi="Johnston100 Light" w:cs="Arial"/>
          <w:color w:val="000000" w:themeColor="text1"/>
          <w:sz w:val="24"/>
          <w:szCs w:val="24"/>
        </w:rPr>
        <w:t xml:space="preserve"> provide training for</w:t>
      </w:r>
      <w:r w:rsidR="003F32AE">
        <w:rPr>
          <w:rFonts w:ascii="Johnston100 Light" w:hAnsi="Johnston100 Light" w:cs="Arial"/>
          <w:color w:val="000000" w:themeColor="text1"/>
          <w:sz w:val="24"/>
          <w:szCs w:val="24"/>
        </w:rPr>
        <w:t xml:space="preserve"> each of the two grantee types, as well as the size of training groups and the cycle of training and engagement across the year.</w:t>
      </w:r>
    </w:p>
    <w:p w14:paraId="5C03BFE5" w14:textId="77777777" w:rsidR="00441AA0" w:rsidRDefault="00441AA0" w:rsidP="00FE1CB9">
      <w:pPr>
        <w:spacing w:after="0"/>
        <w:rPr>
          <w:rFonts w:ascii="Johnston100 Light" w:hAnsi="Johnston100 Light" w:cs="Arial"/>
          <w:color w:val="000000" w:themeColor="text1"/>
          <w:sz w:val="24"/>
          <w:szCs w:val="24"/>
        </w:rPr>
      </w:pPr>
    </w:p>
    <w:p w14:paraId="2983F87E" w14:textId="03E9D1BE" w:rsidR="007C749C" w:rsidRDefault="00AB366D" w:rsidP="00FE1CB9">
      <w:pPr>
        <w:spacing w:after="0"/>
        <w:rPr>
          <w:rFonts w:ascii="Johnston100 Light" w:hAnsi="Johnston100 Light" w:cs="Arial"/>
          <w:color w:val="000000" w:themeColor="text1"/>
          <w:sz w:val="24"/>
          <w:szCs w:val="24"/>
        </w:rPr>
      </w:pPr>
      <w:r w:rsidRPr="009E0F1D">
        <w:rPr>
          <w:rFonts w:ascii="Johnston100 Light" w:hAnsi="Johnston100 Light" w:cs="Arial"/>
          <w:color w:val="000000" w:themeColor="text1"/>
          <w:sz w:val="24"/>
          <w:szCs w:val="24"/>
        </w:rPr>
        <w:t xml:space="preserve">We expect the </w:t>
      </w:r>
      <w:r w:rsidR="004A077D">
        <w:rPr>
          <w:rFonts w:ascii="Johnston100 Light" w:hAnsi="Johnston100 Light" w:cs="Arial"/>
          <w:color w:val="000000" w:themeColor="text1"/>
          <w:sz w:val="24"/>
          <w:szCs w:val="24"/>
        </w:rPr>
        <w:t xml:space="preserve">Lot Two </w:t>
      </w:r>
      <w:r>
        <w:rPr>
          <w:rFonts w:ascii="Johnston100 Light" w:hAnsi="Johnston100 Light" w:cs="Arial"/>
          <w:color w:val="000000" w:themeColor="text1"/>
          <w:sz w:val="24"/>
          <w:szCs w:val="24"/>
        </w:rPr>
        <w:t>Commissioned Partner</w:t>
      </w:r>
      <w:r w:rsidRPr="009E0F1D">
        <w:rPr>
          <w:rFonts w:ascii="Johnston100 Light" w:hAnsi="Johnston100 Light" w:cs="Arial"/>
          <w:color w:val="000000" w:themeColor="text1"/>
          <w:sz w:val="24"/>
          <w:szCs w:val="24"/>
        </w:rPr>
        <w:t xml:space="preserve"> to develop </w:t>
      </w:r>
      <w:r>
        <w:rPr>
          <w:rFonts w:ascii="Johnston100 Light" w:hAnsi="Johnston100 Light" w:cs="Arial"/>
          <w:color w:val="000000" w:themeColor="text1"/>
          <w:sz w:val="24"/>
          <w:szCs w:val="24"/>
        </w:rPr>
        <w:t xml:space="preserve">a training offer for </w:t>
      </w:r>
      <w:r w:rsidR="002F1B30">
        <w:rPr>
          <w:rFonts w:ascii="Johnston100 Light" w:hAnsi="Johnston100 Light" w:cs="Arial"/>
          <w:color w:val="000000" w:themeColor="text1"/>
          <w:sz w:val="24"/>
          <w:szCs w:val="24"/>
        </w:rPr>
        <w:t>partnership</w:t>
      </w:r>
      <w:r w:rsidR="002E2828">
        <w:rPr>
          <w:rFonts w:ascii="Johnston100 Light" w:hAnsi="Johnston100 Light" w:cs="Arial"/>
          <w:color w:val="000000" w:themeColor="text1"/>
          <w:sz w:val="24"/>
          <w:szCs w:val="24"/>
        </w:rPr>
        <w:t>s and their</w:t>
      </w:r>
      <w:r w:rsidR="002F1B30">
        <w:rPr>
          <w:rFonts w:ascii="Johnston100 Light" w:hAnsi="Johnston100 Light" w:cs="Arial"/>
          <w:color w:val="000000" w:themeColor="text1"/>
          <w:sz w:val="24"/>
          <w:szCs w:val="24"/>
        </w:rPr>
        <w:t xml:space="preserve"> member organisations </w:t>
      </w:r>
      <w:r w:rsidR="009552FF">
        <w:rPr>
          <w:rFonts w:ascii="Johnston100 Light" w:hAnsi="Johnston100 Light" w:cs="Arial"/>
          <w:color w:val="000000" w:themeColor="text1"/>
          <w:sz w:val="24"/>
          <w:szCs w:val="24"/>
        </w:rPr>
        <w:t>whic</w:t>
      </w:r>
      <w:r w:rsidR="007C749C">
        <w:rPr>
          <w:rFonts w:ascii="Johnston100 Light" w:hAnsi="Johnston100 Light" w:cs="Arial"/>
          <w:color w:val="000000" w:themeColor="text1"/>
          <w:sz w:val="24"/>
          <w:szCs w:val="24"/>
        </w:rPr>
        <w:t>h:</w:t>
      </w:r>
    </w:p>
    <w:p w14:paraId="38CFCEF8" w14:textId="56D160DB" w:rsidR="007C749C" w:rsidRDefault="0042307D" w:rsidP="007C749C">
      <w:pPr>
        <w:pStyle w:val="ListParagraph"/>
        <w:numPr>
          <w:ilvl w:val="0"/>
          <w:numId w:val="36"/>
        </w:numPr>
        <w:spacing w:after="0"/>
        <w:rPr>
          <w:rFonts w:ascii="Johnston100 Light" w:hAnsi="Johnston100 Light" w:cs="Arial"/>
          <w:color w:val="000000" w:themeColor="text1"/>
          <w:sz w:val="24"/>
          <w:szCs w:val="24"/>
        </w:rPr>
      </w:pPr>
      <w:bookmarkStart w:id="6" w:name="_Hlk137550983"/>
      <w:r>
        <w:rPr>
          <w:rFonts w:ascii="Johnston100 Light" w:hAnsi="Johnston100 Light" w:cs="Arial"/>
          <w:color w:val="000000" w:themeColor="text1"/>
          <w:sz w:val="24"/>
          <w:szCs w:val="24"/>
        </w:rPr>
        <w:t>Equips organisations to increase Healthy Start uptake among their service users</w:t>
      </w:r>
      <w:bookmarkEnd w:id="6"/>
      <w:r>
        <w:rPr>
          <w:rFonts w:ascii="Johnston100 Light" w:hAnsi="Johnston100 Light" w:cs="Arial"/>
          <w:color w:val="000000" w:themeColor="text1"/>
          <w:sz w:val="24"/>
          <w:szCs w:val="24"/>
        </w:rPr>
        <w:t xml:space="preserve">, through increased awareness and understanding, signposting skills, and support to make </w:t>
      </w:r>
      <w:r w:rsidR="00EC7922">
        <w:rPr>
          <w:rFonts w:ascii="Johnston100 Light" w:hAnsi="Johnston100 Light" w:cs="Arial"/>
          <w:color w:val="000000" w:themeColor="text1"/>
          <w:sz w:val="24"/>
          <w:szCs w:val="24"/>
        </w:rPr>
        <w:t>new applications;</w:t>
      </w:r>
    </w:p>
    <w:p w14:paraId="6448F802" w14:textId="27B38245" w:rsidR="007650AC" w:rsidRDefault="00EC7922" w:rsidP="007650AC">
      <w:pPr>
        <w:pStyle w:val="ListParagraph"/>
        <w:numPr>
          <w:ilvl w:val="0"/>
          <w:numId w:val="36"/>
        </w:numPr>
        <w:spacing w:after="0"/>
        <w:rPr>
          <w:rFonts w:ascii="Johnston100 Light" w:hAnsi="Johnston100 Light" w:cs="Arial"/>
          <w:color w:val="000000" w:themeColor="text1"/>
          <w:sz w:val="24"/>
          <w:szCs w:val="24"/>
        </w:rPr>
      </w:pPr>
      <w:r>
        <w:rPr>
          <w:rFonts w:ascii="Johnston100 Light" w:hAnsi="Johnston100 Light" w:cs="Arial"/>
          <w:color w:val="000000" w:themeColor="text1"/>
          <w:sz w:val="24"/>
          <w:szCs w:val="24"/>
        </w:rPr>
        <w:t>Equips partnerships to increase Healthy Start uptake across a local area by</w:t>
      </w:r>
      <w:r w:rsidR="00C55C14">
        <w:rPr>
          <w:rFonts w:ascii="Johnston100 Light" w:hAnsi="Johnston100 Light" w:cs="Arial"/>
          <w:color w:val="000000" w:themeColor="text1"/>
          <w:sz w:val="24"/>
          <w:szCs w:val="24"/>
        </w:rPr>
        <w:t xml:space="preserve"> working with statutory services</w:t>
      </w:r>
      <w:r w:rsidR="00B71688">
        <w:rPr>
          <w:rFonts w:ascii="Johnston100 Light" w:hAnsi="Johnston100 Light" w:cs="Arial"/>
          <w:color w:val="000000" w:themeColor="text1"/>
          <w:sz w:val="24"/>
          <w:szCs w:val="24"/>
        </w:rPr>
        <w:t xml:space="preserve"> and other existing schem</w:t>
      </w:r>
      <w:r w:rsidR="00C40222">
        <w:rPr>
          <w:rFonts w:ascii="Johnston100 Light" w:hAnsi="Johnston100 Light" w:cs="Arial"/>
          <w:color w:val="000000" w:themeColor="text1"/>
          <w:sz w:val="24"/>
          <w:szCs w:val="24"/>
        </w:rPr>
        <w:t>es to run a local uptake campaign.</w:t>
      </w:r>
    </w:p>
    <w:p w14:paraId="02D59971" w14:textId="5E8C9B2D" w:rsidR="007650AC" w:rsidRPr="007650AC" w:rsidRDefault="007650AC" w:rsidP="007650AC">
      <w:pPr>
        <w:spacing w:after="0"/>
        <w:rPr>
          <w:rFonts w:ascii="Johnston100 Light" w:hAnsi="Johnston100 Light" w:cs="Arial"/>
          <w:color w:val="000000" w:themeColor="text1"/>
          <w:sz w:val="24"/>
          <w:szCs w:val="24"/>
        </w:rPr>
      </w:pPr>
      <w:r>
        <w:rPr>
          <w:rFonts w:ascii="Johnston100 Light" w:hAnsi="Johnston100 Light" w:cs="Arial"/>
          <w:color w:val="000000" w:themeColor="text1"/>
          <w:sz w:val="24"/>
          <w:szCs w:val="24"/>
        </w:rPr>
        <w:t>For details on these</w:t>
      </w:r>
      <w:r w:rsidR="004F1F12">
        <w:rPr>
          <w:rFonts w:ascii="Johnston100 Light" w:hAnsi="Johnston100 Light" w:cs="Arial"/>
          <w:color w:val="000000" w:themeColor="text1"/>
          <w:sz w:val="24"/>
          <w:szCs w:val="24"/>
        </w:rPr>
        <w:t xml:space="preserve"> two</w:t>
      </w:r>
      <w:r>
        <w:rPr>
          <w:rFonts w:ascii="Johnston100 Light" w:hAnsi="Johnston100 Light" w:cs="Arial"/>
          <w:color w:val="000000" w:themeColor="text1"/>
          <w:sz w:val="24"/>
          <w:szCs w:val="24"/>
        </w:rPr>
        <w:t>, see below.</w:t>
      </w:r>
    </w:p>
    <w:p w14:paraId="004861D4" w14:textId="77777777" w:rsidR="00C64684" w:rsidRDefault="00C64684" w:rsidP="00C64684">
      <w:pPr>
        <w:spacing w:after="0"/>
        <w:rPr>
          <w:rFonts w:ascii="Johnston100 Light" w:hAnsi="Johnston100 Light" w:cs="Arial"/>
          <w:color w:val="000000" w:themeColor="text1"/>
          <w:sz w:val="24"/>
          <w:szCs w:val="24"/>
        </w:rPr>
      </w:pPr>
    </w:p>
    <w:p w14:paraId="56550209" w14:textId="1E5305A9" w:rsidR="005432ED" w:rsidRPr="00C64684" w:rsidRDefault="009D7AFC" w:rsidP="00C64684">
      <w:pPr>
        <w:spacing w:after="0"/>
        <w:rPr>
          <w:rFonts w:ascii="Johnston100 Light" w:hAnsi="Johnston100 Light" w:cs="Arial"/>
          <w:color w:val="000000" w:themeColor="text1"/>
          <w:sz w:val="24"/>
          <w:szCs w:val="24"/>
        </w:rPr>
      </w:pPr>
      <w:r>
        <w:rPr>
          <w:rFonts w:ascii="Johnston100 Light" w:hAnsi="Johnston100 Light" w:cs="Arial"/>
          <w:color w:val="000000" w:themeColor="text1"/>
          <w:sz w:val="24"/>
          <w:szCs w:val="24"/>
        </w:rPr>
        <w:t>M</w:t>
      </w:r>
      <w:r w:rsidR="008B3CB9">
        <w:rPr>
          <w:rFonts w:ascii="Johnston100 Light" w:hAnsi="Johnston100 Light" w:cs="Arial"/>
          <w:color w:val="000000" w:themeColor="text1"/>
          <w:sz w:val="24"/>
          <w:szCs w:val="24"/>
        </w:rPr>
        <w:t>ore</w:t>
      </w:r>
      <w:r w:rsidR="0036171F">
        <w:rPr>
          <w:rFonts w:ascii="Johnston100 Light" w:hAnsi="Johnston100 Light" w:cs="Arial"/>
          <w:color w:val="000000" w:themeColor="text1"/>
          <w:sz w:val="24"/>
          <w:szCs w:val="24"/>
        </w:rPr>
        <w:t xml:space="preserve"> resource </w:t>
      </w:r>
      <w:r w:rsidR="008B3CB9">
        <w:rPr>
          <w:rFonts w:ascii="Johnston100 Light" w:hAnsi="Johnston100 Light" w:cs="Arial"/>
          <w:color w:val="000000" w:themeColor="text1"/>
          <w:sz w:val="24"/>
          <w:szCs w:val="24"/>
        </w:rPr>
        <w:t>within</w:t>
      </w:r>
      <w:r w:rsidR="0036171F">
        <w:rPr>
          <w:rFonts w:ascii="Johnston100 Light" w:hAnsi="Johnston100 Light" w:cs="Arial"/>
          <w:color w:val="000000" w:themeColor="text1"/>
          <w:sz w:val="24"/>
          <w:szCs w:val="24"/>
        </w:rPr>
        <w:t xml:space="preserve"> Lot Two </w:t>
      </w:r>
      <w:r w:rsidR="008B3CB9">
        <w:rPr>
          <w:rFonts w:ascii="Johnston100 Light" w:hAnsi="Johnston100 Light" w:cs="Arial"/>
          <w:color w:val="000000" w:themeColor="text1"/>
          <w:sz w:val="24"/>
          <w:szCs w:val="24"/>
        </w:rPr>
        <w:t>is expected to be allocated to</w:t>
      </w:r>
      <w:r w:rsidR="0036171F">
        <w:rPr>
          <w:rFonts w:ascii="Johnston100 Light" w:hAnsi="Johnston100 Light" w:cs="Arial"/>
          <w:color w:val="000000" w:themeColor="text1"/>
          <w:sz w:val="24"/>
          <w:szCs w:val="24"/>
        </w:rPr>
        <w:t xml:space="preserve"> </w:t>
      </w:r>
      <w:r w:rsidR="00A712CE">
        <w:rPr>
          <w:rFonts w:ascii="Johnston100 Light" w:hAnsi="Johnston100 Light" w:cs="Arial"/>
          <w:color w:val="000000" w:themeColor="text1"/>
          <w:sz w:val="24"/>
          <w:szCs w:val="24"/>
        </w:rPr>
        <w:t xml:space="preserve">Healthy Start </w:t>
      </w:r>
      <w:r>
        <w:rPr>
          <w:rFonts w:ascii="Johnston100 Light" w:hAnsi="Johnston100 Light" w:cs="Arial"/>
          <w:color w:val="000000" w:themeColor="text1"/>
          <w:sz w:val="24"/>
          <w:szCs w:val="24"/>
        </w:rPr>
        <w:t>signposting and application support</w:t>
      </w:r>
      <w:r w:rsidR="00944C53">
        <w:rPr>
          <w:rFonts w:ascii="Johnston100 Light" w:hAnsi="Johnston100 Light" w:cs="Arial"/>
          <w:color w:val="000000" w:themeColor="text1"/>
          <w:sz w:val="24"/>
          <w:szCs w:val="24"/>
        </w:rPr>
        <w:t xml:space="preserve"> </w:t>
      </w:r>
      <w:r w:rsidR="00CB34E9">
        <w:rPr>
          <w:rFonts w:ascii="Johnston100 Light" w:hAnsi="Johnston100 Light" w:cs="Arial"/>
          <w:color w:val="000000" w:themeColor="text1"/>
          <w:sz w:val="24"/>
          <w:szCs w:val="24"/>
        </w:rPr>
        <w:t>training</w:t>
      </w:r>
      <w:r>
        <w:rPr>
          <w:rFonts w:ascii="Johnston100 Light" w:hAnsi="Johnston100 Light" w:cs="Arial"/>
          <w:color w:val="000000" w:themeColor="text1"/>
          <w:sz w:val="24"/>
          <w:szCs w:val="24"/>
        </w:rPr>
        <w:t xml:space="preserve"> than to campaigns support</w:t>
      </w:r>
      <w:r w:rsidR="00CB34E9">
        <w:rPr>
          <w:rFonts w:ascii="Johnston100 Light" w:hAnsi="Johnston100 Light" w:cs="Arial"/>
          <w:color w:val="000000" w:themeColor="text1"/>
          <w:sz w:val="24"/>
          <w:szCs w:val="24"/>
        </w:rPr>
        <w:t>.</w:t>
      </w:r>
      <w:r w:rsidR="000145C2">
        <w:rPr>
          <w:rFonts w:ascii="Johnston100 Light" w:hAnsi="Johnston100 Light" w:cs="Arial"/>
          <w:color w:val="000000" w:themeColor="text1"/>
          <w:sz w:val="24"/>
          <w:szCs w:val="24"/>
        </w:rPr>
        <w:t xml:space="preserve"> The Lot Two Commissioned Partner may wish to work with the Lot One Commissioned Partner to support</w:t>
      </w:r>
      <w:r w:rsidR="00D25DF0">
        <w:rPr>
          <w:rFonts w:ascii="Johnston100 Light" w:hAnsi="Johnston100 Light" w:cs="Arial"/>
          <w:color w:val="000000" w:themeColor="text1"/>
          <w:sz w:val="24"/>
          <w:szCs w:val="24"/>
        </w:rPr>
        <w:t xml:space="preserve"> some of the delivery of the campaigns support element.</w:t>
      </w:r>
    </w:p>
    <w:p w14:paraId="6CFD19C4" w14:textId="77777777" w:rsidR="002E2828" w:rsidRDefault="002E2828" w:rsidP="00FE1CB9">
      <w:pPr>
        <w:spacing w:after="0"/>
        <w:rPr>
          <w:rFonts w:ascii="Johnston100 Light" w:hAnsi="Johnston100 Light" w:cs="Arial"/>
          <w:color w:val="000000" w:themeColor="text1"/>
          <w:sz w:val="24"/>
          <w:szCs w:val="24"/>
        </w:rPr>
      </w:pPr>
    </w:p>
    <w:p w14:paraId="555BD30C" w14:textId="521D1857" w:rsidR="002E2828" w:rsidRDefault="002E2828" w:rsidP="00B61D98">
      <w:pPr>
        <w:rPr>
          <w:rFonts w:ascii="Johnston100 Light" w:hAnsi="Johnston100 Light" w:cs="Arial"/>
          <w:color w:val="000000" w:themeColor="text1"/>
          <w:sz w:val="24"/>
          <w:szCs w:val="24"/>
        </w:rPr>
      </w:pPr>
      <w:r w:rsidRPr="002E2828">
        <w:rPr>
          <w:rFonts w:ascii="Johnston100 Light" w:hAnsi="Johnston100 Light" w:cs="Arial"/>
          <w:b/>
          <w:bCs/>
          <w:color w:val="000000" w:themeColor="text1"/>
          <w:sz w:val="24"/>
          <w:szCs w:val="24"/>
        </w:rPr>
        <w:t>Equip</w:t>
      </w:r>
      <w:r>
        <w:rPr>
          <w:rFonts w:ascii="Johnston100 Light" w:hAnsi="Johnston100 Light" w:cs="Arial"/>
          <w:b/>
          <w:bCs/>
          <w:color w:val="000000" w:themeColor="text1"/>
          <w:sz w:val="24"/>
          <w:szCs w:val="24"/>
        </w:rPr>
        <w:t>ping</w:t>
      </w:r>
      <w:r w:rsidRPr="002E2828">
        <w:rPr>
          <w:rFonts w:ascii="Johnston100 Light" w:hAnsi="Johnston100 Light" w:cs="Arial"/>
          <w:b/>
          <w:bCs/>
          <w:color w:val="000000" w:themeColor="text1"/>
          <w:sz w:val="24"/>
          <w:szCs w:val="24"/>
        </w:rPr>
        <w:t xml:space="preserve"> organisations to increase Healthy Start uptake among their service users</w:t>
      </w:r>
    </w:p>
    <w:p w14:paraId="54520B10" w14:textId="6E1EE790" w:rsidR="00CF1638" w:rsidRPr="00CF1638" w:rsidRDefault="00334443" w:rsidP="004F7447">
      <w:pPr>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The Lot Two Commissioned Partner should develop a training programme </w:t>
      </w:r>
      <w:r w:rsidRPr="009E0F1D">
        <w:rPr>
          <w:rFonts w:ascii="Johnston100 Light" w:hAnsi="Johnston100 Light" w:cs="Arial"/>
          <w:color w:val="000000" w:themeColor="text1"/>
          <w:sz w:val="24"/>
          <w:szCs w:val="24"/>
        </w:rPr>
        <w:t xml:space="preserve">which </w:t>
      </w:r>
      <w:r w:rsidR="00F146DA">
        <w:rPr>
          <w:rFonts w:ascii="Johnston100 Light" w:hAnsi="Johnston100 Light" w:cs="Arial"/>
          <w:color w:val="000000" w:themeColor="text1"/>
          <w:sz w:val="24"/>
          <w:szCs w:val="24"/>
        </w:rPr>
        <w:t xml:space="preserve">supports grantee partnerships </w:t>
      </w:r>
      <w:r w:rsidR="00CF1638">
        <w:rPr>
          <w:rFonts w:ascii="Johnston100 Light" w:hAnsi="Johnston100 Light" w:cs="Arial"/>
          <w:color w:val="000000" w:themeColor="text1"/>
          <w:sz w:val="24"/>
          <w:szCs w:val="24"/>
        </w:rPr>
        <w:t xml:space="preserve">and their member organisations </w:t>
      </w:r>
      <w:r w:rsidR="00F146DA">
        <w:rPr>
          <w:rFonts w:ascii="Johnston100 Light" w:hAnsi="Johnston100 Light" w:cs="Arial"/>
          <w:color w:val="000000" w:themeColor="text1"/>
          <w:sz w:val="24"/>
          <w:szCs w:val="24"/>
        </w:rPr>
        <w:t xml:space="preserve">to increase </w:t>
      </w:r>
      <w:r w:rsidR="00CF1638">
        <w:rPr>
          <w:rFonts w:ascii="Johnston100 Light" w:hAnsi="Johnston100 Light" w:cs="Arial"/>
          <w:color w:val="000000" w:themeColor="text1"/>
          <w:sz w:val="24"/>
          <w:szCs w:val="24"/>
        </w:rPr>
        <w:t>Healthy Start uptake among the communities they support. There should be two levels to this training:</w:t>
      </w:r>
    </w:p>
    <w:p w14:paraId="50818D2A" w14:textId="3E6B21CB" w:rsidR="004F7447" w:rsidRDefault="004F7447" w:rsidP="00C454A7">
      <w:pPr>
        <w:pStyle w:val="ListParagraph"/>
        <w:numPr>
          <w:ilvl w:val="0"/>
          <w:numId w:val="20"/>
        </w:numPr>
        <w:ind w:left="709"/>
        <w:rPr>
          <w:rFonts w:ascii="Johnston100 Light" w:hAnsi="Johnston100 Light" w:cs="Arial"/>
          <w:color w:val="000000" w:themeColor="text1"/>
          <w:sz w:val="24"/>
          <w:szCs w:val="24"/>
        </w:rPr>
      </w:pPr>
      <w:r>
        <w:rPr>
          <w:rFonts w:ascii="Johnston100 Light" w:hAnsi="Johnston100 Light" w:cs="Arial"/>
          <w:color w:val="000000" w:themeColor="text1"/>
          <w:sz w:val="24"/>
          <w:szCs w:val="24"/>
        </w:rPr>
        <w:t>Improving awareness and signposting</w:t>
      </w:r>
      <w:r w:rsidR="0020785A">
        <w:rPr>
          <w:rFonts w:ascii="Johnston100 Light" w:hAnsi="Johnston100 Light" w:cs="Arial"/>
          <w:color w:val="000000" w:themeColor="text1"/>
          <w:sz w:val="24"/>
          <w:szCs w:val="24"/>
        </w:rPr>
        <w:t xml:space="preserve"> skills for Healthy Start</w:t>
      </w:r>
      <w:r w:rsidR="00E91033">
        <w:rPr>
          <w:rFonts w:ascii="Johnston100 Light" w:hAnsi="Johnston100 Light" w:cs="Arial"/>
          <w:color w:val="000000" w:themeColor="text1"/>
          <w:sz w:val="24"/>
          <w:szCs w:val="24"/>
        </w:rPr>
        <w:t xml:space="preserve"> in membership organisations</w:t>
      </w:r>
      <w:r w:rsidR="00626D89">
        <w:rPr>
          <w:rFonts w:ascii="Johnston100 Light" w:hAnsi="Johnston100 Light" w:cs="Arial"/>
          <w:color w:val="000000" w:themeColor="text1"/>
          <w:sz w:val="24"/>
          <w:szCs w:val="24"/>
        </w:rPr>
        <w:t xml:space="preserve">, so that Londoners </w:t>
      </w:r>
      <w:r w:rsidR="000F4A2D">
        <w:rPr>
          <w:rFonts w:ascii="Johnston100 Light" w:hAnsi="Johnston100 Light" w:cs="Arial"/>
          <w:color w:val="000000" w:themeColor="text1"/>
          <w:sz w:val="24"/>
          <w:szCs w:val="24"/>
        </w:rPr>
        <w:t xml:space="preserve">who may be eligible for Healthy Start are informed about the benefit </w:t>
      </w:r>
      <w:r w:rsidR="00E91033">
        <w:rPr>
          <w:rFonts w:ascii="Johnston100 Light" w:hAnsi="Johnston100 Light" w:cs="Arial"/>
          <w:color w:val="000000" w:themeColor="text1"/>
          <w:sz w:val="24"/>
          <w:szCs w:val="24"/>
        </w:rPr>
        <w:t>in community</w:t>
      </w:r>
      <w:r w:rsidR="001A4FE2">
        <w:rPr>
          <w:rFonts w:ascii="Johnston100 Light" w:hAnsi="Johnston100 Light" w:cs="Arial"/>
          <w:color w:val="000000" w:themeColor="text1"/>
          <w:sz w:val="24"/>
          <w:szCs w:val="24"/>
        </w:rPr>
        <w:t xml:space="preserve"> and crisis</w:t>
      </w:r>
      <w:r w:rsidR="00E91033">
        <w:rPr>
          <w:rFonts w:ascii="Johnston100 Light" w:hAnsi="Johnston100 Light" w:cs="Arial"/>
          <w:color w:val="000000" w:themeColor="text1"/>
          <w:sz w:val="24"/>
          <w:szCs w:val="24"/>
        </w:rPr>
        <w:t xml:space="preserve"> settings and encouraged to apply</w:t>
      </w:r>
    </w:p>
    <w:p w14:paraId="29DFF7A2" w14:textId="3937839F" w:rsidR="002B6C92" w:rsidRDefault="008522CC" w:rsidP="002B6C92">
      <w:pPr>
        <w:pStyle w:val="ListParagraph"/>
        <w:numPr>
          <w:ilvl w:val="0"/>
          <w:numId w:val="20"/>
        </w:numPr>
        <w:ind w:left="709"/>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Equipping </w:t>
      </w:r>
      <w:r w:rsidR="00F34F27">
        <w:rPr>
          <w:rFonts w:ascii="Johnston100 Light" w:hAnsi="Johnston100 Light" w:cs="Arial"/>
          <w:color w:val="000000" w:themeColor="text1"/>
          <w:sz w:val="24"/>
          <w:szCs w:val="24"/>
        </w:rPr>
        <w:t xml:space="preserve">front line staff or volunteers in some </w:t>
      </w:r>
      <w:r w:rsidR="005542B5">
        <w:rPr>
          <w:rFonts w:ascii="Johnston100 Light" w:hAnsi="Johnston100 Light" w:cs="Arial"/>
          <w:color w:val="000000" w:themeColor="text1"/>
          <w:sz w:val="24"/>
          <w:szCs w:val="24"/>
        </w:rPr>
        <w:t>organisations</w:t>
      </w:r>
      <w:r>
        <w:rPr>
          <w:rFonts w:ascii="Johnston100 Light" w:hAnsi="Johnston100 Light" w:cs="Arial"/>
          <w:color w:val="000000" w:themeColor="text1"/>
          <w:sz w:val="24"/>
          <w:szCs w:val="24"/>
        </w:rPr>
        <w:t xml:space="preserve"> to</w:t>
      </w:r>
      <w:r w:rsidR="004F7447">
        <w:rPr>
          <w:rFonts w:ascii="Johnston100 Light" w:hAnsi="Johnston100 Light" w:cs="Arial"/>
          <w:color w:val="000000" w:themeColor="text1"/>
          <w:sz w:val="24"/>
          <w:szCs w:val="24"/>
        </w:rPr>
        <w:t xml:space="preserve"> </w:t>
      </w:r>
      <w:r w:rsidR="001A4FE2">
        <w:rPr>
          <w:rFonts w:ascii="Johnston100 Light" w:hAnsi="Johnston100 Light" w:cs="Arial"/>
          <w:color w:val="000000" w:themeColor="text1"/>
          <w:sz w:val="24"/>
          <w:szCs w:val="24"/>
        </w:rPr>
        <w:t xml:space="preserve">identify eligibility and </w:t>
      </w:r>
      <w:r w:rsidR="00E91033">
        <w:rPr>
          <w:rFonts w:ascii="Johnston100 Light" w:hAnsi="Johnston100 Light" w:cs="Arial"/>
          <w:color w:val="000000" w:themeColor="text1"/>
          <w:sz w:val="24"/>
          <w:szCs w:val="24"/>
        </w:rPr>
        <w:t xml:space="preserve">support </w:t>
      </w:r>
      <w:r w:rsidR="004F7447">
        <w:rPr>
          <w:rFonts w:ascii="Johnston100 Light" w:hAnsi="Johnston100 Light" w:cs="Arial"/>
          <w:color w:val="000000" w:themeColor="text1"/>
          <w:sz w:val="24"/>
          <w:szCs w:val="24"/>
        </w:rPr>
        <w:t>new applications</w:t>
      </w:r>
      <w:r w:rsidR="00830C40">
        <w:rPr>
          <w:rFonts w:ascii="Johnston100 Light" w:hAnsi="Johnston100 Light" w:cs="Arial"/>
          <w:color w:val="000000" w:themeColor="text1"/>
          <w:sz w:val="24"/>
          <w:szCs w:val="24"/>
        </w:rPr>
        <w:t>,</w:t>
      </w:r>
      <w:r w:rsidR="001A4FE2">
        <w:rPr>
          <w:rFonts w:ascii="Johnston100 Light" w:hAnsi="Johnston100 Light" w:cs="Arial"/>
          <w:color w:val="000000" w:themeColor="text1"/>
          <w:sz w:val="24"/>
          <w:szCs w:val="24"/>
        </w:rPr>
        <w:t xml:space="preserve"> so that Londoners </w:t>
      </w:r>
      <w:r w:rsidR="00907E7B">
        <w:rPr>
          <w:rFonts w:ascii="Johnston100 Light" w:hAnsi="Johnston100 Light" w:cs="Arial"/>
          <w:color w:val="000000" w:themeColor="text1"/>
          <w:sz w:val="24"/>
          <w:szCs w:val="24"/>
        </w:rPr>
        <w:t>who are likely to be eligible for Healthy Start can</w:t>
      </w:r>
      <w:r w:rsidR="00FB58A1">
        <w:rPr>
          <w:rFonts w:ascii="Johnston100 Light" w:hAnsi="Johnston100 Light" w:cs="Arial"/>
          <w:color w:val="000000" w:themeColor="text1"/>
          <w:sz w:val="24"/>
          <w:szCs w:val="24"/>
        </w:rPr>
        <w:t xml:space="preserve"> be supported to start new applications in community and crisis settings</w:t>
      </w:r>
    </w:p>
    <w:p w14:paraId="0D0A49C9" w14:textId="19B9AB70" w:rsidR="003F69F2" w:rsidRDefault="003F69F2" w:rsidP="003F69F2">
      <w:pPr>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Bidders are encouraged to detail how they would expect to </w:t>
      </w:r>
      <w:r w:rsidR="000F37AC">
        <w:rPr>
          <w:rFonts w:ascii="Johnston100 Light" w:hAnsi="Johnston100 Light" w:cs="Arial"/>
          <w:color w:val="000000" w:themeColor="text1"/>
          <w:sz w:val="24"/>
          <w:szCs w:val="24"/>
        </w:rPr>
        <w:t xml:space="preserve">allocate resources between the </w:t>
      </w:r>
      <w:r w:rsidR="00700E24">
        <w:rPr>
          <w:rFonts w:ascii="Johnston100 Light" w:hAnsi="Johnston100 Light" w:cs="Arial"/>
          <w:color w:val="000000" w:themeColor="text1"/>
          <w:sz w:val="24"/>
          <w:szCs w:val="24"/>
        </w:rPr>
        <w:t>two levels of training, considering</w:t>
      </w:r>
      <w:r w:rsidR="002E002B">
        <w:rPr>
          <w:rFonts w:ascii="Johnston100 Light" w:hAnsi="Johnston100 Light" w:cs="Arial"/>
          <w:color w:val="000000" w:themeColor="text1"/>
          <w:sz w:val="24"/>
          <w:szCs w:val="24"/>
        </w:rPr>
        <w:t xml:space="preserve"> an appropriate balance between</w:t>
      </w:r>
      <w:r w:rsidR="00E62DF3">
        <w:rPr>
          <w:rFonts w:ascii="Johnston100 Light" w:hAnsi="Johnston100 Light" w:cs="Arial"/>
          <w:color w:val="000000" w:themeColor="text1"/>
          <w:sz w:val="24"/>
          <w:szCs w:val="24"/>
        </w:rPr>
        <w:t xml:space="preserve"> </w:t>
      </w:r>
      <w:r w:rsidR="003C60CD">
        <w:rPr>
          <w:rFonts w:ascii="Johnston100 Light" w:hAnsi="Johnston100 Light" w:cs="Arial"/>
          <w:color w:val="000000" w:themeColor="text1"/>
          <w:sz w:val="24"/>
          <w:szCs w:val="24"/>
        </w:rPr>
        <w:t>maximising</w:t>
      </w:r>
      <w:r w:rsidR="005C6521">
        <w:rPr>
          <w:rFonts w:ascii="Johnston100 Light" w:hAnsi="Johnston100 Light" w:cs="Arial"/>
          <w:color w:val="000000" w:themeColor="text1"/>
          <w:sz w:val="24"/>
          <w:szCs w:val="24"/>
        </w:rPr>
        <w:t xml:space="preserve"> the </w:t>
      </w:r>
      <w:r w:rsidR="00232821">
        <w:rPr>
          <w:rFonts w:ascii="Johnston100 Light" w:hAnsi="Johnston100 Light" w:cs="Arial"/>
          <w:color w:val="000000" w:themeColor="text1"/>
          <w:sz w:val="24"/>
          <w:szCs w:val="24"/>
        </w:rPr>
        <w:t>overall reach of the programme and ensuring that application support is available to as many Londoners as possible.</w:t>
      </w:r>
      <w:r w:rsidR="00085868">
        <w:rPr>
          <w:rFonts w:ascii="Johnston100 Light" w:hAnsi="Johnston100 Light" w:cs="Arial"/>
          <w:color w:val="000000" w:themeColor="text1"/>
          <w:sz w:val="24"/>
          <w:szCs w:val="24"/>
        </w:rPr>
        <w:t xml:space="preserve"> Bidders may provider options.</w:t>
      </w:r>
    </w:p>
    <w:p w14:paraId="0C6C6918" w14:textId="2B47B115" w:rsidR="009368C5" w:rsidRPr="003F69F2" w:rsidRDefault="00FF767C" w:rsidP="003F69F2">
      <w:pPr>
        <w:rPr>
          <w:rFonts w:ascii="Johnston100 Light" w:hAnsi="Johnston100 Light" w:cs="Arial"/>
          <w:color w:val="000000" w:themeColor="text1"/>
          <w:sz w:val="24"/>
          <w:szCs w:val="24"/>
        </w:rPr>
      </w:pPr>
      <w:r>
        <w:rPr>
          <w:rFonts w:ascii="Johnston100 Light" w:hAnsi="Johnston100 Light" w:cs="Arial"/>
          <w:color w:val="000000" w:themeColor="text1"/>
          <w:sz w:val="24"/>
          <w:szCs w:val="24"/>
        </w:rPr>
        <w:t>Please note that t</w:t>
      </w:r>
      <w:r w:rsidR="009368C5">
        <w:rPr>
          <w:rFonts w:ascii="Johnston100 Light" w:hAnsi="Johnston100 Light" w:cs="Arial"/>
          <w:color w:val="000000" w:themeColor="text1"/>
          <w:sz w:val="24"/>
          <w:szCs w:val="24"/>
        </w:rPr>
        <w:t xml:space="preserve">he GLA is also intending to separately commission </w:t>
      </w:r>
      <w:r w:rsidR="002369AB">
        <w:rPr>
          <w:rFonts w:ascii="Johnston100 Light" w:hAnsi="Johnston100 Light" w:cs="Arial"/>
          <w:color w:val="000000" w:themeColor="text1"/>
          <w:sz w:val="24"/>
          <w:szCs w:val="24"/>
        </w:rPr>
        <w:t xml:space="preserve">an expert organisation to develop resources which will support with the identification of </w:t>
      </w:r>
      <w:r w:rsidR="00A47A2C">
        <w:rPr>
          <w:rFonts w:ascii="Johnston100 Light" w:hAnsi="Johnston100 Light" w:cs="Arial"/>
          <w:color w:val="000000" w:themeColor="text1"/>
          <w:sz w:val="24"/>
          <w:szCs w:val="24"/>
        </w:rPr>
        <w:t xml:space="preserve">Healthy Start eligibility among Londoners with No Recourse to Public Funds. The Lot Two Commissioned Partner is expected to engage with these </w:t>
      </w:r>
      <w:r w:rsidR="005B4CD2">
        <w:rPr>
          <w:rFonts w:ascii="Johnston100 Light" w:hAnsi="Johnston100 Light" w:cs="Arial"/>
          <w:color w:val="000000" w:themeColor="text1"/>
          <w:sz w:val="24"/>
          <w:szCs w:val="24"/>
        </w:rPr>
        <w:t>and embed them into the delivered training.</w:t>
      </w:r>
    </w:p>
    <w:p w14:paraId="5BFAD0F5" w14:textId="3812974B" w:rsidR="002E2828" w:rsidRPr="00B61D98" w:rsidRDefault="002E2828" w:rsidP="00B61D98">
      <w:pPr>
        <w:rPr>
          <w:rFonts w:ascii="Johnston100 Light" w:hAnsi="Johnston100 Light" w:cs="Arial"/>
          <w:b/>
          <w:bCs/>
          <w:color w:val="000000" w:themeColor="text1"/>
          <w:sz w:val="24"/>
          <w:szCs w:val="24"/>
        </w:rPr>
      </w:pPr>
      <w:r w:rsidRPr="002E2828">
        <w:rPr>
          <w:rFonts w:ascii="Johnston100 Light" w:hAnsi="Johnston100 Light" w:cs="Arial"/>
          <w:b/>
          <w:bCs/>
          <w:color w:val="000000" w:themeColor="text1"/>
          <w:sz w:val="24"/>
          <w:szCs w:val="24"/>
        </w:rPr>
        <w:t>Equip</w:t>
      </w:r>
      <w:r>
        <w:rPr>
          <w:rFonts w:ascii="Johnston100 Light" w:hAnsi="Johnston100 Light" w:cs="Arial"/>
          <w:b/>
          <w:bCs/>
          <w:color w:val="000000" w:themeColor="text1"/>
          <w:sz w:val="24"/>
          <w:szCs w:val="24"/>
        </w:rPr>
        <w:t>ping</w:t>
      </w:r>
      <w:r w:rsidRPr="002E2828">
        <w:rPr>
          <w:rFonts w:ascii="Johnston100 Light" w:hAnsi="Johnston100 Light" w:cs="Arial"/>
          <w:b/>
          <w:bCs/>
          <w:color w:val="000000" w:themeColor="text1"/>
          <w:sz w:val="24"/>
          <w:szCs w:val="24"/>
        </w:rPr>
        <w:t xml:space="preserve"> partnerships to increase Healthy Start uptake across a local area</w:t>
      </w:r>
    </w:p>
    <w:p w14:paraId="736315CE" w14:textId="5A151281" w:rsidR="00334443" w:rsidRDefault="00334443" w:rsidP="00FE1CB9">
      <w:pPr>
        <w:spacing w:after="0"/>
        <w:rPr>
          <w:rFonts w:ascii="Johnston100 Light" w:hAnsi="Johnston100 Light" w:cs="Arial"/>
          <w:color w:val="000000" w:themeColor="text1"/>
          <w:sz w:val="24"/>
          <w:szCs w:val="24"/>
        </w:rPr>
      </w:pPr>
      <w:r>
        <w:rPr>
          <w:rFonts w:ascii="Johnston100 Light" w:hAnsi="Johnston100 Light" w:cs="Arial"/>
          <w:color w:val="000000" w:themeColor="text1"/>
          <w:sz w:val="24"/>
          <w:szCs w:val="24"/>
        </w:rPr>
        <w:lastRenderedPageBreak/>
        <w:t>The Lot Two Commissioned Partner should also provide support to partnerships to</w:t>
      </w:r>
      <w:r w:rsidR="00E95C21">
        <w:rPr>
          <w:rFonts w:ascii="Johnston100 Light" w:hAnsi="Johnston100 Light" w:cs="Arial"/>
          <w:color w:val="000000" w:themeColor="text1"/>
          <w:sz w:val="24"/>
          <w:szCs w:val="24"/>
        </w:rPr>
        <w:t xml:space="preserve"> maximise the impact of their newly trained </w:t>
      </w:r>
      <w:r w:rsidR="00D42488">
        <w:rPr>
          <w:rFonts w:ascii="Johnston100 Light" w:hAnsi="Johnston100 Light" w:cs="Arial"/>
          <w:color w:val="000000" w:themeColor="text1"/>
          <w:sz w:val="24"/>
          <w:szCs w:val="24"/>
        </w:rPr>
        <w:t xml:space="preserve">staff and volunteers by working with </w:t>
      </w:r>
      <w:r w:rsidR="00BF7C66">
        <w:rPr>
          <w:rFonts w:ascii="Johnston100 Light" w:hAnsi="Johnston100 Light" w:cs="Arial"/>
          <w:color w:val="000000" w:themeColor="text1"/>
          <w:sz w:val="24"/>
          <w:szCs w:val="24"/>
        </w:rPr>
        <w:t xml:space="preserve">the local authority, </w:t>
      </w:r>
      <w:r w:rsidR="00D42488">
        <w:rPr>
          <w:rFonts w:ascii="Johnston100 Light" w:hAnsi="Johnston100 Light" w:cs="Arial"/>
          <w:color w:val="000000" w:themeColor="text1"/>
          <w:sz w:val="24"/>
          <w:szCs w:val="24"/>
        </w:rPr>
        <w:t>statutory services and other existing schemes to run a local uptake campaign</w:t>
      </w:r>
      <w:r w:rsidR="00BF7C66">
        <w:rPr>
          <w:rFonts w:ascii="Johnston100 Light" w:hAnsi="Johnston100 Light" w:cs="Arial"/>
          <w:color w:val="000000" w:themeColor="text1"/>
          <w:sz w:val="24"/>
          <w:szCs w:val="24"/>
        </w:rPr>
        <w:t xml:space="preserve">. </w:t>
      </w:r>
    </w:p>
    <w:p w14:paraId="3C5E8BF9" w14:textId="77777777" w:rsidR="006634CD" w:rsidRDefault="006634CD" w:rsidP="00FE1CB9">
      <w:pPr>
        <w:spacing w:after="0"/>
        <w:rPr>
          <w:rFonts w:ascii="Johnston100 Light" w:hAnsi="Johnston100 Light" w:cs="Arial"/>
          <w:color w:val="000000" w:themeColor="text1"/>
          <w:sz w:val="24"/>
          <w:szCs w:val="24"/>
        </w:rPr>
      </w:pPr>
    </w:p>
    <w:p w14:paraId="5FD4CFC2" w14:textId="3F5C6EF3" w:rsidR="006634CD" w:rsidRDefault="006634CD" w:rsidP="006634CD">
      <w:pPr>
        <w:spacing w:after="0"/>
        <w:rPr>
          <w:rFonts w:ascii="Johnston100 Light" w:hAnsi="Johnston100 Light" w:cs="Arial"/>
          <w:color w:val="000000" w:themeColor="text1"/>
          <w:sz w:val="24"/>
          <w:szCs w:val="24"/>
        </w:rPr>
      </w:pPr>
      <w:r>
        <w:rPr>
          <w:rFonts w:ascii="Johnston100 Light" w:hAnsi="Johnston100 Light" w:cs="Arial"/>
          <w:color w:val="000000" w:themeColor="text1"/>
          <w:sz w:val="24"/>
          <w:szCs w:val="24"/>
        </w:rPr>
        <w:t>The Lot Two Commissioned Partner may wish to work with the Lot One Commissioned Partner to support some of the delivery of the campaigns support element, and may include an example of what this may look like in their response to this tender.</w:t>
      </w:r>
      <w:r w:rsidR="004F30D1">
        <w:rPr>
          <w:rFonts w:ascii="Johnston100 Light" w:hAnsi="Johnston100 Light" w:cs="Arial"/>
          <w:color w:val="000000" w:themeColor="text1"/>
          <w:sz w:val="24"/>
          <w:szCs w:val="24"/>
        </w:rPr>
        <w:t xml:space="preserve"> In some instances, the GLA may </w:t>
      </w:r>
      <w:r w:rsidR="00B14281">
        <w:rPr>
          <w:rFonts w:ascii="Johnston100 Light" w:hAnsi="Johnston100 Light" w:cs="Arial"/>
          <w:color w:val="000000" w:themeColor="text1"/>
          <w:sz w:val="24"/>
          <w:szCs w:val="24"/>
        </w:rPr>
        <w:t xml:space="preserve">also </w:t>
      </w:r>
      <w:r w:rsidR="004F30D1">
        <w:rPr>
          <w:rFonts w:ascii="Johnston100 Light" w:hAnsi="Johnston100 Light" w:cs="Arial"/>
          <w:color w:val="000000" w:themeColor="text1"/>
          <w:sz w:val="24"/>
          <w:szCs w:val="24"/>
        </w:rPr>
        <w:t>be able to provide relevant stakeholder connections to support or expand local campaigns, for example to Healthy Early Years London partners</w:t>
      </w:r>
      <w:r w:rsidR="00B14281">
        <w:rPr>
          <w:rFonts w:ascii="Johnston100 Light" w:hAnsi="Johnston100 Light" w:cs="Arial"/>
          <w:color w:val="000000" w:themeColor="text1"/>
          <w:sz w:val="24"/>
          <w:szCs w:val="24"/>
        </w:rPr>
        <w:t>, advice partners</w:t>
      </w:r>
      <w:r w:rsidR="004F30D1">
        <w:rPr>
          <w:rFonts w:ascii="Johnston100 Light" w:hAnsi="Johnston100 Light" w:cs="Arial"/>
          <w:color w:val="000000" w:themeColor="text1"/>
          <w:sz w:val="24"/>
          <w:szCs w:val="24"/>
        </w:rPr>
        <w:t xml:space="preserve"> or Housing Associations.</w:t>
      </w:r>
    </w:p>
    <w:p w14:paraId="38913F0A" w14:textId="77777777" w:rsidR="00B61D98" w:rsidRDefault="00B61D98" w:rsidP="006634CD">
      <w:pPr>
        <w:spacing w:after="0"/>
        <w:rPr>
          <w:rFonts w:ascii="Johnston100 Light" w:hAnsi="Johnston100 Light" w:cs="Arial"/>
          <w:color w:val="000000" w:themeColor="text1"/>
          <w:sz w:val="24"/>
          <w:szCs w:val="24"/>
        </w:rPr>
      </w:pPr>
    </w:p>
    <w:p w14:paraId="33C0262B" w14:textId="09E27B4F" w:rsidR="00B61D98" w:rsidRPr="00C64684" w:rsidRDefault="00B61D98" w:rsidP="006634CD">
      <w:pPr>
        <w:spacing w:after="0"/>
        <w:rPr>
          <w:rFonts w:ascii="Johnston100 Light" w:hAnsi="Johnston100 Light" w:cs="Arial"/>
          <w:color w:val="000000" w:themeColor="text1"/>
          <w:sz w:val="24"/>
          <w:szCs w:val="24"/>
        </w:rPr>
      </w:pPr>
      <w:r>
        <w:rPr>
          <w:rFonts w:ascii="Johnston100 Light" w:hAnsi="Johnston100 Light" w:cs="Arial"/>
          <w:color w:val="000000" w:themeColor="text1"/>
          <w:sz w:val="24"/>
          <w:szCs w:val="24"/>
        </w:rPr>
        <w:t>The Lot Two Commissioned Partner</w:t>
      </w:r>
      <w:r w:rsidRPr="009E0F1D">
        <w:rPr>
          <w:rFonts w:ascii="Johnston100 Light" w:hAnsi="Johnston100 Light" w:cs="Arial"/>
          <w:color w:val="000000" w:themeColor="text1"/>
          <w:sz w:val="24"/>
          <w:szCs w:val="24"/>
        </w:rPr>
        <w:t xml:space="preserve"> </w:t>
      </w:r>
      <w:r>
        <w:rPr>
          <w:rFonts w:ascii="Johnston100 Light" w:hAnsi="Johnston100 Light" w:cs="Arial"/>
          <w:color w:val="000000" w:themeColor="text1"/>
          <w:sz w:val="24"/>
          <w:szCs w:val="24"/>
        </w:rPr>
        <w:t>will also be expected to liaise with the Lot Three Commissioned Partner</w:t>
      </w:r>
      <w:r w:rsidRPr="009E0F1D">
        <w:rPr>
          <w:rFonts w:ascii="Johnston100 Light" w:hAnsi="Johnston100 Light" w:cs="Arial"/>
          <w:color w:val="000000" w:themeColor="text1"/>
          <w:sz w:val="24"/>
          <w:szCs w:val="24"/>
        </w:rPr>
        <w:t xml:space="preserve"> </w:t>
      </w:r>
      <w:r>
        <w:rPr>
          <w:rFonts w:ascii="Johnston100 Light" w:hAnsi="Johnston100 Light" w:cs="Arial"/>
          <w:color w:val="000000" w:themeColor="text1"/>
          <w:sz w:val="24"/>
          <w:szCs w:val="24"/>
        </w:rPr>
        <w:t>to establish with grantees an appropriate and effective way to measure the impact of the training and campaigns.</w:t>
      </w:r>
      <w:r w:rsidR="00F22944">
        <w:rPr>
          <w:rFonts w:ascii="Johnston100 Light" w:hAnsi="Johnston100 Light" w:cs="Arial"/>
          <w:color w:val="000000" w:themeColor="text1"/>
          <w:sz w:val="24"/>
          <w:szCs w:val="24"/>
        </w:rPr>
        <w:t xml:space="preserve"> When deciding metrics, consideration should be given to both outputs (such as the number of </w:t>
      </w:r>
      <w:r w:rsidR="006D6B8C">
        <w:rPr>
          <w:rFonts w:ascii="Johnston100 Light" w:hAnsi="Johnston100 Light" w:cs="Arial"/>
          <w:color w:val="000000" w:themeColor="text1"/>
          <w:sz w:val="24"/>
          <w:szCs w:val="24"/>
        </w:rPr>
        <w:t xml:space="preserve">newly trained volunteers) and outcomes (such as </w:t>
      </w:r>
      <w:r w:rsidR="00500DBB">
        <w:rPr>
          <w:rFonts w:ascii="Johnston100 Light" w:hAnsi="Johnston100 Light" w:cs="Arial"/>
          <w:color w:val="000000" w:themeColor="text1"/>
          <w:sz w:val="24"/>
          <w:szCs w:val="24"/>
        </w:rPr>
        <w:t>an approximate value of new Healthy Start applications made).</w:t>
      </w:r>
    </w:p>
    <w:p w14:paraId="6B59DC6A" w14:textId="77777777" w:rsidR="005432ED" w:rsidRDefault="005432ED" w:rsidP="00FE1CB9">
      <w:pPr>
        <w:spacing w:after="0"/>
        <w:rPr>
          <w:rFonts w:ascii="Johnston100 Light" w:hAnsi="Johnston100 Light" w:cs="Arial"/>
          <w:color w:val="000000" w:themeColor="text1"/>
          <w:sz w:val="24"/>
          <w:szCs w:val="24"/>
        </w:rPr>
      </w:pPr>
    </w:p>
    <w:p w14:paraId="681B4AD1" w14:textId="3C017584" w:rsidR="00247060" w:rsidRPr="002E2828" w:rsidRDefault="00247060" w:rsidP="00247060">
      <w:pPr>
        <w:spacing w:after="0"/>
        <w:contextualSpacing/>
        <w:jc w:val="both"/>
        <w:rPr>
          <w:rFonts w:ascii="Johnston100 Light" w:hAnsi="Johnston100 Light" w:cs="Arial"/>
          <w:b/>
          <w:bCs/>
          <w:color w:val="000000" w:themeColor="text1"/>
          <w:sz w:val="24"/>
          <w:szCs w:val="24"/>
          <w:u w:val="single"/>
        </w:rPr>
      </w:pPr>
      <w:r w:rsidRPr="002E2828">
        <w:rPr>
          <w:rFonts w:ascii="Johnston100 Light" w:hAnsi="Johnston100 Light" w:cs="Arial"/>
          <w:b/>
          <w:bCs/>
          <w:color w:val="000000" w:themeColor="text1"/>
          <w:sz w:val="24"/>
          <w:szCs w:val="24"/>
          <w:u w:val="single"/>
        </w:rPr>
        <w:t>Lot 3: The independent evaluation</w:t>
      </w:r>
    </w:p>
    <w:p w14:paraId="3A1C3B4A" w14:textId="77777777" w:rsidR="00247060" w:rsidRDefault="00247060" w:rsidP="00FE1CB9">
      <w:pPr>
        <w:spacing w:after="0"/>
        <w:rPr>
          <w:rFonts w:ascii="Johnston100 Light" w:hAnsi="Johnston100 Light" w:cs="Arial"/>
          <w:color w:val="000000" w:themeColor="text1"/>
          <w:sz w:val="24"/>
          <w:szCs w:val="24"/>
        </w:rPr>
      </w:pPr>
    </w:p>
    <w:p w14:paraId="3AE62B8C" w14:textId="4BA6E5EC" w:rsidR="003142A0" w:rsidRDefault="003142A0" w:rsidP="00C0718D">
      <w:pPr>
        <w:rPr>
          <w:rFonts w:ascii="Johnston100 Light" w:hAnsi="Johnston100 Light" w:cs="Arial"/>
          <w:color w:val="000000" w:themeColor="text1"/>
          <w:sz w:val="24"/>
          <w:szCs w:val="24"/>
        </w:rPr>
      </w:pPr>
      <w:r w:rsidRPr="00866D0A">
        <w:rPr>
          <w:rFonts w:ascii="Johnston100 Light" w:hAnsi="Johnston100 Light" w:cs="Arial"/>
          <w:color w:val="000000" w:themeColor="text1"/>
          <w:sz w:val="24"/>
          <w:szCs w:val="24"/>
        </w:rPr>
        <w:t xml:space="preserve">The </w:t>
      </w:r>
      <w:r>
        <w:rPr>
          <w:rFonts w:ascii="Johnston100 Light" w:hAnsi="Johnston100 Light" w:cs="Arial"/>
          <w:color w:val="000000" w:themeColor="text1"/>
          <w:sz w:val="24"/>
          <w:szCs w:val="24"/>
        </w:rPr>
        <w:t>independent evaluation</w:t>
      </w:r>
      <w:r w:rsidRPr="00866D0A">
        <w:rPr>
          <w:rFonts w:ascii="Johnston100 Light" w:hAnsi="Johnston100 Light" w:cs="Arial"/>
          <w:color w:val="000000" w:themeColor="text1"/>
          <w:sz w:val="24"/>
          <w:szCs w:val="24"/>
        </w:rPr>
        <w:t xml:space="preserve"> will be delivered over a </w:t>
      </w:r>
      <w:r>
        <w:rPr>
          <w:rFonts w:ascii="Johnston100 Light" w:hAnsi="Johnston100 Light" w:cs="Arial"/>
          <w:color w:val="000000" w:themeColor="text1"/>
          <w:sz w:val="24"/>
          <w:szCs w:val="24"/>
        </w:rPr>
        <w:t>13</w:t>
      </w:r>
      <w:r w:rsidRPr="00866D0A">
        <w:rPr>
          <w:rFonts w:ascii="Johnston100 Light" w:hAnsi="Johnston100 Light" w:cs="Arial"/>
          <w:color w:val="000000" w:themeColor="text1"/>
          <w:sz w:val="24"/>
          <w:szCs w:val="24"/>
        </w:rPr>
        <w:t xml:space="preserve">-month period, with the delivery of the programme to be designed by the </w:t>
      </w:r>
      <w:r>
        <w:rPr>
          <w:rFonts w:ascii="Johnston100 Light" w:hAnsi="Johnston100 Light" w:cs="Arial"/>
          <w:color w:val="000000" w:themeColor="text1"/>
          <w:sz w:val="24"/>
          <w:szCs w:val="24"/>
        </w:rPr>
        <w:t>Commissioned Partner</w:t>
      </w:r>
      <w:r w:rsidRPr="00866D0A">
        <w:rPr>
          <w:rFonts w:ascii="Johnston100 Light" w:hAnsi="Johnston100 Light" w:cs="Arial"/>
          <w:color w:val="000000" w:themeColor="text1"/>
          <w:sz w:val="24"/>
          <w:szCs w:val="24"/>
        </w:rPr>
        <w:t xml:space="preserve"> and responsive to the needs of the cohort. </w:t>
      </w:r>
      <w:r>
        <w:rPr>
          <w:rFonts w:ascii="Johnston100 Light" w:hAnsi="Johnston100 Light" w:cs="Arial"/>
          <w:color w:val="000000" w:themeColor="text1"/>
          <w:sz w:val="24"/>
          <w:szCs w:val="24"/>
        </w:rPr>
        <w:t xml:space="preserve">The Commissioned Partner for Lot </w:t>
      </w:r>
      <w:r w:rsidR="00E90F15">
        <w:rPr>
          <w:rFonts w:ascii="Johnston100 Light" w:hAnsi="Johnston100 Light" w:cs="Arial"/>
          <w:color w:val="000000" w:themeColor="text1"/>
          <w:sz w:val="24"/>
          <w:szCs w:val="24"/>
        </w:rPr>
        <w:t>Three</w:t>
      </w:r>
      <w:r>
        <w:rPr>
          <w:rFonts w:ascii="Johnston100 Light" w:hAnsi="Johnston100 Light" w:cs="Arial"/>
          <w:color w:val="000000" w:themeColor="text1"/>
          <w:sz w:val="24"/>
          <w:szCs w:val="24"/>
        </w:rPr>
        <w:t xml:space="preserve"> will </w:t>
      </w:r>
      <w:r w:rsidR="00EB455B">
        <w:rPr>
          <w:rFonts w:ascii="Johnston100 Light" w:hAnsi="Johnston100 Light" w:cs="Arial"/>
          <w:color w:val="000000" w:themeColor="text1"/>
          <w:sz w:val="24"/>
          <w:szCs w:val="24"/>
        </w:rPr>
        <w:t xml:space="preserve">evaluate the impact of the programme as a whole, </w:t>
      </w:r>
      <w:r>
        <w:rPr>
          <w:rFonts w:ascii="Johnston100 Light" w:hAnsi="Johnston100 Light" w:cs="Arial"/>
          <w:color w:val="000000" w:themeColor="text1"/>
          <w:sz w:val="24"/>
          <w:szCs w:val="24"/>
        </w:rPr>
        <w:t xml:space="preserve">with </w:t>
      </w:r>
      <w:r w:rsidR="00EB455B">
        <w:rPr>
          <w:rFonts w:ascii="Johnston100 Light" w:hAnsi="Johnston100 Light" w:cs="Arial"/>
          <w:color w:val="000000" w:themeColor="text1"/>
          <w:sz w:val="24"/>
          <w:szCs w:val="24"/>
        </w:rPr>
        <w:t>some focus on the fourth</w:t>
      </w:r>
      <w:r>
        <w:rPr>
          <w:rFonts w:ascii="Johnston100 Light" w:hAnsi="Johnston100 Light" w:cs="Arial"/>
          <w:color w:val="000000" w:themeColor="text1"/>
          <w:sz w:val="24"/>
          <w:szCs w:val="24"/>
        </w:rPr>
        <w:t xml:space="preserve"> objective:</w:t>
      </w:r>
    </w:p>
    <w:p w14:paraId="423C9827" w14:textId="77777777" w:rsidR="00EB455B" w:rsidRDefault="00EB455B" w:rsidP="00EB455B">
      <w:pPr>
        <w:spacing w:after="0"/>
        <w:ind w:left="720"/>
        <w:jc w:val="both"/>
        <w:rPr>
          <w:rFonts w:ascii="Johnston100 Light" w:hAnsi="Johnston100 Light" w:cs="Arial"/>
          <w:b/>
          <w:bCs/>
          <w:color w:val="000000" w:themeColor="text1"/>
          <w:sz w:val="24"/>
          <w:szCs w:val="24"/>
        </w:rPr>
      </w:pPr>
      <w:r w:rsidRPr="007A097B">
        <w:rPr>
          <w:rFonts w:ascii="Johnston100 Light" w:hAnsi="Johnston100 Light" w:cs="Arial"/>
          <w:b/>
          <w:bCs/>
          <w:color w:val="000000" w:themeColor="text1"/>
          <w:sz w:val="24"/>
          <w:szCs w:val="24"/>
        </w:rPr>
        <w:t>improved ability of food partnerships to access sustainable external funding</w:t>
      </w:r>
    </w:p>
    <w:p w14:paraId="5619577D" w14:textId="77777777" w:rsidR="00EB455B" w:rsidRDefault="00EB455B" w:rsidP="00EB455B">
      <w:pPr>
        <w:spacing w:after="0"/>
        <w:rPr>
          <w:rFonts w:ascii="Johnston100 Light" w:hAnsi="Johnston100 Light" w:cs="Arial"/>
          <w:color w:val="000000" w:themeColor="text1"/>
          <w:sz w:val="24"/>
          <w:szCs w:val="24"/>
        </w:rPr>
      </w:pPr>
    </w:p>
    <w:p w14:paraId="0F287FB1" w14:textId="0EBD62E4" w:rsidR="00EB455B" w:rsidRDefault="00EB455B" w:rsidP="00C0718D">
      <w:pPr>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Therefore, </w:t>
      </w:r>
      <w:r w:rsidR="00BA12ED">
        <w:rPr>
          <w:rFonts w:ascii="Johnston100 Light" w:hAnsi="Johnston100 Light" w:cs="Arial"/>
          <w:color w:val="000000" w:themeColor="text1"/>
          <w:sz w:val="24"/>
          <w:szCs w:val="24"/>
        </w:rPr>
        <w:t>the</w:t>
      </w:r>
      <w:r>
        <w:rPr>
          <w:rFonts w:ascii="Johnston100 Light" w:hAnsi="Johnston100 Light" w:cs="Arial"/>
          <w:color w:val="000000" w:themeColor="text1"/>
          <w:sz w:val="24"/>
          <w:szCs w:val="24"/>
        </w:rPr>
        <w:t xml:space="preserve"> </w:t>
      </w:r>
      <w:r w:rsidR="00E167CF">
        <w:rPr>
          <w:rFonts w:ascii="Johnston100 Light" w:hAnsi="Johnston100 Light" w:cs="Arial"/>
          <w:color w:val="000000" w:themeColor="text1"/>
          <w:sz w:val="24"/>
          <w:szCs w:val="24"/>
        </w:rPr>
        <w:t>focus of the evaluation should be to provide</w:t>
      </w:r>
      <w:r w:rsidR="00BA12ED">
        <w:rPr>
          <w:rFonts w:ascii="Johnston100 Light" w:hAnsi="Johnston100 Light" w:cs="Arial"/>
          <w:color w:val="000000" w:themeColor="text1"/>
          <w:sz w:val="24"/>
          <w:szCs w:val="24"/>
        </w:rPr>
        <w:t xml:space="preserve"> evidence of the benefits of partnership approaches, and on the </w:t>
      </w:r>
      <w:r w:rsidR="00B80429">
        <w:rPr>
          <w:rFonts w:ascii="Johnston100 Light" w:hAnsi="Johnston100 Light" w:cs="Arial"/>
          <w:color w:val="000000" w:themeColor="text1"/>
          <w:sz w:val="24"/>
          <w:szCs w:val="24"/>
        </w:rPr>
        <w:t>importance</w:t>
      </w:r>
      <w:r w:rsidR="00304514">
        <w:rPr>
          <w:rFonts w:ascii="Johnston100 Light" w:hAnsi="Johnston100 Light" w:cs="Arial"/>
          <w:color w:val="000000" w:themeColor="text1"/>
          <w:sz w:val="24"/>
          <w:szCs w:val="24"/>
        </w:rPr>
        <w:t xml:space="preserve"> of cash-first </w:t>
      </w:r>
      <w:r w:rsidR="00B80429">
        <w:rPr>
          <w:rFonts w:ascii="Johnston100 Light" w:hAnsi="Johnston100 Light" w:cs="Arial"/>
          <w:color w:val="000000" w:themeColor="text1"/>
          <w:sz w:val="24"/>
          <w:szCs w:val="24"/>
        </w:rPr>
        <w:t>and wraparound support being available in and via community crisis settings and food providers.</w:t>
      </w:r>
      <w:r w:rsidR="00A41AAD">
        <w:rPr>
          <w:rFonts w:ascii="Johnston100 Light" w:hAnsi="Johnston100 Light" w:cs="Arial"/>
          <w:color w:val="000000" w:themeColor="text1"/>
          <w:sz w:val="24"/>
          <w:szCs w:val="24"/>
        </w:rPr>
        <w:t xml:space="preserve"> Consideration should be given to </w:t>
      </w:r>
      <w:r w:rsidR="009B1087">
        <w:rPr>
          <w:rFonts w:ascii="Johnston100 Light" w:hAnsi="Johnston100 Light" w:cs="Arial"/>
          <w:color w:val="000000" w:themeColor="text1"/>
          <w:sz w:val="24"/>
          <w:szCs w:val="24"/>
        </w:rPr>
        <w:t>whether value-for-money assessments can be made.</w:t>
      </w:r>
    </w:p>
    <w:p w14:paraId="2B32E968" w14:textId="279F269D" w:rsidR="0007102F" w:rsidRDefault="00F4251D" w:rsidP="00FE1CB9">
      <w:pPr>
        <w:spacing w:after="0"/>
        <w:rPr>
          <w:rFonts w:ascii="Johnston100 Light" w:hAnsi="Johnston100 Light" w:cs="Arial"/>
          <w:color w:val="000000" w:themeColor="text1"/>
          <w:sz w:val="24"/>
          <w:szCs w:val="24"/>
        </w:rPr>
      </w:pPr>
      <w:r>
        <w:rPr>
          <w:rFonts w:ascii="Johnston100 Light" w:hAnsi="Johnston100 Light" w:cs="Arial"/>
          <w:color w:val="000000" w:themeColor="text1"/>
          <w:sz w:val="24"/>
          <w:szCs w:val="24"/>
        </w:rPr>
        <w:t>As well as tracking the outputs of the grantees and various elements of the support programme t</w:t>
      </w:r>
      <w:r w:rsidR="00D02892" w:rsidRPr="00D02892">
        <w:rPr>
          <w:rFonts w:ascii="Johnston100 Light" w:hAnsi="Johnston100 Light" w:cs="Arial"/>
          <w:color w:val="000000" w:themeColor="text1"/>
          <w:sz w:val="24"/>
          <w:szCs w:val="24"/>
        </w:rPr>
        <w:t>hrough the programme evaluation</w:t>
      </w:r>
      <w:r w:rsidR="0014136B">
        <w:rPr>
          <w:rFonts w:ascii="Johnston100 Light" w:hAnsi="Johnston100 Light" w:cs="Arial"/>
          <w:color w:val="000000" w:themeColor="text1"/>
          <w:sz w:val="24"/>
          <w:szCs w:val="24"/>
        </w:rPr>
        <w:t>,</w:t>
      </w:r>
      <w:r w:rsidR="00D02892" w:rsidRPr="00D02892">
        <w:rPr>
          <w:rFonts w:ascii="Johnston100 Light" w:hAnsi="Johnston100 Light" w:cs="Arial"/>
          <w:color w:val="000000" w:themeColor="text1"/>
          <w:sz w:val="24"/>
          <w:szCs w:val="24"/>
        </w:rPr>
        <w:t xml:space="preserve"> we will </w:t>
      </w:r>
      <w:r w:rsidR="0014136B">
        <w:rPr>
          <w:rFonts w:ascii="Johnston100 Light" w:hAnsi="Johnston100 Light" w:cs="Arial"/>
          <w:color w:val="000000" w:themeColor="text1"/>
          <w:sz w:val="24"/>
          <w:szCs w:val="24"/>
        </w:rPr>
        <w:t xml:space="preserve">also </w:t>
      </w:r>
      <w:r w:rsidR="00D02892" w:rsidRPr="00D02892">
        <w:rPr>
          <w:rFonts w:ascii="Johnston100 Light" w:hAnsi="Johnston100 Light" w:cs="Arial"/>
          <w:color w:val="000000" w:themeColor="text1"/>
          <w:sz w:val="24"/>
          <w:szCs w:val="24"/>
        </w:rPr>
        <w:t>seek to track some or all of the following outcomes:</w:t>
      </w:r>
    </w:p>
    <w:p w14:paraId="46E245A3" w14:textId="77777777" w:rsidR="0007102F" w:rsidRDefault="00D02892" w:rsidP="0007102F">
      <w:pPr>
        <w:pStyle w:val="ListParagraph"/>
        <w:numPr>
          <w:ilvl w:val="0"/>
          <w:numId w:val="48"/>
        </w:numPr>
        <w:spacing w:after="0"/>
        <w:ind w:left="426"/>
        <w:rPr>
          <w:rFonts w:ascii="Johnston100 Light" w:hAnsi="Johnston100 Light" w:cs="Arial"/>
          <w:color w:val="000000" w:themeColor="text1"/>
          <w:sz w:val="24"/>
          <w:szCs w:val="24"/>
        </w:rPr>
      </w:pPr>
      <w:r w:rsidRPr="0007102F">
        <w:rPr>
          <w:rFonts w:ascii="Johnston100 Light" w:hAnsi="Johnston100 Light" w:cs="Arial"/>
          <w:color w:val="000000" w:themeColor="text1"/>
          <w:sz w:val="24"/>
          <w:szCs w:val="24"/>
        </w:rPr>
        <w:t>the number of people who receive advice or other cash-first support as a result of partnerships, including referrals to local council crisis support</w:t>
      </w:r>
    </w:p>
    <w:p w14:paraId="0A3FD3ED" w14:textId="77777777" w:rsidR="0007102F" w:rsidRDefault="00D02892" w:rsidP="0007102F">
      <w:pPr>
        <w:pStyle w:val="ListParagraph"/>
        <w:numPr>
          <w:ilvl w:val="0"/>
          <w:numId w:val="48"/>
        </w:numPr>
        <w:spacing w:after="0"/>
        <w:ind w:left="426"/>
        <w:rPr>
          <w:rFonts w:ascii="Johnston100 Light" w:hAnsi="Johnston100 Light" w:cs="Arial"/>
          <w:color w:val="000000" w:themeColor="text1"/>
          <w:sz w:val="24"/>
          <w:szCs w:val="24"/>
        </w:rPr>
      </w:pPr>
      <w:r w:rsidRPr="0007102F">
        <w:rPr>
          <w:rFonts w:ascii="Johnston100 Light" w:hAnsi="Johnston100 Light" w:cs="Arial"/>
          <w:color w:val="000000" w:themeColor="text1"/>
          <w:sz w:val="24"/>
          <w:szCs w:val="24"/>
        </w:rPr>
        <w:t>the number of people supported to claim Healthy Start vouchers via the programme (and the resulting monthly/annual cash value of the claims)</w:t>
      </w:r>
    </w:p>
    <w:p w14:paraId="33DCFE00" w14:textId="77777777" w:rsidR="0007102F" w:rsidRDefault="00D02892" w:rsidP="0007102F">
      <w:pPr>
        <w:pStyle w:val="ListParagraph"/>
        <w:numPr>
          <w:ilvl w:val="0"/>
          <w:numId w:val="48"/>
        </w:numPr>
        <w:spacing w:after="0"/>
        <w:ind w:left="426"/>
        <w:rPr>
          <w:rFonts w:ascii="Johnston100 Light" w:hAnsi="Johnston100 Light" w:cs="Arial"/>
          <w:color w:val="000000" w:themeColor="text1"/>
          <w:sz w:val="24"/>
          <w:szCs w:val="24"/>
        </w:rPr>
      </w:pPr>
      <w:r w:rsidRPr="0007102F">
        <w:rPr>
          <w:rFonts w:ascii="Johnston100 Light" w:hAnsi="Johnston100 Light" w:cs="Arial"/>
          <w:color w:val="000000" w:themeColor="text1"/>
          <w:sz w:val="24"/>
          <w:szCs w:val="24"/>
        </w:rPr>
        <w:t>the number of organisations that, at the end of the supported programme, would maintain or expand cash-first delivery in their settings</w:t>
      </w:r>
    </w:p>
    <w:p w14:paraId="558B3F6E" w14:textId="264F5E99" w:rsidR="00ED6EFD" w:rsidRDefault="00ED6EFD" w:rsidP="0007102F">
      <w:pPr>
        <w:pStyle w:val="ListParagraph"/>
        <w:numPr>
          <w:ilvl w:val="0"/>
          <w:numId w:val="48"/>
        </w:numPr>
        <w:spacing w:after="0"/>
        <w:ind w:left="426"/>
        <w:rPr>
          <w:rFonts w:ascii="Johnston100 Light" w:hAnsi="Johnston100 Light" w:cs="Arial"/>
          <w:color w:val="000000" w:themeColor="text1"/>
          <w:sz w:val="24"/>
          <w:szCs w:val="24"/>
        </w:rPr>
      </w:pPr>
      <w:r>
        <w:rPr>
          <w:rFonts w:ascii="Johnston100 Light" w:hAnsi="Johnston100 Light" w:cs="Arial"/>
          <w:color w:val="000000" w:themeColor="text1"/>
          <w:sz w:val="24"/>
          <w:szCs w:val="24"/>
        </w:rPr>
        <w:lastRenderedPageBreak/>
        <w:t>the impact of partnership working on organisations’ resilience, sustainability and/or service delivery capabilities</w:t>
      </w:r>
    </w:p>
    <w:p w14:paraId="0F592E25" w14:textId="77777777" w:rsidR="0007102F" w:rsidRDefault="00D02892" w:rsidP="0007102F">
      <w:pPr>
        <w:pStyle w:val="ListParagraph"/>
        <w:numPr>
          <w:ilvl w:val="0"/>
          <w:numId w:val="48"/>
        </w:numPr>
        <w:spacing w:after="0"/>
        <w:ind w:left="426"/>
        <w:rPr>
          <w:rFonts w:ascii="Johnston100 Light" w:hAnsi="Johnston100 Light" w:cs="Arial"/>
          <w:color w:val="000000" w:themeColor="text1"/>
          <w:sz w:val="24"/>
          <w:szCs w:val="24"/>
        </w:rPr>
      </w:pPr>
      <w:r w:rsidRPr="0007102F">
        <w:rPr>
          <w:rFonts w:ascii="Johnston100 Light" w:hAnsi="Johnston100 Light" w:cs="Arial"/>
          <w:color w:val="000000" w:themeColor="text1"/>
          <w:sz w:val="24"/>
          <w:szCs w:val="24"/>
        </w:rPr>
        <w:t>any changes in staff and volunteer attitudes and confidence in offering support beyond the provision of emergency food</w:t>
      </w:r>
    </w:p>
    <w:p w14:paraId="23A713C4" w14:textId="77777777" w:rsidR="0007102F" w:rsidRDefault="00D02892" w:rsidP="0007102F">
      <w:pPr>
        <w:pStyle w:val="ListParagraph"/>
        <w:numPr>
          <w:ilvl w:val="0"/>
          <w:numId w:val="48"/>
        </w:numPr>
        <w:spacing w:after="0"/>
        <w:ind w:left="426"/>
        <w:rPr>
          <w:rFonts w:ascii="Johnston100 Light" w:hAnsi="Johnston100 Light" w:cs="Arial"/>
          <w:color w:val="000000" w:themeColor="text1"/>
          <w:sz w:val="24"/>
          <w:szCs w:val="24"/>
        </w:rPr>
      </w:pPr>
      <w:r w:rsidRPr="0007102F">
        <w:rPr>
          <w:rFonts w:ascii="Johnston100 Light" w:hAnsi="Johnston100 Light" w:cs="Arial"/>
          <w:color w:val="000000" w:themeColor="text1"/>
          <w:sz w:val="24"/>
          <w:szCs w:val="24"/>
        </w:rPr>
        <w:t>the value of any additional external funding that partnerships, or organisations within them, obtain for sustainable models of support following the Food Roots programme</w:t>
      </w:r>
    </w:p>
    <w:p w14:paraId="023DD62A" w14:textId="6D61E9FE" w:rsidR="00F3795C" w:rsidRDefault="00D02892" w:rsidP="0007102F">
      <w:pPr>
        <w:pStyle w:val="ListParagraph"/>
        <w:numPr>
          <w:ilvl w:val="0"/>
          <w:numId w:val="48"/>
        </w:numPr>
        <w:spacing w:after="0"/>
        <w:ind w:left="426"/>
        <w:rPr>
          <w:rFonts w:ascii="Johnston100 Light" w:hAnsi="Johnston100 Light" w:cs="Arial"/>
          <w:color w:val="000000" w:themeColor="text1"/>
          <w:sz w:val="24"/>
          <w:szCs w:val="24"/>
        </w:rPr>
      </w:pPr>
      <w:r w:rsidRPr="0007102F">
        <w:rPr>
          <w:rFonts w:ascii="Johnston100 Light" w:hAnsi="Johnston100 Light" w:cs="Arial"/>
          <w:color w:val="000000" w:themeColor="text1"/>
          <w:sz w:val="24"/>
          <w:szCs w:val="24"/>
        </w:rPr>
        <w:t xml:space="preserve">the experiences of people who no longer need </w:t>
      </w:r>
      <w:r w:rsidR="0007102F" w:rsidRPr="0007102F">
        <w:rPr>
          <w:rFonts w:ascii="Johnston100 Light" w:hAnsi="Johnston100 Light" w:cs="Arial"/>
          <w:color w:val="000000" w:themeColor="text1"/>
          <w:sz w:val="24"/>
          <w:szCs w:val="24"/>
        </w:rPr>
        <w:t xml:space="preserve">or need less </w:t>
      </w:r>
      <w:r w:rsidR="00EE01C7">
        <w:rPr>
          <w:rFonts w:ascii="Johnston100 Light" w:hAnsi="Johnston100 Light" w:cs="Arial"/>
          <w:color w:val="000000" w:themeColor="text1"/>
          <w:sz w:val="24"/>
          <w:szCs w:val="24"/>
        </w:rPr>
        <w:t xml:space="preserve">frequent </w:t>
      </w:r>
      <w:r w:rsidR="0007102F" w:rsidRPr="0007102F">
        <w:rPr>
          <w:rFonts w:ascii="Johnston100 Light" w:hAnsi="Johnston100 Light" w:cs="Arial"/>
          <w:color w:val="000000" w:themeColor="text1"/>
          <w:sz w:val="24"/>
          <w:szCs w:val="24"/>
        </w:rPr>
        <w:t>emergency food provision</w:t>
      </w:r>
      <w:r w:rsidRPr="0007102F">
        <w:rPr>
          <w:rFonts w:ascii="Johnston100 Light" w:hAnsi="Johnston100 Light" w:cs="Arial"/>
          <w:color w:val="000000" w:themeColor="text1"/>
          <w:sz w:val="24"/>
          <w:szCs w:val="24"/>
        </w:rPr>
        <w:t xml:space="preserve"> as a result of cash-first </w:t>
      </w:r>
      <w:r w:rsidR="0007102F" w:rsidRPr="0007102F">
        <w:rPr>
          <w:rFonts w:ascii="Johnston100 Light" w:hAnsi="Johnston100 Light" w:cs="Arial"/>
          <w:color w:val="000000" w:themeColor="text1"/>
          <w:sz w:val="24"/>
          <w:szCs w:val="24"/>
        </w:rPr>
        <w:t>or wraparound support</w:t>
      </w:r>
    </w:p>
    <w:p w14:paraId="62188423" w14:textId="7382CADE" w:rsidR="00104CDE" w:rsidRDefault="006C7616" w:rsidP="0007102F">
      <w:pPr>
        <w:pStyle w:val="ListParagraph"/>
        <w:numPr>
          <w:ilvl w:val="0"/>
          <w:numId w:val="48"/>
        </w:numPr>
        <w:spacing w:after="0"/>
        <w:ind w:left="426"/>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the impact that partnership working </w:t>
      </w:r>
      <w:r w:rsidR="00DB3B7C">
        <w:rPr>
          <w:rFonts w:ascii="Johnston100 Light" w:hAnsi="Johnston100 Light" w:cs="Arial"/>
          <w:color w:val="000000" w:themeColor="text1"/>
          <w:sz w:val="24"/>
          <w:szCs w:val="24"/>
        </w:rPr>
        <w:t xml:space="preserve">and peer learning </w:t>
      </w:r>
      <w:r>
        <w:rPr>
          <w:rFonts w:ascii="Johnston100 Light" w:hAnsi="Johnston100 Light" w:cs="Arial"/>
          <w:color w:val="000000" w:themeColor="text1"/>
          <w:sz w:val="24"/>
          <w:szCs w:val="24"/>
        </w:rPr>
        <w:t xml:space="preserve">has </w:t>
      </w:r>
      <w:r w:rsidR="00E1091E">
        <w:rPr>
          <w:rFonts w:ascii="Johnston100 Light" w:hAnsi="Johnston100 Light" w:cs="Arial"/>
          <w:color w:val="000000" w:themeColor="text1"/>
          <w:sz w:val="24"/>
          <w:szCs w:val="24"/>
        </w:rPr>
        <w:t>on local efforts to address food insecurity</w:t>
      </w:r>
    </w:p>
    <w:p w14:paraId="1B2AB51B" w14:textId="77777777" w:rsidR="00F4251D" w:rsidRDefault="00F4251D" w:rsidP="009B1087">
      <w:pPr>
        <w:spacing w:after="0"/>
        <w:rPr>
          <w:rFonts w:ascii="Johnston100 Light" w:hAnsi="Johnston100 Light" w:cs="Arial"/>
          <w:color w:val="000000" w:themeColor="text1"/>
          <w:sz w:val="24"/>
          <w:szCs w:val="24"/>
        </w:rPr>
      </w:pPr>
    </w:p>
    <w:p w14:paraId="5BCC1EB3" w14:textId="4C2EA654" w:rsidR="009B1087" w:rsidRDefault="009B1087" w:rsidP="009B1087">
      <w:pPr>
        <w:spacing w:after="0"/>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The final set of outcomes </w:t>
      </w:r>
      <w:r w:rsidR="0007102F">
        <w:rPr>
          <w:rFonts w:ascii="Johnston100 Light" w:hAnsi="Johnston100 Light" w:cs="Arial"/>
          <w:color w:val="000000" w:themeColor="text1"/>
          <w:sz w:val="24"/>
          <w:szCs w:val="24"/>
        </w:rPr>
        <w:t xml:space="preserve">will be agreed between the Lot Three Commissioned Partner and the GLA following </w:t>
      </w:r>
      <w:r w:rsidR="00D40192">
        <w:rPr>
          <w:rFonts w:ascii="Johnston100 Light" w:hAnsi="Johnston100 Light" w:cs="Arial"/>
          <w:color w:val="000000" w:themeColor="text1"/>
          <w:sz w:val="24"/>
          <w:szCs w:val="24"/>
        </w:rPr>
        <w:t>the programme inception meeting</w:t>
      </w:r>
      <w:r w:rsidR="006247EC">
        <w:rPr>
          <w:rFonts w:ascii="Johnston100 Light" w:hAnsi="Johnston100 Light" w:cs="Arial"/>
          <w:color w:val="000000" w:themeColor="text1"/>
          <w:sz w:val="24"/>
          <w:szCs w:val="24"/>
        </w:rPr>
        <w:t>, discussion with the Lot One and Two Commissioned Partners,</w:t>
      </w:r>
      <w:r w:rsidR="00D40192">
        <w:rPr>
          <w:rFonts w:ascii="Johnston100 Light" w:hAnsi="Johnston100 Light" w:cs="Arial"/>
          <w:color w:val="000000" w:themeColor="text1"/>
          <w:sz w:val="24"/>
          <w:szCs w:val="24"/>
        </w:rPr>
        <w:t xml:space="preserve"> and </w:t>
      </w:r>
      <w:r w:rsidR="0007102F">
        <w:rPr>
          <w:rFonts w:ascii="Johnston100 Light" w:hAnsi="Johnston100 Light" w:cs="Arial"/>
          <w:color w:val="000000" w:themeColor="text1"/>
          <w:sz w:val="24"/>
          <w:szCs w:val="24"/>
        </w:rPr>
        <w:t xml:space="preserve">initial consultation with the </w:t>
      </w:r>
      <w:r w:rsidR="00AD5D53">
        <w:rPr>
          <w:rFonts w:ascii="Johnston100 Light" w:hAnsi="Johnston100 Light" w:cs="Arial"/>
          <w:color w:val="000000" w:themeColor="text1"/>
          <w:sz w:val="24"/>
          <w:szCs w:val="24"/>
        </w:rPr>
        <w:t>Food Roots</w:t>
      </w:r>
      <w:r w:rsidR="0007102F">
        <w:rPr>
          <w:rFonts w:ascii="Johnston100 Light" w:hAnsi="Johnston100 Light" w:cs="Arial"/>
          <w:color w:val="000000" w:themeColor="text1"/>
          <w:sz w:val="24"/>
          <w:szCs w:val="24"/>
        </w:rPr>
        <w:t xml:space="preserve"> grantee cohort. </w:t>
      </w:r>
    </w:p>
    <w:p w14:paraId="06ED3945" w14:textId="77777777" w:rsidR="009B1087" w:rsidRDefault="009B1087" w:rsidP="009B1087">
      <w:pPr>
        <w:spacing w:after="0"/>
        <w:rPr>
          <w:rFonts w:ascii="Johnston100 Light" w:hAnsi="Johnston100 Light" w:cs="Arial"/>
          <w:color w:val="000000" w:themeColor="text1"/>
          <w:sz w:val="24"/>
          <w:szCs w:val="24"/>
        </w:rPr>
      </w:pPr>
    </w:p>
    <w:p w14:paraId="18DE4392" w14:textId="0D5D5D20" w:rsidR="0007102F" w:rsidRDefault="0007102F" w:rsidP="009B1087">
      <w:pPr>
        <w:spacing w:after="0"/>
        <w:rPr>
          <w:rFonts w:ascii="Johnston100 Light" w:hAnsi="Johnston100 Light" w:cs="Arial"/>
          <w:color w:val="000000" w:themeColor="text1"/>
          <w:sz w:val="24"/>
          <w:szCs w:val="24"/>
        </w:rPr>
      </w:pPr>
      <w:r>
        <w:rPr>
          <w:rFonts w:ascii="Johnston100 Light" w:hAnsi="Johnston100 Light" w:cs="Arial"/>
          <w:color w:val="000000" w:themeColor="text1"/>
          <w:sz w:val="24"/>
          <w:szCs w:val="24"/>
        </w:rPr>
        <w:t>It should be noted that participating food partnerships</w:t>
      </w:r>
      <w:r w:rsidR="00EC3673">
        <w:rPr>
          <w:rFonts w:ascii="Johnston100 Light" w:hAnsi="Johnston100 Light" w:cs="Arial"/>
          <w:color w:val="000000" w:themeColor="text1"/>
          <w:sz w:val="24"/>
          <w:szCs w:val="24"/>
        </w:rPr>
        <w:t xml:space="preserve"> and their member organisations</w:t>
      </w:r>
      <w:r>
        <w:rPr>
          <w:rFonts w:ascii="Johnston100 Light" w:hAnsi="Johnston100 Light" w:cs="Arial"/>
          <w:color w:val="000000" w:themeColor="text1"/>
          <w:sz w:val="24"/>
          <w:szCs w:val="24"/>
        </w:rPr>
        <w:t xml:space="preserve"> </w:t>
      </w:r>
      <w:r w:rsidR="00EC3673">
        <w:rPr>
          <w:rFonts w:ascii="Johnston100 Light" w:hAnsi="Johnston100 Light" w:cs="Arial"/>
          <w:color w:val="000000" w:themeColor="text1"/>
          <w:sz w:val="24"/>
          <w:szCs w:val="24"/>
        </w:rPr>
        <w:t>will</w:t>
      </w:r>
      <w:r>
        <w:rPr>
          <w:rFonts w:ascii="Johnston100 Light" w:hAnsi="Johnston100 Light" w:cs="Arial"/>
          <w:color w:val="000000" w:themeColor="text1"/>
          <w:sz w:val="24"/>
          <w:szCs w:val="24"/>
        </w:rPr>
        <w:t xml:space="preserve"> have varying levels of experience</w:t>
      </w:r>
      <w:r w:rsidR="00EC3673">
        <w:rPr>
          <w:rFonts w:ascii="Johnston100 Light" w:hAnsi="Johnston100 Light" w:cs="Arial"/>
          <w:color w:val="000000" w:themeColor="text1"/>
          <w:sz w:val="24"/>
          <w:szCs w:val="24"/>
        </w:rPr>
        <w:t xml:space="preserve"> of and resources for data capture and</w:t>
      </w:r>
      <w:r w:rsidR="00F4251D">
        <w:rPr>
          <w:rFonts w:ascii="Johnston100 Light" w:hAnsi="Johnston100 Light" w:cs="Arial"/>
          <w:color w:val="000000" w:themeColor="text1"/>
          <w:sz w:val="24"/>
          <w:szCs w:val="24"/>
        </w:rPr>
        <w:t xml:space="preserve"> will support a variety of communities in a wide range of ways</w:t>
      </w:r>
      <w:r w:rsidR="00704FA8">
        <w:rPr>
          <w:rFonts w:ascii="Johnston100 Light" w:hAnsi="Johnston100 Light" w:cs="Arial"/>
          <w:color w:val="000000" w:themeColor="text1"/>
          <w:sz w:val="24"/>
          <w:szCs w:val="24"/>
        </w:rPr>
        <w:t xml:space="preserve">. </w:t>
      </w:r>
      <w:r>
        <w:rPr>
          <w:rFonts w:ascii="Johnston100 Light" w:hAnsi="Johnston100 Light" w:cs="Arial"/>
          <w:color w:val="000000" w:themeColor="text1"/>
          <w:sz w:val="24"/>
          <w:szCs w:val="24"/>
        </w:rPr>
        <w:t xml:space="preserve">The design of the final </w:t>
      </w:r>
      <w:r w:rsidR="00704FA8">
        <w:rPr>
          <w:rFonts w:ascii="Johnston100 Light" w:hAnsi="Johnston100 Light" w:cs="Arial"/>
          <w:color w:val="000000" w:themeColor="text1"/>
          <w:sz w:val="24"/>
          <w:szCs w:val="24"/>
        </w:rPr>
        <w:t>evaluation appr</w:t>
      </w:r>
      <w:r w:rsidR="00B311F9">
        <w:rPr>
          <w:rFonts w:ascii="Johnston100 Light" w:hAnsi="Johnston100 Light" w:cs="Arial"/>
          <w:color w:val="000000" w:themeColor="text1"/>
          <w:sz w:val="24"/>
          <w:szCs w:val="24"/>
        </w:rPr>
        <w:t>oach</w:t>
      </w:r>
      <w:r>
        <w:rPr>
          <w:rFonts w:ascii="Johnston100 Light" w:hAnsi="Johnston100 Light" w:cs="Arial"/>
          <w:color w:val="000000" w:themeColor="text1"/>
          <w:sz w:val="24"/>
          <w:szCs w:val="24"/>
        </w:rPr>
        <w:t xml:space="preserve"> will need to reflect and accommodate this variety, and the various levels of grant support that partnerships will have (Level One, Level Two, and no grant).</w:t>
      </w:r>
      <w:r w:rsidR="00B311F9">
        <w:rPr>
          <w:rFonts w:ascii="Johnston100 Light" w:hAnsi="Johnston100 Light" w:cs="Arial"/>
          <w:color w:val="000000" w:themeColor="text1"/>
          <w:sz w:val="24"/>
          <w:szCs w:val="24"/>
        </w:rPr>
        <w:t xml:space="preserve"> Therefore, while it may be possible to collect some quantitative data for some outcomes or from some grantees, a mixed-methods approach </w:t>
      </w:r>
      <w:r w:rsidR="00A5119E">
        <w:rPr>
          <w:rFonts w:ascii="Johnston100 Light" w:hAnsi="Johnston100 Light" w:cs="Arial"/>
          <w:color w:val="000000" w:themeColor="text1"/>
          <w:sz w:val="24"/>
          <w:szCs w:val="24"/>
        </w:rPr>
        <w:t>is strongly encouraged.</w:t>
      </w:r>
    </w:p>
    <w:p w14:paraId="7087926D" w14:textId="77777777" w:rsidR="0007102F" w:rsidRDefault="0007102F" w:rsidP="00FE1CB9">
      <w:pPr>
        <w:spacing w:after="0"/>
        <w:rPr>
          <w:rFonts w:ascii="Johnston100 Light" w:hAnsi="Johnston100 Light" w:cs="Arial"/>
          <w:color w:val="000000" w:themeColor="text1"/>
          <w:sz w:val="24"/>
          <w:szCs w:val="24"/>
        </w:rPr>
      </w:pPr>
    </w:p>
    <w:p w14:paraId="7A218A5C" w14:textId="5D687FBC" w:rsidR="003F2961" w:rsidRDefault="003F2961" w:rsidP="00FE1CB9">
      <w:pPr>
        <w:spacing w:after="0"/>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The Lot Three Commissioned Partner </w:t>
      </w:r>
      <w:r w:rsidR="00BB738A">
        <w:rPr>
          <w:rFonts w:ascii="Johnston100 Light" w:hAnsi="Johnston100 Light" w:cs="Arial"/>
          <w:color w:val="000000" w:themeColor="text1"/>
          <w:sz w:val="24"/>
          <w:szCs w:val="24"/>
        </w:rPr>
        <w:t>is expected</w:t>
      </w:r>
      <w:r>
        <w:rPr>
          <w:rFonts w:ascii="Johnston100 Light" w:hAnsi="Johnston100 Light" w:cs="Arial"/>
          <w:color w:val="000000" w:themeColor="text1"/>
          <w:sz w:val="24"/>
          <w:szCs w:val="24"/>
        </w:rPr>
        <w:t xml:space="preserve"> work with the Lot One </w:t>
      </w:r>
      <w:r w:rsidR="00BB738A">
        <w:rPr>
          <w:rFonts w:ascii="Johnston100 Light" w:hAnsi="Johnston100 Light" w:cs="Arial"/>
          <w:color w:val="000000" w:themeColor="text1"/>
          <w:sz w:val="24"/>
          <w:szCs w:val="24"/>
        </w:rPr>
        <w:t xml:space="preserve">and Lot Two </w:t>
      </w:r>
      <w:r>
        <w:rPr>
          <w:rFonts w:ascii="Johnston100 Light" w:hAnsi="Johnston100 Light" w:cs="Arial"/>
          <w:color w:val="000000" w:themeColor="text1"/>
          <w:sz w:val="24"/>
          <w:szCs w:val="24"/>
        </w:rPr>
        <w:t>Commissioned Partner</w:t>
      </w:r>
      <w:r w:rsidR="00BB738A">
        <w:rPr>
          <w:rFonts w:ascii="Johnston100 Light" w:hAnsi="Johnston100 Light" w:cs="Arial"/>
          <w:color w:val="000000" w:themeColor="text1"/>
          <w:sz w:val="24"/>
          <w:szCs w:val="24"/>
        </w:rPr>
        <w:t>s</w:t>
      </w:r>
      <w:r>
        <w:rPr>
          <w:rFonts w:ascii="Johnston100 Light" w:hAnsi="Johnston100 Light" w:cs="Arial"/>
          <w:color w:val="000000" w:themeColor="text1"/>
          <w:sz w:val="24"/>
          <w:szCs w:val="24"/>
        </w:rPr>
        <w:t xml:space="preserve"> to</w:t>
      </w:r>
      <w:r w:rsidR="00AC0D57">
        <w:rPr>
          <w:rFonts w:ascii="Johnston100 Light" w:hAnsi="Johnston100 Light" w:cs="Arial"/>
          <w:color w:val="000000" w:themeColor="text1"/>
          <w:sz w:val="24"/>
          <w:szCs w:val="24"/>
        </w:rPr>
        <w:t xml:space="preserve"> identify appropriate metrics and</w:t>
      </w:r>
      <w:r>
        <w:rPr>
          <w:rFonts w:ascii="Johnston100 Light" w:hAnsi="Johnston100 Light" w:cs="Arial"/>
          <w:color w:val="000000" w:themeColor="text1"/>
          <w:sz w:val="24"/>
          <w:szCs w:val="24"/>
        </w:rPr>
        <w:t xml:space="preserve"> </w:t>
      </w:r>
      <w:r w:rsidR="005B367D">
        <w:rPr>
          <w:rFonts w:ascii="Johnston100 Light" w:hAnsi="Johnston100 Light" w:cs="Arial"/>
          <w:color w:val="000000" w:themeColor="text1"/>
          <w:sz w:val="24"/>
          <w:szCs w:val="24"/>
        </w:rPr>
        <w:t>capture data</w:t>
      </w:r>
      <w:r w:rsidR="00AC0D57">
        <w:rPr>
          <w:rFonts w:ascii="Johnston100 Light" w:hAnsi="Johnston100 Light" w:cs="Arial"/>
          <w:color w:val="000000" w:themeColor="text1"/>
          <w:sz w:val="24"/>
          <w:szCs w:val="24"/>
        </w:rPr>
        <w:t>.</w:t>
      </w:r>
      <w:r w:rsidR="005B367D">
        <w:rPr>
          <w:rFonts w:ascii="Johnston100 Light" w:hAnsi="Johnston100 Light" w:cs="Arial"/>
          <w:color w:val="000000" w:themeColor="text1"/>
          <w:sz w:val="24"/>
          <w:szCs w:val="24"/>
        </w:rPr>
        <w:t xml:space="preserve"> </w:t>
      </w:r>
    </w:p>
    <w:p w14:paraId="082A0AB1" w14:textId="77777777" w:rsidR="003F2961" w:rsidRPr="0040581E" w:rsidRDefault="003F2961" w:rsidP="00FE1CB9">
      <w:pPr>
        <w:spacing w:after="0"/>
        <w:rPr>
          <w:rFonts w:ascii="Johnston100 Light" w:hAnsi="Johnston100 Light" w:cs="Arial"/>
          <w:color w:val="000000" w:themeColor="text1"/>
          <w:sz w:val="24"/>
          <w:szCs w:val="24"/>
        </w:rPr>
      </w:pPr>
    </w:p>
    <w:p w14:paraId="7148FAE8" w14:textId="3A61E218" w:rsidR="006C73AA" w:rsidRPr="00540832" w:rsidRDefault="00E41D89" w:rsidP="008F3411">
      <w:pPr>
        <w:pStyle w:val="Heading1"/>
        <w:numPr>
          <w:ilvl w:val="0"/>
          <w:numId w:val="31"/>
        </w:numPr>
        <w:spacing w:before="0" w:line="240" w:lineRule="auto"/>
        <w:jc w:val="both"/>
        <w:rPr>
          <w:rFonts w:ascii="Johnston100 Medium" w:hAnsi="Johnston100 Medium" w:cs="Arial"/>
          <w:color w:val="auto"/>
        </w:rPr>
      </w:pPr>
      <w:bookmarkStart w:id="7" w:name="_Toc140671738"/>
      <w:r w:rsidRPr="00540832">
        <w:rPr>
          <w:rFonts w:ascii="Johnston100 Medium" w:hAnsi="Johnston100 Medium" w:cs="Arial"/>
          <w:color w:val="auto"/>
        </w:rPr>
        <w:t>SCOPE</w:t>
      </w:r>
      <w:bookmarkEnd w:id="7"/>
      <w:r w:rsidR="58215AF1" w:rsidRPr="00540832">
        <w:rPr>
          <w:rFonts w:ascii="Johnston100 Medium" w:hAnsi="Johnston100 Medium" w:cs="Arial"/>
          <w:color w:val="auto"/>
        </w:rPr>
        <w:t xml:space="preserve"> </w:t>
      </w:r>
    </w:p>
    <w:p w14:paraId="1E6858FC" w14:textId="77777777" w:rsidR="00FA1B41" w:rsidRPr="00AC0D57" w:rsidRDefault="00FA1B41" w:rsidP="00AC0D57">
      <w:pPr>
        <w:spacing w:after="0" w:line="240" w:lineRule="auto"/>
        <w:rPr>
          <w:rFonts w:cstheme="minorHAnsi"/>
          <w:sz w:val="24"/>
          <w:szCs w:val="24"/>
          <w:highlight w:val="yellow"/>
        </w:rPr>
      </w:pPr>
    </w:p>
    <w:p w14:paraId="61A24A1B" w14:textId="2F6617B1" w:rsidR="00F41981" w:rsidRPr="0027680B" w:rsidRDefault="00F41981" w:rsidP="00F41981">
      <w:pPr>
        <w:rPr>
          <w:rFonts w:cstheme="minorHAnsi"/>
          <w:sz w:val="24"/>
          <w:szCs w:val="24"/>
        </w:rPr>
      </w:pPr>
      <w:r w:rsidRPr="0027680B">
        <w:rPr>
          <w:rFonts w:cstheme="minorHAnsi"/>
          <w:sz w:val="24"/>
          <w:szCs w:val="24"/>
        </w:rPr>
        <w:t xml:space="preserve">By providing </w:t>
      </w:r>
      <w:r w:rsidR="0004038F" w:rsidRPr="0027680B">
        <w:rPr>
          <w:rFonts w:cstheme="minorHAnsi"/>
          <w:sz w:val="24"/>
          <w:szCs w:val="24"/>
        </w:rPr>
        <w:t>grants</w:t>
      </w:r>
      <w:r w:rsidR="00421B8F" w:rsidRPr="0027680B">
        <w:rPr>
          <w:rFonts w:cstheme="minorHAnsi"/>
          <w:sz w:val="24"/>
          <w:szCs w:val="24"/>
        </w:rPr>
        <w:t xml:space="preserve"> to food partnerships</w:t>
      </w:r>
      <w:r w:rsidRPr="0027680B">
        <w:rPr>
          <w:rFonts w:cstheme="minorHAnsi"/>
          <w:sz w:val="24"/>
          <w:szCs w:val="24"/>
        </w:rPr>
        <w:t xml:space="preserve"> to take forward initiatives that address food insecurity </w:t>
      </w:r>
      <w:r w:rsidR="0027680B" w:rsidRPr="0027680B">
        <w:rPr>
          <w:rFonts w:cstheme="minorHAnsi"/>
          <w:sz w:val="24"/>
          <w:szCs w:val="24"/>
        </w:rPr>
        <w:t xml:space="preserve">and providing the support programme detailed in the three Lots above, </w:t>
      </w:r>
      <w:r w:rsidRPr="0027680B">
        <w:rPr>
          <w:rFonts w:cstheme="minorHAnsi"/>
          <w:sz w:val="24"/>
          <w:szCs w:val="24"/>
        </w:rPr>
        <w:t xml:space="preserve">the </w:t>
      </w:r>
      <w:r w:rsidR="0027680B" w:rsidRPr="0027680B">
        <w:rPr>
          <w:rFonts w:cstheme="minorHAnsi"/>
          <w:sz w:val="24"/>
          <w:szCs w:val="24"/>
        </w:rPr>
        <w:t xml:space="preserve">Food Roots </w:t>
      </w:r>
      <w:r w:rsidRPr="0027680B">
        <w:rPr>
          <w:rFonts w:cstheme="minorHAnsi"/>
          <w:sz w:val="24"/>
          <w:szCs w:val="24"/>
        </w:rPr>
        <w:t xml:space="preserve">programme </w:t>
      </w:r>
      <w:r w:rsidR="002729B9">
        <w:rPr>
          <w:rFonts w:cstheme="minorHAnsi"/>
          <w:sz w:val="24"/>
          <w:szCs w:val="24"/>
        </w:rPr>
        <w:t>expects to meet the following objectives</w:t>
      </w:r>
      <w:r w:rsidRPr="0027680B">
        <w:rPr>
          <w:rFonts w:cstheme="minorHAnsi"/>
          <w:sz w:val="24"/>
          <w:szCs w:val="24"/>
        </w:rPr>
        <w:t>:</w:t>
      </w:r>
    </w:p>
    <w:p w14:paraId="5B260B7D" w14:textId="77777777" w:rsidR="0027680B" w:rsidRPr="007A097B" w:rsidRDefault="0027680B" w:rsidP="00CE4869">
      <w:pPr>
        <w:numPr>
          <w:ilvl w:val="0"/>
          <w:numId w:val="47"/>
        </w:numPr>
        <w:spacing w:after="0"/>
        <w:jc w:val="both"/>
        <w:rPr>
          <w:rFonts w:ascii="Johnston100 Light" w:hAnsi="Johnston100 Light" w:cs="Arial"/>
          <w:color w:val="000000" w:themeColor="text1"/>
          <w:sz w:val="24"/>
          <w:szCs w:val="24"/>
        </w:rPr>
      </w:pPr>
      <w:r w:rsidRPr="007A097B">
        <w:rPr>
          <w:rFonts w:ascii="Johnston100 Light" w:hAnsi="Johnston100 Light" w:cs="Arial"/>
          <w:b/>
          <w:bCs/>
          <w:color w:val="000000" w:themeColor="text1"/>
          <w:sz w:val="24"/>
          <w:szCs w:val="24"/>
        </w:rPr>
        <w:t>an increase in the number of food-aid providers within partnerships that offer support beyond food</w:t>
      </w:r>
      <w:r w:rsidRPr="007A097B">
        <w:rPr>
          <w:rFonts w:ascii="Johnston100 Light" w:hAnsi="Johnston100 Light" w:cs="Arial"/>
          <w:color w:val="000000" w:themeColor="text1"/>
          <w:sz w:val="24"/>
          <w:szCs w:val="24"/>
        </w:rPr>
        <w:t xml:space="preserve"> – including cash-first and wraparound approaches, and referrals to advice services</w:t>
      </w:r>
    </w:p>
    <w:p w14:paraId="5D939AD7" w14:textId="77777777" w:rsidR="0027680B" w:rsidRPr="007A097B" w:rsidRDefault="0027680B" w:rsidP="00CE4869">
      <w:pPr>
        <w:numPr>
          <w:ilvl w:val="0"/>
          <w:numId w:val="47"/>
        </w:numPr>
        <w:spacing w:after="0"/>
        <w:jc w:val="both"/>
        <w:rPr>
          <w:rFonts w:ascii="Johnston100 Light" w:hAnsi="Johnston100 Light" w:cs="Arial"/>
          <w:color w:val="000000" w:themeColor="text1"/>
          <w:sz w:val="24"/>
          <w:szCs w:val="24"/>
        </w:rPr>
      </w:pPr>
      <w:r w:rsidRPr="007A097B">
        <w:rPr>
          <w:rFonts w:ascii="Johnston100 Light" w:hAnsi="Johnston100 Light" w:cs="Arial"/>
          <w:b/>
          <w:bCs/>
          <w:color w:val="000000" w:themeColor="text1"/>
          <w:sz w:val="24"/>
          <w:szCs w:val="24"/>
        </w:rPr>
        <w:t>increased awareness and visibility of Healthy Start across food partnerships</w:t>
      </w:r>
      <w:r w:rsidRPr="007A097B">
        <w:rPr>
          <w:rFonts w:ascii="Johnston100 Light" w:hAnsi="Johnston100 Light" w:cs="Arial"/>
          <w:color w:val="000000" w:themeColor="text1"/>
          <w:sz w:val="24"/>
          <w:szCs w:val="24"/>
        </w:rPr>
        <w:t xml:space="preserve"> </w:t>
      </w:r>
      <w:r w:rsidRPr="007A097B">
        <w:rPr>
          <w:rFonts w:ascii="Johnston100 Light" w:hAnsi="Johnston100 Light" w:cs="Arial"/>
          <w:b/>
          <w:bCs/>
          <w:color w:val="000000" w:themeColor="text1"/>
          <w:sz w:val="24"/>
          <w:szCs w:val="24"/>
        </w:rPr>
        <w:t>and the Londoners who use their services</w:t>
      </w:r>
      <w:r w:rsidRPr="007A097B">
        <w:rPr>
          <w:rFonts w:ascii="Johnston100 Light" w:hAnsi="Johnston100 Light" w:cs="Arial"/>
          <w:color w:val="000000" w:themeColor="text1"/>
          <w:sz w:val="24"/>
          <w:szCs w:val="24"/>
        </w:rPr>
        <w:t>, including newly trained staff and volunteers who can signpost and support applications and better links between statutory and voluntary sector work on Healthy Start</w:t>
      </w:r>
    </w:p>
    <w:p w14:paraId="02A8218C" w14:textId="77777777" w:rsidR="0027680B" w:rsidRPr="007A097B" w:rsidRDefault="0027680B" w:rsidP="00CE4869">
      <w:pPr>
        <w:numPr>
          <w:ilvl w:val="0"/>
          <w:numId w:val="47"/>
        </w:numPr>
        <w:spacing w:after="0"/>
        <w:jc w:val="both"/>
        <w:rPr>
          <w:rFonts w:ascii="Johnston100 Light" w:hAnsi="Johnston100 Light" w:cs="Arial"/>
          <w:color w:val="000000" w:themeColor="text1"/>
          <w:sz w:val="24"/>
          <w:szCs w:val="24"/>
        </w:rPr>
      </w:pPr>
      <w:r w:rsidRPr="007A097B">
        <w:rPr>
          <w:rFonts w:ascii="Johnston100 Light" w:hAnsi="Johnston100 Light" w:cs="Arial"/>
          <w:b/>
          <w:bCs/>
          <w:color w:val="000000" w:themeColor="text1"/>
          <w:sz w:val="24"/>
          <w:szCs w:val="24"/>
        </w:rPr>
        <w:t>new and strengthened relationships across the VCS within an area, and between borough councils and local community food providers</w:t>
      </w:r>
      <w:r w:rsidRPr="007A097B">
        <w:rPr>
          <w:rFonts w:ascii="Johnston100 Light" w:hAnsi="Johnston100 Light" w:cs="Arial"/>
          <w:color w:val="000000" w:themeColor="text1"/>
          <w:sz w:val="24"/>
          <w:szCs w:val="24"/>
        </w:rPr>
        <w:t xml:space="preserve">, </w:t>
      </w:r>
      <w:r w:rsidRPr="0027680B">
        <w:rPr>
          <w:rFonts w:ascii="Johnston100 Light" w:hAnsi="Johnston100 Light" w:cs="Arial"/>
          <w:color w:val="000000" w:themeColor="text1"/>
          <w:sz w:val="24"/>
          <w:szCs w:val="24"/>
        </w:rPr>
        <w:t xml:space="preserve">including </w:t>
      </w:r>
      <w:r w:rsidRPr="007A097B">
        <w:rPr>
          <w:rFonts w:ascii="Johnston100 Light" w:hAnsi="Johnston100 Light" w:cs="Arial"/>
          <w:color w:val="000000" w:themeColor="text1"/>
          <w:sz w:val="24"/>
          <w:szCs w:val="24"/>
        </w:rPr>
        <w:lastRenderedPageBreak/>
        <w:t>helping to develop and embed strategic solutions to shorter-term delivery challenges arising from spikes in demand for emergency food aid</w:t>
      </w:r>
    </w:p>
    <w:p w14:paraId="2B6D3E9A" w14:textId="071B9982" w:rsidR="008D5B7D" w:rsidRPr="0027680B" w:rsidRDefault="0027680B" w:rsidP="00CE4869">
      <w:pPr>
        <w:pStyle w:val="ListParagraph"/>
        <w:numPr>
          <w:ilvl w:val="0"/>
          <w:numId w:val="47"/>
        </w:numPr>
        <w:spacing w:after="0" w:line="240" w:lineRule="auto"/>
        <w:rPr>
          <w:rFonts w:cstheme="minorHAnsi"/>
          <w:sz w:val="24"/>
          <w:szCs w:val="24"/>
        </w:rPr>
      </w:pPr>
      <w:r w:rsidRPr="007A097B">
        <w:rPr>
          <w:rFonts w:ascii="Johnston100 Light" w:hAnsi="Johnston100 Light" w:cs="Arial"/>
          <w:b/>
          <w:bCs/>
          <w:color w:val="000000" w:themeColor="text1"/>
          <w:sz w:val="24"/>
          <w:szCs w:val="24"/>
        </w:rPr>
        <w:t>improved ability of food partnerships to access sustainable external funding</w:t>
      </w:r>
    </w:p>
    <w:p w14:paraId="5B73DF2B" w14:textId="77777777" w:rsidR="006C73AA" w:rsidRDefault="006C73AA" w:rsidP="004E346F">
      <w:pPr>
        <w:spacing w:after="0"/>
        <w:jc w:val="both"/>
        <w:rPr>
          <w:rFonts w:cstheme="minorHAnsi"/>
          <w:sz w:val="24"/>
          <w:szCs w:val="24"/>
        </w:rPr>
      </w:pPr>
    </w:p>
    <w:p w14:paraId="5A0E6EDE" w14:textId="5368D26C" w:rsidR="00AC0D57" w:rsidRDefault="00B36380" w:rsidP="004E346F">
      <w:pPr>
        <w:spacing w:after="0"/>
        <w:jc w:val="both"/>
        <w:rPr>
          <w:rFonts w:cstheme="minorHAnsi"/>
          <w:sz w:val="24"/>
          <w:szCs w:val="24"/>
        </w:rPr>
      </w:pPr>
      <w:r>
        <w:rPr>
          <w:rFonts w:cstheme="minorHAnsi"/>
          <w:sz w:val="24"/>
          <w:szCs w:val="24"/>
        </w:rPr>
        <w:t xml:space="preserve">Together, these objectives will help meet the umbrella aim of Food Roots – </w:t>
      </w:r>
      <w:r w:rsidRPr="007A097B">
        <w:rPr>
          <w:rFonts w:ascii="Johnston100 Light" w:hAnsi="Johnston100 Light" w:cs="Arial"/>
          <w:b/>
          <w:iCs/>
          <w:color w:val="000000" w:themeColor="text1"/>
          <w:sz w:val="24"/>
          <w:szCs w:val="24"/>
        </w:rPr>
        <w:t>help</w:t>
      </w:r>
      <w:r>
        <w:rPr>
          <w:rFonts w:ascii="Johnston100 Light" w:hAnsi="Johnston100 Light" w:cs="Arial"/>
          <w:b/>
          <w:iCs/>
          <w:color w:val="000000" w:themeColor="text1"/>
          <w:sz w:val="24"/>
          <w:szCs w:val="24"/>
        </w:rPr>
        <w:t>ing</w:t>
      </w:r>
      <w:r w:rsidRPr="007A097B">
        <w:rPr>
          <w:rFonts w:ascii="Johnston100 Light" w:hAnsi="Johnston100 Light" w:cs="Arial"/>
          <w:b/>
          <w:iCs/>
          <w:color w:val="000000" w:themeColor="text1"/>
          <w:sz w:val="24"/>
          <w:szCs w:val="24"/>
        </w:rPr>
        <w:t xml:space="preserve"> food partnerships across London to develop and embed more sustainable and resilient ways of working to better support </w:t>
      </w:r>
      <w:r>
        <w:rPr>
          <w:rFonts w:ascii="Johnston100 Light" w:hAnsi="Johnston100 Light" w:cs="Arial"/>
          <w:b/>
          <w:iCs/>
          <w:color w:val="000000" w:themeColor="text1"/>
          <w:sz w:val="24"/>
          <w:szCs w:val="24"/>
        </w:rPr>
        <w:t xml:space="preserve">food insecure </w:t>
      </w:r>
      <w:r w:rsidRPr="007A097B">
        <w:rPr>
          <w:rFonts w:ascii="Johnston100 Light" w:hAnsi="Johnston100 Light" w:cs="Arial"/>
          <w:b/>
          <w:iCs/>
          <w:color w:val="000000" w:themeColor="text1"/>
          <w:sz w:val="24"/>
          <w:szCs w:val="24"/>
        </w:rPr>
        <w:t>Londoners</w:t>
      </w:r>
      <w:r>
        <w:rPr>
          <w:rFonts w:ascii="Johnston100 Light" w:hAnsi="Johnston100 Light" w:cs="Arial"/>
          <w:b/>
          <w:iCs/>
          <w:color w:val="000000" w:themeColor="text1"/>
          <w:sz w:val="24"/>
          <w:szCs w:val="24"/>
        </w:rPr>
        <w:t>, especially those</w:t>
      </w:r>
      <w:r w:rsidRPr="007A097B">
        <w:rPr>
          <w:rFonts w:ascii="Johnston100 Light" w:hAnsi="Johnston100 Light" w:cs="Arial"/>
          <w:b/>
          <w:iCs/>
          <w:color w:val="000000" w:themeColor="text1"/>
          <w:sz w:val="24"/>
          <w:szCs w:val="24"/>
        </w:rPr>
        <w:t xml:space="preserve"> who are forced to rely on emergency food aid</w:t>
      </w:r>
      <w:r w:rsidRPr="007A097B">
        <w:rPr>
          <w:rFonts w:ascii="Johnston100 Light" w:hAnsi="Johnston100 Light" w:cs="Arial"/>
          <w:bCs/>
          <w:iCs/>
          <w:color w:val="000000" w:themeColor="text1"/>
          <w:sz w:val="24"/>
          <w:szCs w:val="24"/>
        </w:rPr>
        <w:t>.</w:t>
      </w:r>
      <w:r w:rsidR="00F452DC">
        <w:rPr>
          <w:rFonts w:ascii="Johnston100 Light" w:hAnsi="Johnston100 Light" w:cs="Arial"/>
          <w:bCs/>
          <w:iCs/>
          <w:color w:val="000000" w:themeColor="text1"/>
          <w:sz w:val="24"/>
          <w:szCs w:val="24"/>
        </w:rPr>
        <w:t xml:space="preserve"> </w:t>
      </w:r>
      <w:r w:rsidR="004A36A0">
        <w:rPr>
          <w:rFonts w:ascii="Johnston100 Light" w:hAnsi="Johnston100 Light" w:cs="Arial"/>
          <w:bCs/>
          <w:iCs/>
          <w:color w:val="000000" w:themeColor="text1"/>
          <w:sz w:val="24"/>
          <w:szCs w:val="24"/>
        </w:rPr>
        <w:t xml:space="preserve">Bidders are encouraged to </w:t>
      </w:r>
      <w:r w:rsidR="00ED18AC">
        <w:rPr>
          <w:rFonts w:ascii="Johnston100 Light" w:hAnsi="Johnston100 Light" w:cs="Arial"/>
          <w:bCs/>
          <w:iCs/>
          <w:color w:val="000000" w:themeColor="text1"/>
          <w:sz w:val="24"/>
          <w:szCs w:val="24"/>
        </w:rPr>
        <w:t>indicate their understanding of this aim in the delivery proposal</w:t>
      </w:r>
      <w:r w:rsidR="00D315EC">
        <w:rPr>
          <w:rFonts w:ascii="Johnston100 Light" w:hAnsi="Johnston100 Light" w:cs="Arial"/>
          <w:bCs/>
          <w:iCs/>
          <w:color w:val="000000" w:themeColor="text1"/>
          <w:sz w:val="24"/>
          <w:szCs w:val="24"/>
        </w:rPr>
        <w:t>, and may find it useful to refer to Appendices 1 and 2.</w:t>
      </w:r>
    </w:p>
    <w:p w14:paraId="05FB065A" w14:textId="77777777" w:rsidR="004E346F" w:rsidRPr="004E346F" w:rsidRDefault="004E346F" w:rsidP="004E346F">
      <w:pPr>
        <w:spacing w:after="0"/>
        <w:jc w:val="both"/>
        <w:rPr>
          <w:rFonts w:ascii="Johnston100 Light" w:hAnsi="Johnston100 Light" w:cs="Arial"/>
          <w:color w:val="000000" w:themeColor="text1"/>
          <w:sz w:val="24"/>
          <w:szCs w:val="24"/>
          <w:highlight w:val="yellow"/>
        </w:rPr>
      </w:pPr>
    </w:p>
    <w:p w14:paraId="1DBF466A" w14:textId="03B6356D" w:rsidR="006C73AA" w:rsidRDefault="00E41D89" w:rsidP="008F3411">
      <w:pPr>
        <w:pStyle w:val="Heading1"/>
        <w:numPr>
          <w:ilvl w:val="0"/>
          <w:numId w:val="31"/>
        </w:numPr>
        <w:spacing w:before="0" w:line="240" w:lineRule="auto"/>
        <w:jc w:val="both"/>
        <w:rPr>
          <w:rFonts w:ascii="Johnston100 Medium" w:hAnsi="Johnston100 Medium" w:cs="Arial"/>
          <w:color w:val="auto"/>
        </w:rPr>
      </w:pPr>
      <w:bookmarkStart w:id="8" w:name="_Toc140671739"/>
      <w:r w:rsidRPr="00A77B13">
        <w:rPr>
          <w:rFonts w:ascii="Johnston100 Medium" w:hAnsi="Johnston100 Medium" w:cs="Arial"/>
          <w:color w:val="auto"/>
        </w:rPr>
        <w:t>D</w:t>
      </w:r>
      <w:r w:rsidR="000565F6">
        <w:rPr>
          <w:rFonts w:ascii="Johnston100 Medium" w:hAnsi="Johnston100 Medium" w:cs="Arial"/>
          <w:color w:val="auto"/>
        </w:rPr>
        <w:t>ELIVERABLES</w:t>
      </w:r>
      <w:bookmarkEnd w:id="8"/>
    </w:p>
    <w:p w14:paraId="1B3AFB2E" w14:textId="77777777" w:rsidR="00A77B13" w:rsidRDefault="00A77B13" w:rsidP="00A77B13"/>
    <w:p w14:paraId="1D1009D0" w14:textId="362FAE27" w:rsidR="00840EFC" w:rsidRDefault="00840EFC" w:rsidP="00840EFC">
      <w:pPr>
        <w:spacing w:after="0"/>
        <w:contextualSpacing/>
        <w:jc w:val="both"/>
        <w:rPr>
          <w:rFonts w:ascii="Johnston100 Light" w:hAnsi="Johnston100 Light" w:cs="Arial"/>
          <w:b/>
          <w:bCs/>
          <w:color w:val="000000" w:themeColor="text1"/>
          <w:sz w:val="24"/>
          <w:szCs w:val="24"/>
        </w:rPr>
      </w:pPr>
      <w:r>
        <w:rPr>
          <w:rFonts w:ascii="Johnston100 Light" w:hAnsi="Johnston100 Light" w:cs="Arial"/>
          <w:b/>
          <w:bCs/>
          <w:color w:val="000000" w:themeColor="text1"/>
          <w:sz w:val="24"/>
          <w:szCs w:val="24"/>
        </w:rPr>
        <w:t xml:space="preserve">Lot 1: </w:t>
      </w:r>
      <w:r w:rsidRPr="004015E0">
        <w:rPr>
          <w:rFonts w:ascii="Johnston100 Light" w:hAnsi="Johnston100 Light" w:cs="Arial"/>
          <w:b/>
          <w:bCs/>
          <w:color w:val="000000" w:themeColor="text1"/>
          <w:sz w:val="24"/>
          <w:szCs w:val="24"/>
        </w:rPr>
        <w:t xml:space="preserve">The </w:t>
      </w:r>
      <w:r>
        <w:rPr>
          <w:rFonts w:ascii="Johnston100 Light" w:hAnsi="Johnston100 Light" w:cs="Arial"/>
          <w:b/>
          <w:bCs/>
          <w:color w:val="000000" w:themeColor="text1"/>
          <w:sz w:val="24"/>
          <w:szCs w:val="24"/>
        </w:rPr>
        <w:t xml:space="preserve">learning support partner </w:t>
      </w:r>
    </w:p>
    <w:p w14:paraId="44D96C8D" w14:textId="77777777" w:rsidR="00840EFC" w:rsidRPr="00840EFC" w:rsidRDefault="00840EFC" w:rsidP="00840EFC">
      <w:pPr>
        <w:spacing w:after="0"/>
        <w:contextualSpacing/>
        <w:jc w:val="both"/>
        <w:rPr>
          <w:rFonts w:ascii="Johnston100 Light" w:hAnsi="Johnston100 Light" w:cs="Arial"/>
          <w:b/>
          <w:bCs/>
          <w:color w:val="000000" w:themeColor="text1"/>
          <w:sz w:val="24"/>
          <w:szCs w:val="24"/>
        </w:rPr>
      </w:pPr>
    </w:p>
    <w:p w14:paraId="16195A0F" w14:textId="1140F493" w:rsidR="006C73AA" w:rsidRPr="00B53C8B" w:rsidRDefault="006C73AA" w:rsidP="00456E9A">
      <w:pPr>
        <w:spacing w:after="0"/>
        <w:jc w:val="both"/>
        <w:rPr>
          <w:rFonts w:ascii="Johnston100 Light" w:hAnsi="Johnston100 Light" w:cs="Arial"/>
          <w:color w:val="000000" w:themeColor="text1"/>
          <w:sz w:val="24"/>
          <w:szCs w:val="24"/>
        </w:rPr>
      </w:pPr>
      <w:r w:rsidRPr="00B53C8B">
        <w:rPr>
          <w:rFonts w:ascii="Johnston100 Light" w:hAnsi="Johnston100 Light" w:cs="Arial"/>
          <w:color w:val="000000" w:themeColor="text1"/>
          <w:sz w:val="24"/>
          <w:szCs w:val="24"/>
        </w:rPr>
        <w:t>The GLA would like the following essential services to be delivered:</w:t>
      </w:r>
    </w:p>
    <w:tbl>
      <w:tblPr>
        <w:tblW w:w="90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0"/>
        <w:gridCol w:w="6166"/>
      </w:tblGrid>
      <w:tr w:rsidR="008D5B7D" w:rsidRPr="007F4501" w14:paraId="3FD3264F" w14:textId="77777777" w:rsidTr="008D5B7D">
        <w:tc>
          <w:tcPr>
            <w:tcW w:w="2870" w:type="dxa"/>
            <w:tcBorders>
              <w:top w:val="single" w:sz="6" w:space="0" w:color="000000"/>
              <w:left w:val="single" w:sz="6" w:space="0" w:color="000000"/>
              <w:bottom w:val="single" w:sz="6" w:space="0" w:color="000000"/>
              <w:right w:val="single" w:sz="6" w:space="0" w:color="000000"/>
            </w:tcBorders>
            <w:shd w:val="clear" w:color="auto" w:fill="auto"/>
            <w:hideMark/>
          </w:tcPr>
          <w:p w14:paraId="3955ED8C" w14:textId="77777777" w:rsidR="008D5B7D" w:rsidRPr="000717ED" w:rsidRDefault="008D5B7D" w:rsidP="008D5B7D">
            <w:pPr>
              <w:spacing w:after="0" w:line="240" w:lineRule="auto"/>
              <w:textAlignment w:val="baseline"/>
              <w:rPr>
                <w:rFonts w:eastAsia="Times New Roman" w:cstheme="minorHAnsi"/>
                <w:b/>
                <w:bCs/>
                <w:sz w:val="18"/>
                <w:szCs w:val="18"/>
              </w:rPr>
            </w:pPr>
            <w:r w:rsidRPr="000717ED">
              <w:rPr>
                <w:rFonts w:eastAsia="Times New Roman" w:cstheme="minorHAnsi"/>
                <w:b/>
                <w:bCs/>
                <w:color w:val="000000"/>
                <w:sz w:val="24"/>
                <w:szCs w:val="24"/>
                <w:lang w:val="en-US"/>
              </w:rPr>
              <w:t>Services</w:t>
            </w:r>
            <w:r w:rsidRPr="000717ED">
              <w:rPr>
                <w:rFonts w:eastAsia="Times New Roman" w:cstheme="minorHAnsi"/>
                <w:b/>
                <w:bCs/>
                <w:color w:val="000000"/>
                <w:sz w:val="24"/>
                <w:szCs w:val="24"/>
              </w:rPr>
              <w:t> </w:t>
            </w:r>
          </w:p>
        </w:tc>
        <w:tc>
          <w:tcPr>
            <w:tcW w:w="6166" w:type="dxa"/>
            <w:tcBorders>
              <w:top w:val="single" w:sz="6" w:space="0" w:color="000000"/>
              <w:left w:val="outset" w:sz="6" w:space="0" w:color="auto"/>
              <w:bottom w:val="single" w:sz="6" w:space="0" w:color="000000"/>
              <w:right w:val="single" w:sz="6" w:space="0" w:color="000000"/>
            </w:tcBorders>
            <w:shd w:val="clear" w:color="auto" w:fill="auto"/>
            <w:hideMark/>
          </w:tcPr>
          <w:p w14:paraId="3086D62C" w14:textId="77777777" w:rsidR="008D5B7D" w:rsidRPr="000717ED" w:rsidRDefault="008D5B7D" w:rsidP="008D5B7D">
            <w:pPr>
              <w:spacing w:after="0" w:line="240" w:lineRule="auto"/>
              <w:textAlignment w:val="baseline"/>
              <w:rPr>
                <w:rFonts w:eastAsia="Times New Roman" w:cstheme="minorHAnsi"/>
                <w:b/>
                <w:bCs/>
                <w:sz w:val="18"/>
                <w:szCs w:val="18"/>
              </w:rPr>
            </w:pPr>
            <w:r w:rsidRPr="000717ED">
              <w:rPr>
                <w:rFonts w:eastAsia="Times New Roman" w:cstheme="minorHAnsi"/>
                <w:b/>
                <w:bCs/>
                <w:color w:val="000000"/>
                <w:sz w:val="24"/>
                <w:szCs w:val="24"/>
                <w:lang w:val="en-US"/>
              </w:rPr>
              <w:t>Description</w:t>
            </w:r>
            <w:r w:rsidRPr="000717ED">
              <w:rPr>
                <w:rFonts w:eastAsia="Times New Roman" w:cstheme="minorHAnsi"/>
                <w:b/>
                <w:bCs/>
                <w:color w:val="000000"/>
                <w:sz w:val="24"/>
                <w:szCs w:val="24"/>
              </w:rPr>
              <w:t> </w:t>
            </w:r>
          </w:p>
        </w:tc>
      </w:tr>
      <w:tr w:rsidR="008D5B7D" w:rsidRPr="007F4501" w14:paraId="3EB738F8" w14:textId="77777777" w:rsidTr="008D5B7D">
        <w:tc>
          <w:tcPr>
            <w:tcW w:w="2870" w:type="dxa"/>
            <w:tcBorders>
              <w:top w:val="outset" w:sz="6" w:space="0" w:color="auto"/>
              <w:left w:val="single" w:sz="6" w:space="0" w:color="000000"/>
              <w:bottom w:val="single" w:sz="6" w:space="0" w:color="000000"/>
              <w:right w:val="single" w:sz="6" w:space="0" w:color="000000"/>
            </w:tcBorders>
            <w:shd w:val="clear" w:color="auto" w:fill="auto"/>
            <w:hideMark/>
          </w:tcPr>
          <w:p w14:paraId="227173C0" w14:textId="77777777" w:rsidR="008D5B7D" w:rsidRPr="000717ED" w:rsidRDefault="008D5B7D" w:rsidP="008D5B7D">
            <w:pPr>
              <w:spacing w:after="0" w:line="240" w:lineRule="auto"/>
              <w:textAlignment w:val="baseline"/>
              <w:rPr>
                <w:rFonts w:eastAsia="Times New Roman" w:cstheme="minorHAnsi"/>
                <w:sz w:val="18"/>
                <w:szCs w:val="18"/>
              </w:rPr>
            </w:pPr>
            <w:r w:rsidRPr="000717ED">
              <w:rPr>
                <w:rFonts w:eastAsia="Times New Roman" w:cstheme="minorHAnsi"/>
                <w:color w:val="000000"/>
                <w:sz w:val="24"/>
                <w:szCs w:val="24"/>
                <w:lang w:val="en-US"/>
              </w:rPr>
              <w:t>Inception and planning </w:t>
            </w:r>
            <w:r w:rsidRPr="000717ED">
              <w:rPr>
                <w:rFonts w:eastAsia="Times New Roman" w:cstheme="minorHAnsi"/>
                <w:color w:val="000000"/>
                <w:sz w:val="24"/>
                <w:szCs w:val="24"/>
              </w:rPr>
              <w:t> </w:t>
            </w:r>
          </w:p>
        </w:tc>
        <w:tc>
          <w:tcPr>
            <w:tcW w:w="6166" w:type="dxa"/>
            <w:tcBorders>
              <w:top w:val="outset" w:sz="6" w:space="0" w:color="auto"/>
              <w:left w:val="outset" w:sz="6" w:space="0" w:color="auto"/>
              <w:bottom w:val="single" w:sz="6" w:space="0" w:color="000000"/>
              <w:right w:val="single" w:sz="6" w:space="0" w:color="000000"/>
            </w:tcBorders>
            <w:shd w:val="clear" w:color="auto" w:fill="auto"/>
            <w:hideMark/>
          </w:tcPr>
          <w:p w14:paraId="7572586D" w14:textId="76E0461D" w:rsidR="008D5B7D" w:rsidRPr="000717ED" w:rsidRDefault="008D5B7D" w:rsidP="008D5B7D">
            <w:pPr>
              <w:spacing w:after="0" w:line="240" w:lineRule="auto"/>
              <w:textAlignment w:val="baseline"/>
              <w:rPr>
                <w:rFonts w:eastAsia="Times New Roman" w:cstheme="minorHAnsi"/>
                <w:sz w:val="18"/>
                <w:szCs w:val="18"/>
              </w:rPr>
            </w:pPr>
            <w:r w:rsidRPr="000717ED">
              <w:rPr>
                <w:rFonts w:eastAsia="Times New Roman" w:cstheme="minorHAnsi"/>
                <w:color w:val="000000"/>
                <w:sz w:val="24"/>
                <w:szCs w:val="24"/>
                <w:lang w:val="en-US"/>
              </w:rPr>
              <w:t xml:space="preserve">The provider should be available to attend an inception and planning meeting with the </w:t>
            </w:r>
            <w:r w:rsidRPr="00E70D70">
              <w:rPr>
                <w:rFonts w:eastAsia="Times New Roman" w:cstheme="minorHAnsi"/>
                <w:color w:val="000000"/>
                <w:sz w:val="24"/>
                <w:szCs w:val="24"/>
                <w:lang w:val="en-US"/>
              </w:rPr>
              <w:t xml:space="preserve">GLA </w:t>
            </w:r>
            <w:r w:rsidR="00BA259C" w:rsidRPr="00E70D70">
              <w:rPr>
                <w:rFonts w:eastAsia="Times New Roman" w:cstheme="minorHAnsi"/>
                <w:color w:val="000000"/>
                <w:sz w:val="24"/>
                <w:szCs w:val="24"/>
                <w:lang w:val="en-US"/>
              </w:rPr>
              <w:t xml:space="preserve">in </w:t>
            </w:r>
            <w:r w:rsidR="00221765">
              <w:rPr>
                <w:rFonts w:eastAsia="Times New Roman" w:cstheme="minorHAnsi"/>
                <w:color w:val="000000"/>
                <w:sz w:val="24"/>
                <w:szCs w:val="24"/>
                <w:lang w:val="en-US"/>
              </w:rPr>
              <w:t xml:space="preserve">September </w:t>
            </w:r>
            <w:r w:rsidR="00C0718D">
              <w:rPr>
                <w:rFonts w:eastAsia="Times New Roman" w:cstheme="minorHAnsi"/>
                <w:color w:val="000000"/>
                <w:sz w:val="24"/>
                <w:szCs w:val="24"/>
                <w:lang w:val="en-US"/>
              </w:rPr>
              <w:t>2023</w:t>
            </w:r>
            <w:r w:rsidRPr="00E70D70">
              <w:rPr>
                <w:rFonts w:eastAsia="Times New Roman" w:cstheme="minorHAnsi"/>
                <w:color w:val="000000"/>
                <w:sz w:val="24"/>
                <w:szCs w:val="24"/>
                <w:lang w:val="en-US"/>
              </w:rPr>
              <w:t xml:space="preserve">. </w:t>
            </w:r>
          </w:p>
        </w:tc>
      </w:tr>
      <w:tr w:rsidR="008D5B7D" w:rsidRPr="007F4501" w14:paraId="59E83A20" w14:textId="77777777" w:rsidTr="008D5B7D">
        <w:tc>
          <w:tcPr>
            <w:tcW w:w="2870" w:type="dxa"/>
            <w:tcBorders>
              <w:top w:val="outset" w:sz="6" w:space="0" w:color="auto"/>
              <w:left w:val="single" w:sz="6" w:space="0" w:color="000000"/>
              <w:bottom w:val="single" w:sz="6" w:space="0" w:color="000000"/>
              <w:right w:val="single" w:sz="6" w:space="0" w:color="000000"/>
            </w:tcBorders>
            <w:shd w:val="clear" w:color="auto" w:fill="auto"/>
            <w:hideMark/>
          </w:tcPr>
          <w:p w14:paraId="1611672D" w14:textId="77777777" w:rsidR="008D5B7D" w:rsidRPr="000717ED" w:rsidRDefault="008D5B7D" w:rsidP="008D5B7D">
            <w:pPr>
              <w:spacing w:after="0" w:line="240" w:lineRule="auto"/>
              <w:textAlignment w:val="baseline"/>
              <w:rPr>
                <w:rFonts w:eastAsia="Times New Roman" w:cstheme="minorHAnsi"/>
                <w:sz w:val="18"/>
                <w:szCs w:val="18"/>
              </w:rPr>
            </w:pPr>
            <w:r w:rsidRPr="000717ED">
              <w:rPr>
                <w:rFonts w:eastAsia="Times New Roman" w:cstheme="minorHAnsi"/>
                <w:color w:val="000000"/>
                <w:sz w:val="24"/>
                <w:szCs w:val="24"/>
                <w:lang w:val="en-US"/>
              </w:rPr>
              <w:t>Design and format</w:t>
            </w:r>
            <w:r w:rsidRPr="000717ED">
              <w:rPr>
                <w:rFonts w:eastAsia="Times New Roman" w:cstheme="minorHAnsi"/>
                <w:color w:val="000000"/>
                <w:sz w:val="24"/>
                <w:szCs w:val="24"/>
              </w:rPr>
              <w:t> </w:t>
            </w:r>
          </w:p>
        </w:tc>
        <w:tc>
          <w:tcPr>
            <w:tcW w:w="6166" w:type="dxa"/>
            <w:tcBorders>
              <w:top w:val="outset" w:sz="6" w:space="0" w:color="auto"/>
              <w:left w:val="outset" w:sz="6" w:space="0" w:color="auto"/>
              <w:bottom w:val="single" w:sz="6" w:space="0" w:color="000000"/>
              <w:right w:val="single" w:sz="6" w:space="0" w:color="000000"/>
            </w:tcBorders>
            <w:shd w:val="clear" w:color="auto" w:fill="auto"/>
            <w:hideMark/>
          </w:tcPr>
          <w:p w14:paraId="34AFDE19" w14:textId="69F0C31A" w:rsidR="008D5B7D" w:rsidRPr="000717ED" w:rsidRDefault="008D5B7D" w:rsidP="008D5B7D">
            <w:pPr>
              <w:spacing w:after="0" w:line="240" w:lineRule="auto"/>
              <w:textAlignment w:val="baseline"/>
              <w:rPr>
                <w:rFonts w:eastAsia="Times New Roman" w:cstheme="minorHAnsi"/>
                <w:sz w:val="18"/>
                <w:szCs w:val="18"/>
              </w:rPr>
            </w:pPr>
            <w:r w:rsidRPr="000717ED">
              <w:rPr>
                <w:rFonts w:eastAsia="Times New Roman" w:cstheme="minorHAnsi"/>
                <w:color w:val="000000"/>
                <w:sz w:val="24"/>
                <w:szCs w:val="24"/>
                <w:lang w:val="en-US"/>
              </w:rPr>
              <w:t>The </w:t>
            </w:r>
            <w:r w:rsidR="00C25912">
              <w:rPr>
                <w:rFonts w:eastAsia="Times New Roman" w:cstheme="minorHAnsi"/>
                <w:color w:val="000000"/>
                <w:sz w:val="24"/>
                <w:szCs w:val="24"/>
                <w:lang w:val="en-US"/>
              </w:rPr>
              <w:t>learning support</w:t>
            </w:r>
            <w:r w:rsidRPr="000717ED">
              <w:rPr>
                <w:rFonts w:eastAsia="Times New Roman" w:cstheme="minorHAnsi"/>
                <w:color w:val="000000"/>
                <w:sz w:val="24"/>
                <w:szCs w:val="24"/>
                <w:lang w:val="en-US"/>
              </w:rPr>
              <w:t> programme should be designed to achieve the objectives set out </w:t>
            </w:r>
            <w:r w:rsidR="00BA259C" w:rsidRPr="000717ED">
              <w:rPr>
                <w:rFonts w:eastAsia="Times New Roman" w:cstheme="minorHAnsi"/>
                <w:color w:val="000000"/>
                <w:sz w:val="24"/>
                <w:szCs w:val="24"/>
                <w:lang w:val="en-US"/>
              </w:rPr>
              <w:t>above</w:t>
            </w:r>
            <w:r w:rsidRPr="000717ED">
              <w:rPr>
                <w:rFonts w:eastAsia="Times New Roman" w:cstheme="minorHAnsi"/>
                <w:color w:val="000000"/>
                <w:sz w:val="24"/>
                <w:szCs w:val="24"/>
                <w:lang w:val="en-US"/>
              </w:rPr>
              <w:t xml:space="preserve">. We expect the programme will be delivered through a series of group and individual sessions running between </w:t>
            </w:r>
            <w:r w:rsidR="00221765">
              <w:rPr>
                <w:rFonts w:eastAsia="Times New Roman" w:cstheme="minorHAnsi"/>
                <w:color w:val="000000"/>
                <w:sz w:val="24"/>
                <w:szCs w:val="24"/>
                <w:lang w:val="en-US"/>
              </w:rPr>
              <w:t xml:space="preserve">October </w:t>
            </w:r>
            <w:r w:rsidR="00C25912">
              <w:rPr>
                <w:rFonts w:eastAsia="Times New Roman" w:cstheme="minorHAnsi"/>
                <w:color w:val="000000"/>
                <w:sz w:val="24"/>
                <w:szCs w:val="24"/>
                <w:lang w:val="en-US"/>
              </w:rPr>
              <w:t xml:space="preserve">2023 and </w:t>
            </w:r>
            <w:r w:rsidR="00221765">
              <w:rPr>
                <w:rFonts w:eastAsia="Times New Roman" w:cstheme="minorHAnsi"/>
                <w:color w:val="000000"/>
                <w:sz w:val="24"/>
                <w:szCs w:val="24"/>
                <w:lang w:val="en-US"/>
              </w:rPr>
              <w:t xml:space="preserve">September </w:t>
            </w:r>
            <w:r w:rsidR="00C25912">
              <w:rPr>
                <w:rFonts w:eastAsia="Times New Roman" w:cstheme="minorHAnsi"/>
                <w:color w:val="000000"/>
                <w:sz w:val="24"/>
                <w:szCs w:val="24"/>
                <w:lang w:val="en-US"/>
              </w:rPr>
              <w:t>2024</w:t>
            </w:r>
            <w:r w:rsidRPr="000717ED">
              <w:rPr>
                <w:rFonts w:eastAsia="Times New Roman" w:cstheme="minorHAnsi"/>
                <w:color w:val="000000"/>
                <w:sz w:val="24"/>
                <w:szCs w:val="24"/>
                <w:lang w:val="en-US"/>
              </w:rPr>
              <w:t>, but are open to innovative formats</w:t>
            </w:r>
            <w:r w:rsidRPr="000717ED">
              <w:rPr>
                <w:rFonts w:eastAsia="Times New Roman" w:cstheme="minorHAnsi"/>
                <w:color w:val="000000"/>
                <w:sz w:val="24"/>
                <w:szCs w:val="24"/>
              </w:rPr>
              <w:t> </w:t>
            </w:r>
          </w:p>
        </w:tc>
      </w:tr>
      <w:tr w:rsidR="008D5B7D" w:rsidRPr="007F4501" w14:paraId="477C5B3B" w14:textId="77777777" w:rsidTr="008D5B7D">
        <w:tc>
          <w:tcPr>
            <w:tcW w:w="2870" w:type="dxa"/>
            <w:tcBorders>
              <w:top w:val="outset" w:sz="6" w:space="0" w:color="auto"/>
              <w:left w:val="single" w:sz="6" w:space="0" w:color="000000"/>
              <w:bottom w:val="single" w:sz="6" w:space="0" w:color="000000"/>
              <w:right w:val="single" w:sz="6" w:space="0" w:color="000000"/>
            </w:tcBorders>
            <w:shd w:val="clear" w:color="auto" w:fill="auto"/>
            <w:hideMark/>
          </w:tcPr>
          <w:p w14:paraId="3D0ABDAF" w14:textId="77777777" w:rsidR="008D5B7D" w:rsidRPr="000717ED" w:rsidRDefault="008D5B7D" w:rsidP="008D5B7D">
            <w:pPr>
              <w:spacing w:after="0" w:line="240" w:lineRule="auto"/>
              <w:textAlignment w:val="baseline"/>
              <w:rPr>
                <w:rFonts w:eastAsia="Times New Roman" w:cstheme="minorHAnsi"/>
                <w:sz w:val="18"/>
                <w:szCs w:val="18"/>
                <w:highlight w:val="yellow"/>
              </w:rPr>
            </w:pPr>
            <w:r w:rsidRPr="000717ED">
              <w:rPr>
                <w:rFonts w:eastAsia="Times New Roman" w:cstheme="minorHAnsi"/>
                <w:color w:val="000000"/>
                <w:sz w:val="24"/>
                <w:szCs w:val="24"/>
                <w:lang w:val="en-US"/>
              </w:rPr>
              <w:t>Core Programme Element</w:t>
            </w:r>
            <w:r w:rsidRPr="000717ED">
              <w:rPr>
                <w:rFonts w:eastAsia="Times New Roman" w:cstheme="minorHAnsi"/>
                <w:color w:val="000000"/>
                <w:sz w:val="24"/>
                <w:szCs w:val="24"/>
              </w:rPr>
              <w:t> </w:t>
            </w:r>
          </w:p>
        </w:tc>
        <w:tc>
          <w:tcPr>
            <w:tcW w:w="6166" w:type="dxa"/>
            <w:tcBorders>
              <w:top w:val="outset" w:sz="6" w:space="0" w:color="auto"/>
              <w:left w:val="outset" w:sz="6" w:space="0" w:color="auto"/>
              <w:bottom w:val="single" w:sz="6" w:space="0" w:color="000000"/>
              <w:right w:val="single" w:sz="6" w:space="0" w:color="000000"/>
            </w:tcBorders>
            <w:shd w:val="clear" w:color="auto" w:fill="auto"/>
            <w:hideMark/>
          </w:tcPr>
          <w:p w14:paraId="601BB72B" w14:textId="25EA782C" w:rsidR="008D5B7D" w:rsidRPr="000717ED" w:rsidRDefault="008D5B7D" w:rsidP="008D5B7D">
            <w:pPr>
              <w:spacing w:after="0" w:line="240" w:lineRule="auto"/>
              <w:textAlignment w:val="baseline"/>
              <w:rPr>
                <w:rFonts w:eastAsia="Times New Roman" w:cstheme="minorHAnsi"/>
                <w:sz w:val="18"/>
                <w:szCs w:val="18"/>
              </w:rPr>
            </w:pPr>
            <w:r w:rsidRPr="000717ED">
              <w:rPr>
                <w:rFonts w:eastAsia="Times New Roman" w:cstheme="minorHAnsi"/>
                <w:color w:val="000000"/>
                <w:sz w:val="24"/>
                <w:szCs w:val="24"/>
                <w:lang w:val="en-US"/>
              </w:rPr>
              <w:t>The provider should build i</w:t>
            </w:r>
            <w:r w:rsidR="004E346F">
              <w:rPr>
                <w:rFonts w:eastAsia="Times New Roman" w:cstheme="minorHAnsi"/>
                <w:color w:val="000000"/>
                <w:sz w:val="24"/>
                <w:szCs w:val="24"/>
                <w:lang w:val="en-US"/>
              </w:rPr>
              <w:t>n</w:t>
            </w:r>
            <w:r w:rsidRPr="000717ED">
              <w:rPr>
                <w:rFonts w:eastAsia="Times New Roman" w:cstheme="minorHAnsi"/>
                <w:color w:val="000000"/>
                <w:sz w:val="24"/>
                <w:szCs w:val="24"/>
                <w:lang w:val="en-US"/>
              </w:rPr>
              <w:t>to the programme the following elements</w:t>
            </w:r>
            <w:r w:rsidR="004E346F">
              <w:rPr>
                <w:rFonts w:eastAsia="Times New Roman" w:cstheme="minorHAnsi"/>
                <w:color w:val="000000"/>
                <w:sz w:val="24"/>
                <w:szCs w:val="24"/>
                <w:lang w:val="en-US"/>
              </w:rPr>
              <w:t>:</w:t>
            </w:r>
          </w:p>
          <w:p w14:paraId="224EC93C" w14:textId="70380813" w:rsidR="008D5B7D" w:rsidRPr="000717ED" w:rsidRDefault="008D5B7D" w:rsidP="00BA259C">
            <w:pPr>
              <w:pStyle w:val="ListParagraph"/>
              <w:numPr>
                <w:ilvl w:val="0"/>
                <w:numId w:val="14"/>
              </w:numPr>
              <w:spacing w:after="0" w:line="240" w:lineRule="auto"/>
              <w:textAlignment w:val="baseline"/>
              <w:rPr>
                <w:rFonts w:eastAsia="Times New Roman" w:cstheme="minorHAnsi"/>
                <w:sz w:val="24"/>
                <w:szCs w:val="24"/>
              </w:rPr>
            </w:pPr>
            <w:r w:rsidRPr="000717ED">
              <w:rPr>
                <w:rFonts w:eastAsia="Times New Roman" w:cstheme="minorHAnsi"/>
                <w:color w:val="000000"/>
                <w:sz w:val="24"/>
                <w:szCs w:val="24"/>
                <w:lang w:val="en-US"/>
              </w:rPr>
              <w:t>Pre-</w:t>
            </w:r>
            <w:r w:rsidR="004E346F">
              <w:rPr>
                <w:rFonts w:eastAsia="Times New Roman" w:cstheme="minorHAnsi"/>
                <w:color w:val="000000"/>
                <w:sz w:val="24"/>
                <w:szCs w:val="24"/>
                <w:lang w:val="en-US"/>
              </w:rPr>
              <w:t>programme</w:t>
            </w:r>
            <w:r w:rsidRPr="000717ED">
              <w:rPr>
                <w:rFonts w:eastAsia="Times New Roman" w:cstheme="minorHAnsi"/>
                <w:color w:val="000000"/>
                <w:sz w:val="24"/>
                <w:szCs w:val="24"/>
                <w:lang w:val="en-US"/>
              </w:rPr>
              <w:t xml:space="preserve"> engagement with grantees to identify and prioritise needs </w:t>
            </w:r>
            <w:r w:rsidR="00C00584" w:rsidRPr="000717ED">
              <w:rPr>
                <w:rFonts w:eastAsia="Times New Roman" w:cstheme="minorHAnsi"/>
                <w:color w:val="000000"/>
                <w:sz w:val="24"/>
                <w:szCs w:val="24"/>
                <w:lang w:val="en-US"/>
              </w:rPr>
              <w:t>and refine the curriculum accordingly</w:t>
            </w:r>
          </w:p>
          <w:p w14:paraId="438AC9C1" w14:textId="0DF38EF5" w:rsidR="008D5B7D" w:rsidRPr="000717ED" w:rsidRDefault="008D5B7D" w:rsidP="00BA259C">
            <w:pPr>
              <w:pStyle w:val="ListParagraph"/>
              <w:numPr>
                <w:ilvl w:val="0"/>
                <w:numId w:val="14"/>
              </w:numPr>
              <w:spacing w:after="0" w:line="240" w:lineRule="auto"/>
              <w:textAlignment w:val="baseline"/>
              <w:rPr>
                <w:rFonts w:eastAsia="Times New Roman" w:cstheme="minorHAnsi"/>
                <w:sz w:val="24"/>
                <w:szCs w:val="24"/>
              </w:rPr>
            </w:pPr>
            <w:r w:rsidRPr="000717ED">
              <w:rPr>
                <w:rFonts w:eastAsia="Times New Roman" w:cstheme="minorHAnsi"/>
                <w:color w:val="000000"/>
                <w:sz w:val="24"/>
                <w:szCs w:val="24"/>
                <w:lang w:val="en-US"/>
              </w:rPr>
              <w:t xml:space="preserve">A programme which covers all elements of the </w:t>
            </w:r>
            <w:r w:rsidR="00C00584" w:rsidRPr="000717ED">
              <w:rPr>
                <w:rFonts w:eastAsia="Times New Roman" w:cstheme="minorHAnsi"/>
                <w:color w:val="000000"/>
                <w:sz w:val="24"/>
                <w:szCs w:val="24"/>
                <w:lang w:val="en-US"/>
              </w:rPr>
              <w:t xml:space="preserve">final agreed </w:t>
            </w:r>
            <w:r w:rsidRPr="000717ED">
              <w:rPr>
                <w:rFonts w:eastAsia="Times New Roman" w:cstheme="minorHAnsi"/>
                <w:color w:val="000000"/>
                <w:sz w:val="24"/>
                <w:szCs w:val="24"/>
                <w:lang w:val="en-US"/>
              </w:rPr>
              <w:t>curriculum</w:t>
            </w:r>
          </w:p>
          <w:p w14:paraId="3E6ACB7A" w14:textId="343B82F0" w:rsidR="008D5B7D" w:rsidRPr="003862B9" w:rsidRDefault="008D5B7D" w:rsidP="00BA259C">
            <w:pPr>
              <w:pStyle w:val="ListParagraph"/>
              <w:numPr>
                <w:ilvl w:val="0"/>
                <w:numId w:val="14"/>
              </w:numPr>
              <w:spacing w:after="0" w:line="240" w:lineRule="auto"/>
              <w:textAlignment w:val="baseline"/>
              <w:rPr>
                <w:rFonts w:eastAsia="Times New Roman" w:cstheme="minorHAnsi"/>
                <w:color w:val="000000"/>
                <w:sz w:val="24"/>
                <w:szCs w:val="24"/>
                <w:lang w:val="en-US"/>
              </w:rPr>
            </w:pPr>
            <w:r w:rsidRPr="000717ED">
              <w:rPr>
                <w:rFonts w:eastAsia="Times New Roman" w:cstheme="minorHAnsi"/>
                <w:color w:val="000000"/>
                <w:sz w:val="24"/>
                <w:szCs w:val="24"/>
                <w:lang w:val="en-US"/>
              </w:rPr>
              <w:t xml:space="preserve">Bespoke sessions for the </w:t>
            </w:r>
            <w:r w:rsidR="00C00584" w:rsidRPr="000717ED">
              <w:rPr>
                <w:rFonts w:eastAsia="Times New Roman" w:cstheme="minorHAnsi"/>
                <w:color w:val="000000"/>
                <w:sz w:val="24"/>
                <w:szCs w:val="24"/>
                <w:lang w:val="en-US"/>
              </w:rPr>
              <w:t>grantees to develop their food insecurity initiatives</w:t>
            </w:r>
          </w:p>
          <w:p w14:paraId="220CE369" w14:textId="53261711" w:rsidR="008D5B7D" w:rsidRPr="003862B9" w:rsidRDefault="008D5B7D" w:rsidP="003862B9">
            <w:pPr>
              <w:pStyle w:val="ListParagraph"/>
              <w:numPr>
                <w:ilvl w:val="0"/>
                <w:numId w:val="14"/>
              </w:numPr>
              <w:spacing w:after="0" w:line="240" w:lineRule="auto"/>
              <w:textAlignment w:val="baseline"/>
              <w:rPr>
                <w:rFonts w:eastAsia="Times New Roman" w:cstheme="minorHAnsi"/>
                <w:color w:val="000000"/>
                <w:sz w:val="24"/>
                <w:szCs w:val="24"/>
                <w:lang w:val="en-US"/>
              </w:rPr>
            </w:pPr>
            <w:r w:rsidRPr="000717ED">
              <w:rPr>
                <w:rFonts w:eastAsia="Times New Roman" w:cstheme="minorHAnsi"/>
                <w:color w:val="000000"/>
                <w:sz w:val="24"/>
                <w:szCs w:val="24"/>
                <w:lang w:val="en-US"/>
              </w:rPr>
              <w:t xml:space="preserve">Create and curate ongoing networking </w:t>
            </w:r>
            <w:r w:rsidR="004E346F">
              <w:rPr>
                <w:rFonts w:eastAsia="Times New Roman" w:cstheme="minorHAnsi"/>
                <w:color w:val="000000"/>
                <w:sz w:val="24"/>
                <w:szCs w:val="24"/>
                <w:lang w:val="en-US"/>
              </w:rPr>
              <w:t xml:space="preserve">and peer learning </w:t>
            </w:r>
            <w:r w:rsidRPr="000717ED">
              <w:rPr>
                <w:rFonts w:eastAsia="Times New Roman" w:cstheme="minorHAnsi"/>
                <w:color w:val="000000"/>
                <w:sz w:val="24"/>
                <w:szCs w:val="24"/>
                <w:lang w:val="en-US"/>
              </w:rPr>
              <w:t xml:space="preserve">opportunities for the participants for </w:t>
            </w:r>
            <w:r w:rsidR="004E346F">
              <w:rPr>
                <w:rFonts w:eastAsia="Times New Roman" w:cstheme="minorHAnsi"/>
                <w:color w:val="000000"/>
                <w:sz w:val="24"/>
                <w:szCs w:val="24"/>
                <w:lang w:val="en-US"/>
              </w:rPr>
              <w:t>12</w:t>
            </w:r>
            <w:r w:rsidRPr="000717ED">
              <w:rPr>
                <w:rFonts w:eastAsia="Times New Roman" w:cstheme="minorHAnsi"/>
                <w:color w:val="000000"/>
                <w:sz w:val="24"/>
                <w:szCs w:val="24"/>
                <w:lang w:val="en-US"/>
              </w:rPr>
              <w:t xml:space="preserve"> months (in</w:t>
            </w:r>
            <w:r w:rsidR="004E346F">
              <w:rPr>
                <w:rFonts w:eastAsia="Times New Roman" w:cstheme="minorHAnsi"/>
                <w:color w:val="000000"/>
                <w:sz w:val="24"/>
                <w:szCs w:val="24"/>
                <w:lang w:val="en-US"/>
              </w:rPr>
              <w:t>-</w:t>
            </w:r>
            <w:r w:rsidRPr="000717ED">
              <w:rPr>
                <w:rFonts w:eastAsia="Times New Roman" w:cstheme="minorHAnsi"/>
                <w:color w:val="000000"/>
                <w:sz w:val="24"/>
                <w:szCs w:val="24"/>
                <w:lang w:val="en-US"/>
              </w:rPr>
              <w:t>person, online spaces etc.)</w:t>
            </w:r>
            <w:r w:rsidR="00E87C7E">
              <w:rPr>
                <w:rFonts w:eastAsia="Times New Roman" w:cstheme="minorHAnsi"/>
                <w:color w:val="000000"/>
                <w:sz w:val="24"/>
                <w:szCs w:val="24"/>
                <w:lang w:val="en-US"/>
              </w:rPr>
              <w:t xml:space="preserve">.  The Commissioned Partner will be responsible for ensuring any opportunities </w:t>
            </w:r>
            <w:r w:rsidR="00870746">
              <w:rPr>
                <w:rFonts w:eastAsia="Times New Roman" w:cstheme="minorHAnsi"/>
                <w:color w:val="000000"/>
                <w:sz w:val="24"/>
                <w:szCs w:val="24"/>
                <w:lang w:val="en-US"/>
              </w:rPr>
              <w:t>take the access requirements of participants into account.</w:t>
            </w:r>
          </w:p>
          <w:p w14:paraId="637CEFAF" w14:textId="79039A0D" w:rsidR="008D5B7D" w:rsidRPr="003862B9" w:rsidRDefault="008D5B7D" w:rsidP="003862B9">
            <w:pPr>
              <w:pStyle w:val="ListParagraph"/>
              <w:numPr>
                <w:ilvl w:val="0"/>
                <w:numId w:val="14"/>
              </w:numPr>
              <w:spacing w:after="0" w:line="240" w:lineRule="auto"/>
              <w:textAlignment w:val="baseline"/>
              <w:rPr>
                <w:rFonts w:eastAsia="Times New Roman" w:cstheme="minorHAnsi"/>
                <w:color w:val="000000"/>
                <w:sz w:val="24"/>
                <w:szCs w:val="24"/>
                <w:lang w:val="en-US"/>
              </w:rPr>
            </w:pPr>
            <w:r w:rsidRPr="000717ED">
              <w:rPr>
                <w:rFonts w:eastAsia="Times New Roman" w:cstheme="minorHAnsi"/>
                <w:color w:val="000000"/>
                <w:sz w:val="24"/>
                <w:szCs w:val="24"/>
                <w:lang w:val="en-US"/>
              </w:rPr>
              <w:t>Clear mechanisms to capture and reflect on learning – supporting collaborations to share their stories and ways of working (blogs, social media, presentations)</w:t>
            </w:r>
            <w:r w:rsidRPr="003862B9">
              <w:rPr>
                <w:rFonts w:eastAsia="Times New Roman" w:cstheme="minorHAnsi"/>
                <w:color w:val="000000"/>
                <w:sz w:val="24"/>
                <w:szCs w:val="24"/>
                <w:lang w:val="en-US"/>
              </w:rPr>
              <w:t> </w:t>
            </w:r>
          </w:p>
          <w:p w14:paraId="73E8DD3D" w14:textId="2910C7FC" w:rsidR="008D5B7D" w:rsidRPr="00D07B74" w:rsidRDefault="008D5B7D" w:rsidP="00D07B74">
            <w:pPr>
              <w:pStyle w:val="ListParagraph"/>
              <w:numPr>
                <w:ilvl w:val="0"/>
                <w:numId w:val="14"/>
              </w:numPr>
              <w:spacing w:after="0" w:line="240" w:lineRule="auto"/>
              <w:textAlignment w:val="baseline"/>
              <w:rPr>
                <w:rFonts w:eastAsia="Times New Roman" w:cstheme="minorHAnsi"/>
                <w:color w:val="000000"/>
                <w:sz w:val="24"/>
                <w:szCs w:val="24"/>
                <w:lang w:val="en-US"/>
              </w:rPr>
            </w:pPr>
            <w:r w:rsidRPr="000717ED">
              <w:rPr>
                <w:rFonts w:eastAsia="Times New Roman" w:cstheme="minorHAnsi"/>
                <w:color w:val="000000"/>
                <w:sz w:val="24"/>
                <w:szCs w:val="24"/>
                <w:lang w:val="en-US"/>
              </w:rPr>
              <w:t xml:space="preserve">Support all </w:t>
            </w:r>
            <w:r w:rsidR="00D07B74">
              <w:rPr>
                <w:rFonts w:eastAsia="Times New Roman" w:cstheme="minorHAnsi"/>
                <w:color w:val="000000"/>
                <w:sz w:val="24"/>
                <w:szCs w:val="24"/>
                <w:lang w:val="en-US"/>
              </w:rPr>
              <w:t>grantees</w:t>
            </w:r>
            <w:r w:rsidRPr="000717ED">
              <w:rPr>
                <w:rFonts w:eastAsia="Times New Roman" w:cstheme="minorHAnsi"/>
                <w:color w:val="000000"/>
                <w:sz w:val="24"/>
                <w:szCs w:val="24"/>
                <w:lang w:val="en-US"/>
              </w:rPr>
              <w:t xml:space="preserve"> to have produced long-term, sustainable work plans by the end of the incubator</w:t>
            </w:r>
            <w:r w:rsidR="00D07B74">
              <w:rPr>
                <w:rFonts w:eastAsia="Times New Roman" w:cstheme="minorHAnsi"/>
                <w:color w:val="000000"/>
                <w:sz w:val="24"/>
                <w:szCs w:val="24"/>
                <w:lang w:val="en-US"/>
              </w:rPr>
              <w:t xml:space="preserve">, with particular consideration given to </w:t>
            </w:r>
            <w:r w:rsidR="00D07B74">
              <w:rPr>
                <w:rFonts w:eastAsia="Times New Roman" w:cstheme="minorHAnsi"/>
                <w:color w:val="000000"/>
                <w:sz w:val="24"/>
                <w:szCs w:val="24"/>
                <w:lang w:val="en-US"/>
              </w:rPr>
              <w:lastRenderedPageBreak/>
              <w:t>achieving longer term funding</w:t>
            </w:r>
          </w:p>
        </w:tc>
      </w:tr>
      <w:tr w:rsidR="008D5B7D" w:rsidRPr="007F4501" w14:paraId="5E4ABB9A" w14:textId="77777777" w:rsidTr="008D5B7D">
        <w:tc>
          <w:tcPr>
            <w:tcW w:w="2870" w:type="dxa"/>
            <w:tcBorders>
              <w:top w:val="outset" w:sz="6" w:space="0" w:color="auto"/>
              <w:left w:val="single" w:sz="6" w:space="0" w:color="000000"/>
              <w:bottom w:val="single" w:sz="6" w:space="0" w:color="000000"/>
              <w:right w:val="single" w:sz="6" w:space="0" w:color="000000"/>
            </w:tcBorders>
            <w:shd w:val="clear" w:color="auto" w:fill="auto"/>
            <w:hideMark/>
          </w:tcPr>
          <w:p w14:paraId="08C4B9D5" w14:textId="77777777" w:rsidR="008D5B7D" w:rsidRPr="000717ED" w:rsidRDefault="008D5B7D" w:rsidP="008D5B7D">
            <w:pPr>
              <w:spacing w:after="0" w:line="240" w:lineRule="auto"/>
              <w:textAlignment w:val="baseline"/>
              <w:rPr>
                <w:rFonts w:eastAsia="Times New Roman" w:cstheme="minorHAnsi"/>
                <w:sz w:val="18"/>
                <w:szCs w:val="18"/>
              </w:rPr>
            </w:pPr>
            <w:r w:rsidRPr="000717ED">
              <w:rPr>
                <w:rFonts w:eastAsia="Times New Roman" w:cstheme="minorHAnsi"/>
                <w:color w:val="000000"/>
                <w:sz w:val="24"/>
                <w:szCs w:val="24"/>
                <w:lang w:val="en-US"/>
              </w:rPr>
              <w:lastRenderedPageBreak/>
              <w:t>Engagement with the GLA</w:t>
            </w:r>
            <w:r w:rsidRPr="000717ED">
              <w:rPr>
                <w:rFonts w:eastAsia="Times New Roman" w:cstheme="minorHAnsi"/>
                <w:color w:val="000000"/>
                <w:sz w:val="24"/>
                <w:szCs w:val="24"/>
              </w:rPr>
              <w:t> </w:t>
            </w:r>
          </w:p>
        </w:tc>
        <w:tc>
          <w:tcPr>
            <w:tcW w:w="6166" w:type="dxa"/>
            <w:tcBorders>
              <w:top w:val="outset" w:sz="6" w:space="0" w:color="auto"/>
              <w:left w:val="outset" w:sz="6" w:space="0" w:color="auto"/>
              <w:bottom w:val="single" w:sz="6" w:space="0" w:color="000000"/>
              <w:right w:val="single" w:sz="6" w:space="0" w:color="000000"/>
            </w:tcBorders>
            <w:shd w:val="clear" w:color="auto" w:fill="auto"/>
            <w:hideMark/>
          </w:tcPr>
          <w:p w14:paraId="40D59F3D" w14:textId="261855C9" w:rsidR="008D5B7D" w:rsidRPr="00D07B74" w:rsidRDefault="008D5B7D" w:rsidP="008D5B7D">
            <w:pPr>
              <w:spacing w:after="0" w:line="240" w:lineRule="auto"/>
              <w:textAlignment w:val="baseline"/>
              <w:rPr>
                <w:rFonts w:eastAsia="Times New Roman" w:cstheme="minorHAnsi"/>
                <w:color w:val="000000"/>
                <w:sz w:val="24"/>
                <w:szCs w:val="24"/>
                <w:lang w:val="en-US"/>
              </w:rPr>
            </w:pPr>
            <w:r w:rsidRPr="003862B9">
              <w:rPr>
                <w:rFonts w:eastAsia="Times New Roman" w:cstheme="minorHAnsi"/>
                <w:color w:val="000000"/>
                <w:sz w:val="24"/>
                <w:szCs w:val="24"/>
                <w:lang w:val="en-US"/>
              </w:rPr>
              <w:t>The provider should hold regular update meetings with the GLA. The frequency and format for these will be agreed during the inception and planning meeting. They will be responsible for keeping the GLA programme team informed and updated on project activity, this includes escalating any risks and issues in good time with appropriate mitigating actions.</w:t>
            </w:r>
          </w:p>
        </w:tc>
      </w:tr>
      <w:tr w:rsidR="00F4693A" w:rsidRPr="007F4501" w14:paraId="76290543" w14:textId="77777777" w:rsidTr="008D5B7D">
        <w:tc>
          <w:tcPr>
            <w:tcW w:w="2870" w:type="dxa"/>
            <w:tcBorders>
              <w:top w:val="outset" w:sz="6" w:space="0" w:color="auto"/>
              <w:left w:val="single" w:sz="6" w:space="0" w:color="000000"/>
              <w:bottom w:val="single" w:sz="6" w:space="0" w:color="000000"/>
              <w:right w:val="single" w:sz="6" w:space="0" w:color="000000"/>
            </w:tcBorders>
            <w:shd w:val="clear" w:color="auto" w:fill="auto"/>
          </w:tcPr>
          <w:p w14:paraId="6082B85B" w14:textId="286B5577" w:rsidR="00F4693A" w:rsidRPr="000717ED" w:rsidRDefault="00F4693A" w:rsidP="008D5B7D">
            <w:pPr>
              <w:spacing w:after="0" w:line="240" w:lineRule="auto"/>
              <w:textAlignment w:val="baseline"/>
              <w:rPr>
                <w:rFonts w:eastAsia="Times New Roman" w:cstheme="minorHAnsi"/>
                <w:color w:val="000000"/>
                <w:sz w:val="24"/>
                <w:szCs w:val="24"/>
                <w:lang w:val="en-US"/>
              </w:rPr>
            </w:pPr>
            <w:r>
              <w:rPr>
                <w:rFonts w:eastAsia="Times New Roman" w:cstheme="minorHAnsi"/>
                <w:color w:val="000000"/>
                <w:sz w:val="24"/>
                <w:szCs w:val="24"/>
                <w:lang w:val="en-US"/>
              </w:rPr>
              <w:t>Engagement with other Commissioned Partners with the programme</w:t>
            </w:r>
          </w:p>
        </w:tc>
        <w:tc>
          <w:tcPr>
            <w:tcW w:w="6166" w:type="dxa"/>
            <w:tcBorders>
              <w:top w:val="outset" w:sz="6" w:space="0" w:color="auto"/>
              <w:left w:val="outset" w:sz="6" w:space="0" w:color="auto"/>
              <w:bottom w:val="single" w:sz="6" w:space="0" w:color="000000"/>
              <w:right w:val="single" w:sz="6" w:space="0" w:color="000000"/>
            </w:tcBorders>
            <w:shd w:val="clear" w:color="auto" w:fill="auto"/>
          </w:tcPr>
          <w:p w14:paraId="6633C5DF" w14:textId="2DB9D552" w:rsidR="003C733D" w:rsidRDefault="00F4693A" w:rsidP="008D5B7D">
            <w:pPr>
              <w:spacing w:after="0" w:line="240" w:lineRule="auto"/>
              <w:textAlignment w:val="baseline"/>
              <w:rPr>
                <w:rFonts w:ascii="Johnston100 Light" w:hAnsi="Johnston100 Light" w:cs="Arial"/>
                <w:color w:val="000000" w:themeColor="text1"/>
                <w:sz w:val="24"/>
                <w:szCs w:val="24"/>
              </w:rPr>
            </w:pPr>
            <w:r>
              <w:rPr>
                <w:rFonts w:eastAsia="Times New Roman" w:cstheme="minorHAnsi"/>
                <w:color w:val="000000"/>
                <w:sz w:val="24"/>
                <w:szCs w:val="24"/>
                <w:lang w:val="en-US"/>
              </w:rPr>
              <w:t xml:space="preserve">The provider should </w:t>
            </w:r>
            <w:r w:rsidR="000C4611">
              <w:rPr>
                <w:rFonts w:ascii="Johnston100 Light" w:hAnsi="Johnston100 Light" w:cs="Arial"/>
                <w:color w:val="000000" w:themeColor="text1"/>
                <w:sz w:val="24"/>
                <w:szCs w:val="24"/>
              </w:rPr>
              <w:t xml:space="preserve">liaise with the </w:t>
            </w:r>
            <w:r w:rsidR="00202A46">
              <w:rPr>
                <w:rFonts w:ascii="Johnston100 Light" w:hAnsi="Johnston100 Light" w:cs="Arial"/>
                <w:color w:val="000000" w:themeColor="text1"/>
                <w:sz w:val="24"/>
                <w:szCs w:val="24"/>
              </w:rPr>
              <w:t>C</w:t>
            </w:r>
            <w:r w:rsidR="000C4611">
              <w:rPr>
                <w:rFonts w:ascii="Johnston100 Light" w:hAnsi="Johnston100 Light" w:cs="Arial"/>
                <w:color w:val="000000" w:themeColor="text1"/>
                <w:sz w:val="24"/>
                <w:szCs w:val="24"/>
              </w:rPr>
              <w:t>ommissioned</w:t>
            </w:r>
            <w:r w:rsidR="00202A46">
              <w:rPr>
                <w:rFonts w:ascii="Johnston100 Light" w:hAnsi="Johnston100 Light" w:cs="Arial"/>
                <w:color w:val="000000" w:themeColor="text1"/>
                <w:sz w:val="24"/>
                <w:szCs w:val="24"/>
              </w:rPr>
              <w:t xml:space="preserve"> Partners for Lots Two and Three, in order to streamline communications to grantee partnerships, </w:t>
            </w:r>
            <w:r w:rsidR="00D47BC1">
              <w:rPr>
                <w:rFonts w:ascii="Johnston100 Light" w:hAnsi="Johnston100 Light" w:cs="Arial"/>
                <w:color w:val="000000" w:themeColor="text1"/>
                <w:sz w:val="24"/>
                <w:szCs w:val="24"/>
              </w:rPr>
              <w:t xml:space="preserve">maximise engagement and </w:t>
            </w:r>
            <w:r w:rsidR="004A4684">
              <w:rPr>
                <w:rFonts w:ascii="Johnston100 Light" w:hAnsi="Johnston100 Light" w:cs="Arial"/>
                <w:color w:val="000000" w:themeColor="text1"/>
                <w:sz w:val="24"/>
                <w:szCs w:val="24"/>
              </w:rPr>
              <w:t xml:space="preserve">value, and </w:t>
            </w:r>
            <w:r w:rsidR="00624CFB">
              <w:rPr>
                <w:rFonts w:ascii="Johnston100 Light" w:hAnsi="Johnston100 Light" w:cs="Arial"/>
                <w:color w:val="000000" w:themeColor="text1"/>
                <w:sz w:val="24"/>
                <w:szCs w:val="24"/>
              </w:rPr>
              <w:t>meet the programme objectives.</w:t>
            </w:r>
            <w:r w:rsidR="00D6193F">
              <w:rPr>
                <w:rFonts w:ascii="Johnston100 Light" w:hAnsi="Johnston100 Light" w:cs="Arial"/>
                <w:color w:val="000000" w:themeColor="text1"/>
                <w:sz w:val="24"/>
                <w:szCs w:val="24"/>
              </w:rPr>
              <w:t xml:space="preserve"> Between them, the Commissioned Partners should agree a </w:t>
            </w:r>
            <w:r w:rsidR="00D6193F" w:rsidRPr="00997738">
              <w:rPr>
                <w:rFonts w:ascii="Johnston100 Light" w:hAnsi="Johnston100 Light" w:cs="Arial"/>
                <w:color w:val="000000" w:themeColor="text1"/>
                <w:sz w:val="24"/>
                <w:szCs w:val="24"/>
              </w:rPr>
              <w:t>shared engagement calendar</w:t>
            </w:r>
            <w:r w:rsidR="00D6193F">
              <w:rPr>
                <w:rFonts w:ascii="Johnston100 Light" w:hAnsi="Johnston100 Light" w:cs="Arial"/>
                <w:color w:val="000000" w:themeColor="text1"/>
                <w:sz w:val="24"/>
                <w:szCs w:val="24"/>
              </w:rPr>
              <w:t xml:space="preserve"> / approach for engaging with grantees.</w:t>
            </w:r>
          </w:p>
          <w:p w14:paraId="11E76C0E" w14:textId="174BDB50" w:rsidR="00F4693A" w:rsidRPr="00624CFB" w:rsidRDefault="003C733D" w:rsidP="008D5B7D">
            <w:pPr>
              <w:spacing w:after="0" w:line="240" w:lineRule="auto"/>
              <w:textAlignment w:val="baseline"/>
              <w:rPr>
                <w:rFonts w:ascii="Johnston100 Light" w:hAnsi="Johnston100 Light" w:cs="Arial"/>
                <w:color w:val="000000" w:themeColor="text1"/>
                <w:sz w:val="24"/>
                <w:szCs w:val="24"/>
              </w:rPr>
            </w:pPr>
            <w:r>
              <w:rPr>
                <w:rFonts w:ascii="Johnston100 Light" w:hAnsi="Johnston100 Light" w:cs="Arial"/>
                <w:color w:val="000000" w:themeColor="text1"/>
                <w:sz w:val="24"/>
                <w:szCs w:val="24"/>
              </w:rPr>
              <w:t>The approach to</w:t>
            </w:r>
            <w:r w:rsidR="00624CFB">
              <w:rPr>
                <w:rFonts w:ascii="Johnston100 Light" w:hAnsi="Johnston100 Light" w:cs="Arial"/>
                <w:color w:val="000000" w:themeColor="text1"/>
                <w:sz w:val="24"/>
                <w:szCs w:val="24"/>
              </w:rPr>
              <w:t xml:space="preserve"> this will be agreed following </w:t>
            </w:r>
            <w:r>
              <w:rPr>
                <w:rFonts w:ascii="Johnston100 Light" w:hAnsi="Johnston100 Light" w:cs="Arial"/>
                <w:color w:val="000000" w:themeColor="text1"/>
                <w:sz w:val="24"/>
                <w:szCs w:val="24"/>
              </w:rPr>
              <w:t>the inception meetings and will likely be refined over the duration of the programme. The GLA will facilitate conversations between Commissioned Partners where necessary and appropriate.</w:t>
            </w:r>
          </w:p>
        </w:tc>
      </w:tr>
      <w:tr w:rsidR="008D5B7D" w:rsidRPr="007F4501" w14:paraId="71C92D00" w14:textId="77777777" w:rsidTr="008D5B7D">
        <w:tc>
          <w:tcPr>
            <w:tcW w:w="2870" w:type="dxa"/>
            <w:tcBorders>
              <w:top w:val="outset" w:sz="6" w:space="0" w:color="auto"/>
              <w:left w:val="single" w:sz="6" w:space="0" w:color="000000"/>
              <w:bottom w:val="single" w:sz="6" w:space="0" w:color="000000"/>
              <w:right w:val="single" w:sz="6" w:space="0" w:color="000000"/>
            </w:tcBorders>
            <w:shd w:val="clear" w:color="auto" w:fill="auto"/>
            <w:hideMark/>
          </w:tcPr>
          <w:p w14:paraId="740BF7FB" w14:textId="386276A5" w:rsidR="008D5B7D" w:rsidRPr="000717ED" w:rsidRDefault="00E3418E" w:rsidP="008D5B7D">
            <w:pPr>
              <w:spacing w:after="0" w:line="240" w:lineRule="auto"/>
              <w:textAlignment w:val="baseline"/>
              <w:rPr>
                <w:rFonts w:eastAsia="Times New Roman" w:cstheme="minorHAnsi"/>
                <w:sz w:val="18"/>
                <w:szCs w:val="18"/>
              </w:rPr>
            </w:pPr>
            <w:r>
              <w:rPr>
                <w:rFonts w:eastAsia="Times New Roman" w:cstheme="minorHAnsi"/>
                <w:color w:val="000000"/>
                <w:sz w:val="24"/>
                <w:szCs w:val="24"/>
                <w:lang w:val="en-US"/>
              </w:rPr>
              <w:t>P</w:t>
            </w:r>
            <w:r w:rsidR="008D5B7D" w:rsidRPr="000717ED">
              <w:rPr>
                <w:rFonts w:eastAsia="Times New Roman" w:cstheme="minorHAnsi"/>
                <w:color w:val="000000"/>
                <w:sz w:val="24"/>
                <w:szCs w:val="24"/>
                <w:lang w:val="en-US"/>
              </w:rPr>
              <w:t>rogramme report</w:t>
            </w:r>
            <w:r>
              <w:rPr>
                <w:rFonts w:eastAsia="Times New Roman" w:cstheme="minorHAnsi"/>
                <w:color w:val="000000"/>
                <w:sz w:val="24"/>
                <w:szCs w:val="24"/>
                <w:lang w:val="en-US"/>
              </w:rPr>
              <w:t>ing</w:t>
            </w:r>
          </w:p>
        </w:tc>
        <w:tc>
          <w:tcPr>
            <w:tcW w:w="6166" w:type="dxa"/>
            <w:tcBorders>
              <w:top w:val="outset" w:sz="6" w:space="0" w:color="auto"/>
              <w:left w:val="outset" w:sz="6" w:space="0" w:color="auto"/>
              <w:bottom w:val="single" w:sz="6" w:space="0" w:color="000000"/>
              <w:right w:val="single" w:sz="6" w:space="0" w:color="000000"/>
            </w:tcBorders>
            <w:shd w:val="clear" w:color="auto" w:fill="auto"/>
            <w:hideMark/>
          </w:tcPr>
          <w:p w14:paraId="7F8110C7" w14:textId="3042B082" w:rsidR="00E3418E" w:rsidRDefault="00E3418E" w:rsidP="008D5B7D">
            <w:pPr>
              <w:spacing w:after="0" w:line="240" w:lineRule="auto"/>
              <w:textAlignment w:val="baseline"/>
              <w:rPr>
                <w:rFonts w:cstheme="minorHAnsi"/>
                <w:color w:val="000000" w:themeColor="text1"/>
                <w:sz w:val="24"/>
                <w:szCs w:val="24"/>
              </w:rPr>
            </w:pPr>
            <w:r>
              <w:rPr>
                <w:rFonts w:cstheme="minorHAnsi"/>
                <w:color w:val="000000" w:themeColor="text1"/>
                <w:sz w:val="24"/>
                <w:szCs w:val="24"/>
              </w:rPr>
              <w:t>The provider should provide the GLA with</w:t>
            </w:r>
            <w:r w:rsidR="00D4226B">
              <w:rPr>
                <w:rFonts w:cstheme="minorHAnsi"/>
                <w:color w:val="000000" w:themeColor="text1"/>
                <w:sz w:val="24"/>
                <w:szCs w:val="24"/>
              </w:rPr>
              <w:t xml:space="preserve"> brief </w:t>
            </w:r>
            <w:r w:rsidR="00921E0A">
              <w:rPr>
                <w:rFonts w:cstheme="minorHAnsi"/>
                <w:color w:val="000000" w:themeColor="text1"/>
                <w:sz w:val="24"/>
                <w:szCs w:val="24"/>
              </w:rPr>
              <w:t>quarterly report</w:t>
            </w:r>
            <w:r w:rsidR="00B64ED7">
              <w:rPr>
                <w:rFonts w:cstheme="minorHAnsi"/>
                <w:color w:val="000000" w:themeColor="text1"/>
                <w:sz w:val="24"/>
                <w:szCs w:val="24"/>
              </w:rPr>
              <w:t>s</w:t>
            </w:r>
            <w:r w:rsidR="00921E0A">
              <w:rPr>
                <w:rFonts w:cstheme="minorHAnsi"/>
                <w:color w:val="000000" w:themeColor="text1"/>
                <w:sz w:val="24"/>
                <w:szCs w:val="24"/>
              </w:rPr>
              <w:t xml:space="preserve"> which </w:t>
            </w:r>
            <w:r w:rsidR="00B64ED7">
              <w:rPr>
                <w:rFonts w:cstheme="minorHAnsi"/>
                <w:color w:val="000000" w:themeColor="text1"/>
                <w:sz w:val="24"/>
                <w:szCs w:val="24"/>
              </w:rPr>
              <w:t xml:space="preserve">update on the progress of delivery and </w:t>
            </w:r>
            <w:r w:rsidR="00317089">
              <w:rPr>
                <w:rFonts w:cstheme="minorHAnsi"/>
                <w:color w:val="000000" w:themeColor="text1"/>
                <w:sz w:val="24"/>
                <w:szCs w:val="24"/>
              </w:rPr>
              <w:t>identify any challenges faced and learning for the future of the programme.</w:t>
            </w:r>
          </w:p>
          <w:p w14:paraId="24AD8507" w14:textId="39084A05" w:rsidR="000D2F06" w:rsidRDefault="008D5B7D" w:rsidP="008D5B7D">
            <w:pPr>
              <w:spacing w:after="0" w:line="240" w:lineRule="auto"/>
              <w:textAlignment w:val="baseline"/>
              <w:rPr>
                <w:rFonts w:cstheme="minorHAnsi"/>
                <w:color w:val="000000" w:themeColor="text1"/>
                <w:sz w:val="24"/>
                <w:szCs w:val="24"/>
              </w:rPr>
            </w:pPr>
            <w:r w:rsidRPr="000717ED">
              <w:rPr>
                <w:rFonts w:cstheme="minorHAnsi"/>
                <w:color w:val="000000" w:themeColor="text1"/>
                <w:sz w:val="24"/>
                <w:szCs w:val="24"/>
              </w:rPr>
              <w:t>The provider should produce a full report</w:t>
            </w:r>
            <w:r w:rsidR="00317089">
              <w:rPr>
                <w:rFonts w:cstheme="minorHAnsi"/>
                <w:color w:val="000000" w:themeColor="text1"/>
                <w:sz w:val="24"/>
                <w:szCs w:val="24"/>
              </w:rPr>
              <w:t xml:space="preserve"> at the end of programme delivery</w:t>
            </w:r>
            <w:r w:rsidRPr="000717ED">
              <w:rPr>
                <w:rFonts w:cstheme="minorHAnsi"/>
                <w:color w:val="000000" w:themeColor="text1"/>
                <w:sz w:val="24"/>
                <w:szCs w:val="24"/>
              </w:rPr>
              <w:t xml:space="preserve"> </w:t>
            </w:r>
            <w:r w:rsidR="00317089">
              <w:rPr>
                <w:rFonts w:cstheme="minorHAnsi"/>
                <w:color w:val="000000" w:themeColor="text1"/>
                <w:sz w:val="24"/>
                <w:szCs w:val="24"/>
              </w:rPr>
              <w:t>which</w:t>
            </w:r>
            <w:r w:rsidRPr="000717ED">
              <w:rPr>
                <w:rFonts w:cstheme="minorHAnsi"/>
                <w:color w:val="000000" w:themeColor="text1"/>
                <w:sz w:val="24"/>
                <w:szCs w:val="24"/>
              </w:rPr>
              <w:t xml:space="preserve"> addresses the </w:t>
            </w:r>
            <w:r w:rsidR="00006881" w:rsidRPr="000717ED">
              <w:rPr>
                <w:rFonts w:cstheme="minorHAnsi"/>
                <w:color w:val="000000" w:themeColor="text1"/>
                <w:sz w:val="24"/>
                <w:szCs w:val="24"/>
              </w:rPr>
              <w:t>o</w:t>
            </w:r>
            <w:r w:rsidRPr="000717ED">
              <w:rPr>
                <w:rFonts w:cstheme="minorHAnsi"/>
                <w:color w:val="000000" w:themeColor="text1"/>
                <w:sz w:val="24"/>
                <w:szCs w:val="24"/>
              </w:rPr>
              <w:t xml:space="preserve">bjectives set out above and includes: a summary of the sessions, case studies on how participating </w:t>
            </w:r>
            <w:r w:rsidR="000D2F06">
              <w:rPr>
                <w:rFonts w:cstheme="minorHAnsi"/>
                <w:color w:val="000000" w:themeColor="text1"/>
                <w:sz w:val="24"/>
                <w:szCs w:val="24"/>
              </w:rPr>
              <w:t xml:space="preserve">food </w:t>
            </w:r>
            <w:r w:rsidRPr="000717ED">
              <w:rPr>
                <w:rFonts w:cstheme="minorHAnsi"/>
                <w:color w:val="000000" w:themeColor="text1"/>
                <w:sz w:val="24"/>
                <w:szCs w:val="24"/>
              </w:rPr>
              <w:t xml:space="preserve">partnerships have developed </w:t>
            </w:r>
            <w:r w:rsidR="000B6B97">
              <w:rPr>
                <w:rFonts w:cstheme="minorHAnsi"/>
                <w:color w:val="000000" w:themeColor="text1"/>
                <w:sz w:val="24"/>
                <w:szCs w:val="24"/>
              </w:rPr>
              <w:t>through the programme</w:t>
            </w:r>
            <w:r w:rsidR="003F2961">
              <w:rPr>
                <w:rFonts w:cstheme="minorHAnsi"/>
                <w:color w:val="000000" w:themeColor="text1"/>
                <w:sz w:val="24"/>
                <w:szCs w:val="24"/>
              </w:rPr>
              <w:t>,</w:t>
            </w:r>
            <w:r w:rsidR="000B6B97">
              <w:rPr>
                <w:rFonts w:cstheme="minorHAnsi"/>
                <w:color w:val="000000" w:themeColor="text1"/>
                <w:sz w:val="24"/>
                <w:szCs w:val="24"/>
              </w:rPr>
              <w:t xml:space="preserve"> and learning on th</w:t>
            </w:r>
            <w:r w:rsidR="00E3418E">
              <w:rPr>
                <w:rFonts w:cstheme="minorHAnsi"/>
                <w:color w:val="000000" w:themeColor="text1"/>
                <w:sz w:val="24"/>
                <w:szCs w:val="24"/>
              </w:rPr>
              <w:t>e</w:t>
            </w:r>
            <w:r w:rsidR="00D81C57">
              <w:rPr>
                <w:rFonts w:cstheme="minorHAnsi"/>
                <w:color w:val="000000" w:themeColor="text1"/>
                <w:sz w:val="24"/>
                <w:szCs w:val="24"/>
              </w:rPr>
              <w:t xml:space="preserve"> impact of the peer learning approach, including recommendations for the future.</w:t>
            </w:r>
          </w:p>
          <w:p w14:paraId="2FA7B228" w14:textId="77777777" w:rsidR="008D5B7D" w:rsidRDefault="008D5B7D" w:rsidP="008D5B7D">
            <w:pPr>
              <w:spacing w:after="0" w:line="240" w:lineRule="auto"/>
              <w:textAlignment w:val="baseline"/>
              <w:rPr>
                <w:rFonts w:cstheme="minorHAnsi"/>
                <w:color w:val="000000" w:themeColor="text1"/>
                <w:sz w:val="24"/>
                <w:szCs w:val="24"/>
              </w:rPr>
            </w:pPr>
            <w:r w:rsidRPr="000717ED">
              <w:rPr>
                <w:rFonts w:cstheme="minorHAnsi"/>
                <w:color w:val="000000" w:themeColor="text1"/>
                <w:sz w:val="24"/>
                <w:szCs w:val="24"/>
              </w:rPr>
              <w:t>This report should be produced in an easily digestible format and presented in both Word and Power Point. We may ask the provider to present the final report in person to the GLA and partners</w:t>
            </w:r>
            <w:r w:rsidR="001B40FA">
              <w:rPr>
                <w:rFonts w:cstheme="minorHAnsi"/>
                <w:color w:val="000000" w:themeColor="text1"/>
                <w:sz w:val="24"/>
                <w:szCs w:val="24"/>
              </w:rPr>
              <w:t>, either alone or alongside other Commissioned Partners for the programme</w:t>
            </w:r>
            <w:r w:rsidR="001B40FA" w:rsidRPr="000717ED">
              <w:rPr>
                <w:rFonts w:cstheme="minorHAnsi"/>
                <w:color w:val="000000" w:themeColor="text1"/>
                <w:sz w:val="24"/>
                <w:szCs w:val="24"/>
              </w:rPr>
              <w:t>.</w:t>
            </w:r>
          </w:p>
          <w:p w14:paraId="39F47214" w14:textId="1646808A" w:rsidR="00DD7644" w:rsidRPr="000717ED" w:rsidRDefault="00DD7644" w:rsidP="008D5B7D">
            <w:pPr>
              <w:spacing w:after="0" w:line="240" w:lineRule="auto"/>
              <w:textAlignment w:val="baseline"/>
              <w:rPr>
                <w:rFonts w:eastAsia="Times New Roman" w:cstheme="minorHAnsi"/>
                <w:sz w:val="24"/>
                <w:szCs w:val="24"/>
              </w:rPr>
            </w:pPr>
            <w:r>
              <w:rPr>
                <w:rFonts w:cstheme="minorHAnsi"/>
                <w:color w:val="000000" w:themeColor="text1"/>
                <w:sz w:val="24"/>
                <w:szCs w:val="24"/>
              </w:rPr>
              <w:t>Format and depth of all reports will be agreed at the project inception meeting.</w:t>
            </w:r>
          </w:p>
        </w:tc>
      </w:tr>
    </w:tbl>
    <w:p w14:paraId="24A3A4E7" w14:textId="521354C1" w:rsidR="000F0C8C" w:rsidRDefault="000F0C8C" w:rsidP="00896AA9">
      <w:pPr>
        <w:rPr>
          <w:rFonts w:ascii="Johnston100 Light" w:eastAsia="Times New Roman" w:hAnsi="Johnston100 Light" w:cs="Arial"/>
          <w:color w:val="000000" w:themeColor="text1"/>
          <w:sz w:val="24"/>
          <w:szCs w:val="24"/>
        </w:rPr>
      </w:pPr>
    </w:p>
    <w:p w14:paraId="516F3F01" w14:textId="3B01AEC7" w:rsidR="00F50DC6" w:rsidRDefault="00F50DC6" w:rsidP="00F50DC6">
      <w:pPr>
        <w:spacing w:after="0"/>
        <w:contextualSpacing/>
        <w:jc w:val="both"/>
        <w:rPr>
          <w:rFonts w:ascii="Johnston100 Light" w:hAnsi="Johnston100 Light" w:cs="Arial"/>
          <w:b/>
          <w:bCs/>
          <w:color w:val="000000" w:themeColor="text1"/>
          <w:sz w:val="24"/>
          <w:szCs w:val="24"/>
        </w:rPr>
      </w:pPr>
      <w:r>
        <w:rPr>
          <w:rFonts w:ascii="Johnston100 Light" w:hAnsi="Johnston100 Light" w:cs="Arial"/>
          <w:b/>
          <w:bCs/>
          <w:color w:val="000000" w:themeColor="text1"/>
          <w:sz w:val="24"/>
          <w:szCs w:val="24"/>
        </w:rPr>
        <w:t xml:space="preserve">Lot 2: </w:t>
      </w:r>
      <w:r w:rsidRPr="004015E0">
        <w:rPr>
          <w:rFonts w:ascii="Johnston100 Light" w:hAnsi="Johnston100 Light" w:cs="Arial"/>
          <w:b/>
          <w:bCs/>
          <w:color w:val="000000" w:themeColor="text1"/>
          <w:sz w:val="24"/>
          <w:szCs w:val="24"/>
        </w:rPr>
        <w:t xml:space="preserve">The </w:t>
      </w:r>
      <w:r>
        <w:rPr>
          <w:rFonts w:ascii="Johnston100 Light" w:hAnsi="Johnston100 Light" w:cs="Arial"/>
          <w:b/>
          <w:bCs/>
          <w:color w:val="000000" w:themeColor="text1"/>
          <w:sz w:val="24"/>
          <w:szCs w:val="24"/>
        </w:rPr>
        <w:t xml:space="preserve">Healthy Start training and campaigns offer </w:t>
      </w:r>
    </w:p>
    <w:p w14:paraId="33D0E095" w14:textId="77777777" w:rsidR="00F50DC6" w:rsidRPr="00840EFC" w:rsidRDefault="00F50DC6" w:rsidP="00F50DC6">
      <w:pPr>
        <w:spacing w:after="0"/>
        <w:contextualSpacing/>
        <w:jc w:val="both"/>
        <w:rPr>
          <w:rFonts w:ascii="Johnston100 Light" w:hAnsi="Johnston100 Light" w:cs="Arial"/>
          <w:b/>
          <w:bCs/>
          <w:color w:val="000000" w:themeColor="text1"/>
          <w:sz w:val="24"/>
          <w:szCs w:val="24"/>
        </w:rPr>
      </w:pPr>
    </w:p>
    <w:p w14:paraId="6F447816" w14:textId="77777777" w:rsidR="00F50DC6" w:rsidRPr="00B53C8B" w:rsidRDefault="00F50DC6" w:rsidP="00F50DC6">
      <w:pPr>
        <w:spacing w:after="0"/>
        <w:jc w:val="both"/>
        <w:rPr>
          <w:rFonts w:ascii="Johnston100 Light" w:hAnsi="Johnston100 Light" w:cs="Arial"/>
          <w:color w:val="000000" w:themeColor="text1"/>
          <w:sz w:val="24"/>
          <w:szCs w:val="24"/>
        </w:rPr>
      </w:pPr>
      <w:r w:rsidRPr="00B53C8B">
        <w:rPr>
          <w:rFonts w:ascii="Johnston100 Light" w:hAnsi="Johnston100 Light" w:cs="Arial"/>
          <w:color w:val="000000" w:themeColor="text1"/>
          <w:sz w:val="24"/>
          <w:szCs w:val="24"/>
        </w:rPr>
        <w:t>The GLA would like the following essential services to be delivered:</w:t>
      </w:r>
    </w:p>
    <w:tbl>
      <w:tblPr>
        <w:tblW w:w="90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0"/>
        <w:gridCol w:w="6166"/>
      </w:tblGrid>
      <w:tr w:rsidR="00F50DC6" w:rsidRPr="007F4501" w14:paraId="71D005FA" w14:textId="77777777" w:rsidTr="004F3B2A">
        <w:tc>
          <w:tcPr>
            <w:tcW w:w="2870" w:type="dxa"/>
            <w:tcBorders>
              <w:top w:val="single" w:sz="6" w:space="0" w:color="000000"/>
              <w:left w:val="single" w:sz="6" w:space="0" w:color="000000"/>
              <w:bottom w:val="single" w:sz="6" w:space="0" w:color="000000"/>
              <w:right w:val="single" w:sz="6" w:space="0" w:color="000000"/>
            </w:tcBorders>
            <w:shd w:val="clear" w:color="auto" w:fill="auto"/>
            <w:hideMark/>
          </w:tcPr>
          <w:p w14:paraId="30BFDA88" w14:textId="77777777" w:rsidR="00F50DC6" w:rsidRPr="000717ED" w:rsidRDefault="00F50DC6" w:rsidP="004F3B2A">
            <w:pPr>
              <w:spacing w:after="0" w:line="240" w:lineRule="auto"/>
              <w:textAlignment w:val="baseline"/>
              <w:rPr>
                <w:rFonts w:eastAsia="Times New Roman" w:cstheme="minorHAnsi"/>
                <w:b/>
                <w:bCs/>
                <w:sz w:val="18"/>
                <w:szCs w:val="18"/>
              </w:rPr>
            </w:pPr>
            <w:r w:rsidRPr="000717ED">
              <w:rPr>
                <w:rFonts w:eastAsia="Times New Roman" w:cstheme="minorHAnsi"/>
                <w:b/>
                <w:bCs/>
                <w:color w:val="000000"/>
                <w:sz w:val="24"/>
                <w:szCs w:val="24"/>
                <w:lang w:val="en-US"/>
              </w:rPr>
              <w:t>Services</w:t>
            </w:r>
            <w:r w:rsidRPr="000717ED">
              <w:rPr>
                <w:rFonts w:eastAsia="Times New Roman" w:cstheme="minorHAnsi"/>
                <w:b/>
                <w:bCs/>
                <w:color w:val="000000"/>
                <w:sz w:val="24"/>
                <w:szCs w:val="24"/>
              </w:rPr>
              <w:t> </w:t>
            </w:r>
          </w:p>
        </w:tc>
        <w:tc>
          <w:tcPr>
            <w:tcW w:w="6166" w:type="dxa"/>
            <w:tcBorders>
              <w:top w:val="single" w:sz="6" w:space="0" w:color="000000"/>
              <w:left w:val="outset" w:sz="6" w:space="0" w:color="auto"/>
              <w:bottom w:val="single" w:sz="6" w:space="0" w:color="000000"/>
              <w:right w:val="single" w:sz="6" w:space="0" w:color="000000"/>
            </w:tcBorders>
            <w:shd w:val="clear" w:color="auto" w:fill="auto"/>
            <w:hideMark/>
          </w:tcPr>
          <w:p w14:paraId="4B2F54AB" w14:textId="77777777" w:rsidR="00F50DC6" w:rsidRPr="000717ED" w:rsidRDefault="00F50DC6" w:rsidP="004F3B2A">
            <w:pPr>
              <w:spacing w:after="0" w:line="240" w:lineRule="auto"/>
              <w:textAlignment w:val="baseline"/>
              <w:rPr>
                <w:rFonts w:eastAsia="Times New Roman" w:cstheme="minorHAnsi"/>
                <w:b/>
                <w:bCs/>
                <w:sz w:val="18"/>
                <w:szCs w:val="18"/>
              </w:rPr>
            </w:pPr>
            <w:r w:rsidRPr="000717ED">
              <w:rPr>
                <w:rFonts w:eastAsia="Times New Roman" w:cstheme="minorHAnsi"/>
                <w:b/>
                <w:bCs/>
                <w:color w:val="000000"/>
                <w:sz w:val="24"/>
                <w:szCs w:val="24"/>
                <w:lang w:val="en-US"/>
              </w:rPr>
              <w:t>Description</w:t>
            </w:r>
            <w:r w:rsidRPr="000717ED">
              <w:rPr>
                <w:rFonts w:eastAsia="Times New Roman" w:cstheme="minorHAnsi"/>
                <w:b/>
                <w:bCs/>
                <w:color w:val="000000"/>
                <w:sz w:val="24"/>
                <w:szCs w:val="24"/>
              </w:rPr>
              <w:t> </w:t>
            </w:r>
          </w:p>
        </w:tc>
      </w:tr>
      <w:tr w:rsidR="00F50DC6" w:rsidRPr="007F4501" w14:paraId="484FC6F9" w14:textId="77777777" w:rsidTr="004F3B2A">
        <w:tc>
          <w:tcPr>
            <w:tcW w:w="2870" w:type="dxa"/>
            <w:tcBorders>
              <w:top w:val="outset" w:sz="6" w:space="0" w:color="auto"/>
              <w:left w:val="single" w:sz="6" w:space="0" w:color="000000"/>
              <w:bottom w:val="single" w:sz="6" w:space="0" w:color="000000"/>
              <w:right w:val="single" w:sz="6" w:space="0" w:color="000000"/>
            </w:tcBorders>
            <w:shd w:val="clear" w:color="auto" w:fill="auto"/>
            <w:hideMark/>
          </w:tcPr>
          <w:p w14:paraId="54822A33" w14:textId="77777777" w:rsidR="00F50DC6" w:rsidRPr="000717ED" w:rsidRDefault="00F50DC6" w:rsidP="004F3B2A">
            <w:pPr>
              <w:spacing w:after="0" w:line="240" w:lineRule="auto"/>
              <w:textAlignment w:val="baseline"/>
              <w:rPr>
                <w:rFonts w:eastAsia="Times New Roman" w:cstheme="minorHAnsi"/>
                <w:sz w:val="18"/>
                <w:szCs w:val="18"/>
              </w:rPr>
            </w:pPr>
            <w:r w:rsidRPr="000717ED">
              <w:rPr>
                <w:rFonts w:eastAsia="Times New Roman" w:cstheme="minorHAnsi"/>
                <w:color w:val="000000"/>
                <w:sz w:val="24"/>
                <w:szCs w:val="24"/>
                <w:lang w:val="en-US"/>
              </w:rPr>
              <w:t>Inception and planning </w:t>
            </w:r>
            <w:r w:rsidRPr="000717ED">
              <w:rPr>
                <w:rFonts w:eastAsia="Times New Roman" w:cstheme="minorHAnsi"/>
                <w:color w:val="000000"/>
                <w:sz w:val="24"/>
                <w:szCs w:val="24"/>
              </w:rPr>
              <w:t> </w:t>
            </w:r>
          </w:p>
        </w:tc>
        <w:tc>
          <w:tcPr>
            <w:tcW w:w="6166" w:type="dxa"/>
            <w:tcBorders>
              <w:top w:val="outset" w:sz="6" w:space="0" w:color="auto"/>
              <w:left w:val="outset" w:sz="6" w:space="0" w:color="auto"/>
              <w:bottom w:val="single" w:sz="6" w:space="0" w:color="000000"/>
              <w:right w:val="single" w:sz="6" w:space="0" w:color="000000"/>
            </w:tcBorders>
            <w:shd w:val="clear" w:color="auto" w:fill="auto"/>
            <w:hideMark/>
          </w:tcPr>
          <w:p w14:paraId="2099D367" w14:textId="000BBDD4" w:rsidR="00F50DC6" w:rsidRPr="000717ED" w:rsidRDefault="00C0718D" w:rsidP="004F3B2A">
            <w:pPr>
              <w:spacing w:after="0" w:line="240" w:lineRule="auto"/>
              <w:textAlignment w:val="baseline"/>
              <w:rPr>
                <w:rFonts w:eastAsia="Times New Roman" w:cstheme="minorHAnsi"/>
                <w:sz w:val="18"/>
                <w:szCs w:val="18"/>
              </w:rPr>
            </w:pPr>
            <w:r w:rsidRPr="000717ED">
              <w:rPr>
                <w:rFonts w:eastAsia="Times New Roman" w:cstheme="minorHAnsi"/>
                <w:color w:val="000000"/>
                <w:sz w:val="24"/>
                <w:szCs w:val="24"/>
                <w:lang w:val="en-US"/>
              </w:rPr>
              <w:t xml:space="preserve">The provider should be available to attend an inception and planning meeting with the </w:t>
            </w:r>
            <w:r w:rsidRPr="00E70D70">
              <w:rPr>
                <w:rFonts w:eastAsia="Times New Roman" w:cstheme="minorHAnsi"/>
                <w:color w:val="000000"/>
                <w:sz w:val="24"/>
                <w:szCs w:val="24"/>
                <w:lang w:val="en-US"/>
              </w:rPr>
              <w:t xml:space="preserve">GLA in </w:t>
            </w:r>
            <w:r>
              <w:rPr>
                <w:rFonts w:eastAsia="Times New Roman" w:cstheme="minorHAnsi"/>
                <w:color w:val="000000"/>
                <w:sz w:val="24"/>
                <w:szCs w:val="24"/>
                <w:lang w:val="en-US"/>
              </w:rPr>
              <w:t>July 2023</w:t>
            </w:r>
            <w:r w:rsidRPr="00E70D70">
              <w:rPr>
                <w:rFonts w:eastAsia="Times New Roman" w:cstheme="minorHAnsi"/>
                <w:color w:val="000000"/>
                <w:sz w:val="24"/>
                <w:szCs w:val="24"/>
                <w:lang w:val="en-US"/>
              </w:rPr>
              <w:t>.</w:t>
            </w:r>
          </w:p>
        </w:tc>
      </w:tr>
      <w:tr w:rsidR="00F50DC6" w:rsidRPr="007F4501" w14:paraId="3895DD2A" w14:textId="77777777" w:rsidTr="004F3B2A">
        <w:tc>
          <w:tcPr>
            <w:tcW w:w="2870" w:type="dxa"/>
            <w:tcBorders>
              <w:top w:val="outset" w:sz="6" w:space="0" w:color="auto"/>
              <w:left w:val="single" w:sz="6" w:space="0" w:color="000000"/>
              <w:bottom w:val="single" w:sz="6" w:space="0" w:color="000000"/>
              <w:right w:val="single" w:sz="6" w:space="0" w:color="000000"/>
            </w:tcBorders>
            <w:shd w:val="clear" w:color="auto" w:fill="auto"/>
            <w:hideMark/>
          </w:tcPr>
          <w:p w14:paraId="37910CE8" w14:textId="77777777" w:rsidR="00F50DC6" w:rsidRPr="000717ED" w:rsidRDefault="00F50DC6" w:rsidP="004F3B2A">
            <w:pPr>
              <w:spacing w:after="0" w:line="240" w:lineRule="auto"/>
              <w:textAlignment w:val="baseline"/>
              <w:rPr>
                <w:rFonts w:eastAsia="Times New Roman" w:cstheme="minorHAnsi"/>
                <w:sz w:val="18"/>
                <w:szCs w:val="18"/>
              </w:rPr>
            </w:pPr>
            <w:r w:rsidRPr="000717ED">
              <w:rPr>
                <w:rFonts w:eastAsia="Times New Roman" w:cstheme="minorHAnsi"/>
                <w:color w:val="000000"/>
                <w:sz w:val="24"/>
                <w:szCs w:val="24"/>
                <w:lang w:val="en-US"/>
              </w:rPr>
              <w:t>Design and format</w:t>
            </w:r>
            <w:r w:rsidRPr="000717ED">
              <w:rPr>
                <w:rFonts w:eastAsia="Times New Roman" w:cstheme="minorHAnsi"/>
                <w:color w:val="000000"/>
                <w:sz w:val="24"/>
                <w:szCs w:val="24"/>
              </w:rPr>
              <w:t> </w:t>
            </w:r>
          </w:p>
        </w:tc>
        <w:tc>
          <w:tcPr>
            <w:tcW w:w="6166" w:type="dxa"/>
            <w:tcBorders>
              <w:top w:val="outset" w:sz="6" w:space="0" w:color="auto"/>
              <w:left w:val="outset" w:sz="6" w:space="0" w:color="auto"/>
              <w:bottom w:val="single" w:sz="6" w:space="0" w:color="000000"/>
              <w:right w:val="single" w:sz="6" w:space="0" w:color="000000"/>
            </w:tcBorders>
            <w:shd w:val="clear" w:color="auto" w:fill="auto"/>
            <w:hideMark/>
          </w:tcPr>
          <w:p w14:paraId="52A900F0" w14:textId="23791A09" w:rsidR="00F50DC6" w:rsidRPr="009368C5" w:rsidRDefault="00F50DC6" w:rsidP="004F3B2A">
            <w:pPr>
              <w:spacing w:after="0" w:line="240" w:lineRule="auto"/>
              <w:textAlignment w:val="baseline"/>
              <w:rPr>
                <w:rFonts w:eastAsia="Times New Roman" w:cstheme="minorHAnsi"/>
                <w:sz w:val="18"/>
                <w:szCs w:val="18"/>
              </w:rPr>
            </w:pPr>
            <w:r w:rsidRPr="009368C5">
              <w:rPr>
                <w:rFonts w:eastAsia="Times New Roman" w:cstheme="minorHAnsi"/>
                <w:color w:val="000000"/>
                <w:sz w:val="24"/>
                <w:szCs w:val="24"/>
                <w:lang w:val="en-US"/>
              </w:rPr>
              <w:t>The </w:t>
            </w:r>
            <w:r w:rsidR="00D315EC" w:rsidRPr="009368C5">
              <w:rPr>
                <w:rFonts w:eastAsia="Times New Roman" w:cstheme="minorHAnsi"/>
                <w:color w:val="000000"/>
                <w:sz w:val="24"/>
                <w:szCs w:val="24"/>
                <w:lang w:val="en-US"/>
              </w:rPr>
              <w:t>Healthy Start training and campaign</w:t>
            </w:r>
            <w:r w:rsidR="00543BAF" w:rsidRPr="009368C5">
              <w:rPr>
                <w:rFonts w:eastAsia="Times New Roman" w:cstheme="minorHAnsi"/>
                <w:color w:val="000000"/>
                <w:sz w:val="24"/>
                <w:szCs w:val="24"/>
                <w:lang w:val="en-US"/>
              </w:rPr>
              <w:t xml:space="preserve"> support</w:t>
            </w:r>
            <w:r w:rsidRPr="009368C5">
              <w:rPr>
                <w:rFonts w:eastAsia="Times New Roman" w:cstheme="minorHAnsi"/>
                <w:color w:val="000000"/>
                <w:sz w:val="24"/>
                <w:szCs w:val="24"/>
                <w:lang w:val="en-US"/>
              </w:rPr>
              <w:t xml:space="preserve"> programme should be designed to achieve the objectives set out above. We expect the programme will be delivered through a series </w:t>
            </w:r>
            <w:r w:rsidR="009368C5">
              <w:rPr>
                <w:rFonts w:eastAsia="Times New Roman" w:cstheme="minorHAnsi"/>
                <w:color w:val="000000"/>
                <w:sz w:val="24"/>
                <w:szCs w:val="24"/>
                <w:lang w:val="en-US"/>
              </w:rPr>
              <w:t xml:space="preserve">of </w:t>
            </w:r>
            <w:r w:rsidR="006F20B7" w:rsidRPr="009368C5">
              <w:rPr>
                <w:rFonts w:eastAsia="Times New Roman" w:cstheme="minorHAnsi"/>
                <w:color w:val="000000"/>
                <w:sz w:val="24"/>
                <w:szCs w:val="24"/>
                <w:lang w:val="en-US"/>
              </w:rPr>
              <w:t xml:space="preserve">physical or digital </w:t>
            </w:r>
            <w:r w:rsidR="006F20B7" w:rsidRPr="009368C5">
              <w:rPr>
                <w:rFonts w:eastAsia="Times New Roman" w:cstheme="minorHAnsi"/>
                <w:color w:val="000000"/>
                <w:sz w:val="24"/>
                <w:szCs w:val="24"/>
                <w:lang w:val="en-US"/>
              </w:rPr>
              <w:lastRenderedPageBreak/>
              <w:t xml:space="preserve">resources, and </w:t>
            </w:r>
            <w:r w:rsidRPr="009368C5">
              <w:rPr>
                <w:rFonts w:eastAsia="Times New Roman" w:cstheme="minorHAnsi"/>
                <w:color w:val="000000"/>
                <w:sz w:val="24"/>
                <w:szCs w:val="24"/>
                <w:lang w:val="en-US"/>
              </w:rPr>
              <w:t>group </w:t>
            </w:r>
            <w:r w:rsidR="00543BAF" w:rsidRPr="009368C5">
              <w:rPr>
                <w:rFonts w:eastAsia="Times New Roman" w:cstheme="minorHAnsi"/>
                <w:color w:val="000000"/>
                <w:sz w:val="24"/>
                <w:szCs w:val="24"/>
                <w:lang w:val="en-US"/>
              </w:rPr>
              <w:t xml:space="preserve">training sessions of various kinds, including direct training and </w:t>
            </w:r>
            <w:r w:rsidR="006F20B7" w:rsidRPr="009368C5">
              <w:rPr>
                <w:rFonts w:eastAsia="Times New Roman" w:cstheme="minorHAnsi"/>
                <w:color w:val="000000"/>
                <w:sz w:val="24"/>
                <w:szCs w:val="24"/>
                <w:lang w:val="en-US"/>
              </w:rPr>
              <w:t xml:space="preserve">train-the-trainer approaches. </w:t>
            </w:r>
            <w:r w:rsidR="009368C5" w:rsidRPr="009368C5">
              <w:rPr>
                <w:rFonts w:eastAsia="Times New Roman" w:cstheme="minorHAnsi"/>
                <w:color w:val="000000"/>
                <w:sz w:val="24"/>
                <w:szCs w:val="24"/>
                <w:lang w:val="en-US"/>
              </w:rPr>
              <w:t>We</w:t>
            </w:r>
            <w:r w:rsidRPr="009368C5">
              <w:rPr>
                <w:rFonts w:eastAsia="Times New Roman" w:cstheme="minorHAnsi"/>
                <w:color w:val="000000"/>
                <w:sz w:val="24"/>
                <w:szCs w:val="24"/>
                <w:lang w:val="en-US"/>
              </w:rPr>
              <w:t xml:space="preserve"> are open to innovative formats</w:t>
            </w:r>
            <w:r w:rsidRPr="009368C5">
              <w:rPr>
                <w:rFonts w:eastAsia="Times New Roman" w:cstheme="minorHAnsi"/>
                <w:color w:val="000000"/>
                <w:sz w:val="24"/>
                <w:szCs w:val="24"/>
              </w:rPr>
              <w:t> </w:t>
            </w:r>
          </w:p>
        </w:tc>
      </w:tr>
      <w:tr w:rsidR="00F50DC6" w:rsidRPr="007F4501" w14:paraId="5D963B55" w14:textId="77777777" w:rsidTr="004F3B2A">
        <w:tc>
          <w:tcPr>
            <w:tcW w:w="2870" w:type="dxa"/>
            <w:tcBorders>
              <w:top w:val="outset" w:sz="6" w:space="0" w:color="auto"/>
              <w:left w:val="single" w:sz="6" w:space="0" w:color="000000"/>
              <w:bottom w:val="single" w:sz="6" w:space="0" w:color="000000"/>
              <w:right w:val="single" w:sz="6" w:space="0" w:color="000000"/>
            </w:tcBorders>
            <w:shd w:val="clear" w:color="auto" w:fill="auto"/>
            <w:hideMark/>
          </w:tcPr>
          <w:p w14:paraId="68527643" w14:textId="77777777" w:rsidR="00F50DC6" w:rsidRPr="000717ED" w:rsidRDefault="00F50DC6" w:rsidP="004F3B2A">
            <w:pPr>
              <w:spacing w:after="0" w:line="240" w:lineRule="auto"/>
              <w:textAlignment w:val="baseline"/>
              <w:rPr>
                <w:rFonts w:eastAsia="Times New Roman" w:cstheme="minorHAnsi"/>
                <w:sz w:val="18"/>
                <w:szCs w:val="18"/>
                <w:highlight w:val="yellow"/>
              </w:rPr>
            </w:pPr>
            <w:r w:rsidRPr="000717ED">
              <w:rPr>
                <w:rFonts w:eastAsia="Times New Roman" w:cstheme="minorHAnsi"/>
                <w:color w:val="000000"/>
                <w:sz w:val="24"/>
                <w:szCs w:val="24"/>
                <w:lang w:val="en-US"/>
              </w:rPr>
              <w:lastRenderedPageBreak/>
              <w:t>Core Programme Element</w:t>
            </w:r>
            <w:r w:rsidRPr="000717ED">
              <w:rPr>
                <w:rFonts w:eastAsia="Times New Roman" w:cstheme="minorHAnsi"/>
                <w:color w:val="000000"/>
                <w:sz w:val="24"/>
                <w:szCs w:val="24"/>
              </w:rPr>
              <w:t> </w:t>
            </w:r>
          </w:p>
        </w:tc>
        <w:tc>
          <w:tcPr>
            <w:tcW w:w="6166" w:type="dxa"/>
            <w:tcBorders>
              <w:top w:val="outset" w:sz="6" w:space="0" w:color="auto"/>
              <w:left w:val="outset" w:sz="6" w:space="0" w:color="auto"/>
              <w:bottom w:val="single" w:sz="6" w:space="0" w:color="000000"/>
              <w:right w:val="single" w:sz="6" w:space="0" w:color="000000"/>
            </w:tcBorders>
            <w:shd w:val="clear" w:color="auto" w:fill="auto"/>
            <w:hideMark/>
          </w:tcPr>
          <w:p w14:paraId="3E8FD8A8" w14:textId="354D999D" w:rsidR="00F50DC6" w:rsidRPr="009368C5" w:rsidRDefault="00F50DC6" w:rsidP="004F3B2A">
            <w:pPr>
              <w:spacing w:after="0" w:line="240" w:lineRule="auto"/>
              <w:textAlignment w:val="baseline"/>
              <w:rPr>
                <w:rFonts w:eastAsia="Times New Roman" w:cstheme="minorHAnsi"/>
                <w:sz w:val="18"/>
                <w:szCs w:val="18"/>
              </w:rPr>
            </w:pPr>
            <w:r w:rsidRPr="009368C5">
              <w:rPr>
                <w:rFonts w:eastAsia="Times New Roman" w:cstheme="minorHAnsi"/>
                <w:color w:val="000000"/>
                <w:sz w:val="24"/>
                <w:szCs w:val="24"/>
                <w:lang w:val="en-US"/>
              </w:rPr>
              <w:t>The provider should build into the programme the following elements</w:t>
            </w:r>
            <w:r w:rsidR="005B4CD2">
              <w:rPr>
                <w:rFonts w:eastAsia="Times New Roman" w:cstheme="minorHAnsi"/>
                <w:color w:val="000000"/>
                <w:sz w:val="24"/>
                <w:szCs w:val="24"/>
                <w:lang w:val="en-US"/>
              </w:rPr>
              <w:t>:</w:t>
            </w:r>
          </w:p>
          <w:p w14:paraId="17E61031" w14:textId="0CDBD0E5" w:rsidR="00F50DC6" w:rsidRPr="00894C2A" w:rsidRDefault="005B4CD2" w:rsidP="004F3B2A">
            <w:pPr>
              <w:pStyle w:val="ListParagraph"/>
              <w:numPr>
                <w:ilvl w:val="0"/>
                <w:numId w:val="14"/>
              </w:numPr>
              <w:spacing w:after="0" w:line="240" w:lineRule="auto"/>
              <w:textAlignment w:val="baseline"/>
              <w:rPr>
                <w:rFonts w:eastAsia="Times New Roman" w:cstheme="minorHAnsi"/>
                <w:sz w:val="24"/>
                <w:szCs w:val="24"/>
              </w:rPr>
            </w:pPr>
            <w:r w:rsidRPr="00872DA5">
              <w:rPr>
                <w:rFonts w:eastAsia="Times New Roman" w:cstheme="minorHAnsi"/>
                <w:color w:val="000000"/>
                <w:sz w:val="24"/>
                <w:szCs w:val="24"/>
                <w:lang w:val="en-US"/>
              </w:rPr>
              <w:t>Healthy Start uptake training at both levels, for member organisations within grantee partnerships</w:t>
            </w:r>
          </w:p>
          <w:p w14:paraId="7624D31C" w14:textId="51BBEDBF" w:rsidR="00894C2A" w:rsidRPr="00872DA5" w:rsidRDefault="00894C2A" w:rsidP="004F3B2A">
            <w:pPr>
              <w:pStyle w:val="ListParagraph"/>
              <w:numPr>
                <w:ilvl w:val="0"/>
                <w:numId w:val="14"/>
              </w:numPr>
              <w:spacing w:after="0" w:line="240" w:lineRule="auto"/>
              <w:textAlignment w:val="baseline"/>
              <w:rPr>
                <w:rFonts w:eastAsia="Times New Roman" w:cstheme="minorHAnsi"/>
                <w:sz w:val="24"/>
                <w:szCs w:val="24"/>
              </w:rPr>
            </w:pPr>
            <w:r>
              <w:rPr>
                <w:rFonts w:eastAsia="Times New Roman" w:cstheme="minorHAnsi"/>
                <w:sz w:val="24"/>
                <w:szCs w:val="24"/>
              </w:rPr>
              <w:t>At the second level of training</w:t>
            </w:r>
            <w:r w:rsidR="00F2219A">
              <w:rPr>
                <w:rFonts w:eastAsia="Times New Roman" w:cstheme="minorHAnsi"/>
                <w:sz w:val="24"/>
                <w:szCs w:val="24"/>
              </w:rPr>
              <w:t xml:space="preserve">, specific and focus and support for </w:t>
            </w:r>
            <w:r>
              <w:rPr>
                <w:rFonts w:eastAsia="Times New Roman" w:cstheme="minorHAnsi"/>
                <w:sz w:val="24"/>
                <w:szCs w:val="24"/>
              </w:rPr>
              <w:t xml:space="preserve">the identification of Healthy Start eligibility among </w:t>
            </w:r>
            <w:r w:rsidR="00F2219A">
              <w:rPr>
                <w:rFonts w:eastAsia="Times New Roman" w:cstheme="minorHAnsi"/>
                <w:sz w:val="24"/>
                <w:szCs w:val="24"/>
              </w:rPr>
              <w:t>Londoners with NRPF, including the use of GLA-commissioned resources</w:t>
            </w:r>
          </w:p>
          <w:p w14:paraId="7007F353" w14:textId="5BF97CF7" w:rsidR="00F50DC6" w:rsidRDefault="005B4CD2" w:rsidP="004F3B2A">
            <w:pPr>
              <w:pStyle w:val="ListParagraph"/>
              <w:numPr>
                <w:ilvl w:val="0"/>
                <w:numId w:val="14"/>
              </w:numPr>
              <w:spacing w:after="0" w:line="240" w:lineRule="auto"/>
              <w:textAlignment w:val="baseline"/>
              <w:rPr>
                <w:rFonts w:eastAsia="Times New Roman" w:cstheme="minorHAnsi"/>
                <w:color w:val="000000"/>
                <w:sz w:val="24"/>
                <w:szCs w:val="24"/>
                <w:lang w:val="en-US"/>
              </w:rPr>
            </w:pPr>
            <w:r w:rsidRPr="00872DA5">
              <w:rPr>
                <w:rFonts w:eastAsia="Times New Roman" w:cstheme="minorHAnsi"/>
                <w:color w:val="000000"/>
                <w:sz w:val="24"/>
                <w:szCs w:val="24"/>
                <w:lang w:val="en-US"/>
              </w:rPr>
              <w:t>Campaigns support for grantee partnerships to support the development of</w:t>
            </w:r>
            <w:r w:rsidR="00872DA5">
              <w:rPr>
                <w:rFonts w:eastAsia="Times New Roman" w:cstheme="minorHAnsi"/>
                <w:color w:val="000000"/>
                <w:sz w:val="24"/>
                <w:szCs w:val="24"/>
                <w:lang w:val="en-US"/>
              </w:rPr>
              <w:t xml:space="preserve"> short</w:t>
            </w:r>
            <w:r w:rsidR="00872DA5" w:rsidRPr="00872DA5">
              <w:rPr>
                <w:rFonts w:eastAsia="Times New Roman" w:cstheme="minorHAnsi"/>
                <w:color w:val="000000"/>
                <w:sz w:val="24"/>
                <w:szCs w:val="24"/>
                <w:lang w:val="en-US"/>
              </w:rPr>
              <w:t xml:space="preserve"> local</w:t>
            </w:r>
            <w:r w:rsidR="00872DA5">
              <w:rPr>
                <w:rFonts w:eastAsia="Times New Roman" w:cstheme="minorHAnsi"/>
                <w:color w:val="000000"/>
                <w:sz w:val="24"/>
                <w:szCs w:val="24"/>
                <w:lang w:val="en-US"/>
              </w:rPr>
              <w:t xml:space="preserve"> Healthy Start uptake campaigns, including with local authorities and other statutory services where possible</w:t>
            </w:r>
          </w:p>
          <w:p w14:paraId="24B8B8CC" w14:textId="2E254623" w:rsidR="00F50DC6" w:rsidRPr="00F2219A" w:rsidRDefault="002C25D8" w:rsidP="00F2219A">
            <w:pPr>
              <w:pStyle w:val="ListParagraph"/>
              <w:numPr>
                <w:ilvl w:val="0"/>
                <w:numId w:val="14"/>
              </w:numPr>
              <w:spacing w:after="0" w:line="240" w:lineRule="auto"/>
              <w:textAlignment w:val="baseline"/>
              <w:rPr>
                <w:rFonts w:eastAsia="Times New Roman" w:cstheme="minorHAnsi"/>
                <w:color w:val="000000"/>
                <w:sz w:val="24"/>
                <w:szCs w:val="24"/>
                <w:lang w:val="en-US"/>
              </w:rPr>
            </w:pPr>
            <w:r>
              <w:rPr>
                <w:rFonts w:eastAsia="Times New Roman" w:cstheme="minorHAnsi"/>
                <w:color w:val="000000"/>
                <w:sz w:val="24"/>
                <w:szCs w:val="24"/>
                <w:lang w:val="en-US"/>
              </w:rPr>
              <w:t>Co-development of appropriate, proportional evaluation metrics</w:t>
            </w:r>
          </w:p>
        </w:tc>
      </w:tr>
      <w:tr w:rsidR="00F50DC6" w:rsidRPr="007F4501" w14:paraId="42F7CDA6" w14:textId="77777777" w:rsidTr="004F3B2A">
        <w:tc>
          <w:tcPr>
            <w:tcW w:w="2870" w:type="dxa"/>
            <w:tcBorders>
              <w:top w:val="outset" w:sz="6" w:space="0" w:color="auto"/>
              <w:left w:val="single" w:sz="6" w:space="0" w:color="000000"/>
              <w:bottom w:val="single" w:sz="6" w:space="0" w:color="000000"/>
              <w:right w:val="single" w:sz="6" w:space="0" w:color="000000"/>
            </w:tcBorders>
            <w:shd w:val="clear" w:color="auto" w:fill="auto"/>
            <w:hideMark/>
          </w:tcPr>
          <w:p w14:paraId="676F01D2" w14:textId="77777777" w:rsidR="00F50DC6" w:rsidRPr="000717ED" w:rsidRDefault="00F50DC6" w:rsidP="004F3B2A">
            <w:pPr>
              <w:spacing w:after="0" w:line="240" w:lineRule="auto"/>
              <w:textAlignment w:val="baseline"/>
              <w:rPr>
                <w:rFonts w:eastAsia="Times New Roman" w:cstheme="minorHAnsi"/>
                <w:sz w:val="18"/>
                <w:szCs w:val="18"/>
              </w:rPr>
            </w:pPr>
            <w:r w:rsidRPr="000717ED">
              <w:rPr>
                <w:rFonts w:eastAsia="Times New Roman" w:cstheme="minorHAnsi"/>
                <w:color w:val="000000"/>
                <w:sz w:val="24"/>
                <w:szCs w:val="24"/>
                <w:lang w:val="en-US"/>
              </w:rPr>
              <w:t>Engagement with the GLA</w:t>
            </w:r>
            <w:r w:rsidRPr="000717ED">
              <w:rPr>
                <w:rFonts w:eastAsia="Times New Roman" w:cstheme="minorHAnsi"/>
                <w:color w:val="000000"/>
                <w:sz w:val="24"/>
                <w:szCs w:val="24"/>
              </w:rPr>
              <w:t> </w:t>
            </w:r>
          </w:p>
        </w:tc>
        <w:tc>
          <w:tcPr>
            <w:tcW w:w="6166" w:type="dxa"/>
            <w:tcBorders>
              <w:top w:val="outset" w:sz="6" w:space="0" w:color="auto"/>
              <w:left w:val="outset" w:sz="6" w:space="0" w:color="auto"/>
              <w:bottom w:val="single" w:sz="6" w:space="0" w:color="000000"/>
              <w:right w:val="single" w:sz="6" w:space="0" w:color="000000"/>
            </w:tcBorders>
            <w:shd w:val="clear" w:color="auto" w:fill="auto"/>
            <w:hideMark/>
          </w:tcPr>
          <w:p w14:paraId="79336006" w14:textId="22DE34D0" w:rsidR="00F50DC6" w:rsidRPr="00F4693A" w:rsidRDefault="00F50DC6" w:rsidP="004F3B2A">
            <w:pPr>
              <w:spacing w:after="0" w:line="240" w:lineRule="auto"/>
              <w:textAlignment w:val="baseline"/>
              <w:rPr>
                <w:rFonts w:eastAsia="Times New Roman" w:cstheme="minorHAnsi"/>
                <w:color w:val="000000"/>
                <w:sz w:val="24"/>
                <w:szCs w:val="24"/>
                <w:lang w:val="en-US"/>
              </w:rPr>
            </w:pPr>
            <w:r w:rsidRPr="00F4693A">
              <w:rPr>
                <w:rFonts w:eastAsia="Times New Roman" w:cstheme="minorHAnsi"/>
                <w:color w:val="000000"/>
                <w:sz w:val="24"/>
                <w:szCs w:val="24"/>
                <w:lang w:val="en-US"/>
              </w:rPr>
              <w:t>The provider should hold regular update meetings with the GLA. The frequency and format for these will be agreed during the inception and planning meeting. They will be responsible for keeping the GLA programme team informed and updated on project activity, this includes escalating any risks and issues in good time with appropriate mitigating actions.  </w:t>
            </w:r>
          </w:p>
        </w:tc>
      </w:tr>
      <w:tr w:rsidR="003C733D" w:rsidRPr="007F4501" w14:paraId="4D7546AB" w14:textId="77777777" w:rsidTr="004F3B2A">
        <w:tc>
          <w:tcPr>
            <w:tcW w:w="2870" w:type="dxa"/>
            <w:tcBorders>
              <w:top w:val="outset" w:sz="6" w:space="0" w:color="auto"/>
              <w:left w:val="single" w:sz="6" w:space="0" w:color="000000"/>
              <w:bottom w:val="single" w:sz="6" w:space="0" w:color="000000"/>
              <w:right w:val="single" w:sz="6" w:space="0" w:color="000000"/>
            </w:tcBorders>
            <w:shd w:val="clear" w:color="auto" w:fill="auto"/>
          </w:tcPr>
          <w:p w14:paraId="343F554F" w14:textId="49D6EE92" w:rsidR="003C733D" w:rsidRPr="000717ED" w:rsidRDefault="003C733D" w:rsidP="003C733D">
            <w:pPr>
              <w:spacing w:after="0" w:line="240" w:lineRule="auto"/>
              <w:textAlignment w:val="baseline"/>
              <w:rPr>
                <w:rFonts w:eastAsia="Times New Roman" w:cstheme="minorHAnsi"/>
                <w:color w:val="000000"/>
                <w:sz w:val="24"/>
                <w:szCs w:val="24"/>
                <w:lang w:val="en-US"/>
              </w:rPr>
            </w:pPr>
            <w:r>
              <w:rPr>
                <w:rFonts w:eastAsia="Times New Roman" w:cstheme="minorHAnsi"/>
                <w:color w:val="000000"/>
                <w:sz w:val="24"/>
                <w:szCs w:val="24"/>
                <w:lang w:val="en-US"/>
              </w:rPr>
              <w:t>Engagement with other Commissioned Partners with the programme</w:t>
            </w:r>
          </w:p>
        </w:tc>
        <w:tc>
          <w:tcPr>
            <w:tcW w:w="6166" w:type="dxa"/>
            <w:tcBorders>
              <w:top w:val="outset" w:sz="6" w:space="0" w:color="auto"/>
              <w:left w:val="outset" w:sz="6" w:space="0" w:color="auto"/>
              <w:bottom w:val="single" w:sz="6" w:space="0" w:color="000000"/>
              <w:right w:val="single" w:sz="6" w:space="0" w:color="000000"/>
            </w:tcBorders>
            <w:shd w:val="clear" w:color="auto" w:fill="auto"/>
          </w:tcPr>
          <w:p w14:paraId="558B20EB" w14:textId="4F834F14" w:rsidR="003C733D" w:rsidRDefault="003C733D" w:rsidP="003C733D">
            <w:pPr>
              <w:spacing w:after="0" w:line="240" w:lineRule="auto"/>
              <w:textAlignment w:val="baseline"/>
              <w:rPr>
                <w:rFonts w:ascii="Johnston100 Light" w:hAnsi="Johnston100 Light" w:cs="Arial"/>
                <w:color w:val="000000" w:themeColor="text1"/>
                <w:sz w:val="24"/>
                <w:szCs w:val="24"/>
              </w:rPr>
            </w:pPr>
            <w:r>
              <w:rPr>
                <w:rFonts w:eastAsia="Times New Roman" w:cstheme="minorHAnsi"/>
                <w:color w:val="000000"/>
                <w:sz w:val="24"/>
                <w:szCs w:val="24"/>
                <w:lang w:val="en-US"/>
              </w:rPr>
              <w:t xml:space="preserve">The provider should </w:t>
            </w:r>
            <w:r>
              <w:rPr>
                <w:rFonts w:ascii="Johnston100 Light" w:hAnsi="Johnston100 Light" w:cs="Arial"/>
                <w:color w:val="000000" w:themeColor="text1"/>
                <w:sz w:val="24"/>
                <w:szCs w:val="24"/>
              </w:rPr>
              <w:t>liaise with the Commissioned Partners for Lots One and Three, in order to streamline communications to grantee partnerships, maximise engagement and value, and meet the programme objectives.</w:t>
            </w:r>
            <w:r w:rsidR="00D6193F">
              <w:rPr>
                <w:rFonts w:ascii="Johnston100 Light" w:hAnsi="Johnston100 Light" w:cs="Arial"/>
                <w:color w:val="000000" w:themeColor="text1"/>
                <w:sz w:val="24"/>
                <w:szCs w:val="24"/>
              </w:rPr>
              <w:t xml:space="preserve"> Between them, the Commissioned Partners should agree a </w:t>
            </w:r>
            <w:r w:rsidR="00D6193F" w:rsidRPr="00997738">
              <w:rPr>
                <w:rFonts w:ascii="Johnston100 Light" w:hAnsi="Johnston100 Light" w:cs="Arial"/>
                <w:color w:val="000000" w:themeColor="text1"/>
                <w:sz w:val="24"/>
                <w:szCs w:val="24"/>
              </w:rPr>
              <w:t>shared engagement calendar</w:t>
            </w:r>
            <w:r w:rsidR="00D6193F">
              <w:rPr>
                <w:rFonts w:ascii="Johnston100 Light" w:hAnsi="Johnston100 Light" w:cs="Arial"/>
                <w:color w:val="000000" w:themeColor="text1"/>
                <w:sz w:val="24"/>
                <w:szCs w:val="24"/>
              </w:rPr>
              <w:t xml:space="preserve"> / approach for engaging with grantees.</w:t>
            </w:r>
          </w:p>
          <w:p w14:paraId="7CB8828D" w14:textId="557AB4F5" w:rsidR="003C733D" w:rsidRPr="00F4693A" w:rsidRDefault="003C733D" w:rsidP="003C733D">
            <w:pPr>
              <w:spacing w:after="0" w:line="240" w:lineRule="auto"/>
              <w:textAlignment w:val="baseline"/>
              <w:rPr>
                <w:rFonts w:eastAsia="Times New Roman" w:cstheme="minorHAnsi"/>
                <w:color w:val="000000"/>
                <w:sz w:val="24"/>
                <w:szCs w:val="24"/>
                <w:lang w:val="en-US"/>
              </w:rPr>
            </w:pPr>
            <w:r>
              <w:rPr>
                <w:rFonts w:ascii="Johnston100 Light" w:hAnsi="Johnston100 Light" w:cs="Arial"/>
                <w:color w:val="000000" w:themeColor="text1"/>
                <w:sz w:val="24"/>
                <w:szCs w:val="24"/>
              </w:rPr>
              <w:t>The approach to this will be agreed following the inception meetings and will likely be refined over the duration of the programme. The GLA will facilitate conversations between Commissioned Partners where necessary and appropriate.</w:t>
            </w:r>
          </w:p>
        </w:tc>
      </w:tr>
      <w:tr w:rsidR="00F50DC6" w:rsidRPr="007F4501" w14:paraId="79C9EFA7" w14:textId="77777777" w:rsidTr="004F3B2A">
        <w:tc>
          <w:tcPr>
            <w:tcW w:w="2870" w:type="dxa"/>
            <w:tcBorders>
              <w:top w:val="outset" w:sz="6" w:space="0" w:color="auto"/>
              <w:left w:val="single" w:sz="6" w:space="0" w:color="000000"/>
              <w:bottom w:val="single" w:sz="6" w:space="0" w:color="000000"/>
              <w:right w:val="single" w:sz="6" w:space="0" w:color="000000"/>
            </w:tcBorders>
            <w:shd w:val="clear" w:color="auto" w:fill="auto"/>
            <w:hideMark/>
          </w:tcPr>
          <w:p w14:paraId="379942BB" w14:textId="77777777" w:rsidR="00F50DC6" w:rsidRPr="000717ED" w:rsidRDefault="00F50DC6" w:rsidP="004F3B2A">
            <w:pPr>
              <w:spacing w:after="0" w:line="240" w:lineRule="auto"/>
              <w:textAlignment w:val="baseline"/>
              <w:rPr>
                <w:rFonts w:eastAsia="Times New Roman" w:cstheme="minorHAnsi"/>
                <w:sz w:val="18"/>
                <w:szCs w:val="18"/>
              </w:rPr>
            </w:pPr>
            <w:r w:rsidRPr="000717ED">
              <w:rPr>
                <w:rFonts w:eastAsia="Times New Roman" w:cstheme="minorHAnsi"/>
                <w:color w:val="000000"/>
                <w:sz w:val="24"/>
                <w:szCs w:val="24"/>
                <w:lang w:val="en-US"/>
              </w:rPr>
              <w:t>End of programme report</w:t>
            </w:r>
            <w:r w:rsidRPr="000717ED">
              <w:rPr>
                <w:rFonts w:eastAsia="Times New Roman" w:cstheme="minorHAnsi"/>
                <w:color w:val="000000"/>
                <w:sz w:val="24"/>
                <w:szCs w:val="24"/>
              </w:rPr>
              <w:t> </w:t>
            </w:r>
          </w:p>
        </w:tc>
        <w:tc>
          <w:tcPr>
            <w:tcW w:w="6166" w:type="dxa"/>
            <w:tcBorders>
              <w:top w:val="outset" w:sz="6" w:space="0" w:color="auto"/>
              <w:left w:val="outset" w:sz="6" w:space="0" w:color="auto"/>
              <w:bottom w:val="single" w:sz="6" w:space="0" w:color="000000"/>
              <w:right w:val="single" w:sz="6" w:space="0" w:color="000000"/>
            </w:tcBorders>
            <w:shd w:val="clear" w:color="auto" w:fill="auto"/>
            <w:hideMark/>
          </w:tcPr>
          <w:p w14:paraId="57A17491" w14:textId="77777777" w:rsidR="00D81C57" w:rsidRDefault="00D81C57" w:rsidP="00D81C57">
            <w:pPr>
              <w:spacing w:after="0" w:line="240" w:lineRule="auto"/>
              <w:textAlignment w:val="baseline"/>
              <w:rPr>
                <w:rFonts w:cstheme="minorHAnsi"/>
                <w:color w:val="000000" w:themeColor="text1"/>
                <w:sz w:val="24"/>
                <w:szCs w:val="24"/>
              </w:rPr>
            </w:pPr>
            <w:r>
              <w:rPr>
                <w:rFonts w:cstheme="minorHAnsi"/>
                <w:color w:val="000000" w:themeColor="text1"/>
                <w:sz w:val="24"/>
                <w:szCs w:val="24"/>
              </w:rPr>
              <w:t>The provider should provide the GLA with brief quarterly reports which update on the progress of delivery and identify any challenges faced and learning for the future of the programme.</w:t>
            </w:r>
          </w:p>
          <w:p w14:paraId="6801CFBE" w14:textId="59DDDE04" w:rsidR="00D81C57" w:rsidRDefault="00D81C57" w:rsidP="00D81C57">
            <w:pPr>
              <w:spacing w:after="0" w:line="240" w:lineRule="auto"/>
              <w:textAlignment w:val="baseline"/>
              <w:rPr>
                <w:rFonts w:cstheme="minorHAnsi"/>
                <w:color w:val="000000" w:themeColor="text1"/>
                <w:sz w:val="24"/>
                <w:szCs w:val="24"/>
              </w:rPr>
            </w:pPr>
            <w:r w:rsidRPr="000717ED">
              <w:rPr>
                <w:rFonts w:cstheme="minorHAnsi"/>
                <w:color w:val="000000" w:themeColor="text1"/>
                <w:sz w:val="24"/>
                <w:szCs w:val="24"/>
              </w:rPr>
              <w:t>The provider should produce a full report</w:t>
            </w:r>
            <w:r>
              <w:rPr>
                <w:rFonts w:cstheme="minorHAnsi"/>
                <w:color w:val="000000" w:themeColor="text1"/>
                <w:sz w:val="24"/>
                <w:szCs w:val="24"/>
              </w:rPr>
              <w:t xml:space="preserve"> at the end of programme delivery</w:t>
            </w:r>
            <w:r w:rsidRPr="000717ED">
              <w:rPr>
                <w:rFonts w:cstheme="minorHAnsi"/>
                <w:color w:val="000000" w:themeColor="text1"/>
                <w:sz w:val="24"/>
                <w:szCs w:val="24"/>
              </w:rPr>
              <w:t xml:space="preserve"> </w:t>
            </w:r>
            <w:r>
              <w:rPr>
                <w:rFonts w:cstheme="minorHAnsi"/>
                <w:color w:val="000000" w:themeColor="text1"/>
                <w:sz w:val="24"/>
                <w:szCs w:val="24"/>
              </w:rPr>
              <w:t>which</w:t>
            </w:r>
            <w:r w:rsidRPr="000717ED">
              <w:rPr>
                <w:rFonts w:cstheme="minorHAnsi"/>
                <w:color w:val="000000" w:themeColor="text1"/>
                <w:sz w:val="24"/>
                <w:szCs w:val="24"/>
              </w:rPr>
              <w:t xml:space="preserve"> addresses the objectives set out above and includes: a summary of </w:t>
            </w:r>
            <w:r w:rsidR="00946D48">
              <w:rPr>
                <w:rFonts w:cstheme="minorHAnsi"/>
                <w:color w:val="000000" w:themeColor="text1"/>
                <w:sz w:val="24"/>
                <w:szCs w:val="24"/>
              </w:rPr>
              <w:t>training</w:t>
            </w:r>
            <w:r w:rsidRPr="000717ED">
              <w:rPr>
                <w:rFonts w:cstheme="minorHAnsi"/>
                <w:color w:val="000000" w:themeColor="text1"/>
                <w:sz w:val="24"/>
                <w:szCs w:val="24"/>
              </w:rPr>
              <w:t xml:space="preserve"> sessions</w:t>
            </w:r>
            <w:r w:rsidR="00946D48">
              <w:rPr>
                <w:rFonts w:cstheme="minorHAnsi"/>
                <w:color w:val="000000" w:themeColor="text1"/>
                <w:sz w:val="24"/>
                <w:szCs w:val="24"/>
              </w:rPr>
              <w:t xml:space="preserve"> and other support provided</w:t>
            </w:r>
            <w:r w:rsidRPr="000717ED">
              <w:rPr>
                <w:rFonts w:cstheme="minorHAnsi"/>
                <w:color w:val="000000" w:themeColor="text1"/>
                <w:sz w:val="24"/>
                <w:szCs w:val="24"/>
              </w:rPr>
              <w:t xml:space="preserve">, case studies on how participating </w:t>
            </w:r>
            <w:r>
              <w:rPr>
                <w:rFonts w:cstheme="minorHAnsi"/>
                <w:color w:val="000000" w:themeColor="text1"/>
                <w:sz w:val="24"/>
                <w:szCs w:val="24"/>
              </w:rPr>
              <w:t xml:space="preserve">food </w:t>
            </w:r>
            <w:r w:rsidRPr="000717ED">
              <w:rPr>
                <w:rFonts w:cstheme="minorHAnsi"/>
                <w:color w:val="000000" w:themeColor="text1"/>
                <w:sz w:val="24"/>
                <w:szCs w:val="24"/>
              </w:rPr>
              <w:t xml:space="preserve">partnerships have </w:t>
            </w:r>
            <w:r w:rsidR="00946D48">
              <w:rPr>
                <w:rFonts w:cstheme="minorHAnsi"/>
                <w:color w:val="000000" w:themeColor="text1"/>
                <w:sz w:val="24"/>
                <w:szCs w:val="24"/>
              </w:rPr>
              <w:t xml:space="preserve">used </w:t>
            </w:r>
            <w:r w:rsidR="00F96300">
              <w:rPr>
                <w:rFonts w:cstheme="minorHAnsi"/>
                <w:color w:val="000000" w:themeColor="text1"/>
                <w:sz w:val="24"/>
                <w:szCs w:val="24"/>
              </w:rPr>
              <w:t>the training and the campaigns they have run, and on the impact of partnership working across sectors to maximise reach and impact.</w:t>
            </w:r>
          </w:p>
          <w:p w14:paraId="42C0CCB2" w14:textId="77777777" w:rsidR="00F50DC6" w:rsidRDefault="00D81C57" w:rsidP="00D81C57">
            <w:pPr>
              <w:spacing w:after="0" w:line="240" w:lineRule="auto"/>
              <w:textAlignment w:val="baseline"/>
              <w:rPr>
                <w:rFonts w:cstheme="minorHAnsi"/>
                <w:color w:val="000000" w:themeColor="text1"/>
                <w:sz w:val="24"/>
                <w:szCs w:val="24"/>
              </w:rPr>
            </w:pPr>
            <w:r w:rsidRPr="000717ED">
              <w:rPr>
                <w:rFonts w:cstheme="minorHAnsi"/>
                <w:color w:val="000000" w:themeColor="text1"/>
                <w:sz w:val="24"/>
                <w:szCs w:val="24"/>
              </w:rPr>
              <w:lastRenderedPageBreak/>
              <w:t>This report should be produced in an easily digestible format and presented in both Word and Power Point. We may ask the provider to present the final report in person to the GLA and partners</w:t>
            </w:r>
            <w:r w:rsidR="001B40FA">
              <w:rPr>
                <w:rFonts w:cstheme="minorHAnsi"/>
                <w:color w:val="000000" w:themeColor="text1"/>
                <w:sz w:val="24"/>
                <w:szCs w:val="24"/>
              </w:rPr>
              <w:t>, either alone or alongside other Commissioned Partners for the programme</w:t>
            </w:r>
            <w:r w:rsidRPr="000717ED">
              <w:rPr>
                <w:rFonts w:cstheme="minorHAnsi"/>
                <w:color w:val="000000" w:themeColor="text1"/>
                <w:sz w:val="24"/>
                <w:szCs w:val="24"/>
              </w:rPr>
              <w:t>.</w:t>
            </w:r>
          </w:p>
          <w:p w14:paraId="2DA04D80" w14:textId="73D0F9EE" w:rsidR="00DD7644" w:rsidRPr="00C25912" w:rsidRDefault="00DD7644" w:rsidP="00D81C57">
            <w:pPr>
              <w:spacing w:after="0" w:line="240" w:lineRule="auto"/>
              <w:textAlignment w:val="baseline"/>
              <w:rPr>
                <w:rFonts w:eastAsia="Times New Roman" w:cstheme="minorHAnsi"/>
                <w:sz w:val="24"/>
                <w:szCs w:val="24"/>
                <w:highlight w:val="yellow"/>
              </w:rPr>
            </w:pPr>
            <w:r>
              <w:rPr>
                <w:rFonts w:cstheme="minorHAnsi"/>
                <w:color w:val="000000" w:themeColor="text1"/>
                <w:sz w:val="24"/>
                <w:szCs w:val="24"/>
              </w:rPr>
              <w:t>Format and depth of all reports will be agreed at the project inception meeting.</w:t>
            </w:r>
          </w:p>
        </w:tc>
      </w:tr>
    </w:tbl>
    <w:p w14:paraId="62F03CCA" w14:textId="77777777" w:rsidR="00F50DC6" w:rsidRDefault="00F50DC6" w:rsidP="00896AA9">
      <w:pPr>
        <w:rPr>
          <w:rFonts w:ascii="Johnston100 Light" w:eastAsia="Times New Roman" w:hAnsi="Johnston100 Light" w:cs="Arial"/>
          <w:color w:val="000000" w:themeColor="text1"/>
          <w:sz w:val="24"/>
          <w:szCs w:val="24"/>
        </w:rPr>
      </w:pPr>
    </w:p>
    <w:p w14:paraId="4B406221" w14:textId="535F76BD" w:rsidR="00F50DC6" w:rsidRDefault="00F50DC6" w:rsidP="00F50DC6">
      <w:pPr>
        <w:spacing w:after="0"/>
        <w:contextualSpacing/>
        <w:jc w:val="both"/>
        <w:rPr>
          <w:rFonts w:ascii="Johnston100 Light" w:hAnsi="Johnston100 Light" w:cs="Arial"/>
          <w:b/>
          <w:bCs/>
          <w:color w:val="000000" w:themeColor="text1"/>
          <w:sz w:val="24"/>
          <w:szCs w:val="24"/>
        </w:rPr>
      </w:pPr>
      <w:r>
        <w:rPr>
          <w:rFonts w:ascii="Johnston100 Light" w:hAnsi="Johnston100 Light" w:cs="Arial"/>
          <w:b/>
          <w:bCs/>
          <w:color w:val="000000" w:themeColor="text1"/>
          <w:sz w:val="24"/>
          <w:szCs w:val="24"/>
        </w:rPr>
        <w:t xml:space="preserve">Lot 3: The independent evaluation </w:t>
      </w:r>
    </w:p>
    <w:p w14:paraId="00016A1A" w14:textId="77777777" w:rsidR="00F50DC6" w:rsidRPr="00840EFC" w:rsidRDefault="00F50DC6" w:rsidP="00F50DC6">
      <w:pPr>
        <w:spacing w:after="0"/>
        <w:contextualSpacing/>
        <w:jc w:val="both"/>
        <w:rPr>
          <w:rFonts w:ascii="Johnston100 Light" w:hAnsi="Johnston100 Light" w:cs="Arial"/>
          <w:b/>
          <w:bCs/>
          <w:color w:val="000000" w:themeColor="text1"/>
          <w:sz w:val="24"/>
          <w:szCs w:val="24"/>
        </w:rPr>
      </w:pPr>
    </w:p>
    <w:p w14:paraId="51502051" w14:textId="77777777" w:rsidR="00F50DC6" w:rsidRPr="00B53C8B" w:rsidRDefault="00F50DC6" w:rsidP="00F50DC6">
      <w:pPr>
        <w:spacing w:after="0"/>
        <w:jc w:val="both"/>
        <w:rPr>
          <w:rFonts w:ascii="Johnston100 Light" w:hAnsi="Johnston100 Light" w:cs="Arial"/>
          <w:color w:val="000000" w:themeColor="text1"/>
          <w:sz w:val="24"/>
          <w:szCs w:val="24"/>
        </w:rPr>
      </w:pPr>
      <w:r w:rsidRPr="00B53C8B">
        <w:rPr>
          <w:rFonts w:ascii="Johnston100 Light" w:hAnsi="Johnston100 Light" w:cs="Arial"/>
          <w:color w:val="000000" w:themeColor="text1"/>
          <w:sz w:val="24"/>
          <w:szCs w:val="24"/>
        </w:rPr>
        <w:t>The GLA would like the following essential services to be delivered:</w:t>
      </w:r>
    </w:p>
    <w:tbl>
      <w:tblPr>
        <w:tblW w:w="90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0"/>
        <w:gridCol w:w="6166"/>
      </w:tblGrid>
      <w:tr w:rsidR="00F50DC6" w:rsidRPr="007F4501" w14:paraId="31D478E2" w14:textId="77777777" w:rsidTr="004F3B2A">
        <w:tc>
          <w:tcPr>
            <w:tcW w:w="2870" w:type="dxa"/>
            <w:tcBorders>
              <w:top w:val="single" w:sz="6" w:space="0" w:color="000000"/>
              <w:left w:val="single" w:sz="6" w:space="0" w:color="000000"/>
              <w:bottom w:val="single" w:sz="6" w:space="0" w:color="000000"/>
              <w:right w:val="single" w:sz="6" w:space="0" w:color="000000"/>
            </w:tcBorders>
            <w:shd w:val="clear" w:color="auto" w:fill="auto"/>
            <w:hideMark/>
          </w:tcPr>
          <w:p w14:paraId="09F4981A" w14:textId="77777777" w:rsidR="00F50DC6" w:rsidRPr="000717ED" w:rsidRDefault="00F50DC6" w:rsidP="004F3B2A">
            <w:pPr>
              <w:spacing w:after="0" w:line="240" w:lineRule="auto"/>
              <w:textAlignment w:val="baseline"/>
              <w:rPr>
                <w:rFonts w:eastAsia="Times New Roman" w:cstheme="minorHAnsi"/>
                <w:b/>
                <w:bCs/>
                <w:sz w:val="18"/>
                <w:szCs w:val="18"/>
              </w:rPr>
            </w:pPr>
            <w:r w:rsidRPr="000717ED">
              <w:rPr>
                <w:rFonts w:eastAsia="Times New Roman" w:cstheme="minorHAnsi"/>
                <w:b/>
                <w:bCs/>
                <w:color w:val="000000"/>
                <w:sz w:val="24"/>
                <w:szCs w:val="24"/>
                <w:lang w:val="en-US"/>
              </w:rPr>
              <w:t>Services</w:t>
            </w:r>
            <w:r w:rsidRPr="000717ED">
              <w:rPr>
                <w:rFonts w:eastAsia="Times New Roman" w:cstheme="minorHAnsi"/>
                <w:b/>
                <w:bCs/>
                <w:color w:val="000000"/>
                <w:sz w:val="24"/>
                <w:szCs w:val="24"/>
              </w:rPr>
              <w:t> </w:t>
            </w:r>
          </w:p>
        </w:tc>
        <w:tc>
          <w:tcPr>
            <w:tcW w:w="6166" w:type="dxa"/>
            <w:tcBorders>
              <w:top w:val="single" w:sz="6" w:space="0" w:color="000000"/>
              <w:left w:val="outset" w:sz="6" w:space="0" w:color="auto"/>
              <w:bottom w:val="single" w:sz="6" w:space="0" w:color="000000"/>
              <w:right w:val="single" w:sz="6" w:space="0" w:color="000000"/>
            </w:tcBorders>
            <w:shd w:val="clear" w:color="auto" w:fill="auto"/>
            <w:hideMark/>
          </w:tcPr>
          <w:p w14:paraId="077BC22A" w14:textId="77777777" w:rsidR="00F50DC6" w:rsidRPr="000717ED" w:rsidRDefault="00F50DC6" w:rsidP="004F3B2A">
            <w:pPr>
              <w:spacing w:after="0" w:line="240" w:lineRule="auto"/>
              <w:textAlignment w:val="baseline"/>
              <w:rPr>
                <w:rFonts w:eastAsia="Times New Roman" w:cstheme="minorHAnsi"/>
                <w:b/>
                <w:bCs/>
                <w:sz w:val="18"/>
                <w:szCs w:val="18"/>
              </w:rPr>
            </w:pPr>
            <w:r w:rsidRPr="000717ED">
              <w:rPr>
                <w:rFonts w:eastAsia="Times New Roman" w:cstheme="minorHAnsi"/>
                <w:b/>
                <w:bCs/>
                <w:color w:val="000000"/>
                <w:sz w:val="24"/>
                <w:szCs w:val="24"/>
                <w:lang w:val="en-US"/>
              </w:rPr>
              <w:t>Description</w:t>
            </w:r>
            <w:r w:rsidRPr="000717ED">
              <w:rPr>
                <w:rFonts w:eastAsia="Times New Roman" w:cstheme="minorHAnsi"/>
                <w:b/>
                <w:bCs/>
                <w:color w:val="000000"/>
                <w:sz w:val="24"/>
                <w:szCs w:val="24"/>
              </w:rPr>
              <w:t> </w:t>
            </w:r>
          </w:p>
        </w:tc>
      </w:tr>
      <w:tr w:rsidR="00F50DC6" w:rsidRPr="007F4501" w14:paraId="273317AE" w14:textId="77777777" w:rsidTr="004F3B2A">
        <w:tc>
          <w:tcPr>
            <w:tcW w:w="2870" w:type="dxa"/>
            <w:tcBorders>
              <w:top w:val="outset" w:sz="6" w:space="0" w:color="auto"/>
              <w:left w:val="single" w:sz="6" w:space="0" w:color="000000"/>
              <w:bottom w:val="single" w:sz="6" w:space="0" w:color="000000"/>
              <w:right w:val="single" w:sz="6" w:space="0" w:color="000000"/>
            </w:tcBorders>
            <w:shd w:val="clear" w:color="auto" w:fill="auto"/>
            <w:hideMark/>
          </w:tcPr>
          <w:p w14:paraId="3F2E55B6" w14:textId="77777777" w:rsidR="00F50DC6" w:rsidRPr="000717ED" w:rsidRDefault="00F50DC6" w:rsidP="004F3B2A">
            <w:pPr>
              <w:spacing w:after="0" w:line="240" w:lineRule="auto"/>
              <w:textAlignment w:val="baseline"/>
              <w:rPr>
                <w:rFonts w:eastAsia="Times New Roman" w:cstheme="minorHAnsi"/>
                <w:sz w:val="18"/>
                <w:szCs w:val="18"/>
              </w:rPr>
            </w:pPr>
            <w:r w:rsidRPr="000717ED">
              <w:rPr>
                <w:rFonts w:eastAsia="Times New Roman" w:cstheme="minorHAnsi"/>
                <w:color w:val="000000"/>
                <w:sz w:val="24"/>
                <w:szCs w:val="24"/>
                <w:lang w:val="en-US"/>
              </w:rPr>
              <w:t>Inception and planning </w:t>
            </w:r>
            <w:r w:rsidRPr="000717ED">
              <w:rPr>
                <w:rFonts w:eastAsia="Times New Roman" w:cstheme="minorHAnsi"/>
                <w:color w:val="000000"/>
                <w:sz w:val="24"/>
                <w:szCs w:val="24"/>
              </w:rPr>
              <w:t> </w:t>
            </w:r>
          </w:p>
        </w:tc>
        <w:tc>
          <w:tcPr>
            <w:tcW w:w="6166" w:type="dxa"/>
            <w:tcBorders>
              <w:top w:val="outset" w:sz="6" w:space="0" w:color="auto"/>
              <w:left w:val="outset" w:sz="6" w:space="0" w:color="auto"/>
              <w:bottom w:val="single" w:sz="6" w:space="0" w:color="000000"/>
              <w:right w:val="single" w:sz="6" w:space="0" w:color="000000"/>
            </w:tcBorders>
            <w:shd w:val="clear" w:color="auto" w:fill="auto"/>
            <w:hideMark/>
          </w:tcPr>
          <w:p w14:paraId="6F9AF843" w14:textId="48EF066F" w:rsidR="00F50DC6" w:rsidRPr="000717ED" w:rsidRDefault="00C0718D" w:rsidP="004F3B2A">
            <w:pPr>
              <w:spacing w:after="0" w:line="240" w:lineRule="auto"/>
              <w:textAlignment w:val="baseline"/>
              <w:rPr>
                <w:rFonts w:eastAsia="Times New Roman" w:cstheme="minorHAnsi"/>
                <w:sz w:val="18"/>
                <w:szCs w:val="18"/>
              </w:rPr>
            </w:pPr>
            <w:r w:rsidRPr="000717ED">
              <w:rPr>
                <w:rFonts w:eastAsia="Times New Roman" w:cstheme="minorHAnsi"/>
                <w:color w:val="000000"/>
                <w:sz w:val="24"/>
                <w:szCs w:val="24"/>
                <w:lang w:val="en-US"/>
              </w:rPr>
              <w:t xml:space="preserve">The provider should be available to attend an inception and planning meeting with the </w:t>
            </w:r>
            <w:r w:rsidRPr="00E70D70">
              <w:rPr>
                <w:rFonts w:eastAsia="Times New Roman" w:cstheme="minorHAnsi"/>
                <w:color w:val="000000"/>
                <w:sz w:val="24"/>
                <w:szCs w:val="24"/>
                <w:lang w:val="en-US"/>
              </w:rPr>
              <w:t xml:space="preserve">GLA in </w:t>
            </w:r>
            <w:r>
              <w:rPr>
                <w:rFonts w:eastAsia="Times New Roman" w:cstheme="minorHAnsi"/>
                <w:color w:val="000000"/>
                <w:sz w:val="24"/>
                <w:szCs w:val="24"/>
                <w:lang w:val="en-US"/>
              </w:rPr>
              <w:t>July 2023</w:t>
            </w:r>
            <w:r w:rsidRPr="00E70D70">
              <w:rPr>
                <w:rFonts w:eastAsia="Times New Roman" w:cstheme="minorHAnsi"/>
                <w:color w:val="000000"/>
                <w:sz w:val="24"/>
                <w:szCs w:val="24"/>
                <w:lang w:val="en-US"/>
              </w:rPr>
              <w:t>.</w:t>
            </w:r>
          </w:p>
        </w:tc>
      </w:tr>
      <w:tr w:rsidR="00F50DC6" w:rsidRPr="007F4501" w14:paraId="080DE6D9" w14:textId="77777777" w:rsidTr="004F3B2A">
        <w:tc>
          <w:tcPr>
            <w:tcW w:w="2870" w:type="dxa"/>
            <w:tcBorders>
              <w:top w:val="outset" w:sz="6" w:space="0" w:color="auto"/>
              <w:left w:val="single" w:sz="6" w:space="0" w:color="000000"/>
              <w:bottom w:val="single" w:sz="6" w:space="0" w:color="000000"/>
              <w:right w:val="single" w:sz="6" w:space="0" w:color="000000"/>
            </w:tcBorders>
            <w:shd w:val="clear" w:color="auto" w:fill="auto"/>
            <w:hideMark/>
          </w:tcPr>
          <w:p w14:paraId="6E203311" w14:textId="77777777" w:rsidR="00F50DC6" w:rsidRPr="000717ED" w:rsidRDefault="00F50DC6" w:rsidP="004F3B2A">
            <w:pPr>
              <w:spacing w:after="0" w:line="240" w:lineRule="auto"/>
              <w:textAlignment w:val="baseline"/>
              <w:rPr>
                <w:rFonts w:eastAsia="Times New Roman" w:cstheme="minorHAnsi"/>
                <w:sz w:val="18"/>
                <w:szCs w:val="18"/>
              </w:rPr>
            </w:pPr>
            <w:r w:rsidRPr="000717ED">
              <w:rPr>
                <w:rFonts w:eastAsia="Times New Roman" w:cstheme="minorHAnsi"/>
                <w:color w:val="000000"/>
                <w:sz w:val="24"/>
                <w:szCs w:val="24"/>
                <w:lang w:val="en-US"/>
              </w:rPr>
              <w:t>Design and format</w:t>
            </w:r>
            <w:r w:rsidRPr="000717ED">
              <w:rPr>
                <w:rFonts w:eastAsia="Times New Roman" w:cstheme="minorHAnsi"/>
                <w:color w:val="000000"/>
                <w:sz w:val="24"/>
                <w:szCs w:val="24"/>
              </w:rPr>
              <w:t> </w:t>
            </w:r>
          </w:p>
        </w:tc>
        <w:tc>
          <w:tcPr>
            <w:tcW w:w="6166" w:type="dxa"/>
            <w:tcBorders>
              <w:top w:val="outset" w:sz="6" w:space="0" w:color="auto"/>
              <w:left w:val="outset" w:sz="6" w:space="0" w:color="auto"/>
              <w:bottom w:val="single" w:sz="6" w:space="0" w:color="000000"/>
              <w:right w:val="single" w:sz="6" w:space="0" w:color="000000"/>
            </w:tcBorders>
            <w:shd w:val="clear" w:color="auto" w:fill="auto"/>
            <w:hideMark/>
          </w:tcPr>
          <w:p w14:paraId="6454109B" w14:textId="1B6C259F" w:rsidR="00F50DC6" w:rsidRPr="000717ED" w:rsidRDefault="00F50DC6" w:rsidP="004F3B2A">
            <w:pPr>
              <w:spacing w:after="0" w:line="240" w:lineRule="auto"/>
              <w:textAlignment w:val="baseline"/>
              <w:rPr>
                <w:rFonts w:eastAsia="Times New Roman" w:cstheme="minorHAnsi"/>
                <w:sz w:val="18"/>
                <w:szCs w:val="18"/>
              </w:rPr>
            </w:pPr>
            <w:r w:rsidRPr="000717ED">
              <w:rPr>
                <w:rFonts w:eastAsia="Times New Roman" w:cstheme="minorHAnsi"/>
                <w:color w:val="000000"/>
                <w:sz w:val="24"/>
                <w:szCs w:val="24"/>
                <w:lang w:val="en-US"/>
              </w:rPr>
              <w:t>The </w:t>
            </w:r>
            <w:r w:rsidR="00FF73A8">
              <w:rPr>
                <w:rFonts w:eastAsia="Times New Roman" w:cstheme="minorHAnsi"/>
                <w:color w:val="000000"/>
                <w:sz w:val="24"/>
                <w:szCs w:val="24"/>
                <w:lang w:val="en-US"/>
              </w:rPr>
              <w:t>independent evaluation</w:t>
            </w:r>
            <w:r w:rsidRPr="000717ED">
              <w:rPr>
                <w:rFonts w:eastAsia="Times New Roman" w:cstheme="minorHAnsi"/>
                <w:color w:val="000000"/>
                <w:sz w:val="24"/>
                <w:szCs w:val="24"/>
                <w:lang w:val="en-US"/>
              </w:rPr>
              <w:t> should be designed to achieve the objectives set out above. We expect the</w:t>
            </w:r>
            <w:r w:rsidR="00740B1E">
              <w:rPr>
                <w:rFonts w:eastAsia="Times New Roman" w:cstheme="minorHAnsi"/>
                <w:color w:val="000000"/>
                <w:sz w:val="24"/>
                <w:szCs w:val="24"/>
                <w:lang w:val="en-US"/>
              </w:rPr>
              <w:t xml:space="preserve"> evaluation will</w:t>
            </w:r>
            <w:r w:rsidR="002B6068">
              <w:rPr>
                <w:rFonts w:eastAsia="Times New Roman" w:cstheme="minorHAnsi"/>
                <w:color w:val="000000"/>
                <w:sz w:val="24"/>
                <w:szCs w:val="24"/>
                <w:lang w:val="en-US"/>
              </w:rPr>
              <w:t xml:space="preserve"> take a mixed-methods approach that may include surveys, interviews</w:t>
            </w:r>
            <w:r w:rsidR="00AB22BD">
              <w:rPr>
                <w:rFonts w:eastAsia="Times New Roman" w:cstheme="minorHAnsi"/>
                <w:color w:val="000000"/>
                <w:sz w:val="24"/>
                <w:szCs w:val="24"/>
                <w:lang w:val="en-US"/>
              </w:rPr>
              <w:t xml:space="preserve"> and</w:t>
            </w:r>
            <w:r w:rsidR="002B6068">
              <w:rPr>
                <w:rFonts w:eastAsia="Times New Roman" w:cstheme="minorHAnsi"/>
                <w:color w:val="000000"/>
                <w:sz w:val="24"/>
                <w:szCs w:val="24"/>
                <w:lang w:val="en-US"/>
              </w:rPr>
              <w:t xml:space="preserve"> </w:t>
            </w:r>
            <w:r w:rsidR="00AB22BD">
              <w:rPr>
                <w:rFonts w:eastAsia="Times New Roman" w:cstheme="minorHAnsi"/>
                <w:color w:val="000000"/>
                <w:sz w:val="24"/>
                <w:szCs w:val="24"/>
                <w:lang w:val="en-US"/>
              </w:rPr>
              <w:t xml:space="preserve">service delivery data, among other </w:t>
            </w:r>
            <w:r w:rsidR="006108C1">
              <w:rPr>
                <w:rFonts w:eastAsia="Times New Roman" w:cstheme="minorHAnsi"/>
                <w:color w:val="000000"/>
                <w:sz w:val="24"/>
                <w:szCs w:val="24"/>
                <w:lang w:val="en-US"/>
              </w:rPr>
              <w:t xml:space="preserve">sources, </w:t>
            </w:r>
            <w:r w:rsidRPr="000717ED">
              <w:rPr>
                <w:rFonts w:eastAsia="Times New Roman" w:cstheme="minorHAnsi"/>
                <w:color w:val="000000"/>
                <w:sz w:val="24"/>
                <w:szCs w:val="24"/>
                <w:lang w:val="en-US"/>
              </w:rPr>
              <w:t>but are open to innovative formats</w:t>
            </w:r>
            <w:r w:rsidR="006108C1">
              <w:rPr>
                <w:rFonts w:eastAsia="Times New Roman" w:cstheme="minorHAnsi"/>
                <w:color w:val="000000"/>
                <w:sz w:val="24"/>
                <w:szCs w:val="24"/>
                <w:lang w:val="en-US"/>
              </w:rPr>
              <w:t>.</w:t>
            </w:r>
          </w:p>
        </w:tc>
      </w:tr>
      <w:tr w:rsidR="00F50DC6" w:rsidRPr="007F4501" w14:paraId="2F5E85A3" w14:textId="77777777" w:rsidTr="004F3B2A">
        <w:tc>
          <w:tcPr>
            <w:tcW w:w="2870" w:type="dxa"/>
            <w:tcBorders>
              <w:top w:val="outset" w:sz="6" w:space="0" w:color="auto"/>
              <w:left w:val="single" w:sz="6" w:space="0" w:color="000000"/>
              <w:bottom w:val="single" w:sz="6" w:space="0" w:color="000000"/>
              <w:right w:val="single" w:sz="6" w:space="0" w:color="000000"/>
            </w:tcBorders>
            <w:shd w:val="clear" w:color="auto" w:fill="auto"/>
            <w:hideMark/>
          </w:tcPr>
          <w:p w14:paraId="185DD2D3" w14:textId="77777777" w:rsidR="00F50DC6" w:rsidRPr="000717ED" w:rsidRDefault="00F50DC6" w:rsidP="004F3B2A">
            <w:pPr>
              <w:spacing w:after="0" w:line="240" w:lineRule="auto"/>
              <w:textAlignment w:val="baseline"/>
              <w:rPr>
                <w:rFonts w:eastAsia="Times New Roman" w:cstheme="minorHAnsi"/>
                <w:sz w:val="18"/>
                <w:szCs w:val="18"/>
                <w:highlight w:val="yellow"/>
              </w:rPr>
            </w:pPr>
            <w:r w:rsidRPr="000717ED">
              <w:rPr>
                <w:rFonts w:eastAsia="Times New Roman" w:cstheme="minorHAnsi"/>
                <w:color w:val="000000"/>
                <w:sz w:val="24"/>
                <w:szCs w:val="24"/>
                <w:lang w:val="en-US"/>
              </w:rPr>
              <w:t>Core Programme Element</w:t>
            </w:r>
            <w:r w:rsidRPr="000717ED">
              <w:rPr>
                <w:rFonts w:eastAsia="Times New Roman" w:cstheme="minorHAnsi"/>
                <w:color w:val="000000"/>
                <w:sz w:val="24"/>
                <w:szCs w:val="24"/>
              </w:rPr>
              <w:t> </w:t>
            </w:r>
          </w:p>
        </w:tc>
        <w:tc>
          <w:tcPr>
            <w:tcW w:w="6166" w:type="dxa"/>
            <w:tcBorders>
              <w:top w:val="outset" w:sz="6" w:space="0" w:color="auto"/>
              <w:left w:val="outset" w:sz="6" w:space="0" w:color="auto"/>
              <w:bottom w:val="single" w:sz="6" w:space="0" w:color="000000"/>
              <w:right w:val="single" w:sz="6" w:space="0" w:color="000000"/>
            </w:tcBorders>
            <w:shd w:val="clear" w:color="auto" w:fill="auto"/>
            <w:hideMark/>
          </w:tcPr>
          <w:p w14:paraId="626DA0C6" w14:textId="67F1DFF5" w:rsidR="00F50DC6" w:rsidRPr="008B044B" w:rsidRDefault="00F50DC6" w:rsidP="004F3B2A">
            <w:pPr>
              <w:spacing w:after="0" w:line="240" w:lineRule="auto"/>
              <w:textAlignment w:val="baseline"/>
              <w:rPr>
                <w:rFonts w:eastAsia="Times New Roman" w:cstheme="minorHAnsi"/>
                <w:sz w:val="18"/>
                <w:szCs w:val="18"/>
              </w:rPr>
            </w:pPr>
            <w:r w:rsidRPr="008B044B">
              <w:rPr>
                <w:rFonts w:eastAsia="Times New Roman" w:cstheme="minorHAnsi"/>
                <w:color w:val="000000"/>
                <w:sz w:val="24"/>
                <w:szCs w:val="24"/>
                <w:lang w:val="en-US"/>
              </w:rPr>
              <w:t>The provider should build into the programme the following elements</w:t>
            </w:r>
            <w:r w:rsidR="00F96300" w:rsidRPr="008B044B">
              <w:rPr>
                <w:rFonts w:eastAsia="Times New Roman" w:cstheme="minorHAnsi"/>
                <w:color w:val="000000"/>
                <w:sz w:val="24"/>
                <w:szCs w:val="24"/>
                <w:lang w:val="en-US"/>
              </w:rPr>
              <w:t>:</w:t>
            </w:r>
          </w:p>
          <w:p w14:paraId="4EE644EE" w14:textId="73C94AAC" w:rsidR="008B044B" w:rsidRDefault="008B044B" w:rsidP="008B044B">
            <w:pPr>
              <w:pStyle w:val="ListParagraph"/>
              <w:numPr>
                <w:ilvl w:val="0"/>
                <w:numId w:val="14"/>
              </w:numPr>
              <w:spacing w:after="0" w:line="240" w:lineRule="auto"/>
              <w:textAlignment w:val="baseline"/>
              <w:rPr>
                <w:rFonts w:eastAsia="Times New Roman" w:cstheme="minorHAnsi"/>
                <w:color w:val="000000"/>
                <w:sz w:val="24"/>
                <w:szCs w:val="24"/>
                <w:lang w:val="en-US"/>
              </w:rPr>
            </w:pPr>
            <w:r>
              <w:rPr>
                <w:rFonts w:eastAsia="Times New Roman" w:cstheme="minorHAnsi"/>
                <w:color w:val="000000"/>
                <w:sz w:val="24"/>
                <w:szCs w:val="24"/>
                <w:lang w:val="en-US"/>
              </w:rPr>
              <w:t xml:space="preserve">A </w:t>
            </w:r>
            <w:r w:rsidRPr="008B044B">
              <w:rPr>
                <w:rFonts w:eastAsia="Times New Roman" w:cstheme="minorHAnsi"/>
                <w:color w:val="000000"/>
                <w:sz w:val="24"/>
                <w:szCs w:val="24"/>
                <w:lang w:val="en-US"/>
              </w:rPr>
              <w:t xml:space="preserve">unified framework </w:t>
            </w:r>
            <w:r>
              <w:rPr>
                <w:rFonts w:eastAsia="Times New Roman" w:cstheme="minorHAnsi"/>
                <w:color w:val="000000"/>
                <w:sz w:val="24"/>
                <w:szCs w:val="24"/>
                <w:lang w:val="en-US"/>
              </w:rPr>
              <w:t>to</w:t>
            </w:r>
            <w:r w:rsidRPr="008B044B">
              <w:rPr>
                <w:rFonts w:eastAsia="Times New Roman" w:cstheme="minorHAnsi"/>
                <w:color w:val="000000"/>
                <w:sz w:val="24"/>
                <w:szCs w:val="24"/>
                <w:lang w:val="en-US"/>
              </w:rPr>
              <w:t xml:space="preserve"> evaluat</w:t>
            </w:r>
            <w:r>
              <w:rPr>
                <w:rFonts w:eastAsia="Times New Roman" w:cstheme="minorHAnsi"/>
                <w:color w:val="000000"/>
                <w:sz w:val="24"/>
                <w:szCs w:val="24"/>
                <w:lang w:val="en-US"/>
              </w:rPr>
              <w:t>e the</w:t>
            </w:r>
            <w:r w:rsidRPr="008B044B">
              <w:rPr>
                <w:rFonts w:eastAsia="Times New Roman" w:cstheme="minorHAnsi"/>
                <w:color w:val="000000"/>
                <w:sz w:val="24"/>
                <w:szCs w:val="24"/>
                <w:lang w:val="en-US"/>
              </w:rPr>
              <w:t xml:space="preserve"> success</w:t>
            </w:r>
            <w:r>
              <w:rPr>
                <w:rFonts w:eastAsia="Times New Roman" w:cstheme="minorHAnsi"/>
                <w:color w:val="000000"/>
                <w:sz w:val="24"/>
                <w:szCs w:val="24"/>
                <w:lang w:val="en-US"/>
              </w:rPr>
              <w:t xml:space="preserve"> of </w:t>
            </w:r>
            <w:r w:rsidR="00AD5D53">
              <w:rPr>
                <w:rFonts w:eastAsia="Times New Roman" w:cstheme="minorHAnsi"/>
                <w:color w:val="000000"/>
                <w:sz w:val="24"/>
                <w:szCs w:val="24"/>
                <w:lang w:val="en-US"/>
              </w:rPr>
              <w:t>Food Roots</w:t>
            </w:r>
            <w:r>
              <w:rPr>
                <w:rFonts w:eastAsia="Times New Roman" w:cstheme="minorHAnsi"/>
                <w:color w:val="000000"/>
                <w:sz w:val="24"/>
                <w:szCs w:val="24"/>
                <w:lang w:val="en-US"/>
              </w:rPr>
              <w:t xml:space="preserve">, which includes tracking outputs and measuring </w:t>
            </w:r>
            <w:r w:rsidR="00E4536D">
              <w:rPr>
                <w:rFonts w:eastAsia="Times New Roman" w:cstheme="minorHAnsi"/>
                <w:color w:val="000000"/>
                <w:sz w:val="24"/>
                <w:szCs w:val="24"/>
                <w:lang w:val="en-US"/>
              </w:rPr>
              <w:t xml:space="preserve">all agreed </w:t>
            </w:r>
            <w:r>
              <w:rPr>
                <w:rFonts w:eastAsia="Times New Roman" w:cstheme="minorHAnsi"/>
                <w:color w:val="000000"/>
                <w:sz w:val="24"/>
                <w:szCs w:val="24"/>
                <w:lang w:val="en-US"/>
              </w:rPr>
              <w:t>outcomes of the programme</w:t>
            </w:r>
          </w:p>
          <w:p w14:paraId="038AA07E" w14:textId="3E465D10" w:rsidR="006216B3" w:rsidRDefault="008B044B" w:rsidP="006216B3">
            <w:pPr>
              <w:pStyle w:val="ListParagraph"/>
              <w:numPr>
                <w:ilvl w:val="0"/>
                <w:numId w:val="14"/>
              </w:numPr>
              <w:spacing w:after="0" w:line="240" w:lineRule="auto"/>
              <w:textAlignment w:val="baseline"/>
              <w:rPr>
                <w:rFonts w:eastAsia="Times New Roman" w:cstheme="minorHAnsi"/>
                <w:color w:val="000000"/>
                <w:sz w:val="24"/>
                <w:szCs w:val="24"/>
                <w:lang w:val="en-US"/>
              </w:rPr>
            </w:pPr>
            <w:r w:rsidRPr="008B044B">
              <w:rPr>
                <w:rFonts w:eastAsia="Times New Roman" w:cstheme="minorHAnsi"/>
                <w:color w:val="000000"/>
                <w:sz w:val="24"/>
                <w:szCs w:val="24"/>
                <w:lang w:val="en-US"/>
              </w:rPr>
              <w:t>Clear mechanisms to capture and reflect on learning</w:t>
            </w:r>
          </w:p>
          <w:p w14:paraId="4DE5BF6F" w14:textId="30F55D58" w:rsidR="006216B3" w:rsidRPr="009B328E" w:rsidRDefault="006216B3" w:rsidP="006216B3">
            <w:pPr>
              <w:pStyle w:val="ListParagraph"/>
              <w:numPr>
                <w:ilvl w:val="0"/>
                <w:numId w:val="14"/>
              </w:numPr>
              <w:spacing w:after="0" w:line="240" w:lineRule="auto"/>
              <w:textAlignment w:val="baseline"/>
              <w:rPr>
                <w:lang w:val="en-US"/>
              </w:rPr>
            </w:pPr>
            <w:r>
              <w:rPr>
                <w:rFonts w:eastAsia="Times New Roman" w:cstheme="minorHAnsi"/>
                <w:color w:val="000000"/>
                <w:sz w:val="24"/>
                <w:szCs w:val="24"/>
                <w:lang w:val="en-US"/>
              </w:rPr>
              <w:t xml:space="preserve">Appropriate and streamlined engagement with </w:t>
            </w:r>
            <w:r w:rsidR="00D11C02">
              <w:rPr>
                <w:rFonts w:eastAsia="Times New Roman" w:cstheme="minorHAnsi"/>
                <w:color w:val="000000"/>
                <w:sz w:val="24"/>
                <w:szCs w:val="24"/>
                <w:lang w:val="en-US"/>
              </w:rPr>
              <w:t>programme grantees</w:t>
            </w:r>
            <w:r w:rsidR="009B328E">
              <w:rPr>
                <w:rFonts w:eastAsia="Times New Roman" w:cstheme="minorHAnsi"/>
                <w:color w:val="000000"/>
                <w:sz w:val="24"/>
                <w:szCs w:val="24"/>
                <w:lang w:val="en-US"/>
              </w:rPr>
              <w:t>, as agreed with other Commissioned Partners and</w:t>
            </w:r>
            <w:r w:rsidR="00D11C02">
              <w:rPr>
                <w:rFonts w:eastAsia="Times New Roman" w:cstheme="minorHAnsi"/>
                <w:color w:val="000000"/>
                <w:sz w:val="24"/>
                <w:szCs w:val="24"/>
                <w:lang w:val="en-US"/>
              </w:rPr>
              <w:t xml:space="preserve"> likely including attendance at learning sessions</w:t>
            </w:r>
            <w:r w:rsidR="009B328E">
              <w:rPr>
                <w:rFonts w:eastAsia="Times New Roman" w:cstheme="minorHAnsi"/>
                <w:color w:val="000000"/>
                <w:sz w:val="24"/>
                <w:szCs w:val="24"/>
                <w:lang w:val="en-US"/>
              </w:rPr>
              <w:t xml:space="preserve"> (subject to revision, see below)</w:t>
            </w:r>
          </w:p>
          <w:p w14:paraId="2801C310" w14:textId="77777777" w:rsidR="006D2148" w:rsidRDefault="00FF73A8" w:rsidP="00E4536D">
            <w:pPr>
              <w:pStyle w:val="ListParagraph"/>
              <w:numPr>
                <w:ilvl w:val="0"/>
                <w:numId w:val="14"/>
              </w:numPr>
              <w:spacing w:after="0" w:line="240" w:lineRule="auto"/>
              <w:textAlignment w:val="baseline"/>
              <w:rPr>
                <w:rFonts w:eastAsia="Times New Roman" w:cstheme="minorHAnsi"/>
                <w:sz w:val="24"/>
                <w:szCs w:val="24"/>
              </w:rPr>
            </w:pPr>
            <w:r>
              <w:rPr>
                <w:rFonts w:eastAsia="Times New Roman" w:cstheme="minorHAnsi"/>
                <w:sz w:val="24"/>
                <w:szCs w:val="24"/>
              </w:rPr>
              <w:t>Appropriate data capture about service provision (e.g. referrals) or service users</w:t>
            </w:r>
            <w:r w:rsidR="006D2148">
              <w:rPr>
                <w:rFonts w:eastAsia="Times New Roman" w:cstheme="minorHAnsi"/>
                <w:sz w:val="24"/>
                <w:szCs w:val="24"/>
              </w:rPr>
              <w:t xml:space="preserve"> (e.g. numbers)</w:t>
            </w:r>
            <w:r>
              <w:rPr>
                <w:rFonts w:eastAsia="Times New Roman" w:cstheme="minorHAnsi"/>
                <w:sz w:val="24"/>
                <w:szCs w:val="24"/>
              </w:rPr>
              <w:t xml:space="preserve"> from</w:t>
            </w:r>
            <w:r w:rsidR="006D2148">
              <w:rPr>
                <w:rFonts w:eastAsia="Times New Roman" w:cstheme="minorHAnsi"/>
                <w:sz w:val="24"/>
                <w:szCs w:val="24"/>
              </w:rPr>
              <w:t xml:space="preserve"> member organisations within grantee partnerships</w:t>
            </w:r>
          </w:p>
          <w:p w14:paraId="481DC724" w14:textId="77777777" w:rsidR="006D2148" w:rsidRDefault="006D2148" w:rsidP="00E4536D">
            <w:pPr>
              <w:pStyle w:val="ListParagraph"/>
              <w:numPr>
                <w:ilvl w:val="0"/>
                <w:numId w:val="14"/>
              </w:numPr>
              <w:spacing w:after="0" w:line="240" w:lineRule="auto"/>
              <w:textAlignment w:val="baseline"/>
              <w:rPr>
                <w:rFonts w:eastAsia="Times New Roman" w:cstheme="minorHAnsi"/>
                <w:sz w:val="24"/>
                <w:szCs w:val="24"/>
              </w:rPr>
            </w:pPr>
            <w:r>
              <w:rPr>
                <w:rFonts w:eastAsia="Times New Roman" w:cstheme="minorHAnsi"/>
                <w:sz w:val="24"/>
                <w:szCs w:val="24"/>
              </w:rPr>
              <w:t>Surveys of grantee partnerships</w:t>
            </w:r>
          </w:p>
          <w:p w14:paraId="00FAC4DA" w14:textId="664E14F3" w:rsidR="008B044B" w:rsidRPr="00E4536D" w:rsidRDefault="006108C1" w:rsidP="00E4536D">
            <w:pPr>
              <w:pStyle w:val="ListParagraph"/>
              <w:numPr>
                <w:ilvl w:val="0"/>
                <w:numId w:val="14"/>
              </w:numPr>
              <w:spacing w:after="0" w:line="240" w:lineRule="auto"/>
              <w:textAlignment w:val="baseline"/>
              <w:rPr>
                <w:rFonts w:eastAsia="Times New Roman" w:cstheme="minorHAnsi"/>
                <w:sz w:val="24"/>
                <w:szCs w:val="24"/>
              </w:rPr>
            </w:pPr>
            <w:r>
              <w:rPr>
                <w:rFonts w:eastAsia="Times New Roman" w:cstheme="minorHAnsi"/>
                <w:sz w:val="24"/>
                <w:szCs w:val="24"/>
              </w:rPr>
              <w:t xml:space="preserve">Interviews of at least one of: frontline service providers, or </w:t>
            </w:r>
            <w:r w:rsidR="00EB73EC">
              <w:rPr>
                <w:rFonts w:eastAsia="Times New Roman" w:cstheme="minorHAnsi"/>
                <w:sz w:val="24"/>
                <w:szCs w:val="24"/>
              </w:rPr>
              <w:t>service users.</w:t>
            </w:r>
          </w:p>
        </w:tc>
      </w:tr>
      <w:tr w:rsidR="00F50DC6" w:rsidRPr="007F4501" w14:paraId="42F4CD11" w14:textId="77777777" w:rsidTr="004F3B2A">
        <w:tc>
          <w:tcPr>
            <w:tcW w:w="2870" w:type="dxa"/>
            <w:tcBorders>
              <w:top w:val="outset" w:sz="6" w:space="0" w:color="auto"/>
              <w:left w:val="single" w:sz="6" w:space="0" w:color="000000"/>
              <w:bottom w:val="single" w:sz="6" w:space="0" w:color="000000"/>
              <w:right w:val="single" w:sz="6" w:space="0" w:color="000000"/>
            </w:tcBorders>
            <w:shd w:val="clear" w:color="auto" w:fill="auto"/>
            <w:hideMark/>
          </w:tcPr>
          <w:p w14:paraId="583978A9" w14:textId="77777777" w:rsidR="00F50DC6" w:rsidRPr="000717ED" w:rsidRDefault="00F50DC6" w:rsidP="004F3B2A">
            <w:pPr>
              <w:spacing w:after="0" w:line="240" w:lineRule="auto"/>
              <w:textAlignment w:val="baseline"/>
              <w:rPr>
                <w:rFonts w:eastAsia="Times New Roman" w:cstheme="minorHAnsi"/>
                <w:sz w:val="18"/>
                <w:szCs w:val="18"/>
              </w:rPr>
            </w:pPr>
            <w:r w:rsidRPr="000717ED">
              <w:rPr>
                <w:rFonts w:eastAsia="Times New Roman" w:cstheme="minorHAnsi"/>
                <w:color w:val="000000"/>
                <w:sz w:val="24"/>
                <w:szCs w:val="24"/>
                <w:lang w:val="en-US"/>
              </w:rPr>
              <w:t>Engagement with the GLA</w:t>
            </w:r>
            <w:r w:rsidRPr="000717ED">
              <w:rPr>
                <w:rFonts w:eastAsia="Times New Roman" w:cstheme="minorHAnsi"/>
                <w:color w:val="000000"/>
                <w:sz w:val="24"/>
                <w:szCs w:val="24"/>
              </w:rPr>
              <w:t> </w:t>
            </w:r>
          </w:p>
        </w:tc>
        <w:tc>
          <w:tcPr>
            <w:tcW w:w="6166" w:type="dxa"/>
            <w:tcBorders>
              <w:top w:val="outset" w:sz="6" w:space="0" w:color="auto"/>
              <w:left w:val="outset" w:sz="6" w:space="0" w:color="auto"/>
              <w:bottom w:val="single" w:sz="6" w:space="0" w:color="000000"/>
              <w:right w:val="single" w:sz="6" w:space="0" w:color="000000"/>
            </w:tcBorders>
            <w:shd w:val="clear" w:color="auto" w:fill="auto"/>
            <w:hideMark/>
          </w:tcPr>
          <w:p w14:paraId="5D3B31DD" w14:textId="49DEBEEC" w:rsidR="00F50DC6" w:rsidRPr="003C733D" w:rsidRDefault="00F50DC6" w:rsidP="004F3B2A">
            <w:pPr>
              <w:spacing w:after="0" w:line="240" w:lineRule="auto"/>
              <w:textAlignment w:val="baseline"/>
              <w:rPr>
                <w:rFonts w:eastAsia="Times New Roman" w:cstheme="minorHAnsi"/>
                <w:color w:val="000000"/>
                <w:sz w:val="24"/>
                <w:szCs w:val="24"/>
                <w:lang w:val="en-US"/>
              </w:rPr>
            </w:pPr>
            <w:r w:rsidRPr="003862B9">
              <w:rPr>
                <w:rFonts w:eastAsia="Times New Roman" w:cstheme="minorHAnsi"/>
                <w:color w:val="000000"/>
                <w:sz w:val="24"/>
                <w:szCs w:val="24"/>
                <w:lang w:val="en-US"/>
              </w:rPr>
              <w:t>The provider should hold regular update meetings with the GLA. The frequency and format for these will be agreed during the inception and planning meeting. They will be responsible for keeping the GLA programme team informed and updated on project activity, this includes escalating any risks and issues in good time with appropriate mitigating actions.  </w:t>
            </w:r>
          </w:p>
        </w:tc>
      </w:tr>
      <w:tr w:rsidR="003C733D" w:rsidRPr="007F4501" w14:paraId="4FD112D6" w14:textId="77777777" w:rsidTr="004F3B2A">
        <w:tc>
          <w:tcPr>
            <w:tcW w:w="2870" w:type="dxa"/>
            <w:tcBorders>
              <w:top w:val="outset" w:sz="6" w:space="0" w:color="auto"/>
              <w:left w:val="single" w:sz="6" w:space="0" w:color="000000"/>
              <w:bottom w:val="single" w:sz="6" w:space="0" w:color="000000"/>
              <w:right w:val="single" w:sz="6" w:space="0" w:color="000000"/>
            </w:tcBorders>
            <w:shd w:val="clear" w:color="auto" w:fill="auto"/>
          </w:tcPr>
          <w:p w14:paraId="7639E301" w14:textId="0A98817B" w:rsidR="003C733D" w:rsidRPr="000717ED" w:rsidRDefault="003C733D" w:rsidP="003C733D">
            <w:pPr>
              <w:spacing w:after="0" w:line="240" w:lineRule="auto"/>
              <w:textAlignment w:val="baseline"/>
              <w:rPr>
                <w:rFonts w:eastAsia="Times New Roman" w:cstheme="minorHAnsi"/>
                <w:color w:val="000000"/>
                <w:sz w:val="24"/>
                <w:szCs w:val="24"/>
                <w:lang w:val="en-US"/>
              </w:rPr>
            </w:pPr>
            <w:r>
              <w:rPr>
                <w:rFonts w:eastAsia="Times New Roman" w:cstheme="minorHAnsi"/>
                <w:color w:val="000000"/>
                <w:sz w:val="24"/>
                <w:szCs w:val="24"/>
                <w:lang w:val="en-US"/>
              </w:rPr>
              <w:t>Engagement with other Commissioned Partners with the programme</w:t>
            </w:r>
          </w:p>
        </w:tc>
        <w:tc>
          <w:tcPr>
            <w:tcW w:w="6166" w:type="dxa"/>
            <w:tcBorders>
              <w:top w:val="outset" w:sz="6" w:space="0" w:color="auto"/>
              <w:left w:val="outset" w:sz="6" w:space="0" w:color="auto"/>
              <w:bottom w:val="single" w:sz="6" w:space="0" w:color="000000"/>
              <w:right w:val="single" w:sz="6" w:space="0" w:color="000000"/>
            </w:tcBorders>
            <w:shd w:val="clear" w:color="auto" w:fill="auto"/>
          </w:tcPr>
          <w:p w14:paraId="17ABFBCA" w14:textId="53467470" w:rsidR="003C733D" w:rsidRDefault="003C733D" w:rsidP="003C733D">
            <w:pPr>
              <w:spacing w:after="0" w:line="240" w:lineRule="auto"/>
              <w:textAlignment w:val="baseline"/>
              <w:rPr>
                <w:rFonts w:ascii="Johnston100 Light" w:hAnsi="Johnston100 Light" w:cs="Arial"/>
                <w:color w:val="000000" w:themeColor="text1"/>
                <w:sz w:val="24"/>
                <w:szCs w:val="24"/>
              </w:rPr>
            </w:pPr>
            <w:r>
              <w:rPr>
                <w:rFonts w:eastAsia="Times New Roman" w:cstheme="minorHAnsi"/>
                <w:color w:val="000000"/>
                <w:sz w:val="24"/>
                <w:szCs w:val="24"/>
                <w:lang w:val="en-US"/>
              </w:rPr>
              <w:t xml:space="preserve">The provider should </w:t>
            </w:r>
            <w:r>
              <w:rPr>
                <w:rFonts w:ascii="Johnston100 Light" w:hAnsi="Johnston100 Light" w:cs="Arial"/>
                <w:color w:val="000000" w:themeColor="text1"/>
                <w:sz w:val="24"/>
                <w:szCs w:val="24"/>
              </w:rPr>
              <w:t xml:space="preserve">liaise with the Commissioned Partners for Lots One and Two, in order to streamline communications to grantee partnerships, maximise </w:t>
            </w:r>
            <w:r>
              <w:rPr>
                <w:rFonts w:ascii="Johnston100 Light" w:hAnsi="Johnston100 Light" w:cs="Arial"/>
                <w:color w:val="000000" w:themeColor="text1"/>
                <w:sz w:val="24"/>
                <w:szCs w:val="24"/>
              </w:rPr>
              <w:lastRenderedPageBreak/>
              <w:t>engagement and value, and meet the programme objectives.</w:t>
            </w:r>
            <w:r w:rsidR="00997738">
              <w:rPr>
                <w:rFonts w:ascii="Johnston100 Light" w:hAnsi="Johnston100 Light" w:cs="Arial"/>
                <w:color w:val="000000" w:themeColor="text1"/>
                <w:sz w:val="24"/>
                <w:szCs w:val="24"/>
              </w:rPr>
              <w:t xml:space="preserve"> Between them, the Commissioned Partners should agree a </w:t>
            </w:r>
            <w:r w:rsidR="00997738" w:rsidRPr="00997738">
              <w:rPr>
                <w:rFonts w:ascii="Johnston100 Light" w:hAnsi="Johnston100 Light" w:cs="Arial"/>
                <w:color w:val="000000" w:themeColor="text1"/>
                <w:sz w:val="24"/>
                <w:szCs w:val="24"/>
              </w:rPr>
              <w:t>shared engagement calendar</w:t>
            </w:r>
            <w:r w:rsidR="00997738">
              <w:rPr>
                <w:rFonts w:ascii="Johnston100 Light" w:hAnsi="Johnston100 Light" w:cs="Arial"/>
                <w:color w:val="000000" w:themeColor="text1"/>
                <w:sz w:val="24"/>
                <w:szCs w:val="24"/>
              </w:rPr>
              <w:t xml:space="preserve"> / </w:t>
            </w:r>
            <w:r w:rsidR="00D6193F">
              <w:rPr>
                <w:rFonts w:ascii="Johnston100 Light" w:hAnsi="Johnston100 Light" w:cs="Arial"/>
                <w:color w:val="000000" w:themeColor="text1"/>
                <w:sz w:val="24"/>
                <w:szCs w:val="24"/>
              </w:rPr>
              <w:t>approach for engaging with grantees.</w:t>
            </w:r>
          </w:p>
          <w:p w14:paraId="25C69F11" w14:textId="3BE73F63" w:rsidR="003C733D" w:rsidRPr="003862B9" w:rsidRDefault="003C733D" w:rsidP="003C733D">
            <w:pPr>
              <w:spacing w:after="0" w:line="240" w:lineRule="auto"/>
              <w:textAlignment w:val="baseline"/>
              <w:rPr>
                <w:rFonts w:eastAsia="Times New Roman" w:cstheme="minorHAnsi"/>
                <w:color w:val="000000"/>
                <w:sz w:val="24"/>
                <w:szCs w:val="24"/>
                <w:lang w:val="en-US"/>
              </w:rPr>
            </w:pPr>
            <w:r>
              <w:rPr>
                <w:rFonts w:ascii="Johnston100 Light" w:hAnsi="Johnston100 Light" w:cs="Arial"/>
                <w:color w:val="000000" w:themeColor="text1"/>
                <w:sz w:val="24"/>
                <w:szCs w:val="24"/>
              </w:rPr>
              <w:t>The approach to this will be agreed following the inception meetings and will likely be refined over the duration of the programme. The GLA will facilitate conversations between Commissioned Partners where necessary and appropriate.</w:t>
            </w:r>
          </w:p>
        </w:tc>
      </w:tr>
      <w:tr w:rsidR="00F50DC6" w:rsidRPr="007F4501" w14:paraId="30D76774" w14:textId="77777777" w:rsidTr="004F3B2A">
        <w:tc>
          <w:tcPr>
            <w:tcW w:w="2870" w:type="dxa"/>
            <w:tcBorders>
              <w:top w:val="outset" w:sz="6" w:space="0" w:color="auto"/>
              <w:left w:val="single" w:sz="6" w:space="0" w:color="000000"/>
              <w:bottom w:val="single" w:sz="6" w:space="0" w:color="000000"/>
              <w:right w:val="single" w:sz="6" w:space="0" w:color="000000"/>
            </w:tcBorders>
            <w:shd w:val="clear" w:color="auto" w:fill="auto"/>
            <w:hideMark/>
          </w:tcPr>
          <w:p w14:paraId="446BE097" w14:textId="77777777" w:rsidR="00F50DC6" w:rsidRPr="000717ED" w:rsidRDefault="00F50DC6" w:rsidP="004F3B2A">
            <w:pPr>
              <w:spacing w:after="0" w:line="240" w:lineRule="auto"/>
              <w:textAlignment w:val="baseline"/>
              <w:rPr>
                <w:rFonts w:eastAsia="Times New Roman" w:cstheme="minorHAnsi"/>
                <w:sz w:val="18"/>
                <w:szCs w:val="18"/>
              </w:rPr>
            </w:pPr>
            <w:r w:rsidRPr="000717ED">
              <w:rPr>
                <w:rFonts w:eastAsia="Times New Roman" w:cstheme="minorHAnsi"/>
                <w:color w:val="000000"/>
                <w:sz w:val="24"/>
                <w:szCs w:val="24"/>
                <w:lang w:val="en-US"/>
              </w:rPr>
              <w:lastRenderedPageBreak/>
              <w:t>End of programme report</w:t>
            </w:r>
            <w:r w:rsidRPr="000717ED">
              <w:rPr>
                <w:rFonts w:eastAsia="Times New Roman" w:cstheme="minorHAnsi"/>
                <w:color w:val="000000"/>
                <w:sz w:val="24"/>
                <w:szCs w:val="24"/>
              </w:rPr>
              <w:t> </w:t>
            </w:r>
          </w:p>
        </w:tc>
        <w:tc>
          <w:tcPr>
            <w:tcW w:w="6166" w:type="dxa"/>
            <w:tcBorders>
              <w:top w:val="outset" w:sz="6" w:space="0" w:color="auto"/>
              <w:left w:val="outset" w:sz="6" w:space="0" w:color="auto"/>
              <w:bottom w:val="single" w:sz="6" w:space="0" w:color="000000"/>
              <w:right w:val="single" w:sz="6" w:space="0" w:color="000000"/>
            </w:tcBorders>
            <w:shd w:val="clear" w:color="auto" w:fill="auto"/>
            <w:hideMark/>
          </w:tcPr>
          <w:p w14:paraId="11F3A33C" w14:textId="30C7FB46" w:rsidR="00446466" w:rsidRDefault="00446466" w:rsidP="004F3B2A">
            <w:pPr>
              <w:spacing w:after="0" w:line="240" w:lineRule="auto"/>
              <w:textAlignment w:val="baseline"/>
              <w:rPr>
                <w:rFonts w:cstheme="minorHAnsi"/>
                <w:color w:val="000000" w:themeColor="text1"/>
                <w:sz w:val="24"/>
                <w:szCs w:val="24"/>
              </w:rPr>
            </w:pPr>
            <w:r>
              <w:rPr>
                <w:rFonts w:cstheme="minorHAnsi"/>
                <w:color w:val="000000" w:themeColor="text1"/>
                <w:sz w:val="24"/>
                <w:szCs w:val="24"/>
              </w:rPr>
              <w:t>The provider should provide the GLA with brief quarterly reports which update on the progress of delivery and identify any challenges faced and changes the evalua</w:t>
            </w:r>
            <w:r w:rsidR="00646E09">
              <w:rPr>
                <w:rFonts w:cstheme="minorHAnsi"/>
                <w:color w:val="000000" w:themeColor="text1"/>
                <w:sz w:val="24"/>
                <w:szCs w:val="24"/>
              </w:rPr>
              <w:t>tion approach that need to be taken as a result.</w:t>
            </w:r>
          </w:p>
          <w:p w14:paraId="35EF4AB8" w14:textId="3CBF4CD7" w:rsidR="00F50DC6" w:rsidRDefault="00F50DC6" w:rsidP="004F3B2A">
            <w:pPr>
              <w:spacing w:after="0" w:line="240" w:lineRule="auto"/>
              <w:textAlignment w:val="baseline"/>
              <w:rPr>
                <w:rFonts w:cstheme="minorHAnsi"/>
                <w:color w:val="000000" w:themeColor="text1"/>
                <w:sz w:val="24"/>
                <w:szCs w:val="24"/>
              </w:rPr>
            </w:pPr>
            <w:r w:rsidRPr="000717ED">
              <w:rPr>
                <w:rFonts w:cstheme="minorHAnsi"/>
                <w:color w:val="000000" w:themeColor="text1"/>
                <w:sz w:val="24"/>
                <w:szCs w:val="24"/>
              </w:rPr>
              <w:t xml:space="preserve">The provider should produce a full </w:t>
            </w:r>
            <w:r w:rsidR="00446466">
              <w:rPr>
                <w:rFonts w:cstheme="minorHAnsi"/>
                <w:color w:val="000000" w:themeColor="text1"/>
                <w:sz w:val="24"/>
                <w:szCs w:val="24"/>
              </w:rPr>
              <w:t>evaluation report of the programme</w:t>
            </w:r>
            <w:r w:rsidRPr="000717ED">
              <w:rPr>
                <w:rFonts w:cstheme="minorHAnsi"/>
                <w:color w:val="000000" w:themeColor="text1"/>
                <w:sz w:val="24"/>
                <w:szCs w:val="24"/>
              </w:rPr>
              <w:t xml:space="preserve"> that addresses the objectives set out above and includes</w:t>
            </w:r>
            <w:r w:rsidR="00446466">
              <w:rPr>
                <w:rFonts w:cstheme="minorHAnsi"/>
                <w:color w:val="000000" w:themeColor="text1"/>
                <w:sz w:val="24"/>
                <w:szCs w:val="24"/>
              </w:rPr>
              <w:t xml:space="preserve"> assessment of all agreed outcomes.</w:t>
            </w:r>
          </w:p>
          <w:p w14:paraId="57E694A8" w14:textId="77777777" w:rsidR="00F50DC6" w:rsidRDefault="00F50DC6" w:rsidP="004F3B2A">
            <w:pPr>
              <w:spacing w:after="0" w:line="240" w:lineRule="auto"/>
              <w:textAlignment w:val="baseline"/>
              <w:rPr>
                <w:rFonts w:cstheme="minorHAnsi"/>
                <w:color w:val="000000" w:themeColor="text1"/>
                <w:sz w:val="24"/>
                <w:szCs w:val="24"/>
              </w:rPr>
            </w:pPr>
            <w:r w:rsidRPr="000717ED">
              <w:rPr>
                <w:rFonts w:cstheme="minorHAnsi"/>
                <w:color w:val="000000" w:themeColor="text1"/>
                <w:sz w:val="24"/>
                <w:szCs w:val="24"/>
              </w:rPr>
              <w:t>This report should be produced in an easily digestible format and presented in both Word and Power Point. We may ask the provider to present the final report in person to the GLA and partners</w:t>
            </w:r>
            <w:r w:rsidR="001B40FA">
              <w:rPr>
                <w:rFonts w:cstheme="minorHAnsi"/>
                <w:color w:val="000000" w:themeColor="text1"/>
                <w:sz w:val="24"/>
                <w:szCs w:val="24"/>
              </w:rPr>
              <w:t>, either alone or alongside other Commissioned Partners for the programme</w:t>
            </w:r>
            <w:r w:rsidR="001B40FA" w:rsidRPr="000717ED">
              <w:rPr>
                <w:rFonts w:cstheme="minorHAnsi"/>
                <w:color w:val="000000" w:themeColor="text1"/>
                <w:sz w:val="24"/>
                <w:szCs w:val="24"/>
              </w:rPr>
              <w:t>.</w:t>
            </w:r>
          </w:p>
          <w:p w14:paraId="38124B16" w14:textId="7F4614CD" w:rsidR="00DD7644" w:rsidRPr="000717ED" w:rsidRDefault="00DD7644" w:rsidP="004F3B2A">
            <w:pPr>
              <w:spacing w:after="0" w:line="240" w:lineRule="auto"/>
              <w:textAlignment w:val="baseline"/>
              <w:rPr>
                <w:rFonts w:eastAsia="Times New Roman" w:cstheme="minorHAnsi"/>
                <w:sz w:val="24"/>
                <w:szCs w:val="24"/>
              </w:rPr>
            </w:pPr>
            <w:r>
              <w:rPr>
                <w:rFonts w:cstheme="minorHAnsi"/>
                <w:color w:val="000000" w:themeColor="text1"/>
                <w:sz w:val="24"/>
                <w:szCs w:val="24"/>
              </w:rPr>
              <w:t>Format and depth of all reports will be agreed at the project inception meeting.</w:t>
            </w:r>
          </w:p>
        </w:tc>
      </w:tr>
    </w:tbl>
    <w:p w14:paraId="32358BC9" w14:textId="77777777" w:rsidR="00F50DC6" w:rsidRDefault="00F50DC6" w:rsidP="00896AA9">
      <w:pPr>
        <w:rPr>
          <w:rFonts w:ascii="Johnston100 Light" w:eastAsia="Times New Roman" w:hAnsi="Johnston100 Light" w:cs="Arial"/>
          <w:color w:val="000000" w:themeColor="text1"/>
          <w:sz w:val="24"/>
          <w:szCs w:val="24"/>
        </w:rPr>
      </w:pPr>
    </w:p>
    <w:p w14:paraId="4AA74349" w14:textId="4C7AEF91" w:rsidR="00863B83" w:rsidRDefault="00863B83" w:rsidP="00896AA9">
      <w:pPr>
        <w:rPr>
          <w:rFonts w:ascii="Johnston100 Light" w:eastAsia="Times New Roman" w:hAnsi="Johnston100 Light" w:cs="Arial"/>
          <w:b/>
          <w:bCs/>
          <w:color w:val="000000" w:themeColor="text1"/>
          <w:sz w:val="24"/>
          <w:szCs w:val="24"/>
        </w:rPr>
      </w:pPr>
      <w:r w:rsidRPr="00863B83">
        <w:rPr>
          <w:rFonts w:ascii="Johnston100 Light" w:eastAsia="Times New Roman" w:hAnsi="Johnston100 Light" w:cs="Arial"/>
          <w:b/>
          <w:bCs/>
          <w:color w:val="000000" w:themeColor="text1"/>
          <w:sz w:val="24"/>
          <w:szCs w:val="24"/>
        </w:rPr>
        <w:t>Programme timetable</w:t>
      </w:r>
    </w:p>
    <w:p w14:paraId="23456711" w14:textId="78849CC2" w:rsidR="00863B83" w:rsidRDefault="00863B83" w:rsidP="00896AA9">
      <w:pPr>
        <w:rPr>
          <w:rFonts w:ascii="Johnston100 Light" w:eastAsia="Times New Roman" w:hAnsi="Johnston100 Light" w:cs="Arial"/>
          <w:color w:val="000000" w:themeColor="text1"/>
          <w:sz w:val="24"/>
          <w:szCs w:val="24"/>
        </w:rPr>
      </w:pPr>
      <w:r w:rsidRPr="00863B83">
        <w:rPr>
          <w:rFonts w:ascii="Johnston100 Light" w:eastAsia="Times New Roman" w:hAnsi="Johnston100 Light" w:cs="Arial"/>
          <w:color w:val="000000" w:themeColor="text1"/>
          <w:sz w:val="24"/>
          <w:szCs w:val="24"/>
        </w:rPr>
        <w:t>The timetable below sets out key programme milestones</w:t>
      </w:r>
      <w:r>
        <w:rPr>
          <w:rFonts w:ascii="Johnston100 Light" w:eastAsia="Times New Roman" w:hAnsi="Johnston100 Light" w:cs="Arial"/>
          <w:color w:val="000000" w:themeColor="text1"/>
          <w:sz w:val="24"/>
          <w:szCs w:val="24"/>
        </w:rPr>
        <w:t>.</w:t>
      </w:r>
    </w:p>
    <w:tbl>
      <w:tblPr>
        <w:tblStyle w:val="TableGrid"/>
        <w:tblW w:w="0" w:type="auto"/>
        <w:tblLook w:val="04A0" w:firstRow="1" w:lastRow="0" w:firstColumn="1" w:lastColumn="0" w:noHBand="0" w:noVBand="1"/>
      </w:tblPr>
      <w:tblGrid>
        <w:gridCol w:w="4618"/>
        <w:gridCol w:w="4618"/>
      </w:tblGrid>
      <w:tr w:rsidR="00863B83" w14:paraId="0C14B8D8" w14:textId="77777777" w:rsidTr="00863B83">
        <w:tc>
          <w:tcPr>
            <w:tcW w:w="4618" w:type="dxa"/>
          </w:tcPr>
          <w:p w14:paraId="73AB1B12" w14:textId="1F314C49" w:rsidR="00863B83" w:rsidRPr="009049F6" w:rsidRDefault="00863B83" w:rsidP="00896AA9">
            <w:pPr>
              <w:rPr>
                <w:rFonts w:ascii="Johnston100 Light" w:hAnsi="Johnston100 Light" w:cs="Arial"/>
                <w:b/>
                <w:bCs/>
                <w:color w:val="000000" w:themeColor="text1"/>
                <w:sz w:val="24"/>
                <w:szCs w:val="24"/>
              </w:rPr>
            </w:pPr>
            <w:r w:rsidRPr="009049F6">
              <w:rPr>
                <w:rFonts w:ascii="Johnston100 Light" w:hAnsi="Johnston100 Light" w:cs="Arial"/>
                <w:b/>
                <w:bCs/>
                <w:color w:val="000000" w:themeColor="text1"/>
                <w:sz w:val="24"/>
                <w:szCs w:val="24"/>
              </w:rPr>
              <w:t>Activity</w:t>
            </w:r>
          </w:p>
        </w:tc>
        <w:tc>
          <w:tcPr>
            <w:tcW w:w="4618" w:type="dxa"/>
          </w:tcPr>
          <w:p w14:paraId="063A77DB" w14:textId="29F9789D" w:rsidR="00863B83" w:rsidRPr="009049F6" w:rsidRDefault="00863B83" w:rsidP="00896AA9">
            <w:pPr>
              <w:rPr>
                <w:rFonts w:ascii="Johnston100 Light" w:hAnsi="Johnston100 Light" w:cs="Arial"/>
                <w:b/>
                <w:bCs/>
                <w:color w:val="000000" w:themeColor="text1"/>
                <w:sz w:val="24"/>
                <w:szCs w:val="24"/>
              </w:rPr>
            </w:pPr>
            <w:r w:rsidRPr="009049F6">
              <w:rPr>
                <w:rFonts w:ascii="Johnston100 Light" w:hAnsi="Johnston100 Light" w:cs="Arial"/>
                <w:b/>
                <w:bCs/>
                <w:color w:val="000000" w:themeColor="text1"/>
                <w:sz w:val="24"/>
                <w:szCs w:val="24"/>
              </w:rPr>
              <w:t>Timeframe</w:t>
            </w:r>
          </w:p>
        </w:tc>
      </w:tr>
      <w:tr w:rsidR="006B3961" w14:paraId="450A4699" w14:textId="77777777" w:rsidTr="00863B83">
        <w:tc>
          <w:tcPr>
            <w:tcW w:w="4618" w:type="dxa"/>
          </w:tcPr>
          <w:p w14:paraId="2548BFB0" w14:textId="06AECA55" w:rsidR="006B3961" w:rsidRDefault="006B3961" w:rsidP="009049F6">
            <w:pPr>
              <w:rPr>
                <w:rFonts w:ascii="Johnston100 Light" w:hAnsi="Johnston100 Light" w:cs="Arial"/>
                <w:color w:val="000000" w:themeColor="text1"/>
                <w:sz w:val="24"/>
                <w:szCs w:val="24"/>
              </w:rPr>
            </w:pPr>
            <w:r w:rsidRPr="009049F6">
              <w:rPr>
                <w:rFonts w:ascii="Johnston100 Light" w:hAnsi="Johnston100 Light" w:cs="Arial"/>
                <w:color w:val="000000" w:themeColor="text1"/>
                <w:sz w:val="24"/>
                <w:szCs w:val="24"/>
              </w:rPr>
              <w:t>Successful food partnership</w:t>
            </w:r>
            <w:r w:rsidR="007A4416">
              <w:rPr>
                <w:rFonts w:ascii="Johnston100 Light" w:hAnsi="Johnston100 Light" w:cs="Arial"/>
                <w:color w:val="000000" w:themeColor="text1"/>
                <w:sz w:val="24"/>
                <w:szCs w:val="24"/>
              </w:rPr>
              <w:t xml:space="preserve"> grantees </w:t>
            </w:r>
            <w:r w:rsidRPr="009049F6">
              <w:rPr>
                <w:rFonts w:ascii="Johnston100 Light" w:hAnsi="Johnston100 Light" w:cs="Arial"/>
                <w:color w:val="000000" w:themeColor="text1"/>
                <w:sz w:val="24"/>
                <w:szCs w:val="24"/>
              </w:rPr>
              <w:t>informed</w:t>
            </w:r>
          </w:p>
        </w:tc>
        <w:tc>
          <w:tcPr>
            <w:tcW w:w="4618" w:type="dxa"/>
          </w:tcPr>
          <w:p w14:paraId="72EE8FA9" w14:textId="42AB3B23" w:rsidR="006B3961" w:rsidRDefault="003171F5" w:rsidP="009049F6">
            <w:pPr>
              <w:rPr>
                <w:rFonts w:ascii="Johnston100 Light" w:hAnsi="Johnston100 Light" w:cs="Arial"/>
                <w:color w:val="000000" w:themeColor="text1"/>
                <w:sz w:val="24"/>
                <w:szCs w:val="24"/>
              </w:rPr>
            </w:pPr>
            <w:r>
              <w:rPr>
                <w:rFonts w:ascii="Johnston100 Light" w:hAnsi="Johnston100 Light" w:cs="Arial"/>
                <w:color w:val="000000" w:themeColor="text1"/>
                <w:sz w:val="24"/>
                <w:szCs w:val="24"/>
              </w:rPr>
              <w:t>17</w:t>
            </w:r>
            <w:r w:rsidR="006B3961">
              <w:rPr>
                <w:rFonts w:ascii="Johnston100 Light" w:hAnsi="Johnston100 Light" w:cs="Arial"/>
                <w:color w:val="000000" w:themeColor="text1"/>
                <w:sz w:val="24"/>
                <w:szCs w:val="24"/>
              </w:rPr>
              <w:t xml:space="preserve"> July</w:t>
            </w:r>
          </w:p>
        </w:tc>
      </w:tr>
      <w:tr w:rsidR="00863B83" w14:paraId="3F68F050" w14:textId="77777777" w:rsidTr="00863B83">
        <w:tc>
          <w:tcPr>
            <w:tcW w:w="4618" w:type="dxa"/>
          </w:tcPr>
          <w:p w14:paraId="1203F75C" w14:textId="43FEDD07" w:rsidR="00863B83" w:rsidRDefault="006B3961" w:rsidP="006B3961">
            <w:pPr>
              <w:spacing w:line="276" w:lineRule="auto"/>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Successful </w:t>
            </w:r>
            <w:r w:rsidR="007A4416">
              <w:rPr>
                <w:rFonts w:ascii="Johnston100 Light" w:hAnsi="Johnston100 Light" w:cs="Arial"/>
                <w:color w:val="000000" w:themeColor="text1"/>
                <w:sz w:val="24"/>
                <w:szCs w:val="24"/>
              </w:rPr>
              <w:t>tenderers informed</w:t>
            </w:r>
          </w:p>
        </w:tc>
        <w:tc>
          <w:tcPr>
            <w:tcW w:w="4618" w:type="dxa"/>
          </w:tcPr>
          <w:p w14:paraId="3D354370" w14:textId="4B4A6B35" w:rsidR="00863B83" w:rsidRDefault="003171F5" w:rsidP="006B3961">
            <w:pPr>
              <w:spacing w:line="276" w:lineRule="auto"/>
              <w:rPr>
                <w:rFonts w:ascii="Johnston100 Light" w:hAnsi="Johnston100 Light" w:cs="Arial"/>
                <w:color w:val="000000" w:themeColor="text1"/>
                <w:sz w:val="24"/>
                <w:szCs w:val="24"/>
              </w:rPr>
            </w:pPr>
            <w:r>
              <w:rPr>
                <w:rFonts w:ascii="Johnston100 Light" w:hAnsi="Johnston100 Light" w:cs="Arial"/>
                <w:color w:val="000000" w:themeColor="text1"/>
                <w:sz w:val="24"/>
                <w:szCs w:val="24"/>
              </w:rPr>
              <w:t>05 September</w:t>
            </w:r>
            <w:r w:rsidR="006B3961">
              <w:rPr>
                <w:rFonts w:ascii="Johnston100 Light" w:hAnsi="Johnston100 Light" w:cs="Arial"/>
                <w:color w:val="000000" w:themeColor="text1"/>
                <w:sz w:val="24"/>
                <w:szCs w:val="24"/>
              </w:rPr>
              <w:t xml:space="preserve"> 2023</w:t>
            </w:r>
          </w:p>
        </w:tc>
      </w:tr>
      <w:tr w:rsidR="00863B83" w14:paraId="7EC60A4B" w14:textId="77777777" w:rsidTr="00863B83">
        <w:tc>
          <w:tcPr>
            <w:tcW w:w="4618" w:type="dxa"/>
          </w:tcPr>
          <w:p w14:paraId="37D7F19F" w14:textId="3DE51F95" w:rsidR="00863B83" w:rsidRPr="009049F6" w:rsidRDefault="005C5E8F" w:rsidP="006B3961">
            <w:pPr>
              <w:spacing w:line="276" w:lineRule="auto"/>
              <w:rPr>
                <w:rFonts w:ascii="Johnston100 Light" w:hAnsi="Johnston100 Light" w:cs="Arial"/>
                <w:color w:val="000000" w:themeColor="text1"/>
                <w:sz w:val="24"/>
                <w:szCs w:val="24"/>
              </w:rPr>
            </w:pPr>
            <w:r>
              <w:rPr>
                <w:rFonts w:ascii="Johnston100 Light" w:hAnsi="Johnston100 Light" w:cs="Arial"/>
                <w:color w:val="000000" w:themeColor="text1"/>
                <w:sz w:val="24"/>
                <w:szCs w:val="24"/>
              </w:rPr>
              <w:t>Commissioned Partner i</w:t>
            </w:r>
            <w:r w:rsidRPr="009049F6">
              <w:rPr>
                <w:rFonts w:ascii="Johnston100 Light" w:hAnsi="Johnston100 Light" w:cs="Arial"/>
                <w:color w:val="000000" w:themeColor="text1"/>
                <w:sz w:val="24"/>
                <w:szCs w:val="24"/>
              </w:rPr>
              <w:t>nception meeting</w:t>
            </w:r>
            <w:r>
              <w:rPr>
                <w:rFonts w:ascii="Johnston100 Light" w:hAnsi="Johnston100 Light" w:cs="Arial"/>
                <w:color w:val="000000" w:themeColor="text1"/>
                <w:sz w:val="24"/>
                <w:szCs w:val="24"/>
              </w:rPr>
              <w:t>s</w:t>
            </w:r>
          </w:p>
        </w:tc>
        <w:tc>
          <w:tcPr>
            <w:tcW w:w="4618" w:type="dxa"/>
          </w:tcPr>
          <w:p w14:paraId="725D4251" w14:textId="359AC7BF" w:rsidR="00863B83" w:rsidRPr="009049F6" w:rsidRDefault="003171F5" w:rsidP="006B3961">
            <w:pPr>
              <w:spacing w:line="276" w:lineRule="auto"/>
              <w:rPr>
                <w:rFonts w:ascii="Johnston100 Light" w:hAnsi="Johnston100 Light" w:cs="Arial"/>
                <w:color w:val="000000" w:themeColor="text1"/>
                <w:sz w:val="24"/>
                <w:szCs w:val="24"/>
              </w:rPr>
            </w:pPr>
            <w:r>
              <w:rPr>
                <w:rFonts w:ascii="Johnston100 Light" w:hAnsi="Johnston100 Light" w:cs="Arial"/>
                <w:color w:val="000000" w:themeColor="text1"/>
                <w:sz w:val="24"/>
                <w:szCs w:val="24"/>
              </w:rPr>
              <w:t>E</w:t>
            </w:r>
            <w:r w:rsidR="007A4416">
              <w:rPr>
                <w:rFonts w:ascii="Johnston100 Light" w:hAnsi="Johnston100 Light" w:cs="Arial"/>
                <w:color w:val="000000" w:themeColor="text1"/>
                <w:sz w:val="24"/>
                <w:szCs w:val="24"/>
              </w:rPr>
              <w:t xml:space="preserve">arly </w:t>
            </w:r>
            <w:r>
              <w:rPr>
                <w:rFonts w:ascii="Johnston100 Light" w:hAnsi="Johnston100 Light" w:cs="Arial"/>
                <w:color w:val="000000" w:themeColor="text1"/>
                <w:sz w:val="24"/>
                <w:szCs w:val="24"/>
              </w:rPr>
              <w:t xml:space="preserve">September </w:t>
            </w:r>
            <w:r w:rsidR="005C5E8F">
              <w:rPr>
                <w:rFonts w:ascii="Johnston100 Light" w:hAnsi="Johnston100 Light" w:cs="Arial"/>
                <w:color w:val="000000" w:themeColor="text1"/>
                <w:sz w:val="24"/>
                <w:szCs w:val="24"/>
              </w:rPr>
              <w:t>2023</w:t>
            </w:r>
          </w:p>
        </w:tc>
      </w:tr>
      <w:tr w:rsidR="00863B83" w14:paraId="2A450D32" w14:textId="77777777" w:rsidTr="00863B83">
        <w:tc>
          <w:tcPr>
            <w:tcW w:w="4618" w:type="dxa"/>
          </w:tcPr>
          <w:p w14:paraId="0E85DC9B" w14:textId="0859CE1A" w:rsidR="00863B83" w:rsidRDefault="00863B83" w:rsidP="006B3961">
            <w:pPr>
              <w:spacing w:line="276" w:lineRule="auto"/>
              <w:rPr>
                <w:rFonts w:ascii="Johnston100 Light" w:hAnsi="Johnston100 Light" w:cs="Arial"/>
                <w:color w:val="000000" w:themeColor="text1"/>
                <w:sz w:val="24"/>
                <w:szCs w:val="24"/>
              </w:rPr>
            </w:pPr>
            <w:r w:rsidRPr="009049F6">
              <w:rPr>
                <w:rFonts w:ascii="Johnston100 Light" w:hAnsi="Johnston100 Light" w:cs="Arial"/>
                <w:color w:val="000000" w:themeColor="text1"/>
                <w:sz w:val="24"/>
                <w:szCs w:val="24"/>
              </w:rPr>
              <w:t xml:space="preserve">Design and content of </w:t>
            </w:r>
            <w:r w:rsidR="005C5E8F">
              <w:rPr>
                <w:rFonts w:ascii="Johnston100 Light" w:hAnsi="Johnston100 Light" w:cs="Arial"/>
                <w:color w:val="000000" w:themeColor="text1"/>
                <w:sz w:val="24"/>
                <w:szCs w:val="24"/>
              </w:rPr>
              <w:t>learning support</w:t>
            </w:r>
            <w:r w:rsidRPr="009049F6">
              <w:rPr>
                <w:rFonts w:ascii="Johnston100 Light" w:hAnsi="Johnston100 Light" w:cs="Arial"/>
                <w:color w:val="000000" w:themeColor="text1"/>
                <w:sz w:val="24"/>
                <w:szCs w:val="24"/>
              </w:rPr>
              <w:t xml:space="preserve"> programme agreed</w:t>
            </w:r>
          </w:p>
        </w:tc>
        <w:tc>
          <w:tcPr>
            <w:tcW w:w="4618" w:type="dxa"/>
          </w:tcPr>
          <w:p w14:paraId="406CD570" w14:textId="584DB51A" w:rsidR="00863B83" w:rsidRDefault="003171F5" w:rsidP="006B3961">
            <w:pPr>
              <w:spacing w:line="276" w:lineRule="auto"/>
              <w:rPr>
                <w:rFonts w:ascii="Johnston100 Light" w:hAnsi="Johnston100 Light" w:cs="Arial"/>
                <w:color w:val="000000" w:themeColor="text1"/>
                <w:sz w:val="24"/>
                <w:szCs w:val="24"/>
              </w:rPr>
            </w:pPr>
            <w:r>
              <w:rPr>
                <w:rFonts w:ascii="Johnston100 Light" w:hAnsi="Johnston100 Light" w:cs="Arial"/>
                <w:color w:val="000000" w:themeColor="text1"/>
                <w:sz w:val="24"/>
                <w:szCs w:val="24"/>
              </w:rPr>
              <w:t>Mid September</w:t>
            </w:r>
            <w:r w:rsidR="005C5E8F">
              <w:rPr>
                <w:rFonts w:ascii="Johnston100 Light" w:hAnsi="Johnston100 Light" w:cs="Arial"/>
                <w:color w:val="000000" w:themeColor="text1"/>
                <w:sz w:val="24"/>
                <w:szCs w:val="24"/>
              </w:rPr>
              <w:t xml:space="preserve"> 2023</w:t>
            </w:r>
          </w:p>
        </w:tc>
      </w:tr>
      <w:tr w:rsidR="00863B83" w14:paraId="7A012F64" w14:textId="77777777" w:rsidTr="00863B83">
        <w:tc>
          <w:tcPr>
            <w:tcW w:w="4618" w:type="dxa"/>
          </w:tcPr>
          <w:p w14:paraId="3617F308" w14:textId="040D1472" w:rsidR="00863B83" w:rsidRDefault="00863B83" w:rsidP="006B3961">
            <w:pPr>
              <w:spacing w:line="276" w:lineRule="auto"/>
              <w:rPr>
                <w:rFonts w:ascii="Johnston100 Light" w:hAnsi="Johnston100 Light" w:cs="Arial"/>
                <w:color w:val="000000" w:themeColor="text1"/>
                <w:sz w:val="24"/>
                <w:szCs w:val="24"/>
              </w:rPr>
            </w:pPr>
            <w:r w:rsidRPr="009049F6">
              <w:rPr>
                <w:rFonts w:ascii="Johnston100 Light" w:hAnsi="Johnston100 Light" w:cs="Arial"/>
                <w:color w:val="000000" w:themeColor="text1"/>
                <w:sz w:val="24"/>
                <w:szCs w:val="24"/>
              </w:rPr>
              <w:t xml:space="preserve">Start of </w:t>
            </w:r>
            <w:r w:rsidR="005C5E8F">
              <w:rPr>
                <w:rFonts w:ascii="Johnston100 Light" w:hAnsi="Johnston100 Light" w:cs="Arial"/>
                <w:color w:val="000000" w:themeColor="text1"/>
                <w:sz w:val="24"/>
                <w:szCs w:val="24"/>
              </w:rPr>
              <w:t>learning support</w:t>
            </w:r>
            <w:r w:rsidRPr="009049F6">
              <w:rPr>
                <w:rFonts w:ascii="Johnston100 Light" w:hAnsi="Johnston100 Light" w:cs="Arial"/>
                <w:color w:val="000000" w:themeColor="text1"/>
                <w:sz w:val="24"/>
                <w:szCs w:val="24"/>
              </w:rPr>
              <w:t xml:space="preserve"> programme</w:t>
            </w:r>
          </w:p>
        </w:tc>
        <w:tc>
          <w:tcPr>
            <w:tcW w:w="4618" w:type="dxa"/>
          </w:tcPr>
          <w:p w14:paraId="4FD358C4" w14:textId="04DFA85B" w:rsidR="00863B83" w:rsidRDefault="003171F5" w:rsidP="006B3961">
            <w:pPr>
              <w:spacing w:line="276" w:lineRule="auto"/>
              <w:rPr>
                <w:rFonts w:ascii="Johnston100 Light" w:hAnsi="Johnston100 Light" w:cs="Arial"/>
                <w:color w:val="000000" w:themeColor="text1"/>
                <w:sz w:val="24"/>
                <w:szCs w:val="24"/>
              </w:rPr>
            </w:pPr>
            <w:r>
              <w:rPr>
                <w:rFonts w:ascii="Johnston100 Light" w:hAnsi="Johnston100 Light" w:cs="Arial"/>
                <w:color w:val="000000" w:themeColor="text1"/>
                <w:sz w:val="24"/>
                <w:szCs w:val="24"/>
              </w:rPr>
              <w:t>Early October</w:t>
            </w:r>
            <w:r w:rsidR="005C5E8F">
              <w:rPr>
                <w:rFonts w:ascii="Johnston100 Light" w:hAnsi="Johnston100 Light" w:cs="Arial"/>
                <w:color w:val="000000" w:themeColor="text1"/>
                <w:sz w:val="24"/>
                <w:szCs w:val="24"/>
              </w:rPr>
              <w:t xml:space="preserve"> 2023</w:t>
            </w:r>
          </w:p>
        </w:tc>
      </w:tr>
      <w:tr w:rsidR="00863B83" w14:paraId="4E05E45B" w14:textId="77777777" w:rsidTr="00863B83">
        <w:tc>
          <w:tcPr>
            <w:tcW w:w="4618" w:type="dxa"/>
          </w:tcPr>
          <w:p w14:paraId="1A840784" w14:textId="73FB0CD7" w:rsidR="00863B83" w:rsidRDefault="005C5E8F" w:rsidP="006B3961">
            <w:pPr>
              <w:spacing w:line="276" w:lineRule="auto"/>
              <w:rPr>
                <w:rFonts w:ascii="Johnston100 Light" w:hAnsi="Johnston100 Light" w:cs="Arial"/>
                <w:color w:val="000000" w:themeColor="text1"/>
                <w:sz w:val="24"/>
                <w:szCs w:val="24"/>
              </w:rPr>
            </w:pPr>
            <w:r>
              <w:rPr>
                <w:rFonts w:ascii="Johnston100 Light" w:hAnsi="Johnston100 Light" w:cs="Arial"/>
                <w:color w:val="000000" w:themeColor="text1"/>
                <w:sz w:val="24"/>
                <w:szCs w:val="24"/>
              </w:rPr>
              <w:t>Learning support</w:t>
            </w:r>
            <w:r w:rsidR="00863B83" w:rsidRPr="009049F6">
              <w:rPr>
                <w:rFonts w:ascii="Johnston100 Light" w:hAnsi="Johnston100 Light" w:cs="Arial"/>
                <w:color w:val="000000" w:themeColor="text1"/>
                <w:sz w:val="24"/>
                <w:szCs w:val="24"/>
              </w:rPr>
              <w:t xml:space="preserve"> programme complete</w:t>
            </w:r>
          </w:p>
        </w:tc>
        <w:tc>
          <w:tcPr>
            <w:tcW w:w="4618" w:type="dxa"/>
          </w:tcPr>
          <w:p w14:paraId="562113EA" w14:textId="07781A7E" w:rsidR="00863B83" w:rsidRDefault="00863B83" w:rsidP="006B3961">
            <w:pPr>
              <w:spacing w:line="276" w:lineRule="auto"/>
              <w:rPr>
                <w:rFonts w:ascii="Johnston100 Light" w:hAnsi="Johnston100 Light" w:cs="Arial"/>
                <w:color w:val="000000" w:themeColor="text1"/>
                <w:sz w:val="24"/>
                <w:szCs w:val="24"/>
              </w:rPr>
            </w:pPr>
            <w:r w:rsidRPr="009049F6">
              <w:rPr>
                <w:rFonts w:ascii="Johnston100 Light" w:hAnsi="Johnston100 Light" w:cs="Arial"/>
                <w:color w:val="000000" w:themeColor="text1"/>
                <w:sz w:val="24"/>
                <w:szCs w:val="24"/>
              </w:rPr>
              <w:t xml:space="preserve">End </w:t>
            </w:r>
            <w:r w:rsidR="003171F5">
              <w:rPr>
                <w:rFonts w:ascii="Johnston100 Light" w:hAnsi="Johnston100 Light" w:cs="Arial"/>
                <w:color w:val="000000" w:themeColor="text1"/>
                <w:sz w:val="24"/>
                <w:szCs w:val="24"/>
              </w:rPr>
              <w:t>September</w:t>
            </w:r>
            <w:r w:rsidR="003171F5" w:rsidRPr="009049F6">
              <w:rPr>
                <w:rFonts w:ascii="Johnston100 Light" w:hAnsi="Johnston100 Light" w:cs="Arial"/>
                <w:color w:val="000000" w:themeColor="text1"/>
                <w:sz w:val="24"/>
                <w:szCs w:val="24"/>
              </w:rPr>
              <w:t xml:space="preserve"> </w:t>
            </w:r>
            <w:r w:rsidRPr="009049F6">
              <w:rPr>
                <w:rFonts w:ascii="Johnston100 Light" w:hAnsi="Johnston100 Light" w:cs="Arial"/>
                <w:color w:val="000000" w:themeColor="text1"/>
                <w:sz w:val="24"/>
                <w:szCs w:val="24"/>
              </w:rPr>
              <w:t>2</w:t>
            </w:r>
            <w:r w:rsidR="005C5E8F">
              <w:rPr>
                <w:rFonts w:ascii="Johnston100 Light" w:hAnsi="Johnston100 Light" w:cs="Arial"/>
                <w:color w:val="000000" w:themeColor="text1"/>
                <w:sz w:val="24"/>
                <w:szCs w:val="24"/>
              </w:rPr>
              <w:t>024</w:t>
            </w:r>
          </w:p>
        </w:tc>
      </w:tr>
      <w:tr w:rsidR="00863B83" w14:paraId="38B83EEC" w14:textId="77777777" w:rsidTr="009049F6">
        <w:trPr>
          <w:trHeight w:val="40"/>
        </w:trPr>
        <w:tc>
          <w:tcPr>
            <w:tcW w:w="4618" w:type="dxa"/>
          </w:tcPr>
          <w:p w14:paraId="5316438F" w14:textId="6911DA67" w:rsidR="00863B83" w:rsidRDefault="00863B83" w:rsidP="006B3961">
            <w:pPr>
              <w:spacing w:line="276" w:lineRule="auto"/>
              <w:rPr>
                <w:rFonts w:ascii="Johnston100 Light" w:hAnsi="Johnston100 Light" w:cs="Arial"/>
                <w:color w:val="000000" w:themeColor="text1"/>
                <w:sz w:val="24"/>
                <w:szCs w:val="24"/>
              </w:rPr>
            </w:pPr>
            <w:r w:rsidRPr="009049F6">
              <w:rPr>
                <w:rFonts w:ascii="Johnston100 Light" w:hAnsi="Johnston100 Light" w:cs="Arial"/>
                <w:color w:val="000000" w:themeColor="text1"/>
                <w:sz w:val="24"/>
                <w:szCs w:val="24"/>
              </w:rPr>
              <w:t xml:space="preserve">Completion of draft final </w:t>
            </w:r>
            <w:r w:rsidR="00454DF6">
              <w:rPr>
                <w:rFonts w:ascii="Johnston100 Light" w:hAnsi="Johnston100 Light" w:cs="Arial"/>
                <w:color w:val="000000" w:themeColor="text1"/>
                <w:sz w:val="24"/>
                <w:szCs w:val="24"/>
              </w:rPr>
              <w:t>evaluation</w:t>
            </w:r>
          </w:p>
        </w:tc>
        <w:tc>
          <w:tcPr>
            <w:tcW w:w="4618" w:type="dxa"/>
          </w:tcPr>
          <w:p w14:paraId="182AB040" w14:textId="259D0634" w:rsidR="00863B83" w:rsidRDefault="00C45FB0" w:rsidP="006B3961">
            <w:pPr>
              <w:spacing w:line="276" w:lineRule="auto"/>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End </w:t>
            </w:r>
            <w:r w:rsidR="003171F5">
              <w:rPr>
                <w:rFonts w:ascii="Johnston100 Light" w:hAnsi="Johnston100 Light" w:cs="Arial"/>
                <w:color w:val="000000" w:themeColor="text1"/>
                <w:sz w:val="24"/>
                <w:szCs w:val="24"/>
              </w:rPr>
              <w:t xml:space="preserve">October </w:t>
            </w:r>
            <w:r>
              <w:rPr>
                <w:rFonts w:ascii="Johnston100 Light" w:hAnsi="Johnston100 Light" w:cs="Arial"/>
                <w:color w:val="000000" w:themeColor="text1"/>
                <w:sz w:val="24"/>
                <w:szCs w:val="24"/>
              </w:rPr>
              <w:t>2024</w:t>
            </w:r>
          </w:p>
        </w:tc>
      </w:tr>
      <w:tr w:rsidR="00863B83" w14:paraId="37A73C97" w14:textId="77777777" w:rsidTr="00863B83">
        <w:tc>
          <w:tcPr>
            <w:tcW w:w="4618" w:type="dxa"/>
          </w:tcPr>
          <w:p w14:paraId="0F52BC01" w14:textId="5A8BC236" w:rsidR="00863B83" w:rsidRDefault="00863B83" w:rsidP="006B3961">
            <w:pPr>
              <w:spacing w:line="276" w:lineRule="auto"/>
              <w:rPr>
                <w:rFonts w:ascii="Johnston100 Light" w:hAnsi="Johnston100 Light" w:cs="Arial"/>
                <w:color w:val="000000" w:themeColor="text1"/>
                <w:sz w:val="24"/>
                <w:szCs w:val="24"/>
              </w:rPr>
            </w:pPr>
            <w:r w:rsidRPr="009049F6">
              <w:rPr>
                <w:rFonts w:ascii="Johnston100 Light" w:hAnsi="Johnston100 Light" w:cs="Arial"/>
                <w:color w:val="000000" w:themeColor="text1"/>
                <w:sz w:val="24"/>
                <w:szCs w:val="24"/>
              </w:rPr>
              <w:t>Completion of final report</w:t>
            </w:r>
          </w:p>
        </w:tc>
        <w:tc>
          <w:tcPr>
            <w:tcW w:w="4618" w:type="dxa"/>
          </w:tcPr>
          <w:p w14:paraId="740324CA" w14:textId="30CBB124" w:rsidR="00863B83" w:rsidRDefault="00C45FB0" w:rsidP="006B3961">
            <w:pPr>
              <w:spacing w:line="276" w:lineRule="auto"/>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Mid </w:t>
            </w:r>
            <w:r w:rsidR="003171F5">
              <w:rPr>
                <w:rFonts w:ascii="Johnston100 Light" w:hAnsi="Johnston100 Light" w:cs="Arial"/>
                <w:color w:val="000000" w:themeColor="text1"/>
                <w:sz w:val="24"/>
                <w:szCs w:val="24"/>
              </w:rPr>
              <w:t xml:space="preserve">November </w:t>
            </w:r>
            <w:r>
              <w:rPr>
                <w:rFonts w:ascii="Johnston100 Light" w:hAnsi="Johnston100 Light" w:cs="Arial"/>
                <w:color w:val="000000" w:themeColor="text1"/>
                <w:sz w:val="24"/>
                <w:szCs w:val="24"/>
              </w:rPr>
              <w:t>2024</w:t>
            </w:r>
          </w:p>
        </w:tc>
      </w:tr>
    </w:tbl>
    <w:p w14:paraId="47FBF208" w14:textId="77777777" w:rsidR="00807641" w:rsidRDefault="00807641" w:rsidP="00896AA9">
      <w:pPr>
        <w:rPr>
          <w:rFonts w:eastAsia="Times New Roman" w:cstheme="minorHAnsi"/>
          <w:color w:val="000000" w:themeColor="text1"/>
          <w:sz w:val="24"/>
          <w:szCs w:val="24"/>
        </w:rPr>
      </w:pPr>
    </w:p>
    <w:p w14:paraId="403C020E" w14:textId="5300663A" w:rsidR="00896AA9" w:rsidRPr="006E7EC5" w:rsidRDefault="00970E47" w:rsidP="00896AA9">
      <w:pPr>
        <w:rPr>
          <w:rFonts w:eastAsia="Times New Roman" w:cstheme="minorHAnsi"/>
          <w:color w:val="000000" w:themeColor="text1"/>
          <w:sz w:val="24"/>
          <w:szCs w:val="24"/>
        </w:rPr>
      </w:pPr>
      <w:r>
        <w:rPr>
          <w:rFonts w:eastAsia="Times New Roman" w:cstheme="minorHAnsi"/>
          <w:color w:val="000000" w:themeColor="text1"/>
          <w:sz w:val="24"/>
          <w:szCs w:val="24"/>
        </w:rPr>
        <w:t>All Commissioned Partners</w:t>
      </w:r>
      <w:r w:rsidR="00896AA9" w:rsidRPr="000F0C8C">
        <w:rPr>
          <w:rFonts w:eastAsia="Times New Roman" w:cstheme="minorHAnsi"/>
          <w:color w:val="000000" w:themeColor="text1"/>
          <w:sz w:val="24"/>
          <w:szCs w:val="24"/>
        </w:rPr>
        <w:t xml:space="preserve"> will be responsible for keeping the GLA programme team informed and updated on project activity. This includes escalating any risk and issues in good time with </w:t>
      </w:r>
      <w:r w:rsidR="00896AA9" w:rsidRPr="006E7EC5">
        <w:rPr>
          <w:rFonts w:eastAsia="Times New Roman" w:cstheme="minorHAnsi"/>
          <w:color w:val="000000" w:themeColor="text1"/>
          <w:sz w:val="24"/>
          <w:szCs w:val="24"/>
        </w:rPr>
        <w:t xml:space="preserve">appropriate mitigating actions. </w:t>
      </w:r>
    </w:p>
    <w:p w14:paraId="5927A5E1" w14:textId="7441FDF3" w:rsidR="00896AA9" w:rsidRPr="00E97B0F" w:rsidRDefault="00896AA9" w:rsidP="00E97B0F">
      <w:pPr>
        <w:pStyle w:val="ListParagraph"/>
        <w:numPr>
          <w:ilvl w:val="0"/>
          <w:numId w:val="39"/>
        </w:numPr>
        <w:ind w:left="426"/>
        <w:rPr>
          <w:rFonts w:eastAsia="Times New Roman" w:cstheme="minorHAnsi"/>
          <w:color w:val="000000" w:themeColor="text1"/>
          <w:sz w:val="24"/>
          <w:szCs w:val="24"/>
        </w:rPr>
      </w:pPr>
      <w:r w:rsidRPr="00E97B0F">
        <w:rPr>
          <w:rFonts w:eastAsia="Times New Roman" w:cstheme="minorHAnsi"/>
          <w:color w:val="000000" w:themeColor="text1"/>
          <w:sz w:val="24"/>
          <w:szCs w:val="24"/>
        </w:rPr>
        <w:t xml:space="preserve">The </w:t>
      </w:r>
      <w:r w:rsidR="00290E09">
        <w:rPr>
          <w:rFonts w:eastAsia="Times New Roman" w:cstheme="minorHAnsi"/>
          <w:color w:val="000000" w:themeColor="text1"/>
          <w:sz w:val="24"/>
          <w:szCs w:val="24"/>
        </w:rPr>
        <w:t>Commissioned Partners</w:t>
      </w:r>
      <w:r w:rsidR="00290E09" w:rsidRPr="000F0C8C">
        <w:rPr>
          <w:rFonts w:eastAsia="Times New Roman" w:cstheme="minorHAnsi"/>
          <w:color w:val="000000" w:themeColor="text1"/>
          <w:sz w:val="24"/>
          <w:szCs w:val="24"/>
        </w:rPr>
        <w:t xml:space="preserve"> </w:t>
      </w:r>
      <w:r w:rsidRPr="00E97B0F">
        <w:rPr>
          <w:rFonts w:eastAsia="Times New Roman" w:cstheme="minorHAnsi"/>
          <w:color w:val="000000" w:themeColor="text1"/>
          <w:sz w:val="24"/>
          <w:szCs w:val="24"/>
        </w:rPr>
        <w:t>will be responsible for adhering to the project scope, objectives and timeline</w:t>
      </w:r>
      <w:r w:rsidR="005D4EC5">
        <w:rPr>
          <w:rFonts w:eastAsia="Times New Roman" w:cstheme="minorHAnsi"/>
          <w:color w:val="000000" w:themeColor="text1"/>
          <w:sz w:val="24"/>
          <w:szCs w:val="24"/>
        </w:rPr>
        <w:t>s</w:t>
      </w:r>
      <w:r w:rsidRPr="00E97B0F">
        <w:rPr>
          <w:rFonts w:eastAsia="Times New Roman" w:cstheme="minorHAnsi"/>
          <w:color w:val="000000" w:themeColor="text1"/>
          <w:sz w:val="24"/>
          <w:szCs w:val="24"/>
        </w:rPr>
        <w:t xml:space="preserve"> agreed</w:t>
      </w:r>
      <w:r w:rsidR="00290E09">
        <w:rPr>
          <w:rFonts w:eastAsia="Times New Roman" w:cstheme="minorHAnsi"/>
          <w:color w:val="000000" w:themeColor="text1"/>
          <w:sz w:val="24"/>
          <w:szCs w:val="24"/>
        </w:rPr>
        <w:t xml:space="preserve"> with regard to their Lot</w:t>
      </w:r>
      <w:r w:rsidRPr="00E97B0F">
        <w:rPr>
          <w:rFonts w:eastAsia="Times New Roman" w:cstheme="minorHAnsi"/>
          <w:color w:val="000000" w:themeColor="text1"/>
          <w:sz w:val="24"/>
          <w:szCs w:val="24"/>
        </w:rPr>
        <w:t xml:space="preserve"> at the outset of </w:t>
      </w:r>
      <w:r w:rsidRPr="00E97B0F">
        <w:rPr>
          <w:rFonts w:eastAsia="Times New Roman" w:cstheme="minorHAnsi"/>
          <w:color w:val="000000" w:themeColor="text1"/>
          <w:sz w:val="24"/>
          <w:szCs w:val="24"/>
        </w:rPr>
        <w:lastRenderedPageBreak/>
        <w:t>project. Delays or slippage should be communicated to the GLA programme team in good time and any subsequent activities or action to be taken should be at no additional cost to the Greater London Authority.</w:t>
      </w:r>
      <w:r w:rsidR="00290E09">
        <w:rPr>
          <w:rFonts w:eastAsia="Times New Roman" w:cstheme="minorHAnsi"/>
          <w:color w:val="000000" w:themeColor="text1"/>
          <w:sz w:val="24"/>
          <w:szCs w:val="24"/>
        </w:rPr>
        <w:t xml:space="preserve"> Where project delays or changes may affect the delivery of other Lots, the </w:t>
      </w:r>
      <w:r w:rsidR="00392132">
        <w:rPr>
          <w:rFonts w:eastAsia="Times New Roman" w:cstheme="minorHAnsi"/>
          <w:color w:val="000000" w:themeColor="text1"/>
          <w:sz w:val="24"/>
          <w:szCs w:val="24"/>
        </w:rPr>
        <w:t>responsible Commissioned Partner should work with the Commissioned Partners for other Lots to mitigate issues.</w:t>
      </w:r>
    </w:p>
    <w:p w14:paraId="61139DED" w14:textId="424ECFB3" w:rsidR="00896AA9" w:rsidRPr="00E97B0F" w:rsidRDefault="00896AA9" w:rsidP="00E97B0F">
      <w:pPr>
        <w:pStyle w:val="ListParagraph"/>
        <w:numPr>
          <w:ilvl w:val="0"/>
          <w:numId w:val="39"/>
        </w:numPr>
        <w:ind w:left="426"/>
        <w:rPr>
          <w:rFonts w:eastAsia="Times New Roman" w:cstheme="minorHAnsi"/>
          <w:color w:val="000000" w:themeColor="text1"/>
          <w:sz w:val="24"/>
          <w:szCs w:val="24"/>
        </w:rPr>
      </w:pPr>
      <w:r w:rsidRPr="00E97B0F">
        <w:rPr>
          <w:rFonts w:eastAsia="Times New Roman" w:cstheme="minorHAnsi"/>
          <w:color w:val="000000" w:themeColor="text1"/>
          <w:sz w:val="24"/>
          <w:szCs w:val="24"/>
        </w:rPr>
        <w:t xml:space="preserve">The </w:t>
      </w:r>
      <w:r w:rsidR="0089451A">
        <w:rPr>
          <w:rFonts w:eastAsia="Times New Roman" w:cstheme="minorHAnsi"/>
          <w:color w:val="000000" w:themeColor="text1"/>
          <w:sz w:val="24"/>
          <w:szCs w:val="24"/>
        </w:rPr>
        <w:t>Commissioned Partners</w:t>
      </w:r>
      <w:r w:rsidR="0089451A" w:rsidRPr="000F0C8C">
        <w:rPr>
          <w:rFonts w:eastAsia="Times New Roman" w:cstheme="minorHAnsi"/>
          <w:color w:val="000000" w:themeColor="text1"/>
          <w:sz w:val="24"/>
          <w:szCs w:val="24"/>
        </w:rPr>
        <w:t xml:space="preserve"> </w:t>
      </w:r>
      <w:r w:rsidRPr="00E97B0F">
        <w:rPr>
          <w:rFonts w:eastAsia="Times New Roman" w:cstheme="minorHAnsi"/>
          <w:color w:val="000000" w:themeColor="text1"/>
          <w:sz w:val="24"/>
          <w:szCs w:val="24"/>
        </w:rPr>
        <w:t>should maintain regular communication with the GLA programme team. Communications will be conducted predominantly through email and face to face</w:t>
      </w:r>
      <w:r w:rsidR="008D5B7D" w:rsidRPr="00E97B0F">
        <w:rPr>
          <w:rFonts w:eastAsia="Times New Roman" w:cstheme="minorHAnsi"/>
          <w:color w:val="000000" w:themeColor="text1"/>
          <w:sz w:val="24"/>
          <w:szCs w:val="24"/>
        </w:rPr>
        <w:t>/virtual</w:t>
      </w:r>
      <w:r w:rsidRPr="00E97B0F">
        <w:rPr>
          <w:rFonts w:eastAsia="Times New Roman" w:cstheme="minorHAnsi"/>
          <w:color w:val="000000" w:themeColor="text1"/>
          <w:sz w:val="24"/>
          <w:szCs w:val="24"/>
        </w:rPr>
        <w:t xml:space="preserve"> meetings. The </w:t>
      </w:r>
      <w:r w:rsidR="0089451A">
        <w:rPr>
          <w:rFonts w:eastAsia="Times New Roman" w:cstheme="minorHAnsi"/>
          <w:color w:val="000000" w:themeColor="text1"/>
          <w:sz w:val="24"/>
          <w:szCs w:val="24"/>
        </w:rPr>
        <w:t>Partners</w:t>
      </w:r>
      <w:r w:rsidRPr="00E97B0F">
        <w:rPr>
          <w:rFonts w:eastAsia="Times New Roman" w:cstheme="minorHAnsi"/>
          <w:color w:val="000000" w:themeColor="text1"/>
          <w:sz w:val="24"/>
          <w:szCs w:val="24"/>
        </w:rPr>
        <w:t xml:space="preserve"> will be expected to respond to emails within 3 working days</w:t>
      </w:r>
      <w:r w:rsidR="0089451A">
        <w:rPr>
          <w:rFonts w:eastAsia="Times New Roman" w:cstheme="minorHAnsi"/>
          <w:color w:val="000000" w:themeColor="text1"/>
          <w:sz w:val="24"/>
          <w:szCs w:val="24"/>
        </w:rPr>
        <w:t xml:space="preserve">, and </w:t>
      </w:r>
      <w:r w:rsidRPr="00E97B0F">
        <w:rPr>
          <w:rFonts w:eastAsia="Times New Roman" w:cstheme="minorHAnsi"/>
          <w:color w:val="000000" w:themeColor="text1"/>
          <w:sz w:val="24"/>
          <w:szCs w:val="24"/>
        </w:rPr>
        <w:t>will be expected to attend project review meetings (frequency to be agreed at the start of the project)</w:t>
      </w:r>
      <w:r w:rsidR="0089451A">
        <w:rPr>
          <w:rFonts w:eastAsia="Times New Roman" w:cstheme="minorHAnsi"/>
          <w:color w:val="000000" w:themeColor="text1"/>
          <w:sz w:val="24"/>
          <w:szCs w:val="24"/>
        </w:rPr>
        <w:t>. A</w:t>
      </w:r>
      <w:r w:rsidRPr="00E97B0F">
        <w:rPr>
          <w:rFonts w:eastAsia="Times New Roman" w:cstheme="minorHAnsi"/>
          <w:color w:val="000000" w:themeColor="text1"/>
          <w:sz w:val="24"/>
          <w:szCs w:val="24"/>
        </w:rPr>
        <w:t xml:space="preserve">ny changes to dates should be discussed ahead of time. </w:t>
      </w:r>
    </w:p>
    <w:p w14:paraId="08250D06" w14:textId="0B3F50A3" w:rsidR="006E7EC5" w:rsidRPr="00E97B0F" w:rsidRDefault="00896AA9" w:rsidP="00E97B0F">
      <w:pPr>
        <w:pStyle w:val="ListParagraph"/>
        <w:numPr>
          <w:ilvl w:val="0"/>
          <w:numId w:val="39"/>
        </w:numPr>
        <w:ind w:left="426"/>
        <w:rPr>
          <w:rFonts w:eastAsia="Times New Roman" w:cstheme="minorHAnsi"/>
          <w:color w:val="000000" w:themeColor="text1"/>
          <w:sz w:val="24"/>
          <w:szCs w:val="24"/>
        </w:rPr>
      </w:pPr>
      <w:r w:rsidRPr="00E97B0F">
        <w:rPr>
          <w:rFonts w:eastAsia="Times New Roman" w:cstheme="minorHAnsi"/>
          <w:color w:val="000000" w:themeColor="text1"/>
          <w:sz w:val="24"/>
          <w:szCs w:val="24"/>
        </w:rPr>
        <w:t>All report(s) should be submitted to the GLA in a clear and readable format. It should be delivered within the project deadline unless otherwise agreed with the GLA programme team.</w:t>
      </w:r>
    </w:p>
    <w:p w14:paraId="3D5CC280" w14:textId="14C6AE55" w:rsidR="00896AA9" w:rsidRPr="006E7EC5" w:rsidRDefault="00896AA9" w:rsidP="00896AA9">
      <w:pPr>
        <w:rPr>
          <w:rFonts w:eastAsia="Times New Roman" w:cstheme="minorHAnsi"/>
          <w:color w:val="000000" w:themeColor="text1"/>
          <w:sz w:val="24"/>
          <w:szCs w:val="24"/>
        </w:rPr>
      </w:pPr>
      <w:r w:rsidRPr="006E7EC5">
        <w:rPr>
          <w:rFonts w:eastAsia="Times New Roman" w:cstheme="minorHAnsi"/>
          <w:color w:val="000000" w:themeColor="text1"/>
          <w:sz w:val="24"/>
          <w:szCs w:val="24"/>
        </w:rPr>
        <w:t xml:space="preserve">Failure to meet the above </w:t>
      </w:r>
      <w:r w:rsidR="00A3583B">
        <w:rPr>
          <w:rFonts w:eastAsia="Times New Roman" w:cstheme="minorHAnsi"/>
          <w:color w:val="000000" w:themeColor="text1"/>
          <w:sz w:val="24"/>
          <w:szCs w:val="24"/>
        </w:rPr>
        <w:t xml:space="preserve">Services </w:t>
      </w:r>
      <w:r w:rsidRPr="006E7EC5">
        <w:rPr>
          <w:rFonts w:eastAsia="Times New Roman" w:cstheme="minorHAnsi"/>
          <w:color w:val="000000" w:themeColor="text1"/>
          <w:sz w:val="24"/>
          <w:szCs w:val="24"/>
        </w:rPr>
        <w:t>will result in a performance review. The purpose of the review will be to identify causes of failure.</w:t>
      </w:r>
    </w:p>
    <w:p w14:paraId="22FF2858" w14:textId="45ADB8C7" w:rsidR="00D370D6" w:rsidRPr="006E7EC5" w:rsidRDefault="00CA55A2" w:rsidP="00896AA9">
      <w:pPr>
        <w:rPr>
          <w:rFonts w:eastAsia="Times New Roman" w:cstheme="minorHAnsi"/>
          <w:color w:val="000000" w:themeColor="text1"/>
          <w:sz w:val="24"/>
          <w:szCs w:val="24"/>
        </w:rPr>
      </w:pPr>
      <w:r w:rsidRPr="006E7EC5">
        <w:rPr>
          <w:rFonts w:eastAsia="Times New Roman" w:cstheme="minorHAnsi"/>
          <w:color w:val="000000" w:themeColor="text1"/>
          <w:sz w:val="24"/>
          <w:szCs w:val="24"/>
        </w:rPr>
        <w:t>Specific measures and targets will be agreed at contract mobilisation.</w:t>
      </w:r>
    </w:p>
    <w:p w14:paraId="76CD260A" w14:textId="0D74ECA9" w:rsidR="003829CC" w:rsidRPr="006822F3" w:rsidRDefault="003829CC" w:rsidP="006822F3">
      <w:pPr>
        <w:rPr>
          <w:rFonts w:cstheme="minorHAnsi"/>
          <w:sz w:val="24"/>
          <w:szCs w:val="24"/>
          <w:highlight w:val="yellow"/>
        </w:rPr>
      </w:pPr>
      <w:bookmarkStart w:id="9" w:name="_Toc24107544"/>
      <w:bookmarkStart w:id="10" w:name="_Toc24107584"/>
      <w:bookmarkStart w:id="11" w:name="_Toc24107754"/>
      <w:bookmarkStart w:id="12" w:name="_Toc26533778"/>
      <w:bookmarkStart w:id="13" w:name="_Toc27582287"/>
      <w:bookmarkEnd w:id="9"/>
      <w:bookmarkEnd w:id="10"/>
      <w:bookmarkEnd w:id="11"/>
      <w:bookmarkEnd w:id="12"/>
      <w:bookmarkEnd w:id="13"/>
    </w:p>
    <w:p w14:paraId="561B36EA" w14:textId="1D14E54F" w:rsidR="00711FF1" w:rsidRPr="00540832" w:rsidRDefault="58215AF1" w:rsidP="008F3411">
      <w:pPr>
        <w:pStyle w:val="Heading1"/>
        <w:numPr>
          <w:ilvl w:val="0"/>
          <w:numId w:val="31"/>
        </w:numPr>
        <w:spacing w:before="0" w:line="240" w:lineRule="auto"/>
        <w:jc w:val="both"/>
        <w:rPr>
          <w:rFonts w:ascii="Johnston100 Medium" w:hAnsi="Johnston100 Medium" w:cs="Arial"/>
          <w:color w:val="auto"/>
        </w:rPr>
      </w:pPr>
      <w:bookmarkStart w:id="14" w:name="_Toc140671740"/>
      <w:r w:rsidRPr="00540832">
        <w:rPr>
          <w:rFonts w:ascii="Johnston100 Medium" w:hAnsi="Johnston100 Medium" w:cs="Arial"/>
          <w:color w:val="auto"/>
        </w:rPr>
        <w:t>ROLES AND RESPONSIBILITIES</w:t>
      </w:r>
      <w:bookmarkEnd w:id="14"/>
      <w:r w:rsidRPr="00540832">
        <w:rPr>
          <w:rFonts w:ascii="Johnston100 Medium" w:hAnsi="Johnston100 Medium" w:cs="Arial"/>
          <w:color w:val="auto"/>
        </w:rPr>
        <w:t xml:space="preserve"> </w:t>
      </w:r>
    </w:p>
    <w:p w14:paraId="738610EB" w14:textId="77777777" w:rsidR="00246835" w:rsidRPr="001825F8" w:rsidRDefault="00246835" w:rsidP="58215AF1">
      <w:pPr>
        <w:spacing w:after="0" w:line="240" w:lineRule="auto"/>
        <w:jc w:val="both"/>
        <w:rPr>
          <w:rFonts w:cstheme="minorHAnsi"/>
          <w:sz w:val="24"/>
          <w:szCs w:val="24"/>
          <w:u w:val="single"/>
        </w:rPr>
      </w:pPr>
    </w:p>
    <w:p w14:paraId="0AA6F417" w14:textId="6AD9FF5C" w:rsidR="00711FF1" w:rsidRPr="001825F8" w:rsidRDefault="00F752ED" w:rsidP="00641244">
      <w:pPr>
        <w:spacing w:after="0"/>
        <w:jc w:val="both"/>
        <w:rPr>
          <w:rFonts w:cstheme="minorHAnsi"/>
          <w:color w:val="000000" w:themeColor="text1"/>
          <w:sz w:val="24"/>
          <w:szCs w:val="24"/>
        </w:rPr>
      </w:pPr>
      <w:r>
        <w:rPr>
          <w:rFonts w:cstheme="minorHAnsi"/>
          <w:color w:val="000000" w:themeColor="text1"/>
          <w:sz w:val="24"/>
          <w:szCs w:val="24"/>
        </w:rPr>
        <w:t xml:space="preserve">For all </w:t>
      </w:r>
      <w:r w:rsidR="00117BE9">
        <w:rPr>
          <w:rFonts w:cstheme="minorHAnsi"/>
          <w:color w:val="000000" w:themeColor="text1"/>
          <w:sz w:val="24"/>
          <w:szCs w:val="24"/>
        </w:rPr>
        <w:t>commissions</w:t>
      </w:r>
      <w:r>
        <w:rPr>
          <w:rFonts w:cstheme="minorHAnsi"/>
          <w:color w:val="000000" w:themeColor="text1"/>
          <w:sz w:val="24"/>
          <w:szCs w:val="24"/>
        </w:rPr>
        <w:t>, t</w:t>
      </w:r>
      <w:r w:rsidR="58215AF1" w:rsidRPr="001825F8">
        <w:rPr>
          <w:rFonts w:cstheme="minorHAnsi"/>
          <w:color w:val="000000" w:themeColor="text1"/>
          <w:sz w:val="24"/>
          <w:szCs w:val="24"/>
        </w:rPr>
        <w:t xml:space="preserve">he GLA will: </w:t>
      </w:r>
    </w:p>
    <w:p w14:paraId="03FEC8A6" w14:textId="08B8F89C" w:rsidR="00711FF1" w:rsidRPr="001825F8" w:rsidRDefault="58215AF1" w:rsidP="00641244">
      <w:pPr>
        <w:pStyle w:val="ListParagraph"/>
        <w:numPr>
          <w:ilvl w:val="0"/>
          <w:numId w:val="3"/>
        </w:numPr>
        <w:spacing w:after="0"/>
        <w:jc w:val="both"/>
        <w:rPr>
          <w:rFonts w:cstheme="minorHAnsi"/>
          <w:color w:val="000000" w:themeColor="text1"/>
          <w:sz w:val="24"/>
          <w:szCs w:val="24"/>
        </w:rPr>
      </w:pPr>
      <w:r w:rsidRPr="001825F8">
        <w:rPr>
          <w:rFonts w:cstheme="minorHAnsi"/>
          <w:color w:val="000000" w:themeColor="text1"/>
          <w:sz w:val="24"/>
          <w:szCs w:val="24"/>
        </w:rPr>
        <w:t xml:space="preserve">Set out a clear scope of work for the design and delivery of the </w:t>
      </w:r>
      <w:r w:rsidR="00BA259C" w:rsidRPr="001825F8">
        <w:rPr>
          <w:rFonts w:cstheme="minorHAnsi"/>
          <w:color w:val="000000" w:themeColor="text1"/>
          <w:sz w:val="24"/>
          <w:szCs w:val="24"/>
        </w:rPr>
        <w:t>incubator</w:t>
      </w:r>
      <w:r w:rsidR="00422918" w:rsidRPr="001825F8">
        <w:rPr>
          <w:rFonts w:cstheme="minorHAnsi"/>
          <w:color w:val="000000" w:themeColor="text1"/>
          <w:sz w:val="24"/>
          <w:szCs w:val="24"/>
        </w:rPr>
        <w:t xml:space="preserve"> programme</w:t>
      </w:r>
      <w:r w:rsidR="00BA259C" w:rsidRPr="001825F8">
        <w:rPr>
          <w:rFonts w:cstheme="minorHAnsi"/>
          <w:color w:val="000000" w:themeColor="text1"/>
          <w:sz w:val="24"/>
          <w:szCs w:val="24"/>
        </w:rPr>
        <w:t>.</w:t>
      </w:r>
    </w:p>
    <w:p w14:paraId="2713F9BF" w14:textId="307B9354" w:rsidR="00F9531A" w:rsidRPr="001825F8" w:rsidRDefault="58215AF1" w:rsidP="00641244">
      <w:pPr>
        <w:pStyle w:val="ListParagraph"/>
        <w:numPr>
          <w:ilvl w:val="0"/>
          <w:numId w:val="3"/>
        </w:numPr>
        <w:spacing w:after="0"/>
        <w:jc w:val="both"/>
        <w:rPr>
          <w:rFonts w:cstheme="minorHAnsi"/>
          <w:color w:val="000000" w:themeColor="text1"/>
          <w:sz w:val="24"/>
          <w:szCs w:val="24"/>
        </w:rPr>
      </w:pPr>
      <w:r w:rsidRPr="001825F8">
        <w:rPr>
          <w:rFonts w:cstheme="minorHAnsi"/>
          <w:color w:val="000000" w:themeColor="text1"/>
          <w:sz w:val="24"/>
          <w:szCs w:val="24"/>
        </w:rPr>
        <w:t>Support the</w:t>
      </w:r>
      <w:r w:rsidR="00E87C7E">
        <w:rPr>
          <w:rFonts w:cstheme="minorHAnsi"/>
          <w:color w:val="000000" w:themeColor="text1"/>
          <w:sz w:val="24"/>
          <w:szCs w:val="24"/>
        </w:rPr>
        <w:t xml:space="preserve"> Commissioned Par</w:t>
      </w:r>
      <w:r w:rsidR="007C7731">
        <w:rPr>
          <w:rFonts w:cstheme="minorHAnsi"/>
          <w:color w:val="000000" w:themeColor="text1"/>
          <w:sz w:val="24"/>
          <w:szCs w:val="24"/>
        </w:rPr>
        <w:t>tn</w:t>
      </w:r>
      <w:r w:rsidR="00E87C7E">
        <w:rPr>
          <w:rFonts w:cstheme="minorHAnsi"/>
          <w:color w:val="000000" w:themeColor="text1"/>
          <w:sz w:val="24"/>
          <w:szCs w:val="24"/>
        </w:rPr>
        <w:t>er</w:t>
      </w:r>
      <w:r w:rsidR="00BB7329">
        <w:rPr>
          <w:rFonts w:cstheme="minorHAnsi"/>
          <w:color w:val="000000" w:themeColor="text1"/>
          <w:sz w:val="24"/>
          <w:szCs w:val="24"/>
        </w:rPr>
        <w:t>s</w:t>
      </w:r>
      <w:r w:rsidRPr="001825F8">
        <w:rPr>
          <w:rFonts w:cstheme="minorHAnsi"/>
          <w:color w:val="000000" w:themeColor="text1"/>
          <w:sz w:val="24"/>
          <w:szCs w:val="24"/>
        </w:rPr>
        <w:t xml:space="preserve"> provider to </w:t>
      </w:r>
      <w:r w:rsidR="00E24353" w:rsidRPr="001825F8">
        <w:rPr>
          <w:rFonts w:cstheme="minorHAnsi"/>
          <w:color w:val="000000" w:themeColor="text1"/>
          <w:sz w:val="24"/>
          <w:szCs w:val="24"/>
        </w:rPr>
        <w:t xml:space="preserve">connect with </w:t>
      </w:r>
      <w:r w:rsidR="000D2F06">
        <w:rPr>
          <w:rFonts w:cstheme="minorHAnsi"/>
          <w:color w:val="000000" w:themeColor="text1"/>
          <w:sz w:val="24"/>
          <w:szCs w:val="24"/>
        </w:rPr>
        <w:t>the food partnerships</w:t>
      </w:r>
      <w:r w:rsidR="00E24353" w:rsidRPr="001825F8">
        <w:rPr>
          <w:rFonts w:cstheme="minorHAnsi"/>
          <w:color w:val="000000" w:themeColor="text1"/>
          <w:sz w:val="24"/>
          <w:szCs w:val="24"/>
        </w:rPr>
        <w:t xml:space="preserve">. </w:t>
      </w:r>
    </w:p>
    <w:p w14:paraId="61773D16" w14:textId="6715986C" w:rsidR="00F9531A" w:rsidRPr="001825F8" w:rsidRDefault="58215AF1" w:rsidP="00641244">
      <w:pPr>
        <w:pStyle w:val="ListParagraph"/>
        <w:numPr>
          <w:ilvl w:val="0"/>
          <w:numId w:val="3"/>
        </w:numPr>
        <w:spacing w:after="0"/>
        <w:jc w:val="both"/>
        <w:rPr>
          <w:rFonts w:cstheme="minorHAnsi"/>
          <w:color w:val="000000" w:themeColor="text1"/>
          <w:sz w:val="24"/>
          <w:szCs w:val="24"/>
        </w:rPr>
      </w:pPr>
      <w:r w:rsidRPr="001825F8">
        <w:rPr>
          <w:rFonts w:cstheme="minorHAnsi"/>
          <w:color w:val="000000" w:themeColor="text1"/>
          <w:sz w:val="24"/>
          <w:szCs w:val="24"/>
        </w:rPr>
        <w:t>Provide limited expert officer input from the GLA’s</w:t>
      </w:r>
      <w:r w:rsidR="004438CF" w:rsidRPr="001825F8">
        <w:rPr>
          <w:rFonts w:cstheme="minorHAnsi"/>
          <w:color w:val="000000" w:themeColor="text1"/>
          <w:sz w:val="24"/>
          <w:szCs w:val="24"/>
        </w:rPr>
        <w:t xml:space="preserve"> </w:t>
      </w:r>
      <w:r w:rsidR="00F752ED">
        <w:rPr>
          <w:rFonts w:cstheme="minorHAnsi"/>
          <w:color w:val="000000" w:themeColor="text1"/>
          <w:sz w:val="24"/>
          <w:szCs w:val="24"/>
        </w:rPr>
        <w:t>Financial Hardship team</w:t>
      </w:r>
    </w:p>
    <w:p w14:paraId="6FB66D44" w14:textId="07F1E98C" w:rsidR="004438CF" w:rsidRDefault="00BF1FA3" w:rsidP="00641244">
      <w:pPr>
        <w:pStyle w:val="ListParagraph"/>
        <w:numPr>
          <w:ilvl w:val="0"/>
          <w:numId w:val="3"/>
        </w:numPr>
        <w:spacing w:after="0"/>
        <w:jc w:val="both"/>
        <w:rPr>
          <w:rFonts w:cstheme="minorHAnsi"/>
          <w:color w:val="000000" w:themeColor="text1"/>
          <w:sz w:val="24"/>
          <w:szCs w:val="24"/>
        </w:rPr>
      </w:pPr>
      <w:r>
        <w:rPr>
          <w:rFonts w:cstheme="minorHAnsi"/>
          <w:color w:val="000000" w:themeColor="text1"/>
          <w:sz w:val="24"/>
          <w:szCs w:val="24"/>
        </w:rPr>
        <w:t>Manage the grant funding agreements with the food partnerships</w:t>
      </w:r>
    </w:p>
    <w:p w14:paraId="71F610DD" w14:textId="5BDAEE3A" w:rsidR="00BF1FA3" w:rsidRDefault="00BF1FA3" w:rsidP="00641244">
      <w:pPr>
        <w:pStyle w:val="ListParagraph"/>
        <w:numPr>
          <w:ilvl w:val="0"/>
          <w:numId w:val="3"/>
        </w:numPr>
        <w:spacing w:after="0"/>
        <w:jc w:val="both"/>
        <w:rPr>
          <w:rFonts w:cstheme="minorHAnsi"/>
          <w:color w:val="000000" w:themeColor="text1"/>
          <w:sz w:val="24"/>
          <w:szCs w:val="24"/>
        </w:rPr>
      </w:pPr>
      <w:r>
        <w:rPr>
          <w:rFonts w:cstheme="minorHAnsi"/>
          <w:color w:val="000000" w:themeColor="text1"/>
          <w:sz w:val="24"/>
          <w:szCs w:val="24"/>
        </w:rPr>
        <w:t xml:space="preserve">Connect the </w:t>
      </w:r>
      <w:r w:rsidR="00E87C7E">
        <w:rPr>
          <w:rFonts w:cstheme="minorHAnsi"/>
          <w:color w:val="000000" w:themeColor="text1"/>
          <w:sz w:val="24"/>
          <w:szCs w:val="24"/>
        </w:rPr>
        <w:t>C</w:t>
      </w:r>
      <w:r>
        <w:rPr>
          <w:rFonts w:cstheme="minorHAnsi"/>
          <w:color w:val="000000" w:themeColor="text1"/>
          <w:sz w:val="24"/>
          <w:szCs w:val="24"/>
        </w:rPr>
        <w:t xml:space="preserve">ommissioned </w:t>
      </w:r>
      <w:r w:rsidR="00E87C7E">
        <w:rPr>
          <w:rFonts w:cstheme="minorHAnsi"/>
          <w:color w:val="000000" w:themeColor="text1"/>
          <w:sz w:val="24"/>
          <w:szCs w:val="24"/>
        </w:rPr>
        <w:t>P</w:t>
      </w:r>
      <w:r w:rsidR="000E4DB9">
        <w:rPr>
          <w:rFonts w:cstheme="minorHAnsi"/>
          <w:color w:val="000000" w:themeColor="text1"/>
          <w:sz w:val="24"/>
          <w:szCs w:val="24"/>
        </w:rPr>
        <w:t xml:space="preserve">artner with any organisations that can provide additional support or training to the </w:t>
      </w:r>
      <w:r w:rsidR="0085273D">
        <w:rPr>
          <w:rFonts w:cstheme="minorHAnsi"/>
          <w:color w:val="000000" w:themeColor="text1"/>
          <w:sz w:val="24"/>
          <w:szCs w:val="24"/>
        </w:rPr>
        <w:t>food partnership</w:t>
      </w:r>
      <w:r w:rsidR="000D2F06">
        <w:rPr>
          <w:rFonts w:cstheme="minorHAnsi"/>
          <w:color w:val="000000" w:themeColor="text1"/>
          <w:sz w:val="24"/>
          <w:szCs w:val="24"/>
        </w:rPr>
        <w:t>s</w:t>
      </w:r>
    </w:p>
    <w:p w14:paraId="637805D2" w14:textId="6C53B483" w:rsidR="002F64A0" w:rsidRPr="000D2F06" w:rsidRDefault="0085273D" w:rsidP="00033652">
      <w:pPr>
        <w:pStyle w:val="ListParagraph"/>
        <w:numPr>
          <w:ilvl w:val="0"/>
          <w:numId w:val="3"/>
        </w:numPr>
        <w:spacing w:after="0"/>
        <w:jc w:val="both"/>
        <w:rPr>
          <w:rFonts w:cstheme="minorHAnsi"/>
          <w:color w:val="000000" w:themeColor="text1"/>
          <w:sz w:val="24"/>
          <w:szCs w:val="24"/>
        </w:rPr>
      </w:pPr>
      <w:r w:rsidRPr="0085273D">
        <w:rPr>
          <w:rFonts w:cstheme="minorHAnsi"/>
          <w:color w:val="000000" w:themeColor="text1"/>
          <w:sz w:val="24"/>
          <w:szCs w:val="24"/>
        </w:rPr>
        <w:t xml:space="preserve">Identify and share information on any additional funding opportunities </w:t>
      </w:r>
      <w:r>
        <w:rPr>
          <w:rFonts w:cstheme="minorHAnsi"/>
          <w:color w:val="000000" w:themeColor="text1"/>
          <w:sz w:val="24"/>
          <w:szCs w:val="24"/>
        </w:rPr>
        <w:t>that may be relevant to the food partnerships</w:t>
      </w:r>
    </w:p>
    <w:p w14:paraId="6240E3EC" w14:textId="006B647F" w:rsidR="0085273D" w:rsidRPr="000D2F06" w:rsidRDefault="0085273D" w:rsidP="00033652">
      <w:pPr>
        <w:pStyle w:val="ListParagraph"/>
        <w:numPr>
          <w:ilvl w:val="0"/>
          <w:numId w:val="3"/>
        </w:numPr>
        <w:spacing w:after="0"/>
        <w:jc w:val="both"/>
        <w:rPr>
          <w:rFonts w:cstheme="minorHAnsi"/>
          <w:color w:val="000000" w:themeColor="text1"/>
          <w:sz w:val="24"/>
          <w:szCs w:val="24"/>
        </w:rPr>
      </w:pPr>
      <w:r>
        <w:rPr>
          <w:rFonts w:cstheme="minorHAnsi"/>
          <w:color w:val="000000" w:themeColor="text1"/>
          <w:sz w:val="24"/>
          <w:szCs w:val="24"/>
        </w:rPr>
        <w:t xml:space="preserve">Provide a platform for information sharing </w:t>
      </w:r>
      <w:r w:rsidR="0041439E">
        <w:rPr>
          <w:rFonts w:cstheme="minorHAnsi"/>
          <w:color w:val="000000" w:themeColor="text1"/>
          <w:sz w:val="24"/>
          <w:szCs w:val="24"/>
        </w:rPr>
        <w:t xml:space="preserve">and amplification </w:t>
      </w:r>
      <w:r>
        <w:rPr>
          <w:rFonts w:cstheme="minorHAnsi"/>
          <w:color w:val="000000" w:themeColor="text1"/>
          <w:sz w:val="24"/>
          <w:szCs w:val="24"/>
        </w:rPr>
        <w:t xml:space="preserve">with wider </w:t>
      </w:r>
      <w:r w:rsidR="007B197A">
        <w:rPr>
          <w:rFonts w:cstheme="minorHAnsi"/>
          <w:color w:val="000000" w:themeColor="text1"/>
          <w:sz w:val="24"/>
          <w:szCs w:val="24"/>
        </w:rPr>
        <w:t xml:space="preserve">stakeholders through the </w:t>
      </w:r>
      <w:r w:rsidR="00F56C1F">
        <w:rPr>
          <w:rFonts w:cstheme="minorHAnsi"/>
          <w:color w:val="000000" w:themeColor="text1"/>
          <w:sz w:val="24"/>
          <w:szCs w:val="24"/>
        </w:rPr>
        <w:t xml:space="preserve">London Food Board and </w:t>
      </w:r>
      <w:r w:rsidR="007B197A">
        <w:rPr>
          <w:rFonts w:cstheme="minorHAnsi"/>
          <w:color w:val="000000" w:themeColor="text1"/>
          <w:sz w:val="24"/>
          <w:szCs w:val="24"/>
        </w:rPr>
        <w:t>Boroughs Food Group</w:t>
      </w:r>
      <w:r w:rsidR="00F56C1F">
        <w:rPr>
          <w:rFonts w:cstheme="minorHAnsi"/>
          <w:color w:val="000000" w:themeColor="text1"/>
          <w:sz w:val="24"/>
          <w:szCs w:val="24"/>
        </w:rPr>
        <w:t>.</w:t>
      </w:r>
    </w:p>
    <w:p w14:paraId="5685BFE4" w14:textId="77777777" w:rsidR="0085273D" w:rsidRPr="0085273D" w:rsidRDefault="0085273D" w:rsidP="0085273D">
      <w:pPr>
        <w:pStyle w:val="ListParagraph"/>
        <w:spacing w:after="0"/>
        <w:jc w:val="both"/>
        <w:rPr>
          <w:rFonts w:cstheme="minorHAnsi"/>
          <w:color w:val="FF0000"/>
          <w:sz w:val="24"/>
          <w:szCs w:val="24"/>
        </w:rPr>
      </w:pPr>
    </w:p>
    <w:p w14:paraId="64F3F927" w14:textId="65C426D0" w:rsidR="00711FF1" w:rsidRPr="001825F8" w:rsidRDefault="0041439E" w:rsidP="00641244">
      <w:pPr>
        <w:spacing w:after="0"/>
        <w:jc w:val="both"/>
        <w:rPr>
          <w:rFonts w:cstheme="minorHAnsi"/>
          <w:color w:val="000000" w:themeColor="text1"/>
          <w:sz w:val="24"/>
          <w:szCs w:val="24"/>
        </w:rPr>
      </w:pPr>
      <w:r>
        <w:rPr>
          <w:rFonts w:cstheme="minorHAnsi"/>
          <w:color w:val="000000" w:themeColor="text1"/>
          <w:sz w:val="24"/>
          <w:szCs w:val="24"/>
        </w:rPr>
        <w:t xml:space="preserve">For all </w:t>
      </w:r>
      <w:r w:rsidR="00117BE9">
        <w:rPr>
          <w:rFonts w:cstheme="minorHAnsi"/>
          <w:color w:val="000000" w:themeColor="text1"/>
          <w:sz w:val="24"/>
          <w:szCs w:val="24"/>
        </w:rPr>
        <w:t>commissions</w:t>
      </w:r>
      <w:r>
        <w:rPr>
          <w:rFonts w:cstheme="minorHAnsi"/>
          <w:color w:val="000000" w:themeColor="text1"/>
          <w:sz w:val="24"/>
          <w:szCs w:val="24"/>
        </w:rPr>
        <w:t>, the</w:t>
      </w:r>
      <w:r w:rsidR="58215AF1" w:rsidRPr="001825F8">
        <w:rPr>
          <w:rFonts w:cstheme="minorHAnsi"/>
          <w:color w:val="000000" w:themeColor="text1"/>
          <w:sz w:val="24"/>
          <w:szCs w:val="24"/>
        </w:rPr>
        <w:t xml:space="preserve"> successful </w:t>
      </w:r>
      <w:r w:rsidR="00916EAA" w:rsidRPr="001825F8">
        <w:rPr>
          <w:rFonts w:cstheme="minorHAnsi"/>
          <w:color w:val="000000" w:themeColor="text1"/>
          <w:sz w:val="24"/>
          <w:szCs w:val="24"/>
        </w:rPr>
        <w:t xml:space="preserve">supplier(s) </w:t>
      </w:r>
      <w:r w:rsidR="58215AF1" w:rsidRPr="001825F8">
        <w:rPr>
          <w:rFonts w:cstheme="minorHAnsi"/>
          <w:color w:val="000000" w:themeColor="text1"/>
          <w:sz w:val="24"/>
          <w:szCs w:val="24"/>
        </w:rPr>
        <w:t>will:</w:t>
      </w:r>
    </w:p>
    <w:p w14:paraId="66D1535C" w14:textId="3A258BFC" w:rsidR="00EC138F" w:rsidRPr="001825F8" w:rsidRDefault="58215AF1" w:rsidP="00641244">
      <w:pPr>
        <w:pStyle w:val="ListParagraph"/>
        <w:numPr>
          <w:ilvl w:val="0"/>
          <w:numId w:val="3"/>
        </w:numPr>
        <w:spacing w:after="0"/>
        <w:jc w:val="both"/>
        <w:rPr>
          <w:rFonts w:cstheme="minorHAnsi"/>
          <w:sz w:val="24"/>
          <w:szCs w:val="24"/>
        </w:rPr>
      </w:pPr>
      <w:r w:rsidRPr="001825F8">
        <w:rPr>
          <w:rFonts w:cstheme="minorHAnsi"/>
          <w:color w:val="000000" w:themeColor="text1"/>
          <w:sz w:val="24"/>
          <w:szCs w:val="24"/>
        </w:rPr>
        <w:t xml:space="preserve">Meet all essential requirements described in the Scope of Services and </w:t>
      </w:r>
      <w:r w:rsidRPr="001825F8">
        <w:rPr>
          <w:rFonts w:cstheme="minorHAnsi"/>
          <w:sz w:val="24"/>
          <w:szCs w:val="24"/>
        </w:rPr>
        <w:t>Deliverables in Section</w:t>
      </w:r>
      <w:r w:rsidR="00525267">
        <w:rPr>
          <w:rFonts w:cstheme="minorHAnsi"/>
          <w:sz w:val="24"/>
          <w:szCs w:val="24"/>
        </w:rPr>
        <w:t>s</w:t>
      </w:r>
      <w:r w:rsidRPr="001825F8">
        <w:rPr>
          <w:rFonts w:cstheme="minorHAnsi"/>
          <w:sz w:val="24"/>
          <w:szCs w:val="24"/>
        </w:rPr>
        <w:t xml:space="preserve"> </w:t>
      </w:r>
      <w:r w:rsidR="00CA55A2" w:rsidRPr="001825F8">
        <w:rPr>
          <w:rFonts w:cstheme="minorHAnsi"/>
          <w:sz w:val="24"/>
          <w:szCs w:val="24"/>
        </w:rPr>
        <w:t>4</w:t>
      </w:r>
      <w:r w:rsidR="00525267">
        <w:rPr>
          <w:rFonts w:cstheme="minorHAnsi"/>
          <w:sz w:val="24"/>
          <w:szCs w:val="24"/>
        </w:rPr>
        <w:t xml:space="preserve"> and 5</w:t>
      </w:r>
      <w:r w:rsidRPr="001825F8">
        <w:rPr>
          <w:rFonts w:cstheme="minorHAnsi"/>
          <w:sz w:val="24"/>
          <w:szCs w:val="24"/>
        </w:rPr>
        <w:t xml:space="preserve"> above.</w:t>
      </w:r>
    </w:p>
    <w:p w14:paraId="580655D3" w14:textId="48B0FD7F" w:rsidR="005F0200" w:rsidRDefault="58215AF1" w:rsidP="00641244">
      <w:pPr>
        <w:pStyle w:val="ListParagraph"/>
        <w:numPr>
          <w:ilvl w:val="0"/>
          <w:numId w:val="3"/>
        </w:numPr>
        <w:tabs>
          <w:tab w:val="left" w:pos="5420"/>
        </w:tabs>
        <w:spacing w:after="0"/>
        <w:jc w:val="both"/>
        <w:rPr>
          <w:rFonts w:cstheme="minorHAnsi"/>
          <w:sz w:val="24"/>
          <w:szCs w:val="24"/>
        </w:rPr>
      </w:pPr>
      <w:r w:rsidRPr="001825F8">
        <w:rPr>
          <w:rFonts w:cstheme="minorHAnsi"/>
          <w:sz w:val="24"/>
          <w:szCs w:val="24"/>
        </w:rPr>
        <w:t xml:space="preserve">Participate in </w:t>
      </w:r>
      <w:r w:rsidR="0041439E">
        <w:rPr>
          <w:rFonts w:cstheme="minorHAnsi"/>
          <w:sz w:val="24"/>
          <w:szCs w:val="24"/>
        </w:rPr>
        <w:t>Lot-specific</w:t>
      </w:r>
      <w:r w:rsidRPr="001825F8">
        <w:rPr>
          <w:rFonts w:cstheme="minorHAnsi"/>
          <w:sz w:val="24"/>
          <w:szCs w:val="24"/>
        </w:rPr>
        <w:t xml:space="preserve"> inception meeting</w:t>
      </w:r>
      <w:r w:rsidR="0041439E">
        <w:rPr>
          <w:rFonts w:cstheme="minorHAnsi"/>
          <w:sz w:val="24"/>
          <w:szCs w:val="24"/>
        </w:rPr>
        <w:t>s</w:t>
      </w:r>
      <w:r w:rsidRPr="001825F8">
        <w:rPr>
          <w:rFonts w:cstheme="minorHAnsi"/>
          <w:sz w:val="24"/>
          <w:szCs w:val="24"/>
        </w:rPr>
        <w:t xml:space="preserve"> </w:t>
      </w:r>
      <w:r w:rsidR="0055774C" w:rsidRPr="001825F8">
        <w:rPr>
          <w:rFonts w:cstheme="minorHAnsi"/>
          <w:sz w:val="24"/>
          <w:szCs w:val="24"/>
        </w:rPr>
        <w:t>once the contract has been mobilised.</w:t>
      </w:r>
      <w:r w:rsidR="0041439E">
        <w:rPr>
          <w:rFonts w:cstheme="minorHAnsi"/>
          <w:sz w:val="24"/>
          <w:szCs w:val="24"/>
        </w:rPr>
        <w:t xml:space="preserve"> </w:t>
      </w:r>
      <w:r w:rsidR="007F5810">
        <w:rPr>
          <w:rFonts w:cstheme="minorHAnsi"/>
          <w:sz w:val="24"/>
          <w:szCs w:val="24"/>
        </w:rPr>
        <w:t xml:space="preserve">If Lots One and Two are commissioned together, </w:t>
      </w:r>
    </w:p>
    <w:p w14:paraId="289B84F7" w14:textId="48F9CE59" w:rsidR="00032724" w:rsidRPr="001825F8" w:rsidRDefault="00032724" w:rsidP="00641244">
      <w:pPr>
        <w:pStyle w:val="ListParagraph"/>
        <w:numPr>
          <w:ilvl w:val="0"/>
          <w:numId w:val="3"/>
        </w:numPr>
        <w:tabs>
          <w:tab w:val="left" w:pos="5420"/>
        </w:tabs>
        <w:spacing w:after="0"/>
        <w:jc w:val="both"/>
        <w:rPr>
          <w:rFonts w:cstheme="minorHAnsi"/>
          <w:sz w:val="24"/>
          <w:szCs w:val="24"/>
        </w:rPr>
      </w:pPr>
      <w:r>
        <w:rPr>
          <w:rFonts w:cstheme="minorHAnsi"/>
          <w:sz w:val="24"/>
          <w:szCs w:val="24"/>
        </w:rPr>
        <w:lastRenderedPageBreak/>
        <w:t xml:space="preserve">Meet all key milestones set out in the timetable in section 8 or agree any extensions with the GLA well in advance of deadlines.  </w:t>
      </w:r>
    </w:p>
    <w:p w14:paraId="13C8F1D7" w14:textId="77777777" w:rsidR="006261A8" w:rsidRPr="00AF7C46" w:rsidRDefault="006261A8" w:rsidP="007F5810">
      <w:pPr>
        <w:spacing w:after="0"/>
        <w:rPr>
          <w:rFonts w:cstheme="minorHAnsi"/>
          <w:sz w:val="24"/>
          <w:szCs w:val="24"/>
        </w:rPr>
      </w:pPr>
    </w:p>
    <w:p w14:paraId="2DCC9A1F" w14:textId="1C746531" w:rsidR="006261A8" w:rsidRPr="00AF7C46" w:rsidRDefault="007F5810" w:rsidP="00456E9A">
      <w:pPr>
        <w:spacing w:after="0"/>
        <w:jc w:val="both"/>
        <w:rPr>
          <w:rFonts w:cstheme="minorHAnsi"/>
          <w:color w:val="000000" w:themeColor="text1"/>
          <w:sz w:val="24"/>
          <w:szCs w:val="24"/>
        </w:rPr>
      </w:pPr>
      <w:r>
        <w:rPr>
          <w:rFonts w:cstheme="minorHAnsi"/>
          <w:color w:val="000000" w:themeColor="text1"/>
          <w:sz w:val="24"/>
          <w:szCs w:val="24"/>
        </w:rPr>
        <w:t xml:space="preserve">For each </w:t>
      </w:r>
      <w:r w:rsidR="00117BE9">
        <w:rPr>
          <w:rFonts w:cstheme="minorHAnsi"/>
          <w:color w:val="000000" w:themeColor="text1"/>
          <w:sz w:val="24"/>
          <w:szCs w:val="24"/>
        </w:rPr>
        <w:t>commission</w:t>
      </w:r>
      <w:r>
        <w:rPr>
          <w:rFonts w:cstheme="minorHAnsi"/>
          <w:color w:val="000000" w:themeColor="text1"/>
          <w:sz w:val="24"/>
          <w:szCs w:val="24"/>
        </w:rPr>
        <w:t xml:space="preserve">, </w:t>
      </w:r>
      <w:r w:rsidR="00EC4A6D">
        <w:rPr>
          <w:rFonts w:cstheme="minorHAnsi"/>
          <w:color w:val="000000" w:themeColor="text1"/>
          <w:sz w:val="24"/>
          <w:szCs w:val="24"/>
        </w:rPr>
        <w:t>both</w:t>
      </w:r>
      <w:r w:rsidR="006261A8" w:rsidRPr="00AF7C46">
        <w:rPr>
          <w:rFonts w:cstheme="minorHAnsi"/>
          <w:color w:val="000000" w:themeColor="text1"/>
          <w:sz w:val="24"/>
          <w:szCs w:val="24"/>
        </w:rPr>
        <w:t xml:space="preserve"> parties will:</w:t>
      </w:r>
    </w:p>
    <w:p w14:paraId="19A5D4A1" w14:textId="41810E84" w:rsidR="006261A8" w:rsidRPr="00032724" w:rsidRDefault="0055774C" w:rsidP="006261A8">
      <w:pPr>
        <w:pStyle w:val="ListParagraph"/>
        <w:numPr>
          <w:ilvl w:val="0"/>
          <w:numId w:val="8"/>
        </w:numPr>
        <w:autoSpaceDE w:val="0"/>
        <w:autoSpaceDN w:val="0"/>
        <w:adjustRightInd w:val="0"/>
        <w:spacing w:after="0"/>
        <w:jc w:val="both"/>
        <w:rPr>
          <w:rFonts w:cstheme="minorHAnsi"/>
          <w:sz w:val="24"/>
          <w:szCs w:val="24"/>
        </w:rPr>
      </w:pPr>
      <w:r w:rsidRPr="00AF7C46">
        <w:rPr>
          <w:rFonts w:cstheme="minorHAnsi"/>
          <w:sz w:val="24"/>
          <w:szCs w:val="24"/>
        </w:rPr>
        <w:t xml:space="preserve">Identify </w:t>
      </w:r>
      <w:r w:rsidR="006261A8" w:rsidRPr="00AF7C46">
        <w:rPr>
          <w:rFonts w:cstheme="minorHAnsi"/>
          <w:sz w:val="24"/>
          <w:szCs w:val="24"/>
        </w:rPr>
        <w:t>a named individual to act as the Contract Manager who shall co-ordinate with the services provided, monitor the quality of</w:t>
      </w:r>
      <w:r w:rsidR="00EC4A6D">
        <w:rPr>
          <w:rFonts w:cstheme="minorHAnsi"/>
          <w:sz w:val="24"/>
          <w:szCs w:val="24"/>
        </w:rPr>
        <w:t xml:space="preserve"> programme delivery</w:t>
      </w:r>
      <w:r w:rsidR="00744324">
        <w:rPr>
          <w:rFonts w:cstheme="minorHAnsi"/>
          <w:sz w:val="24"/>
          <w:szCs w:val="24"/>
        </w:rPr>
        <w:t>,</w:t>
      </w:r>
      <w:r w:rsidR="006261A8" w:rsidRPr="00AF7C46">
        <w:rPr>
          <w:rFonts w:cstheme="minorHAnsi"/>
          <w:sz w:val="24"/>
          <w:szCs w:val="24"/>
        </w:rPr>
        <w:t xml:space="preserve"> and liaise with the</w:t>
      </w:r>
      <w:r w:rsidRPr="00AF7C46">
        <w:rPr>
          <w:rFonts w:cstheme="minorHAnsi"/>
          <w:sz w:val="24"/>
          <w:szCs w:val="24"/>
        </w:rPr>
        <w:t xml:space="preserve"> other part</w:t>
      </w:r>
      <w:r w:rsidR="00744324">
        <w:rPr>
          <w:rFonts w:cstheme="minorHAnsi"/>
          <w:sz w:val="24"/>
          <w:szCs w:val="24"/>
        </w:rPr>
        <w:t>y and other Commissioned Partners within the Food Roots programme.</w:t>
      </w:r>
    </w:p>
    <w:p w14:paraId="463F29E8" w14:textId="2AFCAC6D" w:rsidR="007F73E8" w:rsidRPr="00F50DC6" w:rsidRDefault="0055774C" w:rsidP="00F50DC6">
      <w:pPr>
        <w:pStyle w:val="ListParagraph"/>
        <w:numPr>
          <w:ilvl w:val="0"/>
          <w:numId w:val="8"/>
        </w:numPr>
        <w:tabs>
          <w:tab w:val="left" w:pos="5420"/>
        </w:tabs>
        <w:spacing w:after="0"/>
        <w:jc w:val="both"/>
        <w:rPr>
          <w:rFonts w:cstheme="minorHAnsi"/>
          <w:sz w:val="24"/>
          <w:szCs w:val="24"/>
        </w:rPr>
      </w:pPr>
      <w:r w:rsidRPr="00AF7C46">
        <w:rPr>
          <w:rFonts w:cstheme="minorHAnsi"/>
          <w:sz w:val="24"/>
          <w:szCs w:val="24"/>
        </w:rPr>
        <w:t>Participate in</w:t>
      </w:r>
      <w:r w:rsidR="006261A8" w:rsidRPr="00AF7C46">
        <w:rPr>
          <w:rFonts w:cstheme="minorHAnsi"/>
          <w:sz w:val="24"/>
          <w:szCs w:val="24"/>
        </w:rPr>
        <w:t xml:space="preserve"> regular Quality Assurance </w:t>
      </w:r>
      <w:r w:rsidR="00562635" w:rsidRPr="00AF7C46">
        <w:rPr>
          <w:rFonts w:cstheme="minorHAnsi"/>
          <w:sz w:val="24"/>
          <w:szCs w:val="24"/>
        </w:rPr>
        <w:t>to</w:t>
      </w:r>
      <w:r w:rsidR="006261A8" w:rsidRPr="00AF7C46">
        <w:rPr>
          <w:rFonts w:cstheme="minorHAnsi"/>
          <w:sz w:val="24"/>
          <w:szCs w:val="24"/>
        </w:rPr>
        <w:t xml:space="preserve"> monitor contract performance and ensure that the agreements outlined within the contract are maintained.</w:t>
      </w:r>
    </w:p>
    <w:p w14:paraId="6C138AC0" w14:textId="3D7535D4" w:rsidR="002F64A0" w:rsidRPr="000F0C8C" w:rsidRDefault="002F64A0" w:rsidP="58215AF1">
      <w:pPr>
        <w:pStyle w:val="ListParagraph"/>
        <w:tabs>
          <w:tab w:val="left" w:pos="5420"/>
        </w:tabs>
        <w:spacing w:after="0" w:line="240" w:lineRule="auto"/>
        <w:jc w:val="both"/>
        <w:rPr>
          <w:rFonts w:cstheme="minorHAnsi"/>
          <w:sz w:val="24"/>
          <w:szCs w:val="24"/>
          <w:highlight w:val="yellow"/>
        </w:rPr>
      </w:pPr>
    </w:p>
    <w:p w14:paraId="432A1BA2" w14:textId="1B2A68E3" w:rsidR="002078B9" w:rsidRPr="00540832" w:rsidRDefault="58215AF1" w:rsidP="008F3411">
      <w:pPr>
        <w:pStyle w:val="Heading1"/>
        <w:numPr>
          <w:ilvl w:val="0"/>
          <w:numId w:val="31"/>
        </w:numPr>
        <w:spacing w:before="0" w:line="240" w:lineRule="auto"/>
        <w:jc w:val="both"/>
        <w:rPr>
          <w:rFonts w:ascii="Johnston100 Medium" w:hAnsi="Johnston100 Medium" w:cs="Arial"/>
          <w:color w:val="auto"/>
        </w:rPr>
      </w:pPr>
      <w:bookmarkStart w:id="15" w:name="_Toc140671741"/>
      <w:r w:rsidRPr="00540832">
        <w:rPr>
          <w:rFonts w:ascii="Johnston100 Medium" w:hAnsi="Johnston100 Medium" w:cs="Arial"/>
          <w:color w:val="auto"/>
        </w:rPr>
        <w:t>BUDGET</w:t>
      </w:r>
      <w:bookmarkEnd w:id="15"/>
    </w:p>
    <w:p w14:paraId="3B7B4B86" w14:textId="77777777" w:rsidR="002F64A0" w:rsidRPr="00CD49E0" w:rsidRDefault="002F64A0" w:rsidP="58215AF1">
      <w:pPr>
        <w:tabs>
          <w:tab w:val="left" w:pos="5420"/>
        </w:tabs>
        <w:spacing w:after="0" w:line="240" w:lineRule="auto"/>
        <w:jc w:val="both"/>
        <w:rPr>
          <w:rFonts w:cstheme="minorHAnsi"/>
          <w:sz w:val="24"/>
          <w:szCs w:val="24"/>
        </w:rPr>
      </w:pPr>
    </w:p>
    <w:p w14:paraId="2BA226A1" w14:textId="716F167C" w:rsidR="002078B9" w:rsidRDefault="00181459" w:rsidP="008D5B7D">
      <w:pPr>
        <w:pStyle w:val="ListParagraph"/>
        <w:tabs>
          <w:tab w:val="left" w:pos="5420"/>
        </w:tabs>
        <w:spacing w:after="0" w:line="240" w:lineRule="auto"/>
        <w:ind w:left="360"/>
        <w:jc w:val="both"/>
        <w:rPr>
          <w:rFonts w:cstheme="minorHAnsi"/>
          <w:b/>
          <w:sz w:val="24"/>
          <w:szCs w:val="24"/>
        </w:rPr>
      </w:pPr>
      <w:r w:rsidRPr="00CD49E0">
        <w:rPr>
          <w:rFonts w:cstheme="minorHAnsi"/>
          <w:sz w:val="24"/>
          <w:szCs w:val="24"/>
        </w:rPr>
        <w:t>The</w:t>
      </w:r>
      <w:r w:rsidR="008C327A">
        <w:rPr>
          <w:rFonts w:cstheme="minorHAnsi"/>
          <w:sz w:val="24"/>
          <w:szCs w:val="24"/>
        </w:rPr>
        <w:t xml:space="preserve"> GLA invites bids for each Lot</w:t>
      </w:r>
      <w:r w:rsidRPr="00CD49E0">
        <w:rPr>
          <w:rFonts w:cstheme="minorHAnsi"/>
          <w:sz w:val="24"/>
          <w:szCs w:val="24"/>
        </w:rPr>
        <w:t xml:space="preserve"> </w:t>
      </w:r>
      <w:r w:rsidR="008C327A">
        <w:rPr>
          <w:rFonts w:cstheme="minorHAnsi"/>
          <w:sz w:val="24"/>
          <w:szCs w:val="24"/>
        </w:rPr>
        <w:t>according to the budgets</w:t>
      </w:r>
      <w:r w:rsidR="007B0CDF">
        <w:rPr>
          <w:rFonts w:cstheme="minorHAnsi"/>
          <w:sz w:val="24"/>
          <w:szCs w:val="24"/>
        </w:rPr>
        <w:t xml:space="preserve"> below</w:t>
      </w:r>
      <w:r w:rsidR="007B0CDF">
        <w:rPr>
          <w:rFonts w:cstheme="minorHAnsi"/>
          <w:b/>
          <w:sz w:val="24"/>
          <w:szCs w:val="24"/>
        </w:rPr>
        <w:t>:</w:t>
      </w:r>
      <w:r w:rsidR="008D5B7D" w:rsidRPr="00CD49E0">
        <w:rPr>
          <w:rFonts w:cstheme="minorHAnsi"/>
          <w:b/>
          <w:sz w:val="24"/>
          <w:szCs w:val="24"/>
        </w:rPr>
        <w:t xml:space="preserve"> </w:t>
      </w:r>
      <w:r w:rsidR="00BA259C" w:rsidRPr="00CD49E0">
        <w:rPr>
          <w:rFonts w:cstheme="minorHAnsi"/>
          <w:b/>
          <w:sz w:val="24"/>
          <w:szCs w:val="24"/>
        </w:rPr>
        <w:t xml:space="preserve"> </w:t>
      </w:r>
    </w:p>
    <w:p w14:paraId="51EA2444" w14:textId="77777777" w:rsidR="007B0CDF" w:rsidRDefault="007B0CDF" w:rsidP="008D5B7D">
      <w:pPr>
        <w:pStyle w:val="ListParagraph"/>
        <w:tabs>
          <w:tab w:val="left" w:pos="5420"/>
        </w:tabs>
        <w:spacing w:after="0" w:line="240" w:lineRule="auto"/>
        <w:ind w:left="360"/>
        <w:jc w:val="both"/>
        <w:rPr>
          <w:rFonts w:cstheme="minorHAnsi"/>
          <w:b/>
          <w:sz w:val="24"/>
          <w:szCs w:val="24"/>
        </w:rPr>
      </w:pPr>
    </w:p>
    <w:tbl>
      <w:tblPr>
        <w:tblStyle w:val="TableGrid"/>
        <w:tblW w:w="0" w:type="auto"/>
        <w:tblInd w:w="392" w:type="dxa"/>
        <w:tblLook w:val="04A0" w:firstRow="1" w:lastRow="0" w:firstColumn="1" w:lastColumn="0" w:noHBand="0" w:noVBand="1"/>
      </w:tblPr>
      <w:tblGrid>
        <w:gridCol w:w="4226"/>
        <w:gridCol w:w="4279"/>
      </w:tblGrid>
      <w:tr w:rsidR="007B0CDF" w:rsidRPr="009049F6" w14:paraId="2EC0D26F" w14:textId="77777777" w:rsidTr="007B0CDF">
        <w:tc>
          <w:tcPr>
            <w:tcW w:w="4226" w:type="dxa"/>
          </w:tcPr>
          <w:p w14:paraId="65C4D0DC" w14:textId="1AF3DF5A" w:rsidR="007B0CDF" w:rsidRPr="009049F6" w:rsidRDefault="007B0CDF" w:rsidP="004F3B2A">
            <w:pPr>
              <w:rPr>
                <w:rFonts w:ascii="Johnston100 Light" w:hAnsi="Johnston100 Light" w:cs="Arial"/>
                <w:b/>
                <w:bCs/>
                <w:color w:val="000000" w:themeColor="text1"/>
                <w:sz w:val="24"/>
                <w:szCs w:val="24"/>
              </w:rPr>
            </w:pPr>
            <w:r>
              <w:rPr>
                <w:rFonts w:ascii="Johnston100 Light" w:hAnsi="Johnston100 Light" w:cs="Arial"/>
                <w:b/>
                <w:bCs/>
                <w:color w:val="000000" w:themeColor="text1"/>
                <w:sz w:val="24"/>
                <w:szCs w:val="24"/>
              </w:rPr>
              <w:t>Lot</w:t>
            </w:r>
          </w:p>
        </w:tc>
        <w:tc>
          <w:tcPr>
            <w:tcW w:w="4279" w:type="dxa"/>
          </w:tcPr>
          <w:p w14:paraId="4A8D6DF9" w14:textId="64B47FCF" w:rsidR="007B0CDF" w:rsidRPr="009049F6" w:rsidRDefault="007B0CDF" w:rsidP="004F3B2A">
            <w:pPr>
              <w:rPr>
                <w:rFonts w:ascii="Johnston100 Light" w:hAnsi="Johnston100 Light" w:cs="Arial"/>
                <w:b/>
                <w:bCs/>
                <w:color w:val="000000" w:themeColor="text1"/>
                <w:sz w:val="24"/>
                <w:szCs w:val="24"/>
              </w:rPr>
            </w:pPr>
            <w:r>
              <w:rPr>
                <w:rFonts w:ascii="Johnston100 Light" w:hAnsi="Johnston100 Light" w:cs="Arial"/>
                <w:b/>
                <w:bCs/>
                <w:color w:val="000000" w:themeColor="text1"/>
                <w:sz w:val="24"/>
                <w:szCs w:val="24"/>
              </w:rPr>
              <w:t>Budget</w:t>
            </w:r>
          </w:p>
        </w:tc>
      </w:tr>
      <w:tr w:rsidR="007B0CDF" w14:paraId="7A5FB50A" w14:textId="77777777" w:rsidTr="007B0CDF">
        <w:tc>
          <w:tcPr>
            <w:tcW w:w="4226" w:type="dxa"/>
          </w:tcPr>
          <w:p w14:paraId="3655B229" w14:textId="039F4A3E" w:rsidR="007B0CDF" w:rsidRDefault="007B0CDF" w:rsidP="004F3B2A">
            <w:pPr>
              <w:rPr>
                <w:rFonts w:ascii="Johnston100 Light" w:hAnsi="Johnston100 Light" w:cs="Arial"/>
                <w:color w:val="000000" w:themeColor="text1"/>
                <w:sz w:val="24"/>
                <w:szCs w:val="24"/>
              </w:rPr>
            </w:pPr>
            <w:r>
              <w:rPr>
                <w:rFonts w:ascii="Johnston100 Light" w:hAnsi="Johnston100 Light" w:cs="Arial"/>
                <w:color w:val="000000" w:themeColor="text1"/>
                <w:sz w:val="24"/>
                <w:szCs w:val="24"/>
              </w:rPr>
              <w:t>Lot One</w:t>
            </w:r>
          </w:p>
        </w:tc>
        <w:tc>
          <w:tcPr>
            <w:tcW w:w="4279" w:type="dxa"/>
          </w:tcPr>
          <w:p w14:paraId="10A08D76" w14:textId="1D003F4A" w:rsidR="007B0CDF" w:rsidRDefault="007B0CDF" w:rsidP="004F3B2A">
            <w:pPr>
              <w:rPr>
                <w:rFonts w:ascii="Johnston100 Light" w:hAnsi="Johnston100 Light" w:cs="Arial"/>
                <w:color w:val="000000" w:themeColor="text1"/>
                <w:sz w:val="24"/>
                <w:szCs w:val="24"/>
              </w:rPr>
            </w:pPr>
            <w:r>
              <w:rPr>
                <w:rFonts w:ascii="Johnston100 Light" w:hAnsi="Johnston100 Light" w:cs="Arial"/>
                <w:color w:val="000000" w:themeColor="text1"/>
                <w:sz w:val="24"/>
                <w:szCs w:val="24"/>
              </w:rPr>
              <w:t>£100,000</w:t>
            </w:r>
          </w:p>
        </w:tc>
      </w:tr>
      <w:tr w:rsidR="007B0CDF" w14:paraId="003259BE" w14:textId="77777777" w:rsidTr="007B0CDF">
        <w:tc>
          <w:tcPr>
            <w:tcW w:w="4226" w:type="dxa"/>
          </w:tcPr>
          <w:p w14:paraId="44B14448" w14:textId="30E201C1" w:rsidR="007B0CDF" w:rsidRDefault="007B0CDF" w:rsidP="004F3B2A">
            <w:pPr>
              <w:spacing w:line="276" w:lineRule="auto"/>
              <w:rPr>
                <w:rFonts w:ascii="Johnston100 Light" w:hAnsi="Johnston100 Light" w:cs="Arial"/>
                <w:color w:val="000000" w:themeColor="text1"/>
                <w:sz w:val="24"/>
                <w:szCs w:val="24"/>
              </w:rPr>
            </w:pPr>
            <w:r>
              <w:rPr>
                <w:rFonts w:ascii="Johnston100 Light" w:hAnsi="Johnston100 Light" w:cs="Arial"/>
                <w:color w:val="000000" w:themeColor="text1"/>
                <w:sz w:val="24"/>
                <w:szCs w:val="24"/>
              </w:rPr>
              <w:t>Lot Two</w:t>
            </w:r>
          </w:p>
        </w:tc>
        <w:tc>
          <w:tcPr>
            <w:tcW w:w="4279" w:type="dxa"/>
          </w:tcPr>
          <w:p w14:paraId="5F955D8A" w14:textId="53C25577" w:rsidR="007B0CDF" w:rsidRDefault="007B0CDF" w:rsidP="004F3B2A">
            <w:pPr>
              <w:spacing w:line="276" w:lineRule="auto"/>
              <w:rPr>
                <w:rFonts w:ascii="Johnston100 Light" w:hAnsi="Johnston100 Light" w:cs="Arial"/>
                <w:color w:val="000000" w:themeColor="text1"/>
                <w:sz w:val="24"/>
                <w:szCs w:val="24"/>
              </w:rPr>
            </w:pPr>
            <w:r>
              <w:rPr>
                <w:rFonts w:ascii="Johnston100 Light" w:hAnsi="Johnston100 Light" w:cs="Arial"/>
                <w:color w:val="000000" w:themeColor="text1"/>
                <w:sz w:val="24"/>
                <w:szCs w:val="24"/>
              </w:rPr>
              <w:t>£90,000</w:t>
            </w:r>
          </w:p>
        </w:tc>
      </w:tr>
      <w:tr w:rsidR="007B0CDF" w:rsidRPr="009049F6" w14:paraId="11870E94" w14:textId="77777777" w:rsidTr="007B0CDF">
        <w:tc>
          <w:tcPr>
            <w:tcW w:w="4226" w:type="dxa"/>
          </w:tcPr>
          <w:p w14:paraId="26A98300" w14:textId="29C9ED11" w:rsidR="007B0CDF" w:rsidRPr="009049F6" w:rsidRDefault="007B0CDF" w:rsidP="004F3B2A">
            <w:pPr>
              <w:spacing w:line="276" w:lineRule="auto"/>
              <w:rPr>
                <w:rFonts w:ascii="Johnston100 Light" w:hAnsi="Johnston100 Light" w:cs="Arial"/>
                <w:color w:val="000000" w:themeColor="text1"/>
                <w:sz w:val="24"/>
                <w:szCs w:val="24"/>
              </w:rPr>
            </w:pPr>
            <w:r>
              <w:rPr>
                <w:rFonts w:ascii="Johnston100 Light" w:hAnsi="Johnston100 Light" w:cs="Arial"/>
                <w:color w:val="000000" w:themeColor="text1"/>
                <w:sz w:val="24"/>
                <w:szCs w:val="24"/>
              </w:rPr>
              <w:t>Lot Three</w:t>
            </w:r>
          </w:p>
        </w:tc>
        <w:tc>
          <w:tcPr>
            <w:tcW w:w="4279" w:type="dxa"/>
          </w:tcPr>
          <w:p w14:paraId="50135A96" w14:textId="3415DE08" w:rsidR="007B0CDF" w:rsidRPr="009049F6" w:rsidRDefault="007B0CDF" w:rsidP="004F3B2A">
            <w:pPr>
              <w:spacing w:line="276" w:lineRule="auto"/>
              <w:rPr>
                <w:rFonts w:ascii="Johnston100 Light" w:hAnsi="Johnston100 Light" w:cs="Arial"/>
                <w:color w:val="000000" w:themeColor="text1"/>
                <w:sz w:val="24"/>
                <w:szCs w:val="24"/>
              </w:rPr>
            </w:pPr>
            <w:r>
              <w:rPr>
                <w:rFonts w:ascii="Johnston100 Light" w:hAnsi="Johnston100 Light" w:cs="Arial"/>
                <w:color w:val="000000" w:themeColor="text1"/>
                <w:sz w:val="24"/>
                <w:szCs w:val="24"/>
              </w:rPr>
              <w:t>£1</w:t>
            </w:r>
            <w:r w:rsidR="001E1E24">
              <w:rPr>
                <w:rFonts w:ascii="Johnston100 Light" w:hAnsi="Johnston100 Light" w:cs="Arial"/>
                <w:color w:val="000000" w:themeColor="text1"/>
                <w:sz w:val="24"/>
                <w:szCs w:val="24"/>
              </w:rPr>
              <w:t>2</w:t>
            </w:r>
            <w:r>
              <w:rPr>
                <w:rFonts w:ascii="Johnston100 Light" w:hAnsi="Johnston100 Light" w:cs="Arial"/>
                <w:color w:val="000000" w:themeColor="text1"/>
                <w:sz w:val="24"/>
                <w:szCs w:val="24"/>
              </w:rPr>
              <w:t>0,000</w:t>
            </w:r>
          </w:p>
        </w:tc>
      </w:tr>
    </w:tbl>
    <w:p w14:paraId="6943B6B3" w14:textId="77777777" w:rsidR="007B0CDF" w:rsidRPr="00CD49E0" w:rsidRDefault="007B0CDF" w:rsidP="008D5B7D">
      <w:pPr>
        <w:pStyle w:val="ListParagraph"/>
        <w:tabs>
          <w:tab w:val="left" w:pos="5420"/>
        </w:tabs>
        <w:spacing w:after="0" w:line="240" w:lineRule="auto"/>
        <w:ind w:left="360"/>
        <w:jc w:val="both"/>
        <w:rPr>
          <w:rFonts w:cstheme="minorHAnsi"/>
          <w:b/>
          <w:sz w:val="24"/>
          <w:szCs w:val="24"/>
        </w:rPr>
      </w:pPr>
    </w:p>
    <w:p w14:paraId="3EB2B768" w14:textId="77777777" w:rsidR="001840F2" w:rsidRDefault="001840F2" w:rsidP="001840F2">
      <w:pPr>
        <w:spacing w:after="0"/>
        <w:contextualSpacing/>
        <w:jc w:val="both"/>
        <w:rPr>
          <w:rFonts w:ascii="Johnston100 Light" w:hAnsi="Johnston100 Light" w:cs="Arial"/>
          <w:color w:val="000000" w:themeColor="text1"/>
          <w:sz w:val="24"/>
          <w:szCs w:val="24"/>
        </w:rPr>
      </w:pPr>
      <w:r>
        <w:rPr>
          <w:rFonts w:ascii="Johnston100 Light" w:hAnsi="Johnston100 Light" w:cs="Arial"/>
          <w:color w:val="000000" w:themeColor="text1"/>
          <w:sz w:val="24"/>
          <w:szCs w:val="24"/>
        </w:rPr>
        <w:t>Organisations can either tender for Lot 3 or tender for any/both of Lot 1 and Lot 2. Organisations are not eligible to deliver services for Lot 3 along with any other lot. Therefore, you can either bid for:</w:t>
      </w:r>
    </w:p>
    <w:p w14:paraId="6932EB4B" w14:textId="77777777" w:rsidR="001840F2" w:rsidRDefault="001840F2" w:rsidP="001840F2">
      <w:pPr>
        <w:pStyle w:val="ListParagraph"/>
        <w:numPr>
          <w:ilvl w:val="0"/>
          <w:numId w:val="50"/>
        </w:numPr>
        <w:spacing w:after="0"/>
        <w:jc w:val="both"/>
        <w:rPr>
          <w:rFonts w:ascii="Johnston100 Light" w:hAnsi="Johnston100 Light" w:cs="Arial"/>
          <w:color w:val="000000" w:themeColor="text1"/>
          <w:sz w:val="24"/>
          <w:szCs w:val="24"/>
        </w:rPr>
      </w:pPr>
      <w:r w:rsidRPr="00A4266E">
        <w:rPr>
          <w:rFonts w:ascii="Johnston100 Light" w:hAnsi="Johnston100 Light" w:cs="Arial"/>
          <w:color w:val="000000" w:themeColor="text1"/>
          <w:sz w:val="24"/>
          <w:szCs w:val="24"/>
        </w:rPr>
        <w:t>Lot 1 or Lot 2 or both Lot 1 and Lot 2</w:t>
      </w:r>
      <w:r>
        <w:rPr>
          <w:rFonts w:ascii="Johnston100 Light" w:hAnsi="Johnston100 Light" w:cs="Arial"/>
          <w:color w:val="000000" w:themeColor="text1"/>
          <w:sz w:val="24"/>
          <w:szCs w:val="24"/>
        </w:rPr>
        <w:t xml:space="preserve"> </w:t>
      </w:r>
      <w:r w:rsidRPr="00A4266E">
        <w:rPr>
          <w:rFonts w:ascii="Johnston100 Light" w:hAnsi="Johnston100 Light" w:cs="Arial"/>
          <w:b/>
          <w:bCs/>
          <w:color w:val="000000" w:themeColor="text1"/>
          <w:sz w:val="24"/>
          <w:szCs w:val="24"/>
        </w:rPr>
        <w:t>AND</w:t>
      </w:r>
      <w:r>
        <w:rPr>
          <w:rFonts w:ascii="Johnston100 Light" w:hAnsi="Johnston100 Light" w:cs="Arial"/>
          <w:color w:val="000000" w:themeColor="text1"/>
          <w:sz w:val="24"/>
          <w:szCs w:val="24"/>
        </w:rPr>
        <w:t xml:space="preserve"> not for Lot 3. </w:t>
      </w:r>
    </w:p>
    <w:p w14:paraId="61798645" w14:textId="77777777" w:rsidR="001840F2" w:rsidRPr="00A4266E" w:rsidRDefault="001840F2" w:rsidP="001840F2">
      <w:pPr>
        <w:pStyle w:val="ListParagraph"/>
        <w:numPr>
          <w:ilvl w:val="0"/>
          <w:numId w:val="50"/>
        </w:numPr>
        <w:spacing w:after="0"/>
        <w:jc w:val="both"/>
        <w:rPr>
          <w:rFonts w:ascii="Johnston100 Light" w:hAnsi="Johnston100 Light" w:cs="Arial"/>
          <w:color w:val="000000" w:themeColor="text1"/>
          <w:sz w:val="24"/>
          <w:szCs w:val="24"/>
        </w:rPr>
      </w:pPr>
      <w:r>
        <w:rPr>
          <w:rFonts w:ascii="Johnston100 Light" w:hAnsi="Johnston100 Light" w:cs="Arial"/>
          <w:color w:val="000000" w:themeColor="text1"/>
          <w:sz w:val="24"/>
          <w:szCs w:val="24"/>
        </w:rPr>
        <w:t xml:space="preserve">Lot 3 </w:t>
      </w:r>
      <w:r w:rsidRPr="00A4266E">
        <w:rPr>
          <w:rFonts w:ascii="Johnston100 Light" w:hAnsi="Johnston100 Light" w:cs="Arial"/>
          <w:b/>
          <w:bCs/>
          <w:color w:val="000000" w:themeColor="text1"/>
          <w:sz w:val="24"/>
          <w:szCs w:val="24"/>
        </w:rPr>
        <w:t>AND</w:t>
      </w:r>
      <w:r>
        <w:rPr>
          <w:rFonts w:ascii="Johnston100 Light" w:hAnsi="Johnston100 Light" w:cs="Arial"/>
          <w:color w:val="000000" w:themeColor="text1"/>
          <w:sz w:val="24"/>
          <w:szCs w:val="24"/>
        </w:rPr>
        <w:t xml:space="preserve"> not permitted to bid for any other lot. </w:t>
      </w:r>
    </w:p>
    <w:p w14:paraId="272CD396" w14:textId="77777777" w:rsidR="003A42F2" w:rsidRPr="00CD49E0" w:rsidRDefault="003A42F2" w:rsidP="003C6229">
      <w:pPr>
        <w:tabs>
          <w:tab w:val="left" w:pos="5420"/>
        </w:tabs>
        <w:spacing w:after="0" w:line="240" w:lineRule="auto"/>
        <w:jc w:val="both"/>
        <w:rPr>
          <w:rFonts w:cstheme="minorHAnsi"/>
          <w:b/>
          <w:sz w:val="24"/>
          <w:szCs w:val="24"/>
        </w:rPr>
      </w:pPr>
    </w:p>
    <w:p w14:paraId="22B93091" w14:textId="250535A2" w:rsidR="006B3712" w:rsidRPr="008846BA" w:rsidRDefault="006B3712" w:rsidP="006B3712">
      <w:pPr>
        <w:rPr>
          <w:rFonts w:cstheme="minorHAnsi"/>
          <w:sz w:val="24"/>
          <w:szCs w:val="24"/>
          <w:lang w:eastAsia="en-US"/>
        </w:rPr>
      </w:pPr>
    </w:p>
    <w:p w14:paraId="3588E977" w14:textId="51FBDBF3" w:rsidR="006B3712" w:rsidRPr="00540832" w:rsidRDefault="008846BA" w:rsidP="008F3411">
      <w:pPr>
        <w:pStyle w:val="Heading1"/>
        <w:numPr>
          <w:ilvl w:val="0"/>
          <w:numId w:val="31"/>
        </w:numPr>
        <w:spacing w:before="0" w:line="240" w:lineRule="auto"/>
        <w:jc w:val="both"/>
        <w:rPr>
          <w:rFonts w:ascii="Johnston100 Medium" w:hAnsi="Johnston100 Medium" w:cs="Arial"/>
          <w:color w:val="auto"/>
        </w:rPr>
      </w:pPr>
      <w:bookmarkStart w:id="16" w:name="_Toc140671743"/>
      <w:r w:rsidRPr="00540832">
        <w:rPr>
          <w:rFonts w:ascii="Johnston100 Medium" w:hAnsi="Johnston100 Medium" w:cs="Arial"/>
          <w:color w:val="auto"/>
        </w:rPr>
        <w:t>SUBMISSION REQUIREMENTS</w:t>
      </w:r>
      <w:bookmarkEnd w:id="16"/>
    </w:p>
    <w:p w14:paraId="60EA46AC" w14:textId="77777777" w:rsidR="008846BA" w:rsidRDefault="008846BA" w:rsidP="006B3712">
      <w:pPr>
        <w:rPr>
          <w:rFonts w:cstheme="minorHAnsi"/>
          <w:b/>
          <w:bCs/>
          <w:sz w:val="24"/>
          <w:szCs w:val="24"/>
          <w:lang w:eastAsia="en-US"/>
        </w:rPr>
      </w:pPr>
    </w:p>
    <w:p w14:paraId="69C1878F" w14:textId="0AC3DE69" w:rsidR="006B3712" w:rsidRDefault="006B3712" w:rsidP="006B3712">
      <w:pPr>
        <w:rPr>
          <w:rFonts w:cstheme="minorHAnsi"/>
          <w:sz w:val="24"/>
          <w:szCs w:val="24"/>
          <w:lang w:eastAsia="en-US"/>
        </w:rPr>
      </w:pPr>
      <w:r w:rsidRPr="008846BA">
        <w:rPr>
          <w:rFonts w:cstheme="minorHAnsi"/>
          <w:sz w:val="24"/>
          <w:szCs w:val="24"/>
          <w:lang w:eastAsia="en-US"/>
        </w:rPr>
        <w:t>We recognise that this pr</w:t>
      </w:r>
      <w:r w:rsidR="008846BA">
        <w:rPr>
          <w:rFonts w:cstheme="minorHAnsi"/>
          <w:sz w:val="24"/>
          <w:szCs w:val="24"/>
          <w:lang w:eastAsia="en-US"/>
        </w:rPr>
        <w:t>ogramme</w:t>
      </w:r>
      <w:r w:rsidRPr="008846BA">
        <w:rPr>
          <w:rFonts w:cstheme="minorHAnsi"/>
          <w:sz w:val="24"/>
          <w:szCs w:val="24"/>
          <w:lang w:eastAsia="en-US"/>
        </w:rPr>
        <w:t xml:space="preserve"> may require the expertise and skills of more than one organisation</w:t>
      </w:r>
      <w:r w:rsidR="00E166FD">
        <w:rPr>
          <w:rFonts w:cstheme="minorHAnsi"/>
          <w:sz w:val="24"/>
          <w:szCs w:val="24"/>
          <w:lang w:eastAsia="en-US"/>
        </w:rPr>
        <w:t>, even within each Lot</w:t>
      </w:r>
      <w:r w:rsidRPr="008846BA">
        <w:rPr>
          <w:rFonts w:cstheme="minorHAnsi"/>
          <w:sz w:val="24"/>
          <w:szCs w:val="24"/>
          <w:lang w:eastAsia="en-US"/>
        </w:rPr>
        <w:t>. Therefore, we welcome consortium bids with one named lead organisation.</w:t>
      </w:r>
    </w:p>
    <w:p w14:paraId="0ED6D0D9" w14:textId="5C998E48" w:rsidR="00DE2969" w:rsidRDefault="00FC62AE" w:rsidP="006B3712">
      <w:pPr>
        <w:rPr>
          <w:rFonts w:cstheme="minorHAnsi"/>
          <w:sz w:val="24"/>
          <w:szCs w:val="24"/>
          <w:lang w:eastAsia="en-US"/>
        </w:rPr>
      </w:pPr>
      <w:r>
        <w:rPr>
          <w:rFonts w:cstheme="minorHAnsi"/>
          <w:sz w:val="24"/>
          <w:szCs w:val="24"/>
          <w:lang w:eastAsia="en-US"/>
        </w:rPr>
        <w:t xml:space="preserve">Where an </w:t>
      </w:r>
      <w:r w:rsidR="001D3EE1">
        <w:rPr>
          <w:rFonts w:cstheme="minorHAnsi"/>
          <w:sz w:val="24"/>
          <w:szCs w:val="24"/>
          <w:lang w:eastAsia="en-US"/>
        </w:rPr>
        <w:t>organisation bids for multiple Lots</w:t>
      </w:r>
      <w:r w:rsidR="001840F2">
        <w:rPr>
          <w:rFonts w:cstheme="minorHAnsi"/>
          <w:sz w:val="24"/>
          <w:szCs w:val="24"/>
          <w:lang w:eastAsia="en-US"/>
        </w:rPr>
        <w:t xml:space="preserve"> (Lot 1 and Lot2)</w:t>
      </w:r>
      <w:r w:rsidR="001D3EE1">
        <w:rPr>
          <w:rFonts w:cstheme="minorHAnsi"/>
          <w:sz w:val="24"/>
          <w:szCs w:val="24"/>
          <w:lang w:eastAsia="en-US"/>
        </w:rPr>
        <w:t>, their bids will be assessed separately.</w:t>
      </w:r>
      <w:r w:rsidR="00DF37CE">
        <w:rPr>
          <w:rFonts w:cstheme="minorHAnsi"/>
          <w:sz w:val="24"/>
          <w:szCs w:val="24"/>
          <w:lang w:eastAsia="en-US"/>
        </w:rPr>
        <w:t xml:space="preserve"> A named lead organisation may propose to work with different partners to fulfil the briefs of each Lot.</w:t>
      </w:r>
    </w:p>
    <w:p w14:paraId="30EC13DD" w14:textId="3AB6E752" w:rsidR="006B3712" w:rsidRDefault="004D6757" w:rsidP="006B3712">
      <w:pPr>
        <w:rPr>
          <w:sz w:val="24"/>
          <w:szCs w:val="24"/>
          <w:lang w:eastAsia="en-US"/>
        </w:rPr>
      </w:pPr>
      <w:r w:rsidRPr="21E6A503">
        <w:rPr>
          <w:sz w:val="24"/>
          <w:szCs w:val="24"/>
          <w:lang w:eastAsia="en-US"/>
        </w:rPr>
        <w:t xml:space="preserve">If you represent an organisation that is interested in </w:t>
      </w:r>
      <w:r w:rsidR="00023133" w:rsidRPr="21E6A503">
        <w:rPr>
          <w:sz w:val="24"/>
          <w:szCs w:val="24"/>
          <w:lang w:eastAsia="en-US"/>
        </w:rPr>
        <w:t>being</w:t>
      </w:r>
      <w:r w:rsidRPr="21E6A503">
        <w:rPr>
          <w:sz w:val="24"/>
          <w:szCs w:val="24"/>
          <w:lang w:eastAsia="en-US"/>
        </w:rPr>
        <w:t xml:space="preserve"> involved</w:t>
      </w:r>
      <w:r w:rsidR="00023133" w:rsidRPr="21E6A503">
        <w:rPr>
          <w:sz w:val="24"/>
          <w:szCs w:val="24"/>
          <w:lang w:eastAsia="en-US"/>
        </w:rPr>
        <w:t xml:space="preserve"> in the delivery of the </w:t>
      </w:r>
      <w:r w:rsidR="00AD5D53" w:rsidRPr="21E6A503">
        <w:rPr>
          <w:sz w:val="24"/>
          <w:szCs w:val="24"/>
          <w:lang w:eastAsia="en-US"/>
        </w:rPr>
        <w:t>Food Roots</w:t>
      </w:r>
      <w:r w:rsidR="004B1BE1" w:rsidRPr="21E6A503">
        <w:rPr>
          <w:sz w:val="24"/>
          <w:szCs w:val="24"/>
          <w:lang w:eastAsia="en-US"/>
        </w:rPr>
        <w:t xml:space="preserve"> programme but cannot put together a bid alone or with existing partner organisations</w:t>
      </w:r>
      <w:r w:rsidRPr="21E6A503">
        <w:rPr>
          <w:sz w:val="24"/>
          <w:szCs w:val="24"/>
          <w:lang w:eastAsia="en-US"/>
        </w:rPr>
        <w:t xml:space="preserve">, we may be able to introduce you to potential lead partners or co-bidders. </w:t>
      </w:r>
      <w:r w:rsidR="004B1BE1" w:rsidRPr="21E6A503">
        <w:rPr>
          <w:sz w:val="24"/>
          <w:szCs w:val="24"/>
          <w:lang w:eastAsia="en-US"/>
        </w:rPr>
        <w:t>In this instance, please get in touch</w:t>
      </w:r>
      <w:r w:rsidR="007F64E5">
        <w:rPr>
          <w:sz w:val="24"/>
          <w:szCs w:val="24"/>
          <w:lang w:eastAsia="en-US"/>
        </w:rPr>
        <w:t xml:space="preserve"> with </w:t>
      </w:r>
      <w:hyperlink r:id="rId19">
        <w:r w:rsidR="007F64E5" w:rsidRPr="3C253512">
          <w:rPr>
            <w:rStyle w:val="Hyperlink"/>
            <w:sz w:val="24"/>
            <w:szCs w:val="24"/>
            <w:lang w:eastAsia="en-US"/>
          </w:rPr>
          <w:t>emily.spoor@london.gov.uk</w:t>
        </w:r>
      </w:hyperlink>
      <w:r w:rsidR="007F64E5">
        <w:rPr>
          <w:sz w:val="24"/>
          <w:szCs w:val="24"/>
          <w:lang w:eastAsia="en-US"/>
        </w:rPr>
        <w:t xml:space="preserve"> or </w:t>
      </w:r>
      <w:hyperlink r:id="rId20" w:history="1">
        <w:r w:rsidR="006A25A6" w:rsidRPr="00191515">
          <w:rPr>
            <w:rStyle w:val="Hyperlink"/>
            <w:sz w:val="24"/>
            <w:szCs w:val="24"/>
            <w:lang w:eastAsia="en-US"/>
          </w:rPr>
          <w:t>lowincome@london.gov.uk</w:t>
        </w:r>
      </w:hyperlink>
    </w:p>
    <w:p w14:paraId="79F35C40" w14:textId="77777777" w:rsidR="006A25A6" w:rsidRPr="00BF564D" w:rsidRDefault="006A25A6" w:rsidP="006B3712">
      <w:pPr>
        <w:rPr>
          <w:lang w:eastAsia="en-US"/>
        </w:rPr>
      </w:pPr>
    </w:p>
    <w:p w14:paraId="79F927FF" w14:textId="77777777" w:rsidR="001F717E" w:rsidRPr="001F717E" w:rsidRDefault="001F717E" w:rsidP="001F717E">
      <w:pPr>
        <w:rPr>
          <w:rFonts w:ascii="Johnston100 Medium" w:eastAsiaTheme="majorEastAsia" w:hAnsi="Johnston100 Medium" w:cs="Arial"/>
          <w:b/>
          <w:bCs/>
          <w:sz w:val="28"/>
          <w:szCs w:val="28"/>
        </w:rPr>
      </w:pPr>
      <w:r w:rsidRPr="001F717E">
        <w:rPr>
          <w:rFonts w:ascii="Johnston100 Medium" w:eastAsiaTheme="majorEastAsia" w:hAnsi="Johnston100 Medium" w:cs="Arial"/>
          <w:b/>
          <w:bCs/>
          <w:sz w:val="28"/>
          <w:szCs w:val="28"/>
        </w:rPr>
        <w:lastRenderedPageBreak/>
        <w:t>Appendix 1: Policy context </w:t>
      </w:r>
    </w:p>
    <w:p w14:paraId="09D47817" w14:textId="58120D8D" w:rsidR="0096661E" w:rsidRPr="0096661E" w:rsidRDefault="0096661E" w:rsidP="0096661E">
      <w:pPr>
        <w:numPr>
          <w:ilvl w:val="0"/>
          <w:numId w:val="40"/>
        </w:numPr>
        <w:rPr>
          <w:rFonts w:cstheme="minorHAnsi"/>
          <w:b/>
          <w:bCs/>
          <w:sz w:val="24"/>
          <w:szCs w:val="24"/>
          <w:lang w:eastAsia="en-US"/>
        </w:rPr>
      </w:pPr>
      <w:r w:rsidRPr="0096661E">
        <w:rPr>
          <w:rFonts w:cstheme="minorHAnsi"/>
          <w:sz w:val="24"/>
          <w:szCs w:val="24"/>
          <w:lang w:eastAsia="en-US"/>
        </w:rPr>
        <w:t>The Survey of Londoners 2021-22 found that 1.2m adults, and the children of one in seven parents, have low or very low food security.</w:t>
      </w:r>
      <w:r w:rsidRPr="0096661E">
        <w:rPr>
          <w:rFonts w:cstheme="minorHAnsi"/>
          <w:b/>
          <w:bCs/>
          <w:sz w:val="24"/>
          <w:szCs w:val="24"/>
          <w:lang w:eastAsia="en-US"/>
        </w:rPr>
        <w:t> </w:t>
      </w:r>
    </w:p>
    <w:p w14:paraId="715A0CE7" w14:textId="6FE1D816" w:rsidR="0096661E" w:rsidRPr="0096661E" w:rsidRDefault="0096661E" w:rsidP="0096661E">
      <w:pPr>
        <w:numPr>
          <w:ilvl w:val="0"/>
          <w:numId w:val="41"/>
        </w:numPr>
        <w:rPr>
          <w:rFonts w:cstheme="minorHAnsi"/>
          <w:b/>
          <w:bCs/>
          <w:sz w:val="24"/>
          <w:szCs w:val="24"/>
          <w:lang w:eastAsia="en-US"/>
        </w:rPr>
      </w:pPr>
      <w:r w:rsidRPr="0096661E">
        <w:rPr>
          <w:rFonts w:cstheme="minorHAnsi"/>
          <w:sz w:val="24"/>
          <w:szCs w:val="24"/>
          <w:lang w:eastAsia="en-US"/>
        </w:rPr>
        <w:t>Since then, the sharp rise in inflation has meant that nearly 80 per cent of Londoners have seen an increase in their living costs. With inflation on the cost of food and soft drinks reaching 19% in March 2023 and food prices continuing to drive inflation, essentials are increasingly unaffordable for many Londoners.</w:t>
      </w:r>
      <w:r w:rsidRPr="0096661E">
        <w:rPr>
          <w:rFonts w:cstheme="minorHAnsi"/>
          <w:b/>
          <w:bCs/>
          <w:sz w:val="24"/>
          <w:szCs w:val="24"/>
          <w:lang w:eastAsia="en-US"/>
        </w:rPr>
        <w:t> </w:t>
      </w:r>
    </w:p>
    <w:p w14:paraId="798CBE03" w14:textId="7A180BB7" w:rsidR="0096661E" w:rsidRPr="0096661E" w:rsidRDefault="0096661E" w:rsidP="0096661E">
      <w:pPr>
        <w:numPr>
          <w:ilvl w:val="0"/>
          <w:numId w:val="42"/>
        </w:numPr>
        <w:rPr>
          <w:rFonts w:cstheme="minorHAnsi"/>
          <w:b/>
          <w:bCs/>
          <w:sz w:val="24"/>
          <w:szCs w:val="24"/>
          <w:lang w:eastAsia="en-US"/>
        </w:rPr>
      </w:pPr>
      <w:r w:rsidRPr="0096661E">
        <w:rPr>
          <w:rFonts w:cstheme="minorHAnsi"/>
          <w:sz w:val="24"/>
          <w:szCs w:val="24"/>
          <w:lang w:eastAsia="en-US"/>
        </w:rPr>
        <w:t>GLA polling from March 2023 shows that half of Londoners are now either financially struggling or just about managing; and 60 per cent of those on the lowest incomes are buying less food and other essentials to make ends meet.</w:t>
      </w:r>
      <w:r w:rsidRPr="0096661E">
        <w:rPr>
          <w:rFonts w:cstheme="minorHAnsi"/>
          <w:b/>
          <w:bCs/>
          <w:sz w:val="24"/>
          <w:szCs w:val="24"/>
          <w:lang w:eastAsia="en-US"/>
        </w:rPr>
        <w:t> </w:t>
      </w:r>
    </w:p>
    <w:p w14:paraId="2762660A" w14:textId="77777777" w:rsidR="0096661E" w:rsidRPr="0096661E" w:rsidRDefault="0096661E" w:rsidP="0096661E">
      <w:pPr>
        <w:numPr>
          <w:ilvl w:val="0"/>
          <w:numId w:val="43"/>
        </w:numPr>
        <w:rPr>
          <w:rFonts w:cstheme="minorHAnsi"/>
          <w:b/>
          <w:bCs/>
          <w:sz w:val="24"/>
          <w:szCs w:val="24"/>
          <w:lang w:eastAsia="en-US"/>
        </w:rPr>
      </w:pPr>
      <w:r w:rsidRPr="0096661E">
        <w:rPr>
          <w:rFonts w:cstheme="minorHAnsi"/>
          <w:sz w:val="24"/>
          <w:szCs w:val="24"/>
          <w:lang w:eastAsia="en-US"/>
        </w:rPr>
        <w:t>In London only 57 per cent of eligible households are claiming Healthy Start vouchers, compared to 64 per cent across the whole of England. Sustain estimates that, in April 2023, the value of unclaimed Healthy Start benefits in London totalled £9.3 million.</w:t>
      </w:r>
      <w:r w:rsidRPr="0096661E">
        <w:rPr>
          <w:rFonts w:cstheme="minorHAnsi"/>
          <w:sz w:val="24"/>
          <w:szCs w:val="24"/>
          <w:vertAlign w:val="superscript"/>
          <w:lang w:eastAsia="en-US"/>
        </w:rPr>
        <w:t>2</w:t>
      </w:r>
      <w:r w:rsidRPr="0096661E">
        <w:rPr>
          <w:rFonts w:cstheme="minorHAnsi"/>
          <w:b/>
          <w:bCs/>
          <w:sz w:val="24"/>
          <w:szCs w:val="24"/>
          <w:lang w:eastAsia="en-US"/>
        </w:rPr>
        <w:t> </w:t>
      </w:r>
    </w:p>
    <w:p w14:paraId="04F1454F" w14:textId="77777777" w:rsidR="0096661E" w:rsidRDefault="0096661E" w:rsidP="0096661E">
      <w:pPr>
        <w:rPr>
          <w:rFonts w:cstheme="minorHAnsi"/>
          <w:b/>
          <w:bCs/>
          <w:sz w:val="24"/>
          <w:szCs w:val="24"/>
          <w:lang w:eastAsia="en-US"/>
        </w:rPr>
      </w:pPr>
      <w:r w:rsidRPr="0096661E">
        <w:rPr>
          <w:rFonts w:cstheme="minorHAnsi"/>
          <w:b/>
          <w:bCs/>
          <w:sz w:val="24"/>
          <w:szCs w:val="24"/>
          <w:lang w:eastAsia="en-US"/>
        </w:rPr>
        <w:t> </w:t>
      </w:r>
    </w:p>
    <w:p w14:paraId="0906CDA8" w14:textId="6B2AFACC" w:rsidR="001F717E" w:rsidRPr="001F717E" w:rsidRDefault="001F717E" w:rsidP="001F717E">
      <w:pPr>
        <w:rPr>
          <w:rFonts w:ascii="Johnston100 Medium" w:eastAsiaTheme="majorEastAsia" w:hAnsi="Johnston100 Medium" w:cs="Arial"/>
          <w:b/>
          <w:bCs/>
          <w:sz w:val="28"/>
          <w:szCs w:val="28"/>
        </w:rPr>
      </w:pPr>
      <w:r w:rsidRPr="001F717E">
        <w:rPr>
          <w:rFonts w:ascii="Johnston100 Medium" w:eastAsiaTheme="majorEastAsia" w:hAnsi="Johnston100 Medium" w:cs="Arial"/>
          <w:b/>
          <w:bCs/>
          <w:sz w:val="28"/>
          <w:szCs w:val="28"/>
        </w:rPr>
        <w:t xml:space="preserve">Appendix </w:t>
      </w:r>
      <w:r>
        <w:rPr>
          <w:rFonts w:ascii="Johnston100 Medium" w:eastAsiaTheme="majorEastAsia" w:hAnsi="Johnston100 Medium" w:cs="Arial"/>
          <w:b/>
          <w:bCs/>
          <w:sz w:val="28"/>
          <w:szCs w:val="28"/>
        </w:rPr>
        <w:t>2</w:t>
      </w:r>
      <w:r w:rsidRPr="001F717E">
        <w:rPr>
          <w:rFonts w:ascii="Johnston100 Medium" w:eastAsiaTheme="majorEastAsia" w:hAnsi="Johnston100 Medium" w:cs="Arial"/>
          <w:b/>
          <w:bCs/>
          <w:sz w:val="28"/>
          <w:szCs w:val="28"/>
        </w:rPr>
        <w:t xml:space="preserve">: </w:t>
      </w:r>
      <w:r>
        <w:rPr>
          <w:rFonts w:ascii="Johnston100 Medium" w:eastAsiaTheme="majorEastAsia" w:hAnsi="Johnston100 Medium" w:cs="Arial"/>
          <w:b/>
          <w:bCs/>
          <w:sz w:val="28"/>
          <w:szCs w:val="28"/>
        </w:rPr>
        <w:t>Glossary</w:t>
      </w:r>
      <w:r w:rsidRPr="001F717E">
        <w:rPr>
          <w:rFonts w:ascii="Johnston100 Medium" w:eastAsiaTheme="majorEastAsia" w:hAnsi="Johnston100 Medium" w:cs="Arial"/>
          <w:b/>
          <w:bCs/>
          <w:sz w:val="28"/>
          <w:szCs w:val="28"/>
        </w:rPr>
        <w:t> </w:t>
      </w:r>
    </w:p>
    <w:p w14:paraId="1C86EC81" w14:textId="77777777" w:rsidR="0096661E" w:rsidRPr="0096661E" w:rsidRDefault="0096661E" w:rsidP="0096661E">
      <w:pPr>
        <w:rPr>
          <w:rFonts w:cstheme="minorHAnsi"/>
          <w:b/>
          <w:bCs/>
          <w:sz w:val="24"/>
          <w:szCs w:val="24"/>
          <w:lang w:eastAsia="en-US"/>
        </w:rPr>
      </w:pPr>
      <w:r w:rsidRPr="0096661E">
        <w:rPr>
          <w:rFonts w:cstheme="minorHAnsi"/>
          <w:b/>
          <w:bCs/>
          <w:sz w:val="24"/>
          <w:szCs w:val="24"/>
          <w:lang w:eastAsia="en-US"/>
        </w:rPr>
        <w:t>Food security </w:t>
      </w:r>
    </w:p>
    <w:p w14:paraId="4FEC6EB0" w14:textId="54C93EDB" w:rsidR="0096661E" w:rsidRPr="0096661E" w:rsidRDefault="0096661E" w:rsidP="0096661E">
      <w:pPr>
        <w:rPr>
          <w:rFonts w:cstheme="minorHAnsi"/>
          <w:b/>
          <w:bCs/>
          <w:sz w:val="24"/>
          <w:szCs w:val="24"/>
          <w:lang w:eastAsia="en-US"/>
        </w:rPr>
      </w:pPr>
      <w:r w:rsidRPr="0096661E">
        <w:rPr>
          <w:rFonts w:cstheme="minorHAnsi"/>
          <w:sz w:val="24"/>
          <w:szCs w:val="24"/>
          <w:lang w:eastAsia="en-US"/>
        </w:rPr>
        <w:t>The Survey of Londoners defines food security as having access at all times to enough food for an active, healthy life, while being food-insecure means that, at times, a person’s food intake was reduced and their eating patterns were disrupted because of a lack of money and other resources for obtaining food.</w:t>
      </w:r>
      <w:r w:rsidRPr="0096661E">
        <w:rPr>
          <w:rFonts w:cstheme="minorHAnsi"/>
          <w:sz w:val="24"/>
          <w:szCs w:val="24"/>
          <w:vertAlign w:val="superscript"/>
          <w:lang w:eastAsia="en-US"/>
        </w:rPr>
        <w:t>3</w:t>
      </w:r>
      <w:r w:rsidRPr="0096661E">
        <w:rPr>
          <w:rFonts w:cstheme="minorHAnsi"/>
          <w:b/>
          <w:bCs/>
          <w:sz w:val="24"/>
          <w:szCs w:val="24"/>
          <w:lang w:eastAsia="en-US"/>
        </w:rPr>
        <w:t> </w:t>
      </w:r>
    </w:p>
    <w:p w14:paraId="3C5F2CC8" w14:textId="77777777" w:rsidR="0096661E" w:rsidRPr="0096661E" w:rsidRDefault="0096661E" w:rsidP="0096661E">
      <w:pPr>
        <w:rPr>
          <w:rFonts w:cstheme="minorHAnsi"/>
          <w:b/>
          <w:bCs/>
          <w:sz w:val="24"/>
          <w:szCs w:val="24"/>
          <w:lang w:eastAsia="en-US"/>
        </w:rPr>
      </w:pPr>
      <w:r w:rsidRPr="0096661E">
        <w:rPr>
          <w:rFonts w:cstheme="minorHAnsi"/>
          <w:b/>
          <w:bCs/>
          <w:sz w:val="24"/>
          <w:szCs w:val="24"/>
          <w:lang w:eastAsia="en-US"/>
        </w:rPr>
        <w:t>Food partnerships </w:t>
      </w:r>
    </w:p>
    <w:p w14:paraId="504F6F7E" w14:textId="18CFCA60" w:rsidR="0096661E" w:rsidRPr="0096661E" w:rsidRDefault="0096661E" w:rsidP="0096661E">
      <w:pPr>
        <w:rPr>
          <w:rFonts w:cstheme="minorHAnsi"/>
          <w:b/>
          <w:bCs/>
          <w:sz w:val="24"/>
          <w:szCs w:val="24"/>
          <w:lang w:eastAsia="en-US"/>
        </w:rPr>
      </w:pPr>
      <w:r w:rsidRPr="0096661E">
        <w:rPr>
          <w:rFonts w:cstheme="minorHAnsi"/>
          <w:sz w:val="24"/>
          <w:szCs w:val="24"/>
          <w:lang w:eastAsia="en-US"/>
        </w:rPr>
        <w:t>‘Food partnerships,’ as referred to in this document, are typically local groups or networks of organisations that work separately and collectively to provide support to Londoners experiencing food insecurity. They typically involve voluntary and community sector (VCS) organisations, local authorities and/or other statutory services, and businesses. Many of them were formed at the height of the pandemic but some are older, and some have been developed more recently, in response to the cost of living crisis.</w:t>
      </w:r>
      <w:r w:rsidRPr="0096661E">
        <w:rPr>
          <w:rFonts w:cstheme="minorHAnsi"/>
          <w:b/>
          <w:bCs/>
          <w:sz w:val="24"/>
          <w:szCs w:val="24"/>
          <w:lang w:eastAsia="en-US"/>
        </w:rPr>
        <w:t> </w:t>
      </w:r>
    </w:p>
    <w:p w14:paraId="12751A61" w14:textId="77777777" w:rsidR="0096661E" w:rsidRPr="0096661E" w:rsidRDefault="0096661E" w:rsidP="0096661E">
      <w:pPr>
        <w:rPr>
          <w:rFonts w:cstheme="minorHAnsi"/>
          <w:sz w:val="24"/>
          <w:szCs w:val="24"/>
          <w:lang w:eastAsia="en-US"/>
        </w:rPr>
      </w:pPr>
      <w:r w:rsidRPr="0096661E">
        <w:rPr>
          <w:rFonts w:cstheme="minorHAnsi"/>
          <w:b/>
          <w:bCs/>
          <w:sz w:val="24"/>
          <w:szCs w:val="24"/>
          <w:lang w:eastAsia="en-US"/>
        </w:rPr>
        <w:t>Cash first</w:t>
      </w:r>
      <w:r w:rsidRPr="0096661E">
        <w:rPr>
          <w:rFonts w:cstheme="minorHAnsi"/>
          <w:sz w:val="24"/>
          <w:szCs w:val="24"/>
          <w:lang w:eastAsia="en-US"/>
        </w:rPr>
        <w:t> </w:t>
      </w:r>
    </w:p>
    <w:p w14:paraId="58D8DFFA" w14:textId="2E20D38E" w:rsidR="0096661E" w:rsidRPr="0096661E" w:rsidRDefault="0096661E" w:rsidP="0096661E">
      <w:pPr>
        <w:rPr>
          <w:rFonts w:cstheme="minorHAnsi"/>
          <w:b/>
          <w:bCs/>
          <w:sz w:val="24"/>
          <w:szCs w:val="24"/>
          <w:lang w:eastAsia="en-US"/>
        </w:rPr>
      </w:pPr>
      <w:r w:rsidRPr="0096661E">
        <w:rPr>
          <w:rFonts w:cstheme="minorHAnsi"/>
          <w:sz w:val="24"/>
          <w:szCs w:val="24"/>
          <w:lang w:eastAsia="en-US"/>
        </w:rPr>
        <w:t xml:space="preserve">‘Cash-first’ approaches are interventions or measures that focus on providing monetary support to service users (e.g., supermarket vouchers, cash payments, or help to increase income through new benefit claims) rather than emergency food parcels or other in-kind support. These approaches help to tackle the underlying </w:t>
      </w:r>
      <w:r w:rsidRPr="0096661E">
        <w:rPr>
          <w:rFonts w:cstheme="minorHAnsi"/>
          <w:sz w:val="24"/>
          <w:szCs w:val="24"/>
          <w:lang w:eastAsia="en-US"/>
        </w:rPr>
        <w:lastRenderedPageBreak/>
        <w:t>causes of food insecurity; offer greater choice and dignity to those who benefit from them; and are often more sustainable to provide in the longer term.</w:t>
      </w:r>
      <w:r w:rsidRPr="0096661E">
        <w:rPr>
          <w:rFonts w:cstheme="minorHAnsi"/>
          <w:b/>
          <w:bCs/>
          <w:sz w:val="24"/>
          <w:szCs w:val="24"/>
          <w:lang w:eastAsia="en-US"/>
        </w:rPr>
        <w:t> </w:t>
      </w:r>
    </w:p>
    <w:p w14:paraId="13155C81" w14:textId="77777777" w:rsidR="0096661E" w:rsidRPr="0096661E" w:rsidRDefault="0096661E" w:rsidP="0096661E">
      <w:pPr>
        <w:rPr>
          <w:rFonts w:cstheme="minorHAnsi"/>
          <w:b/>
          <w:bCs/>
          <w:sz w:val="24"/>
          <w:szCs w:val="24"/>
          <w:lang w:eastAsia="en-US"/>
        </w:rPr>
      </w:pPr>
      <w:r w:rsidRPr="0096661E">
        <w:rPr>
          <w:rFonts w:cstheme="minorHAnsi"/>
          <w:b/>
          <w:bCs/>
          <w:sz w:val="24"/>
          <w:szCs w:val="24"/>
          <w:lang w:eastAsia="en-US"/>
        </w:rPr>
        <w:t>Healthy Start </w:t>
      </w:r>
    </w:p>
    <w:p w14:paraId="358A7CCF" w14:textId="77777777" w:rsidR="0096661E" w:rsidRPr="0096661E" w:rsidRDefault="0096661E" w:rsidP="0096661E">
      <w:pPr>
        <w:rPr>
          <w:rFonts w:cstheme="minorHAnsi"/>
          <w:b/>
          <w:bCs/>
          <w:sz w:val="24"/>
          <w:szCs w:val="24"/>
          <w:lang w:eastAsia="en-US"/>
        </w:rPr>
      </w:pPr>
      <w:r w:rsidRPr="0096661E">
        <w:rPr>
          <w:rFonts w:cstheme="minorHAnsi"/>
          <w:sz w:val="24"/>
          <w:szCs w:val="24"/>
          <w:lang w:eastAsia="en-US"/>
        </w:rPr>
        <w:t xml:space="preserve">The </w:t>
      </w:r>
      <w:hyperlink r:id="rId21" w:tgtFrame="_blank" w:history="1">
        <w:r w:rsidRPr="0096661E">
          <w:rPr>
            <w:rStyle w:val="Hyperlink"/>
            <w:rFonts w:cstheme="minorHAnsi"/>
            <w:sz w:val="24"/>
            <w:szCs w:val="24"/>
            <w:lang w:eastAsia="en-US"/>
          </w:rPr>
          <w:t>Healthy Start scheme</w:t>
        </w:r>
      </w:hyperlink>
      <w:r w:rsidRPr="0096661E">
        <w:rPr>
          <w:rFonts w:cstheme="minorHAnsi"/>
          <w:sz w:val="24"/>
          <w:szCs w:val="24"/>
          <w:lang w:eastAsia="en-US"/>
        </w:rPr>
        <w:t xml:space="preserve"> is open to pregnant people and those responsible for a child under four, who are also on a low income. The vouchers, worth between £4.25 and £8.50 a week, can be used anywhere that accepts debit cards to purchase fruit and vegetables, pulses, milk, and infant formula. The scheme also provides vitamins for babies and young children, and for adults during and after pregnancy.</w:t>
      </w:r>
      <w:r w:rsidRPr="0096661E">
        <w:rPr>
          <w:rFonts w:cstheme="minorHAnsi"/>
          <w:b/>
          <w:bCs/>
          <w:sz w:val="24"/>
          <w:szCs w:val="24"/>
          <w:lang w:eastAsia="en-US"/>
        </w:rPr>
        <w:t> </w:t>
      </w:r>
    </w:p>
    <w:p w14:paraId="7A1C22A8" w14:textId="77777777" w:rsidR="0096661E" w:rsidRPr="00B632D4" w:rsidRDefault="0096661E" w:rsidP="00B632D4">
      <w:pPr>
        <w:rPr>
          <w:rFonts w:cstheme="minorHAnsi"/>
          <w:sz w:val="24"/>
          <w:szCs w:val="24"/>
          <w:lang w:eastAsia="en-US"/>
        </w:rPr>
      </w:pPr>
    </w:p>
    <w:sectPr w:rsidR="0096661E" w:rsidRPr="00B632D4" w:rsidSect="00456E9A">
      <w:headerReference w:type="even" r:id="rId22"/>
      <w:headerReference w:type="default" r:id="rId23"/>
      <w:footerReference w:type="even" r:id="rId24"/>
      <w:footerReference w:type="default" r:id="rId25"/>
      <w:headerReference w:type="first" r:id="rId26"/>
      <w:footerReference w:type="first" r:id="rId27"/>
      <w:pgSz w:w="11900" w:h="16820"/>
      <w:pgMar w:top="709" w:right="1440" w:bottom="773" w:left="1440" w:header="79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AEBA7" w14:textId="77777777" w:rsidR="00C15C0F" w:rsidRDefault="00C15C0F" w:rsidP="00810686">
      <w:pPr>
        <w:spacing w:after="0" w:line="240" w:lineRule="auto"/>
      </w:pPr>
      <w:r>
        <w:separator/>
      </w:r>
    </w:p>
  </w:endnote>
  <w:endnote w:type="continuationSeparator" w:id="0">
    <w:p w14:paraId="4114B6D4" w14:textId="77777777" w:rsidR="00C15C0F" w:rsidRDefault="00C15C0F" w:rsidP="00810686">
      <w:pPr>
        <w:spacing w:after="0" w:line="240" w:lineRule="auto"/>
      </w:pPr>
      <w:r>
        <w:continuationSeparator/>
      </w:r>
    </w:p>
  </w:endnote>
  <w:endnote w:type="continuationNotice" w:id="1">
    <w:p w14:paraId="49CAF476" w14:textId="77777777" w:rsidR="00C15C0F" w:rsidRDefault="00C15C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0000785B" w:usb2="00000001" w:usb3="00000000" w:csb0="000001FF" w:csb1="00000000"/>
  </w:font>
  <w:font w:name="Johnston100 Light">
    <w:panose1 w:val="020B0403030304020204"/>
    <w:charset w:val="00"/>
    <w:family w:val="swiss"/>
    <w:pitch w:val="variable"/>
    <w:sig w:usb0="A0000047" w:usb1="00000000" w:usb2="00000000" w:usb3="00000000" w:csb0="00000093" w:csb1="00000000"/>
  </w:font>
  <w:font w:name="Calibri">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00000000" w:usb2="00010000" w:usb3="00000000" w:csb0="80000000" w:csb1="00000000"/>
  </w:font>
  <w:font w:name="Palatino">
    <w:charset w:val="00"/>
    <w:family w:val="auto"/>
    <w:pitch w:val="variable"/>
    <w:sig w:usb0="00000003" w:usb1="00000000" w:usb2="00000000" w:usb3="00000000" w:csb0="00000001" w:csb1="00000000"/>
  </w:font>
  <w:font w:name="ZapfHumnst BT">
    <w:altName w:val="Tahoma"/>
    <w:charset w:val="00"/>
    <w:family w:val="swiss"/>
    <w:pitch w:val="variable"/>
    <w:sig w:usb0="00000007" w:usb1="00000000" w:usb2="00000000" w:usb3="00000000" w:csb0="00000011" w:csb1="00000000"/>
  </w:font>
  <w:font w:name="Baskerville">
    <w:altName w:val="Times New Roman"/>
    <w:charset w:val="00"/>
    <w:family w:val="auto"/>
    <w:pitch w:val="variable"/>
    <w:sig w:usb0="00000000" w:usb1="00000000" w:usb2="00000000" w:usb3="00000000" w:csb0="000001FB" w:csb1="00000000"/>
  </w:font>
  <w:font w:name="NJFont Book">
    <w:panose1 w:val="020B0503020304020204"/>
    <w:charset w:val="00"/>
    <w:family w:val="swiss"/>
    <w:pitch w:val="variable"/>
    <w:sig w:usb0="A00002AF" w:usb1="500078FB" w:usb2="00000000" w:usb3="00000000" w:csb0="0000009F" w:csb1="00000000"/>
  </w:font>
  <w:font w:name="NJFontBook">
    <w:altName w:val="Calibri"/>
    <w:panose1 w:val="00000000000000000000"/>
    <w:charset w:val="00"/>
    <w:family w:val="swiss"/>
    <w:notTrueType/>
    <w:pitch w:val="default"/>
    <w:sig w:usb0="00000003" w:usb1="00000000" w:usb2="00000000" w:usb3="00000000" w:csb0="00000001" w:csb1="00000000"/>
  </w:font>
  <w:font w:name="Johnston100 Medium">
    <w:panose1 w:val="020B0603030304020204"/>
    <w:charset w:val="00"/>
    <w:family w:val="swiss"/>
    <w:pitch w:val="variable"/>
    <w:sig w:usb0="A000004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4655" w14:textId="77777777" w:rsidR="00E62493" w:rsidRDefault="00E62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89B7" w14:textId="77777777" w:rsidR="00E62493" w:rsidRDefault="00E62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B0CB" w14:textId="77777777" w:rsidR="00E62493" w:rsidRDefault="00E624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4E5D" w14:textId="77777777" w:rsidR="0075504C" w:rsidRDefault="007550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775903"/>
      <w:docPartObj>
        <w:docPartGallery w:val="Page Numbers (Bottom of Page)"/>
        <w:docPartUnique/>
      </w:docPartObj>
    </w:sdtPr>
    <w:sdtEndPr>
      <w:rPr>
        <w:rFonts w:ascii="Arial" w:hAnsi="Arial" w:cs="Arial"/>
        <w:noProof/>
        <w:sz w:val="18"/>
        <w:szCs w:val="18"/>
      </w:rPr>
    </w:sdtEndPr>
    <w:sdtContent>
      <w:p w14:paraId="25B68469" w14:textId="77777777" w:rsidR="0075504C" w:rsidRDefault="0075504C" w:rsidP="009F21D5">
        <w:pPr>
          <w:pStyle w:val="Footer"/>
          <w:jc w:val="center"/>
          <w:rPr>
            <w:rFonts w:ascii="Arial" w:hAnsi="Arial" w:cs="Arial"/>
            <w:noProof/>
            <w:sz w:val="18"/>
            <w:szCs w:val="18"/>
          </w:rPr>
        </w:pPr>
        <w:r w:rsidRPr="009F21D5">
          <w:rPr>
            <w:rFonts w:ascii="Arial" w:hAnsi="Arial" w:cs="Arial"/>
            <w:sz w:val="18"/>
            <w:szCs w:val="18"/>
          </w:rPr>
          <w:fldChar w:fldCharType="begin"/>
        </w:r>
        <w:r w:rsidRPr="009F21D5">
          <w:rPr>
            <w:rFonts w:ascii="Arial" w:hAnsi="Arial" w:cs="Arial"/>
            <w:sz w:val="18"/>
            <w:szCs w:val="18"/>
          </w:rPr>
          <w:instrText xml:space="preserve"> PAGE   \* MERGEFORMAT </w:instrText>
        </w:r>
        <w:r w:rsidRPr="009F21D5">
          <w:rPr>
            <w:rFonts w:ascii="Arial" w:hAnsi="Arial" w:cs="Arial"/>
            <w:sz w:val="18"/>
            <w:szCs w:val="18"/>
          </w:rPr>
          <w:fldChar w:fldCharType="separate"/>
        </w:r>
        <w:r w:rsidR="00807EE3">
          <w:rPr>
            <w:rFonts w:ascii="Arial" w:hAnsi="Arial" w:cs="Arial"/>
            <w:noProof/>
            <w:sz w:val="18"/>
            <w:szCs w:val="18"/>
          </w:rPr>
          <w:t>8</w:t>
        </w:r>
        <w:r w:rsidRPr="009F21D5">
          <w:rPr>
            <w:rFonts w:ascii="Arial" w:hAnsi="Arial" w:cs="Arial"/>
            <w:noProof/>
            <w:sz w:val="18"/>
            <w:szCs w:val="18"/>
          </w:rPr>
          <w:fldChar w:fldCharType="end"/>
        </w:r>
      </w:p>
      <w:p w14:paraId="2DBF0D7D" w14:textId="21AB194B" w:rsidR="0075504C" w:rsidRPr="009F21D5" w:rsidRDefault="001840F2" w:rsidP="009F21D5">
        <w:pPr>
          <w:pStyle w:val="Footer"/>
          <w:jc w:val="center"/>
          <w:rPr>
            <w:rFonts w:ascii="Arial" w:hAnsi="Arial" w:cs="Arial"/>
            <w:sz w:val="18"/>
            <w:szCs w:val="18"/>
          </w:rP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EF7D" w14:textId="77777777" w:rsidR="0075504C" w:rsidRDefault="00755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F8879" w14:textId="77777777" w:rsidR="00C15C0F" w:rsidRDefault="00C15C0F" w:rsidP="00810686">
      <w:pPr>
        <w:spacing w:after="0" w:line="240" w:lineRule="auto"/>
      </w:pPr>
      <w:r>
        <w:separator/>
      </w:r>
    </w:p>
  </w:footnote>
  <w:footnote w:type="continuationSeparator" w:id="0">
    <w:p w14:paraId="1969B4F7" w14:textId="77777777" w:rsidR="00C15C0F" w:rsidRDefault="00C15C0F" w:rsidP="00810686">
      <w:pPr>
        <w:spacing w:after="0" w:line="240" w:lineRule="auto"/>
      </w:pPr>
      <w:r>
        <w:continuationSeparator/>
      </w:r>
    </w:p>
  </w:footnote>
  <w:footnote w:type="continuationNotice" w:id="1">
    <w:p w14:paraId="2813A7B6" w14:textId="77777777" w:rsidR="00C15C0F" w:rsidRDefault="00C15C0F">
      <w:pPr>
        <w:spacing w:after="0" w:line="240" w:lineRule="auto"/>
      </w:pPr>
    </w:p>
  </w:footnote>
  <w:footnote w:id="2">
    <w:p w14:paraId="5AD5EA14" w14:textId="006FE7C3" w:rsidR="00E73EF7" w:rsidRPr="00EB0D72" w:rsidRDefault="00E73EF7">
      <w:pPr>
        <w:pStyle w:val="FootnoteText"/>
        <w:rPr>
          <w:rFonts w:asciiTheme="minorHAnsi" w:hAnsiTheme="minorHAnsi" w:cstheme="minorHAnsi"/>
          <w:lang w:val="en-GB"/>
        </w:rPr>
      </w:pPr>
      <w:r w:rsidRPr="00455ABE">
        <w:rPr>
          <w:rStyle w:val="FootnoteReference"/>
          <w:rFonts w:asciiTheme="minorHAnsi" w:hAnsiTheme="minorHAnsi" w:cstheme="minorHAnsi"/>
        </w:rPr>
        <w:footnoteRef/>
      </w:r>
      <w:r w:rsidRPr="00455ABE">
        <w:rPr>
          <w:rFonts w:asciiTheme="minorHAnsi" w:hAnsiTheme="minorHAnsi" w:cstheme="minorHAnsi"/>
        </w:rPr>
        <w:t xml:space="preserve"> The Commissioned Partner is an </w:t>
      </w:r>
      <w:r w:rsidRPr="00E73EF7">
        <w:rPr>
          <w:rFonts w:asciiTheme="minorHAnsi" w:hAnsiTheme="minorHAnsi" w:cstheme="minorHAnsi"/>
        </w:rPr>
        <w:t>organisation</w:t>
      </w:r>
      <w:r w:rsidRPr="00455ABE">
        <w:rPr>
          <w:rFonts w:asciiTheme="minorHAnsi" w:hAnsiTheme="minorHAnsi" w:cstheme="minorHAnsi"/>
        </w:rPr>
        <w:t xml:space="preserve"> (s) which is awarded contract under tender reference </w:t>
      </w:r>
      <w:r w:rsidRPr="004F1F12">
        <w:rPr>
          <w:rFonts w:asciiTheme="minorHAnsi" w:hAnsiTheme="minorHAnsi" w:cstheme="minorHAnsi"/>
        </w:rPr>
        <w:t>(</w:t>
      </w:r>
      <w:r w:rsidR="00A610FD" w:rsidRPr="004F1F12">
        <w:rPr>
          <w:rFonts w:asciiTheme="minorHAnsi" w:hAnsiTheme="minorHAnsi" w:cstheme="minorHAnsi"/>
          <w:lang w:val="en-GB"/>
        </w:rPr>
        <w:t>WS1546325718</w:t>
      </w:r>
      <w:r w:rsidRPr="00455ABE">
        <w:rPr>
          <w:rFonts w:asciiTheme="minorHAnsi" w:hAnsiTheme="minorHAnsi" w:cstheme="minorHAnsi"/>
        </w:rPr>
        <w:t xml:space="preserve">) to deliver </w:t>
      </w:r>
      <w:r w:rsidR="00F923BF">
        <w:rPr>
          <w:rFonts w:asciiTheme="minorHAnsi" w:hAnsiTheme="minorHAnsi" w:cstheme="minorHAnsi"/>
        </w:rPr>
        <w:t>each of the three Lots which make up t</w:t>
      </w:r>
      <w:r w:rsidR="003E6BFA">
        <w:rPr>
          <w:rFonts w:asciiTheme="minorHAnsi" w:hAnsiTheme="minorHAnsi" w:cstheme="minorHAnsi"/>
        </w:rPr>
        <w:t>his aspect of the</w:t>
      </w:r>
      <w:r w:rsidRPr="00455ABE">
        <w:rPr>
          <w:rFonts w:asciiTheme="minorHAnsi" w:hAnsiTheme="minorHAnsi" w:cstheme="minorHAnsi"/>
        </w:rPr>
        <w:t xml:space="preserve"> Food Roots </w:t>
      </w:r>
      <w:r w:rsidR="003E6BFA">
        <w:rPr>
          <w:rFonts w:asciiTheme="minorHAnsi" w:hAnsiTheme="minorHAnsi" w:cstheme="minorHAnsi"/>
        </w:rPr>
        <w:t xml:space="preserve">programme </w:t>
      </w:r>
      <w:r w:rsidRPr="00455ABE">
        <w:rPr>
          <w:rFonts w:asciiTheme="minorHAnsi" w:hAnsiTheme="minorHAnsi" w:cstheme="minorHAnsi"/>
        </w:rPr>
        <w:t>and support the food partnership</w:t>
      </w:r>
      <w:r w:rsidR="003E6BFA">
        <w:rPr>
          <w:rFonts w:asciiTheme="minorHAnsi" w:hAnsiTheme="minorHAnsi" w:cstheme="minorHAnsi"/>
        </w:rPr>
        <w:t xml:space="preserve"> grantee</w:t>
      </w:r>
      <w:r w:rsidRPr="00455ABE">
        <w:rPr>
          <w:rFonts w:asciiTheme="minorHAnsi" w:hAnsiTheme="minorHAnsi" w:cstheme="minorHAnsi"/>
        </w:rPr>
        <w:t xml:space="preserve"> cohort t</w:t>
      </w:r>
      <w:r w:rsidR="003E6BFA">
        <w:rPr>
          <w:rFonts w:asciiTheme="minorHAnsi" w:hAnsiTheme="minorHAnsi" w:cstheme="minorHAnsi"/>
        </w:rPr>
        <w:t>o meet the specified objectives.</w:t>
      </w:r>
      <w:r w:rsidR="001D4A0A">
        <w:rPr>
          <w:rFonts w:asciiTheme="minorHAnsi" w:hAnsiTheme="minorHAnsi" w:cstheme="minorHAnsi"/>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0D51" w14:textId="77777777" w:rsidR="00E62493" w:rsidRDefault="00E62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AC76" w14:textId="77777777" w:rsidR="00E62493" w:rsidRDefault="00E62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683A" w14:textId="77777777" w:rsidR="00E62493" w:rsidRDefault="00E624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9836" w14:textId="77777777" w:rsidR="0075504C" w:rsidRDefault="007550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43D2" w14:textId="77777777" w:rsidR="0075504C" w:rsidRDefault="0075504C" w:rsidP="004510A9">
    <w:pPr>
      <w:pStyle w:val="Heading6"/>
      <w:spacing w:after="0"/>
      <w:rPr>
        <w:rFonts w:ascii="Arial" w:hAnsi="Arial" w:cs="Arial"/>
        <w:noProof/>
        <w:color w:val="000000"/>
        <w:sz w:val="24"/>
        <w:szCs w:val="24"/>
        <w:u w:val="none"/>
      </w:rPr>
    </w:pPr>
    <w:r w:rsidRPr="009F21D5">
      <w:rPr>
        <w:rFonts w:ascii="Arial" w:hAnsi="Arial" w:cs="Arial"/>
        <w:noProof/>
        <w:color w:val="000000"/>
        <w:sz w:val="24"/>
        <w:szCs w:val="24"/>
        <w:u w:val="none"/>
        <w:lang w:val="en-GB"/>
      </w:rPr>
      <w:drawing>
        <wp:anchor distT="0" distB="0" distL="114300" distR="114300" simplePos="0" relativeHeight="251658240" behindDoc="0" locked="0" layoutInCell="0" allowOverlap="1" wp14:anchorId="7F95DE5B" wp14:editId="338049A3">
          <wp:simplePos x="0" y="0"/>
          <wp:positionH relativeFrom="page">
            <wp:posOffset>5857875</wp:posOffset>
          </wp:positionH>
          <wp:positionV relativeFrom="page">
            <wp:posOffset>276225</wp:posOffset>
          </wp:positionV>
          <wp:extent cx="678656" cy="542925"/>
          <wp:effectExtent l="0" t="0" r="0" b="0"/>
          <wp:wrapNone/>
          <wp:docPr id="1" name="Picture 1" descr="TfLRoundel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fLRoundelB&amp;W"/>
                  <pic:cNvPicPr>
                    <a:picLocks noChangeAspect="1" noChangeArrowheads="1"/>
                  </pic:cNvPicPr>
                </pic:nvPicPr>
                <pic:blipFill>
                  <a:blip r:embed="rId1"/>
                  <a:srcRect/>
                  <a:stretch>
                    <a:fillRect/>
                  </a:stretch>
                </pic:blipFill>
                <pic:spPr bwMode="auto">
                  <a:xfrm>
                    <a:off x="0" y="0"/>
                    <a:ext cx="678656" cy="542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C07DC4D" w14:textId="5922EC08" w:rsidR="0075504C" w:rsidRDefault="0075504C" w:rsidP="004510A9">
    <w:pPr>
      <w:pStyle w:val="Heading6"/>
      <w:spacing w:after="0"/>
      <w:rPr>
        <w:rFonts w:ascii="Arial" w:hAnsi="Arial" w:cs="Arial"/>
        <w:noProof/>
        <w:color w:val="000000"/>
        <w:sz w:val="24"/>
        <w:szCs w:val="24"/>
        <w:u w:val="none"/>
      </w:rPr>
    </w:pPr>
    <w:r w:rsidRPr="009F21D5">
      <w:rPr>
        <w:rFonts w:ascii="Arial" w:hAnsi="Arial" w:cs="Arial"/>
        <w:noProof/>
        <w:color w:val="000000"/>
        <w:sz w:val="24"/>
        <w:szCs w:val="24"/>
        <w:u w:val="none"/>
      </w:rPr>
      <w:t>TRANSPORT FOR LONDON</w:t>
    </w:r>
  </w:p>
  <w:p w14:paraId="2BC5E54B" w14:textId="77777777" w:rsidR="00540832" w:rsidRPr="00540832" w:rsidRDefault="00540832" w:rsidP="00540832">
    <w:pP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93B2" w14:textId="77777777" w:rsidR="0075504C" w:rsidRDefault="00755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230"/>
    <w:multiLevelType w:val="hybridMultilevel"/>
    <w:tmpl w:val="23FA9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37C4E"/>
    <w:multiLevelType w:val="hybridMultilevel"/>
    <w:tmpl w:val="25662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F7D05"/>
    <w:multiLevelType w:val="hybridMultilevel"/>
    <w:tmpl w:val="F190C2A6"/>
    <w:lvl w:ilvl="0" w:tplc="D12C131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24DE0"/>
    <w:multiLevelType w:val="hybridMultilevel"/>
    <w:tmpl w:val="9BB64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E6B21"/>
    <w:multiLevelType w:val="multilevel"/>
    <w:tmpl w:val="576648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A1589D"/>
    <w:multiLevelType w:val="hybridMultilevel"/>
    <w:tmpl w:val="98D8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91E97"/>
    <w:multiLevelType w:val="hybridMultilevel"/>
    <w:tmpl w:val="8C343B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4B6A5E"/>
    <w:multiLevelType w:val="hybridMultilevel"/>
    <w:tmpl w:val="BFC6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7B417B"/>
    <w:multiLevelType w:val="multilevel"/>
    <w:tmpl w:val="7D4A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5C69D2"/>
    <w:multiLevelType w:val="hybridMultilevel"/>
    <w:tmpl w:val="351E46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79B4461"/>
    <w:multiLevelType w:val="hybridMultilevel"/>
    <w:tmpl w:val="73F4F116"/>
    <w:lvl w:ilvl="0" w:tplc="8106263E">
      <w:numFmt w:val="bullet"/>
      <w:lvlText w:val="-"/>
      <w:lvlJc w:val="left"/>
      <w:pPr>
        <w:ind w:left="720" w:hanging="360"/>
      </w:pPr>
      <w:rPr>
        <w:rFonts w:ascii="Johnston100 Light" w:eastAsia="Calibri" w:hAnsi="Johnston100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081F9B"/>
    <w:multiLevelType w:val="hybridMultilevel"/>
    <w:tmpl w:val="66A08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222F85"/>
    <w:multiLevelType w:val="multilevel"/>
    <w:tmpl w:val="66A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9F5FB2"/>
    <w:multiLevelType w:val="multilevel"/>
    <w:tmpl w:val="AC4ECDAE"/>
    <w:lvl w:ilvl="0">
      <w:start w:val="1"/>
      <w:numFmt w:val="decimal"/>
      <w:lvlText w:val="%1."/>
      <w:lvlJc w:val="left"/>
      <w:pPr>
        <w:ind w:left="720" w:hanging="360"/>
      </w:pPr>
      <w:rPr>
        <w:rFonts w:hint="default"/>
        <w:b w:val="0"/>
        <w:bCs w:val="0"/>
        <w:sz w:val="24"/>
        <w:szCs w:val="32"/>
        <w:u w:val="none"/>
      </w:rPr>
    </w:lvl>
    <w:lvl w:ilvl="1">
      <w:start w:val="1"/>
      <w:numFmt w:val="bullet"/>
      <w:lvlText w:val=""/>
      <w:lvlJc w:val="left"/>
      <w:pPr>
        <w:ind w:left="1440" w:hanging="360"/>
      </w:pPr>
      <w:rPr>
        <w:rFonts w:ascii="Symbol" w:hAnsi="Symbol" w:hint="default"/>
        <w:sz w:val="20"/>
      </w:rPr>
    </w:lvl>
    <w:lvl w:ilvl="2">
      <w:start w:val="1"/>
      <w:numFmt w:val="lowerRoman"/>
      <w:lvlText w:val="%3."/>
      <w:lvlJc w:val="right"/>
      <w:pPr>
        <w:ind w:left="2160" w:hanging="360"/>
      </w:pPr>
      <w:rPr>
        <w:rFonts w:hint="default"/>
        <w:sz w:val="20"/>
        <w:u w:val="none"/>
      </w:rPr>
    </w:lvl>
    <w:lvl w:ilvl="3">
      <w:start w:val="1"/>
      <w:numFmt w:val="decimal"/>
      <w:lvlText w:val="%4."/>
      <w:lvlJc w:val="left"/>
      <w:pPr>
        <w:ind w:left="2880" w:hanging="360"/>
      </w:pPr>
      <w:rPr>
        <w:rFonts w:hint="default"/>
        <w:sz w:val="20"/>
        <w:u w:val="none"/>
      </w:rPr>
    </w:lvl>
    <w:lvl w:ilvl="4">
      <w:start w:val="1"/>
      <w:numFmt w:val="lowerLetter"/>
      <w:lvlText w:val="%5."/>
      <w:lvlJc w:val="left"/>
      <w:pPr>
        <w:ind w:left="3600" w:hanging="360"/>
      </w:pPr>
      <w:rPr>
        <w:rFonts w:hint="default"/>
        <w:sz w:val="20"/>
        <w:u w:val="none"/>
      </w:rPr>
    </w:lvl>
    <w:lvl w:ilvl="5">
      <w:start w:val="1"/>
      <w:numFmt w:val="lowerRoman"/>
      <w:lvlText w:val="%6."/>
      <w:lvlJc w:val="right"/>
      <w:pPr>
        <w:ind w:left="4320" w:hanging="360"/>
      </w:pPr>
      <w:rPr>
        <w:rFonts w:hint="default"/>
        <w:sz w:val="20"/>
        <w:u w:val="none"/>
      </w:rPr>
    </w:lvl>
    <w:lvl w:ilvl="6">
      <w:start w:val="1"/>
      <w:numFmt w:val="decimal"/>
      <w:lvlText w:val="%7."/>
      <w:lvlJc w:val="left"/>
      <w:pPr>
        <w:ind w:left="5040" w:hanging="360"/>
      </w:pPr>
      <w:rPr>
        <w:rFonts w:hint="default"/>
        <w:sz w:val="20"/>
        <w:u w:val="none"/>
      </w:rPr>
    </w:lvl>
    <w:lvl w:ilvl="7">
      <w:start w:val="1"/>
      <w:numFmt w:val="lowerLetter"/>
      <w:lvlText w:val="%8."/>
      <w:lvlJc w:val="left"/>
      <w:pPr>
        <w:ind w:left="5760" w:hanging="360"/>
      </w:pPr>
      <w:rPr>
        <w:rFonts w:hint="default"/>
        <w:sz w:val="20"/>
        <w:u w:val="none"/>
      </w:rPr>
    </w:lvl>
    <w:lvl w:ilvl="8">
      <w:start w:val="1"/>
      <w:numFmt w:val="lowerRoman"/>
      <w:lvlText w:val="%9."/>
      <w:lvlJc w:val="right"/>
      <w:pPr>
        <w:ind w:left="6480" w:hanging="360"/>
      </w:pPr>
      <w:rPr>
        <w:rFonts w:hint="default"/>
        <w:sz w:val="20"/>
        <w:u w:val="none"/>
      </w:rPr>
    </w:lvl>
  </w:abstractNum>
  <w:abstractNum w:abstractNumId="14" w15:restartNumberingAfterBreak="0">
    <w:nsid w:val="215E5A59"/>
    <w:multiLevelType w:val="hybridMultilevel"/>
    <w:tmpl w:val="AEF2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85791C"/>
    <w:multiLevelType w:val="hybridMultilevel"/>
    <w:tmpl w:val="42F4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93CA9"/>
    <w:multiLevelType w:val="hybridMultilevel"/>
    <w:tmpl w:val="DB1E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011322"/>
    <w:multiLevelType w:val="hybridMultilevel"/>
    <w:tmpl w:val="70A62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765B47"/>
    <w:multiLevelType w:val="multilevel"/>
    <w:tmpl w:val="15B2A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353F96"/>
    <w:multiLevelType w:val="hybridMultilevel"/>
    <w:tmpl w:val="358EF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41152F"/>
    <w:multiLevelType w:val="multilevel"/>
    <w:tmpl w:val="AD38B1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F25DFE"/>
    <w:multiLevelType w:val="multilevel"/>
    <w:tmpl w:val="576648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F44D11"/>
    <w:multiLevelType w:val="hybridMultilevel"/>
    <w:tmpl w:val="7CAC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C6F47"/>
    <w:multiLevelType w:val="hybridMultilevel"/>
    <w:tmpl w:val="940E81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3E2000E1"/>
    <w:multiLevelType w:val="hybridMultilevel"/>
    <w:tmpl w:val="F1D2C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3E2468"/>
    <w:multiLevelType w:val="hybridMultilevel"/>
    <w:tmpl w:val="E296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E758CC"/>
    <w:multiLevelType w:val="multilevel"/>
    <w:tmpl w:val="AC4ECDAE"/>
    <w:lvl w:ilvl="0">
      <w:start w:val="1"/>
      <w:numFmt w:val="decimal"/>
      <w:lvlText w:val="%1."/>
      <w:lvlJc w:val="left"/>
      <w:pPr>
        <w:ind w:left="720" w:hanging="360"/>
      </w:pPr>
      <w:rPr>
        <w:rFonts w:hint="default"/>
        <w:b w:val="0"/>
        <w:bCs w:val="0"/>
        <w:sz w:val="24"/>
        <w:szCs w:val="32"/>
        <w:u w:val="none"/>
      </w:rPr>
    </w:lvl>
    <w:lvl w:ilvl="1">
      <w:start w:val="1"/>
      <w:numFmt w:val="bullet"/>
      <w:lvlText w:val=""/>
      <w:lvlJc w:val="left"/>
      <w:pPr>
        <w:ind w:left="1440" w:hanging="360"/>
      </w:pPr>
      <w:rPr>
        <w:rFonts w:ascii="Symbol" w:hAnsi="Symbol" w:hint="default"/>
        <w:sz w:val="20"/>
      </w:rPr>
    </w:lvl>
    <w:lvl w:ilvl="2">
      <w:start w:val="1"/>
      <w:numFmt w:val="lowerRoman"/>
      <w:lvlText w:val="%3."/>
      <w:lvlJc w:val="right"/>
      <w:pPr>
        <w:ind w:left="2160" w:hanging="360"/>
      </w:pPr>
      <w:rPr>
        <w:rFonts w:hint="default"/>
        <w:sz w:val="20"/>
        <w:u w:val="none"/>
      </w:rPr>
    </w:lvl>
    <w:lvl w:ilvl="3">
      <w:start w:val="1"/>
      <w:numFmt w:val="decimal"/>
      <w:lvlText w:val="%4."/>
      <w:lvlJc w:val="left"/>
      <w:pPr>
        <w:ind w:left="2880" w:hanging="360"/>
      </w:pPr>
      <w:rPr>
        <w:rFonts w:hint="default"/>
        <w:sz w:val="20"/>
        <w:u w:val="none"/>
      </w:rPr>
    </w:lvl>
    <w:lvl w:ilvl="4">
      <w:start w:val="1"/>
      <w:numFmt w:val="lowerLetter"/>
      <w:lvlText w:val="%5."/>
      <w:lvlJc w:val="left"/>
      <w:pPr>
        <w:ind w:left="3600" w:hanging="360"/>
      </w:pPr>
      <w:rPr>
        <w:rFonts w:hint="default"/>
        <w:sz w:val="20"/>
        <w:u w:val="none"/>
      </w:rPr>
    </w:lvl>
    <w:lvl w:ilvl="5">
      <w:start w:val="1"/>
      <w:numFmt w:val="lowerRoman"/>
      <w:lvlText w:val="%6."/>
      <w:lvlJc w:val="right"/>
      <w:pPr>
        <w:ind w:left="4320" w:hanging="360"/>
      </w:pPr>
      <w:rPr>
        <w:rFonts w:hint="default"/>
        <w:sz w:val="20"/>
        <w:u w:val="none"/>
      </w:rPr>
    </w:lvl>
    <w:lvl w:ilvl="6">
      <w:start w:val="1"/>
      <w:numFmt w:val="decimal"/>
      <w:lvlText w:val="%7."/>
      <w:lvlJc w:val="left"/>
      <w:pPr>
        <w:ind w:left="5040" w:hanging="360"/>
      </w:pPr>
      <w:rPr>
        <w:rFonts w:hint="default"/>
        <w:sz w:val="20"/>
        <w:u w:val="none"/>
      </w:rPr>
    </w:lvl>
    <w:lvl w:ilvl="7">
      <w:start w:val="1"/>
      <w:numFmt w:val="lowerLetter"/>
      <w:lvlText w:val="%8."/>
      <w:lvlJc w:val="left"/>
      <w:pPr>
        <w:ind w:left="5760" w:hanging="360"/>
      </w:pPr>
      <w:rPr>
        <w:rFonts w:hint="default"/>
        <w:sz w:val="20"/>
        <w:u w:val="none"/>
      </w:rPr>
    </w:lvl>
    <w:lvl w:ilvl="8">
      <w:start w:val="1"/>
      <w:numFmt w:val="lowerRoman"/>
      <w:lvlText w:val="%9."/>
      <w:lvlJc w:val="right"/>
      <w:pPr>
        <w:ind w:left="6480" w:hanging="360"/>
      </w:pPr>
      <w:rPr>
        <w:rFonts w:hint="default"/>
        <w:sz w:val="20"/>
        <w:u w:val="none"/>
      </w:rPr>
    </w:lvl>
  </w:abstractNum>
  <w:abstractNum w:abstractNumId="27" w15:restartNumberingAfterBreak="0">
    <w:nsid w:val="40A674DE"/>
    <w:multiLevelType w:val="hybridMultilevel"/>
    <w:tmpl w:val="93780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5D40D8"/>
    <w:multiLevelType w:val="hybridMultilevel"/>
    <w:tmpl w:val="762E4030"/>
    <w:lvl w:ilvl="0" w:tplc="898ADA98">
      <w:start w:val="4"/>
      <w:numFmt w:val="bullet"/>
      <w:lvlText w:val="-"/>
      <w:lvlJc w:val="left"/>
      <w:pPr>
        <w:ind w:left="720" w:hanging="360"/>
      </w:pPr>
      <w:rPr>
        <w:rFonts w:ascii="Johnston100 Light" w:eastAsiaTheme="minorEastAsia" w:hAnsi="Johnston100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726C93"/>
    <w:multiLevelType w:val="multilevel"/>
    <w:tmpl w:val="3E5A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382D54"/>
    <w:multiLevelType w:val="multilevel"/>
    <w:tmpl w:val="AC4ECDAE"/>
    <w:lvl w:ilvl="0">
      <w:start w:val="1"/>
      <w:numFmt w:val="decimal"/>
      <w:lvlText w:val="%1."/>
      <w:lvlJc w:val="left"/>
      <w:pPr>
        <w:ind w:left="720" w:hanging="360"/>
      </w:pPr>
      <w:rPr>
        <w:rFonts w:hint="default"/>
        <w:b w:val="0"/>
        <w:bCs w:val="0"/>
        <w:sz w:val="24"/>
        <w:szCs w:val="32"/>
        <w:u w:val="none"/>
      </w:rPr>
    </w:lvl>
    <w:lvl w:ilvl="1">
      <w:start w:val="1"/>
      <w:numFmt w:val="bullet"/>
      <w:lvlText w:val=""/>
      <w:lvlJc w:val="left"/>
      <w:pPr>
        <w:ind w:left="1440" w:hanging="360"/>
      </w:pPr>
      <w:rPr>
        <w:rFonts w:ascii="Symbol" w:hAnsi="Symbol" w:hint="default"/>
        <w:sz w:val="20"/>
      </w:rPr>
    </w:lvl>
    <w:lvl w:ilvl="2">
      <w:start w:val="1"/>
      <w:numFmt w:val="lowerRoman"/>
      <w:lvlText w:val="%3."/>
      <w:lvlJc w:val="right"/>
      <w:pPr>
        <w:ind w:left="2160" w:hanging="360"/>
      </w:pPr>
      <w:rPr>
        <w:rFonts w:hint="default"/>
        <w:sz w:val="20"/>
        <w:u w:val="none"/>
      </w:rPr>
    </w:lvl>
    <w:lvl w:ilvl="3">
      <w:start w:val="1"/>
      <w:numFmt w:val="decimal"/>
      <w:lvlText w:val="%4."/>
      <w:lvlJc w:val="left"/>
      <w:pPr>
        <w:ind w:left="2880" w:hanging="360"/>
      </w:pPr>
      <w:rPr>
        <w:rFonts w:hint="default"/>
        <w:sz w:val="20"/>
        <w:u w:val="none"/>
      </w:rPr>
    </w:lvl>
    <w:lvl w:ilvl="4">
      <w:start w:val="1"/>
      <w:numFmt w:val="lowerLetter"/>
      <w:lvlText w:val="%5."/>
      <w:lvlJc w:val="left"/>
      <w:pPr>
        <w:ind w:left="3600" w:hanging="360"/>
      </w:pPr>
      <w:rPr>
        <w:rFonts w:hint="default"/>
        <w:sz w:val="20"/>
        <w:u w:val="none"/>
      </w:rPr>
    </w:lvl>
    <w:lvl w:ilvl="5">
      <w:start w:val="1"/>
      <w:numFmt w:val="lowerRoman"/>
      <w:lvlText w:val="%6."/>
      <w:lvlJc w:val="right"/>
      <w:pPr>
        <w:ind w:left="4320" w:hanging="360"/>
      </w:pPr>
      <w:rPr>
        <w:rFonts w:hint="default"/>
        <w:sz w:val="20"/>
        <w:u w:val="none"/>
      </w:rPr>
    </w:lvl>
    <w:lvl w:ilvl="6">
      <w:start w:val="1"/>
      <w:numFmt w:val="decimal"/>
      <w:lvlText w:val="%7."/>
      <w:lvlJc w:val="left"/>
      <w:pPr>
        <w:ind w:left="5040" w:hanging="360"/>
      </w:pPr>
      <w:rPr>
        <w:rFonts w:hint="default"/>
        <w:sz w:val="20"/>
        <w:u w:val="none"/>
      </w:rPr>
    </w:lvl>
    <w:lvl w:ilvl="7">
      <w:start w:val="1"/>
      <w:numFmt w:val="lowerLetter"/>
      <w:lvlText w:val="%8."/>
      <w:lvlJc w:val="left"/>
      <w:pPr>
        <w:ind w:left="5760" w:hanging="360"/>
      </w:pPr>
      <w:rPr>
        <w:rFonts w:hint="default"/>
        <w:sz w:val="20"/>
        <w:u w:val="none"/>
      </w:rPr>
    </w:lvl>
    <w:lvl w:ilvl="8">
      <w:start w:val="1"/>
      <w:numFmt w:val="lowerRoman"/>
      <w:lvlText w:val="%9."/>
      <w:lvlJc w:val="right"/>
      <w:pPr>
        <w:ind w:left="6480" w:hanging="360"/>
      </w:pPr>
      <w:rPr>
        <w:rFonts w:hint="default"/>
        <w:sz w:val="20"/>
        <w:u w:val="none"/>
      </w:rPr>
    </w:lvl>
  </w:abstractNum>
  <w:abstractNum w:abstractNumId="31" w15:restartNumberingAfterBreak="0">
    <w:nsid w:val="443B554E"/>
    <w:multiLevelType w:val="hybridMultilevel"/>
    <w:tmpl w:val="95CC62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68520F8"/>
    <w:multiLevelType w:val="hybridMultilevel"/>
    <w:tmpl w:val="298C3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6A3A2C"/>
    <w:multiLevelType w:val="hybridMultilevel"/>
    <w:tmpl w:val="D7D21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1E44DE1"/>
    <w:multiLevelType w:val="hybridMultilevel"/>
    <w:tmpl w:val="D17C29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555A33B3"/>
    <w:multiLevelType w:val="multilevel"/>
    <w:tmpl w:val="AC4ECDAE"/>
    <w:lvl w:ilvl="0">
      <w:start w:val="1"/>
      <w:numFmt w:val="decimal"/>
      <w:lvlText w:val="%1."/>
      <w:lvlJc w:val="left"/>
      <w:pPr>
        <w:ind w:left="720" w:hanging="360"/>
      </w:pPr>
      <w:rPr>
        <w:rFonts w:hint="default"/>
        <w:b w:val="0"/>
        <w:bCs w:val="0"/>
        <w:sz w:val="24"/>
        <w:szCs w:val="32"/>
        <w:u w:val="none"/>
      </w:rPr>
    </w:lvl>
    <w:lvl w:ilvl="1">
      <w:start w:val="1"/>
      <w:numFmt w:val="bullet"/>
      <w:lvlText w:val=""/>
      <w:lvlJc w:val="left"/>
      <w:pPr>
        <w:ind w:left="1440" w:hanging="360"/>
      </w:pPr>
      <w:rPr>
        <w:rFonts w:ascii="Symbol" w:hAnsi="Symbol" w:hint="default"/>
        <w:sz w:val="20"/>
      </w:rPr>
    </w:lvl>
    <w:lvl w:ilvl="2">
      <w:start w:val="1"/>
      <w:numFmt w:val="lowerRoman"/>
      <w:lvlText w:val="%3."/>
      <w:lvlJc w:val="right"/>
      <w:pPr>
        <w:ind w:left="2160" w:hanging="360"/>
      </w:pPr>
      <w:rPr>
        <w:rFonts w:hint="default"/>
        <w:sz w:val="20"/>
        <w:u w:val="none"/>
      </w:rPr>
    </w:lvl>
    <w:lvl w:ilvl="3">
      <w:start w:val="1"/>
      <w:numFmt w:val="decimal"/>
      <w:lvlText w:val="%4."/>
      <w:lvlJc w:val="left"/>
      <w:pPr>
        <w:ind w:left="2880" w:hanging="360"/>
      </w:pPr>
      <w:rPr>
        <w:rFonts w:hint="default"/>
        <w:sz w:val="20"/>
        <w:u w:val="none"/>
      </w:rPr>
    </w:lvl>
    <w:lvl w:ilvl="4">
      <w:start w:val="1"/>
      <w:numFmt w:val="lowerLetter"/>
      <w:lvlText w:val="%5."/>
      <w:lvlJc w:val="left"/>
      <w:pPr>
        <w:ind w:left="3600" w:hanging="360"/>
      </w:pPr>
      <w:rPr>
        <w:rFonts w:hint="default"/>
        <w:sz w:val="20"/>
        <w:u w:val="none"/>
      </w:rPr>
    </w:lvl>
    <w:lvl w:ilvl="5">
      <w:start w:val="1"/>
      <w:numFmt w:val="lowerRoman"/>
      <w:lvlText w:val="%6."/>
      <w:lvlJc w:val="right"/>
      <w:pPr>
        <w:ind w:left="4320" w:hanging="360"/>
      </w:pPr>
      <w:rPr>
        <w:rFonts w:hint="default"/>
        <w:sz w:val="20"/>
        <w:u w:val="none"/>
      </w:rPr>
    </w:lvl>
    <w:lvl w:ilvl="6">
      <w:start w:val="1"/>
      <w:numFmt w:val="decimal"/>
      <w:lvlText w:val="%7."/>
      <w:lvlJc w:val="left"/>
      <w:pPr>
        <w:ind w:left="5040" w:hanging="360"/>
      </w:pPr>
      <w:rPr>
        <w:rFonts w:hint="default"/>
        <w:sz w:val="20"/>
        <w:u w:val="none"/>
      </w:rPr>
    </w:lvl>
    <w:lvl w:ilvl="7">
      <w:start w:val="1"/>
      <w:numFmt w:val="lowerLetter"/>
      <w:lvlText w:val="%8."/>
      <w:lvlJc w:val="left"/>
      <w:pPr>
        <w:ind w:left="5760" w:hanging="360"/>
      </w:pPr>
      <w:rPr>
        <w:rFonts w:hint="default"/>
        <w:sz w:val="20"/>
        <w:u w:val="none"/>
      </w:rPr>
    </w:lvl>
    <w:lvl w:ilvl="8">
      <w:start w:val="1"/>
      <w:numFmt w:val="lowerRoman"/>
      <w:lvlText w:val="%9."/>
      <w:lvlJc w:val="right"/>
      <w:pPr>
        <w:ind w:left="6480" w:hanging="360"/>
      </w:pPr>
      <w:rPr>
        <w:rFonts w:hint="default"/>
        <w:sz w:val="20"/>
        <w:u w:val="none"/>
      </w:rPr>
    </w:lvl>
  </w:abstractNum>
  <w:abstractNum w:abstractNumId="36" w15:restartNumberingAfterBreak="0">
    <w:nsid w:val="558A67A4"/>
    <w:multiLevelType w:val="hybridMultilevel"/>
    <w:tmpl w:val="881058A6"/>
    <w:lvl w:ilvl="0" w:tplc="0CDE0B8E">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5C95303"/>
    <w:multiLevelType w:val="hybridMultilevel"/>
    <w:tmpl w:val="84E26D7C"/>
    <w:lvl w:ilvl="0" w:tplc="ADA62A1E">
      <w:start w:val="1"/>
      <w:numFmt w:val="decimal"/>
      <w:lvlText w:val="%1."/>
      <w:lvlJc w:val="left"/>
      <w:pPr>
        <w:ind w:left="720" w:hanging="360"/>
      </w:pPr>
    </w:lvl>
    <w:lvl w:ilvl="1" w:tplc="1DC2F8C8">
      <w:start w:val="1"/>
      <w:numFmt w:val="lowerLetter"/>
      <w:lvlText w:val="%2."/>
      <w:lvlJc w:val="left"/>
      <w:pPr>
        <w:ind w:left="1440" w:hanging="360"/>
      </w:pPr>
    </w:lvl>
    <w:lvl w:ilvl="2" w:tplc="D23ABBB4">
      <w:start w:val="1"/>
      <w:numFmt w:val="lowerRoman"/>
      <w:lvlText w:val="%3."/>
      <w:lvlJc w:val="right"/>
      <w:pPr>
        <w:ind w:left="2160" w:hanging="180"/>
      </w:pPr>
    </w:lvl>
    <w:lvl w:ilvl="3" w:tplc="93BE462C">
      <w:start w:val="1"/>
      <w:numFmt w:val="decimal"/>
      <w:lvlText w:val="%4."/>
      <w:lvlJc w:val="left"/>
      <w:pPr>
        <w:ind w:left="2880" w:hanging="360"/>
      </w:pPr>
    </w:lvl>
    <w:lvl w:ilvl="4" w:tplc="5C407446">
      <w:start w:val="1"/>
      <w:numFmt w:val="lowerLetter"/>
      <w:lvlText w:val="%5."/>
      <w:lvlJc w:val="left"/>
      <w:pPr>
        <w:ind w:left="3600" w:hanging="360"/>
      </w:pPr>
    </w:lvl>
    <w:lvl w:ilvl="5" w:tplc="1046A0A8">
      <w:start w:val="1"/>
      <w:numFmt w:val="lowerRoman"/>
      <w:lvlText w:val="%6."/>
      <w:lvlJc w:val="right"/>
      <w:pPr>
        <w:ind w:left="4320" w:hanging="180"/>
      </w:pPr>
    </w:lvl>
    <w:lvl w:ilvl="6" w:tplc="DD8CDF18">
      <w:start w:val="1"/>
      <w:numFmt w:val="decimal"/>
      <w:lvlText w:val="%7."/>
      <w:lvlJc w:val="left"/>
      <w:pPr>
        <w:ind w:left="5040" w:hanging="360"/>
      </w:pPr>
    </w:lvl>
    <w:lvl w:ilvl="7" w:tplc="332C74D4">
      <w:start w:val="1"/>
      <w:numFmt w:val="lowerLetter"/>
      <w:lvlText w:val="%8."/>
      <w:lvlJc w:val="left"/>
      <w:pPr>
        <w:ind w:left="5760" w:hanging="360"/>
      </w:pPr>
    </w:lvl>
    <w:lvl w:ilvl="8" w:tplc="5A4C76DE">
      <w:start w:val="1"/>
      <w:numFmt w:val="lowerRoman"/>
      <w:lvlText w:val="%9."/>
      <w:lvlJc w:val="right"/>
      <w:pPr>
        <w:ind w:left="6480" w:hanging="180"/>
      </w:pPr>
    </w:lvl>
  </w:abstractNum>
  <w:abstractNum w:abstractNumId="38" w15:restartNumberingAfterBreak="0">
    <w:nsid w:val="5E4C5C38"/>
    <w:multiLevelType w:val="hybridMultilevel"/>
    <w:tmpl w:val="4D727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E721E9"/>
    <w:multiLevelType w:val="multilevel"/>
    <w:tmpl w:val="4784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0F7CCE"/>
    <w:multiLevelType w:val="hybridMultilevel"/>
    <w:tmpl w:val="62F02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B30469"/>
    <w:multiLevelType w:val="multilevel"/>
    <w:tmpl w:val="D5908DA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70DD1518"/>
    <w:multiLevelType w:val="multilevel"/>
    <w:tmpl w:val="EE8E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1A71EF"/>
    <w:multiLevelType w:val="hybridMultilevel"/>
    <w:tmpl w:val="84E26D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3F37D31"/>
    <w:multiLevelType w:val="hybridMultilevel"/>
    <w:tmpl w:val="F2262E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62B2F7B"/>
    <w:multiLevelType w:val="hybridMultilevel"/>
    <w:tmpl w:val="95B4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5E2591"/>
    <w:multiLevelType w:val="multilevel"/>
    <w:tmpl w:val="AC4ECDAE"/>
    <w:lvl w:ilvl="0">
      <w:start w:val="1"/>
      <w:numFmt w:val="decimal"/>
      <w:lvlText w:val="%1."/>
      <w:lvlJc w:val="left"/>
      <w:pPr>
        <w:ind w:left="720" w:hanging="360"/>
      </w:pPr>
      <w:rPr>
        <w:rFonts w:hint="default"/>
        <w:b w:val="0"/>
        <w:bCs w:val="0"/>
        <w:sz w:val="24"/>
        <w:szCs w:val="32"/>
        <w:u w:val="none"/>
      </w:rPr>
    </w:lvl>
    <w:lvl w:ilvl="1">
      <w:start w:val="1"/>
      <w:numFmt w:val="bullet"/>
      <w:lvlText w:val=""/>
      <w:lvlJc w:val="left"/>
      <w:pPr>
        <w:ind w:left="1440" w:hanging="360"/>
      </w:pPr>
      <w:rPr>
        <w:rFonts w:ascii="Symbol" w:hAnsi="Symbol" w:hint="default"/>
        <w:sz w:val="20"/>
      </w:rPr>
    </w:lvl>
    <w:lvl w:ilvl="2">
      <w:start w:val="1"/>
      <w:numFmt w:val="lowerRoman"/>
      <w:lvlText w:val="%3."/>
      <w:lvlJc w:val="right"/>
      <w:pPr>
        <w:ind w:left="2160" w:hanging="360"/>
      </w:pPr>
      <w:rPr>
        <w:rFonts w:hint="default"/>
        <w:sz w:val="20"/>
        <w:u w:val="none"/>
      </w:rPr>
    </w:lvl>
    <w:lvl w:ilvl="3">
      <w:start w:val="1"/>
      <w:numFmt w:val="decimal"/>
      <w:lvlText w:val="%4."/>
      <w:lvlJc w:val="left"/>
      <w:pPr>
        <w:ind w:left="2880" w:hanging="360"/>
      </w:pPr>
      <w:rPr>
        <w:rFonts w:hint="default"/>
        <w:sz w:val="20"/>
        <w:u w:val="none"/>
      </w:rPr>
    </w:lvl>
    <w:lvl w:ilvl="4">
      <w:start w:val="1"/>
      <w:numFmt w:val="lowerLetter"/>
      <w:lvlText w:val="%5."/>
      <w:lvlJc w:val="left"/>
      <w:pPr>
        <w:ind w:left="3600" w:hanging="360"/>
      </w:pPr>
      <w:rPr>
        <w:rFonts w:hint="default"/>
        <w:sz w:val="20"/>
        <w:u w:val="none"/>
      </w:rPr>
    </w:lvl>
    <w:lvl w:ilvl="5">
      <w:start w:val="1"/>
      <w:numFmt w:val="lowerRoman"/>
      <w:lvlText w:val="%6."/>
      <w:lvlJc w:val="right"/>
      <w:pPr>
        <w:ind w:left="4320" w:hanging="360"/>
      </w:pPr>
      <w:rPr>
        <w:rFonts w:hint="default"/>
        <w:sz w:val="20"/>
        <w:u w:val="none"/>
      </w:rPr>
    </w:lvl>
    <w:lvl w:ilvl="6">
      <w:start w:val="1"/>
      <w:numFmt w:val="decimal"/>
      <w:lvlText w:val="%7."/>
      <w:lvlJc w:val="left"/>
      <w:pPr>
        <w:ind w:left="5040" w:hanging="360"/>
      </w:pPr>
      <w:rPr>
        <w:rFonts w:hint="default"/>
        <w:sz w:val="20"/>
        <w:u w:val="none"/>
      </w:rPr>
    </w:lvl>
    <w:lvl w:ilvl="7">
      <w:start w:val="1"/>
      <w:numFmt w:val="lowerLetter"/>
      <w:lvlText w:val="%8."/>
      <w:lvlJc w:val="left"/>
      <w:pPr>
        <w:ind w:left="5760" w:hanging="360"/>
      </w:pPr>
      <w:rPr>
        <w:rFonts w:hint="default"/>
        <w:sz w:val="20"/>
        <w:u w:val="none"/>
      </w:rPr>
    </w:lvl>
    <w:lvl w:ilvl="8">
      <w:start w:val="1"/>
      <w:numFmt w:val="lowerRoman"/>
      <w:lvlText w:val="%9."/>
      <w:lvlJc w:val="right"/>
      <w:pPr>
        <w:ind w:left="6480" w:hanging="360"/>
      </w:pPr>
      <w:rPr>
        <w:rFonts w:hint="default"/>
        <w:sz w:val="20"/>
        <w:u w:val="none"/>
      </w:rPr>
    </w:lvl>
  </w:abstractNum>
  <w:abstractNum w:abstractNumId="47" w15:restartNumberingAfterBreak="0">
    <w:nsid w:val="7C9772D2"/>
    <w:multiLevelType w:val="hybridMultilevel"/>
    <w:tmpl w:val="5AC0EAA8"/>
    <w:lvl w:ilvl="0" w:tplc="F07C75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EB82974"/>
    <w:multiLevelType w:val="multilevel"/>
    <w:tmpl w:val="576648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num>
  <w:num w:numId="2">
    <w:abstractNumId w:val="17"/>
  </w:num>
  <w:num w:numId="3">
    <w:abstractNumId w:val="16"/>
  </w:num>
  <w:num w:numId="4">
    <w:abstractNumId w:val="11"/>
  </w:num>
  <w:num w:numId="5">
    <w:abstractNumId w:val="14"/>
  </w:num>
  <w:num w:numId="6">
    <w:abstractNumId w:val="10"/>
  </w:num>
  <w:num w:numId="7">
    <w:abstractNumId w:val="36"/>
  </w:num>
  <w:num w:numId="8">
    <w:abstractNumId w:val="15"/>
  </w:num>
  <w:num w:numId="9">
    <w:abstractNumId w:val="1"/>
  </w:num>
  <w:num w:numId="10">
    <w:abstractNumId w:val="25"/>
  </w:num>
  <w:num w:numId="11">
    <w:abstractNumId w:val="6"/>
  </w:num>
  <w:num w:numId="12">
    <w:abstractNumId w:val="39"/>
  </w:num>
  <w:num w:numId="13">
    <w:abstractNumId w:val="40"/>
  </w:num>
  <w:num w:numId="14">
    <w:abstractNumId w:val="9"/>
  </w:num>
  <w:num w:numId="15">
    <w:abstractNumId w:val="34"/>
  </w:num>
  <w:num w:numId="16">
    <w:abstractNumId w:val="2"/>
  </w:num>
  <w:num w:numId="17">
    <w:abstractNumId w:val="0"/>
  </w:num>
  <w:num w:numId="18">
    <w:abstractNumId w:val="32"/>
  </w:num>
  <w:num w:numId="19">
    <w:abstractNumId w:val="24"/>
  </w:num>
  <w:num w:numId="20">
    <w:abstractNumId w:val="19"/>
  </w:num>
  <w:num w:numId="21">
    <w:abstractNumId w:val="44"/>
  </w:num>
  <w:num w:numId="22">
    <w:abstractNumId w:val="47"/>
  </w:num>
  <w:num w:numId="23">
    <w:abstractNumId w:val="45"/>
  </w:num>
  <w:num w:numId="24">
    <w:abstractNumId w:val="33"/>
  </w:num>
  <w:num w:numId="25">
    <w:abstractNumId w:val="38"/>
  </w:num>
  <w:num w:numId="26">
    <w:abstractNumId w:val="31"/>
  </w:num>
  <w:num w:numId="27">
    <w:abstractNumId w:val="24"/>
  </w:num>
  <w:num w:numId="28">
    <w:abstractNumId w:val="5"/>
  </w:num>
  <w:num w:numId="29">
    <w:abstractNumId w:val="18"/>
  </w:num>
  <w:num w:numId="30">
    <w:abstractNumId w:val="20"/>
  </w:num>
  <w:num w:numId="31">
    <w:abstractNumId w:val="4"/>
  </w:num>
  <w:num w:numId="32">
    <w:abstractNumId w:val="30"/>
  </w:num>
  <w:num w:numId="33">
    <w:abstractNumId w:val="43"/>
  </w:num>
  <w:num w:numId="34">
    <w:abstractNumId w:val="26"/>
  </w:num>
  <w:num w:numId="35">
    <w:abstractNumId w:val="46"/>
  </w:num>
  <w:num w:numId="36">
    <w:abstractNumId w:val="3"/>
  </w:num>
  <w:num w:numId="37">
    <w:abstractNumId w:val="27"/>
  </w:num>
  <w:num w:numId="38">
    <w:abstractNumId w:val="35"/>
  </w:num>
  <w:num w:numId="39">
    <w:abstractNumId w:val="23"/>
  </w:num>
  <w:num w:numId="40">
    <w:abstractNumId w:val="8"/>
  </w:num>
  <w:num w:numId="41">
    <w:abstractNumId w:val="42"/>
  </w:num>
  <w:num w:numId="42">
    <w:abstractNumId w:val="12"/>
  </w:num>
  <w:num w:numId="43">
    <w:abstractNumId w:val="29"/>
  </w:num>
  <w:num w:numId="44">
    <w:abstractNumId w:val="48"/>
  </w:num>
  <w:num w:numId="45">
    <w:abstractNumId w:val="28"/>
  </w:num>
  <w:num w:numId="46">
    <w:abstractNumId w:val="21"/>
  </w:num>
  <w:num w:numId="47">
    <w:abstractNumId w:val="41"/>
  </w:num>
  <w:num w:numId="48">
    <w:abstractNumId w:val="7"/>
  </w:num>
  <w:num w:numId="49">
    <w:abstractNumId w:val="13"/>
  </w:num>
  <w:num w:numId="50">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062"/>
    <w:rsid w:val="00001187"/>
    <w:rsid w:val="00001872"/>
    <w:rsid w:val="0000332D"/>
    <w:rsid w:val="000035AB"/>
    <w:rsid w:val="000064EB"/>
    <w:rsid w:val="00006881"/>
    <w:rsid w:val="00007AB0"/>
    <w:rsid w:val="00007C2A"/>
    <w:rsid w:val="000140DE"/>
    <w:rsid w:val="00014476"/>
    <w:rsid w:val="000145C2"/>
    <w:rsid w:val="00017FCA"/>
    <w:rsid w:val="0002001B"/>
    <w:rsid w:val="00020C2C"/>
    <w:rsid w:val="00021F2E"/>
    <w:rsid w:val="00023133"/>
    <w:rsid w:val="000232C6"/>
    <w:rsid w:val="00024228"/>
    <w:rsid w:val="00032724"/>
    <w:rsid w:val="00032B46"/>
    <w:rsid w:val="00033652"/>
    <w:rsid w:val="000342E7"/>
    <w:rsid w:val="00037E5C"/>
    <w:rsid w:val="0004038F"/>
    <w:rsid w:val="000419AF"/>
    <w:rsid w:val="00042216"/>
    <w:rsid w:val="0004597D"/>
    <w:rsid w:val="00045B61"/>
    <w:rsid w:val="00047002"/>
    <w:rsid w:val="0004748A"/>
    <w:rsid w:val="000476BB"/>
    <w:rsid w:val="000516AA"/>
    <w:rsid w:val="00052C2F"/>
    <w:rsid w:val="00053426"/>
    <w:rsid w:val="000547C6"/>
    <w:rsid w:val="0005516D"/>
    <w:rsid w:val="000565F6"/>
    <w:rsid w:val="00060289"/>
    <w:rsid w:val="0006185C"/>
    <w:rsid w:val="00063659"/>
    <w:rsid w:val="000644F1"/>
    <w:rsid w:val="00065473"/>
    <w:rsid w:val="00070024"/>
    <w:rsid w:val="0007102F"/>
    <w:rsid w:val="000717ED"/>
    <w:rsid w:val="00071908"/>
    <w:rsid w:val="000730E8"/>
    <w:rsid w:val="00073A25"/>
    <w:rsid w:val="000764DD"/>
    <w:rsid w:val="000765C2"/>
    <w:rsid w:val="0008178C"/>
    <w:rsid w:val="00081A68"/>
    <w:rsid w:val="00083CBF"/>
    <w:rsid w:val="00084B2A"/>
    <w:rsid w:val="00085868"/>
    <w:rsid w:val="00090974"/>
    <w:rsid w:val="000910DD"/>
    <w:rsid w:val="0009255A"/>
    <w:rsid w:val="000959CC"/>
    <w:rsid w:val="00095EBE"/>
    <w:rsid w:val="000A639E"/>
    <w:rsid w:val="000A72D2"/>
    <w:rsid w:val="000A73C7"/>
    <w:rsid w:val="000B2F13"/>
    <w:rsid w:val="000B3A17"/>
    <w:rsid w:val="000B6B97"/>
    <w:rsid w:val="000C15D0"/>
    <w:rsid w:val="000C1C7E"/>
    <w:rsid w:val="000C245D"/>
    <w:rsid w:val="000C3866"/>
    <w:rsid w:val="000C4611"/>
    <w:rsid w:val="000C596E"/>
    <w:rsid w:val="000C684C"/>
    <w:rsid w:val="000C6A80"/>
    <w:rsid w:val="000C72D4"/>
    <w:rsid w:val="000D1E52"/>
    <w:rsid w:val="000D2F06"/>
    <w:rsid w:val="000D57C4"/>
    <w:rsid w:val="000D782B"/>
    <w:rsid w:val="000D78D5"/>
    <w:rsid w:val="000E12D4"/>
    <w:rsid w:val="000E19FE"/>
    <w:rsid w:val="000E1CAA"/>
    <w:rsid w:val="000E255F"/>
    <w:rsid w:val="000E2FAD"/>
    <w:rsid w:val="000E41BA"/>
    <w:rsid w:val="000E4DB9"/>
    <w:rsid w:val="000E5F5A"/>
    <w:rsid w:val="000F05CB"/>
    <w:rsid w:val="000F0C8C"/>
    <w:rsid w:val="000F251B"/>
    <w:rsid w:val="000F2CCD"/>
    <w:rsid w:val="000F37AC"/>
    <w:rsid w:val="000F4A2D"/>
    <w:rsid w:val="000F4A8E"/>
    <w:rsid w:val="000F5DE7"/>
    <w:rsid w:val="000F7053"/>
    <w:rsid w:val="000F7E89"/>
    <w:rsid w:val="00104CDE"/>
    <w:rsid w:val="0010532C"/>
    <w:rsid w:val="001157AB"/>
    <w:rsid w:val="00117BE9"/>
    <w:rsid w:val="00120A04"/>
    <w:rsid w:val="001218C4"/>
    <w:rsid w:val="001326D2"/>
    <w:rsid w:val="00132B4A"/>
    <w:rsid w:val="001331A1"/>
    <w:rsid w:val="00135A7C"/>
    <w:rsid w:val="00136AFE"/>
    <w:rsid w:val="00137820"/>
    <w:rsid w:val="00140548"/>
    <w:rsid w:val="0014136B"/>
    <w:rsid w:val="0014283A"/>
    <w:rsid w:val="00145860"/>
    <w:rsid w:val="001462CD"/>
    <w:rsid w:val="001466FA"/>
    <w:rsid w:val="00152F7E"/>
    <w:rsid w:val="0015594A"/>
    <w:rsid w:val="00155C38"/>
    <w:rsid w:val="001613B1"/>
    <w:rsid w:val="00166F02"/>
    <w:rsid w:val="00173B93"/>
    <w:rsid w:val="00174DDE"/>
    <w:rsid w:val="00174DFE"/>
    <w:rsid w:val="00175AA7"/>
    <w:rsid w:val="00176DB8"/>
    <w:rsid w:val="00181459"/>
    <w:rsid w:val="001825F8"/>
    <w:rsid w:val="001840F2"/>
    <w:rsid w:val="001851CC"/>
    <w:rsid w:val="00185E36"/>
    <w:rsid w:val="001868FC"/>
    <w:rsid w:val="0019706F"/>
    <w:rsid w:val="001A3FC8"/>
    <w:rsid w:val="001A4FE2"/>
    <w:rsid w:val="001A5DC7"/>
    <w:rsid w:val="001B1392"/>
    <w:rsid w:val="001B40FA"/>
    <w:rsid w:val="001B4AA3"/>
    <w:rsid w:val="001B61F2"/>
    <w:rsid w:val="001B6458"/>
    <w:rsid w:val="001B65BF"/>
    <w:rsid w:val="001C209A"/>
    <w:rsid w:val="001C27FC"/>
    <w:rsid w:val="001C2A69"/>
    <w:rsid w:val="001C304E"/>
    <w:rsid w:val="001C4649"/>
    <w:rsid w:val="001C53CB"/>
    <w:rsid w:val="001C68D2"/>
    <w:rsid w:val="001D14FE"/>
    <w:rsid w:val="001D3EE1"/>
    <w:rsid w:val="001D4A0A"/>
    <w:rsid w:val="001D70E5"/>
    <w:rsid w:val="001D7348"/>
    <w:rsid w:val="001D7C7C"/>
    <w:rsid w:val="001D7CBF"/>
    <w:rsid w:val="001E1E24"/>
    <w:rsid w:val="001E20E8"/>
    <w:rsid w:val="001F31FD"/>
    <w:rsid w:val="001F3E3D"/>
    <w:rsid w:val="001F483D"/>
    <w:rsid w:val="001F4D26"/>
    <w:rsid w:val="001F6EA6"/>
    <w:rsid w:val="001F717E"/>
    <w:rsid w:val="00201953"/>
    <w:rsid w:val="00201D41"/>
    <w:rsid w:val="00202A46"/>
    <w:rsid w:val="00204DAE"/>
    <w:rsid w:val="002066DB"/>
    <w:rsid w:val="002072CE"/>
    <w:rsid w:val="0020785A"/>
    <w:rsid w:val="002078B9"/>
    <w:rsid w:val="0020792E"/>
    <w:rsid w:val="0021011A"/>
    <w:rsid w:val="00210F07"/>
    <w:rsid w:val="00221765"/>
    <w:rsid w:val="0022214F"/>
    <w:rsid w:val="00223969"/>
    <w:rsid w:val="002260B6"/>
    <w:rsid w:val="00226916"/>
    <w:rsid w:val="002269B4"/>
    <w:rsid w:val="00226B6E"/>
    <w:rsid w:val="002305AA"/>
    <w:rsid w:val="002320B5"/>
    <w:rsid w:val="00232821"/>
    <w:rsid w:val="002369AB"/>
    <w:rsid w:val="00244F0E"/>
    <w:rsid w:val="00246677"/>
    <w:rsid w:val="00246835"/>
    <w:rsid w:val="00247060"/>
    <w:rsid w:val="00247535"/>
    <w:rsid w:val="00247B29"/>
    <w:rsid w:val="00250EF1"/>
    <w:rsid w:val="00253DA3"/>
    <w:rsid w:val="002600D4"/>
    <w:rsid w:val="00262EDC"/>
    <w:rsid w:val="0027053E"/>
    <w:rsid w:val="002729B9"/>
    <w:rsid w:val="002745ED"/>
    <w:rsid w:val="0027680B"/>
    <w:rsid w:val="00276DAA"/>
    <w:rsid w:val="00280844"/>
    <w:rsid w:val="0028105E"/>
    <w:rsid w:val="00282E68"/>
    <w:rsid w:val="00283415"/>
    <w:rsid w:val="0028485B"/>
    <w:rsid w:val="00284DBF"/>
    <w:rsid w:val="002876F1"/>
    <w:rsid w:val="002902E5"/>
    <w:rsid w:val="00290E09"/>
    <w:rsid w:val="00291BF4"/>
    <w:rsid w:val="00293105"/>
    <w:rsid w:val="00293159"/>
    <w:rsid w:val="00294074"/>
    <w:rsid w:val="0029683B"/>
    <w:rsid w:val="00296DEE"/>
    <w:rsid w:val="0029785F"/>
    <w:rsid w:val="002A1559"/>
    <w:rsid w:val="002A3753"/>
    <w:rsid w:val="002B17A8"/>
    <w:rsid w:val="002B3445"/>
    <w:rsid w:val="002B6068"/>
    <w:rsid w:val="002B6C92"/>
    <w:rsid w:val="002C103E"/>
    <w:rsid w:val="002C25D8"/>
    <w:rsid w:val="002C6DB1"/>
    <w:rsid w:val="002C6DE7"/>
    <w:rsid w:val="002D2AA5"/>
    <w:rsid w:val="002E002B"/>
    <w:rsid w:val="002E23E7"/>
    <w:rsid w:val="002E2828"/>
    <w:rsid w:val="002E28D7"/>
    <w:rsid w:val="002E3F15"/>
    <w:rsid w:val="002E3F2A"/>
    <w:rsid w:val="002E6769"/>
    <w:rsid w:val="002F1B30"/>
    <w:rsid w:val="002F2D04"/>
    <w:rsid w:val="002F4FD2"/>
    <w:rsid w:val="002F64A0"/>
    <w:rsid w:val="002F6671"/>
    <w:rsid w:val="002F787E"/>
    <w:rsid w:val="00301382"/>
    <w:rsid w:val="00303810"/>
    <w:rsid w:val="00304514"/>
    <w:rsid w:val="00305161"/>
    <w:rsid w:val="00305FCF"/>
    <w:rsid w:val="003112A0"/>
    <w:rsid w:val="003142A0"/>
    <w:rsid w:val="0031493C"/>
    <w:rsid w:val="00316590"/>
    <w:rsid w:val="00317089"/>
    <w:rsid w:val="003171F5"/>
    <w:rsid w:val="00321603"/>
    <w:rsid w:val="00322C2E"/>
    <w:rsid w:val="00322DA3"/>
    <w:rsid w:val="0033066C"/>
    <w:rsid w:val="00334443"/>
    <w:rsid w:val="00343893"/>
    <w:rsid w:val="00345EA0"/>
    <w:rsid w:val="0034611A"/>
    <w:rsid w:val="00350625"/>
    <w:rsid w:val="00354A7C"/>
    <w:rsid w:val="00354F10"/>
    <w:rsid w:val="0036171F"/>
    <w:rsid w:val="00362F2D"/>
    <w:rsid w:val="00364280"/>
    <w:rsid w:val="0036459F"/>
    <w:rsid w:val="00367211"/>
    <w:rsid w:val="003702DF"/>
    <w:rsid w:val="00371724"/>
    <w:rsid w:val="0037263C"/>
    <w:rsid w:val="0037435D"/>
    <w:rsid w:val="00375187"/>
    <w:rsid w:val="00380B19"/>
    <w:rsid w:val="003829CC"/>
    <w:rsid w:val="003862B9"/>
    <w:rsid w:val="00392132"/>
    <w:rsid w:val="0039507E"/>
    <w:rsid w:val="00395786"/>
    <w:rsid w:val="00395940"/>
    <w:rsid w:val="00397835"/>
    <w:rsid w:val="003A412D"/>
    <w:rsid w:val="003A42F2"/>
    <w:rsid w:val="003A4696"/>
    <w:rsid w:val="003A496A"/>
    <w:rsid w:val="003A5C26"/>
    <w:rsid w:val="003A673E"/>
    <w:rsid w:val="003B08CC"/>
    <w:rsid w:val="003B0B9F"/>
    <w:rsid w:val="003B1206"/>
    <w:rsid w:val="003B56FC"/>
    <w:rsid w:val="003B649C"/>
    <w:rsid w:val="003B788D"/>
    <w:rsid w:val="003C23BC"/>
    <w:rsid w:val="003C2B25"/>
    <w:rsid w:val="003C3FA6"/>
    <w:rsid w:val="003C59AF"/>
    <w:rsid w:val="003C60CD"/>
    <w:rsid w:val="003C6229"/>
    <w:rsid w:val="003C6E4D"/>
    <w:rsid w:val="003C733D"/>
    <w:rsid w:val="003C7FE1"/>
    <w:rsid w:val="003D0895"/>
    <w:rsid w:val="003D271A"/>
    <w:rsid w:val="003D2FF6"/>
    <w:rsid w:val="003D4B0A"/>
    <w:rsid w:val="003E05F6"/>
    <w:rsid w:val="003E1C9A"/>
    <w:rsid w:val="003E2C99"/>
    <w:rsid w:val="003E41BC"/>
    <w:rsid w:val="003E57B6"/>
    <w:rsid w:val="003E6BFA"/>
    <w:rsid w:val="003E6DB1"/>
    <w:rsid w:val="003E71E7"/>
    <w:rsid w:val="003E721B"/>
    <w:rsid w:val="003E7E7F"/>
    <w:rsid w:val="003F2961"/>
    <w:rsid w:val="003F32AE"/>
    <w:rsid w:val="003F424E"/>
    <w:rsid w:val="003F69F2"/>
    <w:rsid w:val="003F6E26"/>
    <w:rsid w:val="00400232"/>
    <w:rsid w:val="004008A5"/>
    <w:rsid w:val="004015E0"/>
    <w:rsid w:val="00402857"/>
    <w:rsid w:val="00402B42"/>
    <w:rsid w:val="0040581E"/>
    <w:rsid w:val="0040763A"/>
    <w:rsid w:val="0041120E"/>
    <w:rsid w:val="0041439E"/>
    <w:rsid w:val="00415140"/>
    <w:rsid w:val="0041553A"/>
    <w:rsid w:val="004165FB"/>
    <w:rsid w:val="00421B8F"/>
    <w:rsid w:val="00421C29"/>
    <w:rsid w:val="00422918"/>
    <w:rsid w:val="0042307D"/>
    <w:rsid w:val="00423F5B"/>
    <w:rsid w:val="004272B4"/>
    <w:rsid w:val="004275F8"/>
    <w:rsid w:val="00427C44"/>
    <w:rsid w:val="00427FF1"/>
    <w:rsid w:val="0043323F"/>
    <w:rsid w:val="00434D1A"/>
    <w:rsid w:val="00436D76"/>
    <w:rsid w:val="00441AA0"/>
    <w:rsid w:val="00441AFC"/>
    <w:rsid w:val="00442FA6"/>
    <w:rsid w:val="004438CF"/>
    <w:rsid w:val="00446466"/>
    <w:rsid w:val="004510A9"/>
    <w:rsid w:val="00454DF6"/>
    <w:rsid w:val="00455377"/>
    <w:rsid w:val="00455ABE"/>
    <w:rsid w:val="00456E9A"/>
    <w:rsid w:val="00457B5C"/>
    <w:rsid w:val="00457D94"/>
    <w:rsid w:val="00465496"/>
    <w:rsid w:val="004670F4"/>
    <w:rsid w:val="004733C1"/>
    <w:rsid w:val="00476676"/>
    <w:rsid w:val="00476AEB"/>
    <w:rsid w:val="00477082"/>
    <w:rsid w:val="004810A7"/>
    <w:rsid w:val="00484BB2"/>
    <w:rsid w:val="004913D0"/>
    <w:rsid w:val="0049250C"/>
    <w:rsid w:val="0049316C"/>
    <w:rsid w:val="004932FE"/>
    <w:rsid w:val="00493E54"/>
    <w:rsid w:val="004953D8"/>
    <w:rsid w:val="004A0402"/>
    <w:rsid w:val="004A077D"/>
    <w:rsid w:val="004A08BA"/>
    <w:rsid w:val="004A08EE"/>
    <w:rsid w:val="004A15EA"/>
    <w:rsid w:val="004A2183"/>
    <w:rsid w:val="004A36A0"/>
    <w:rsid w:val="004A3B04"/>
    <w:rsid w:val="004A4684"/>
    <w:rsid w:val="004A52EC"/>
    <w:rsid w:val="004A6C80"/>
    <w:rsid w:val="004A7277"/>
    <w:rsid w:val="004A761C"/>
    <w:rsid w:val="004B0380"/>
    <w:rsid w:val="004B1BE1"/>
    <w:rsid w:val="004B34D9"/>
    <w:rsid w:val="004B3B5B"/>
    <w:rsid w:val="004B3CFB"/>
    <w:rsid w:val="004B734B"/>
    <w:rsid w:val="004B74C9"/>
    <w:rsid w:val="004C01BB"/>
    <w:rsid w:val="004C073E"/>
    <w:rsid w:val="004C0C4E"/>
    <w:rsid w:val="004C1A36"/>
    <w:rsid w:val="004C1C2C"/>
    <w:rsid w:val="004C1E76"/>
    <w:rsid w:val="004C2BCE"/>
    <w:rsid w:val="004C3BE6"/>
    <w:rsid w:val="004C6598"/>
    <w:rsid w:val="004D08E7"/>
    <w:rsid w:val="004D42B1"/>
    <w:rsid w:val="004D6757"/>
    <w:rsid w:val="004D6F4A"/>
    <w:rsid w:val="004E346F"/>
    <w:rsid w:val="004E38A0"/>
    <w:rsid w:val="004E39A1"/>
    <w:rsid w:val="004E4E38"/>
    <w:rsid w:val="004E577C"/>
    <w:rsid w:val="004F129C"/>
    <w:rsid w:val="004F1811"/>
    <w:rsid w:val="004F1F12"/>
    <w:rsid w:val="004F30D1"/>
    <w:rsid w:val="004F3B2A"/>
    <w:rsid w:val="004F4EA9"/>
    <w:rsid w:val="004F504B"/>
    <w:rsid w:val="004F7447"/>
    <w:rsid w:val="004F79E5"/>
    <w:rsid w:val="00500DBB"/>
    <w:rsid w:val="005012A8"/>
    <w:rsid w:val="005014E2"/>
    <w:rsid w:val="00504849"/>
    <w:rsid w:val="005048F9"/>
    <w:rsid w:val="00510516"/>
    <w:rsid w:val="00512F1D"/>
    <w:rsid w:val="00512FFA"/>
    <w:rsid w:val="00525267"/>
    <w:rsid w:val="00527154"/>
    <w:rsid w:val="00540442"/>
    <w:rsid w:val="00540832"/>
    <w:rsid w:val="005432ED"/>
    <w:rsid w:val="00543BAF"/>
    <w:rsid w:val="005465BA"/>
    <w:rsid w:val="00553D9F"/>
    <w:rsid w:val="005542B5"/>
    <w:rsid w:val="00556067"/>
    <w:rsid w:val="0055774C"/>
    <w:rsid w:val="005605EE"/>
    <w:rsid w:val="005606A4"/>
    <w:rsid w:val="005616CA"/>
    <w:rsid w:val="0056211A"/>
    <w:rsid w:val="00562635"/>
    <w:rsid w:val="00566909"/>
    <w:rsid w:val="00566BF6"/>
    <w:rsid w:val="00567171"/>
    <w:rsid w:val="00570C33"/>
    <w:rsid w:val="00572E3A"/>
    <w:rsid w:val="0058110D"/>
    <w:rsid w:val="005822DE"/>
    <w:rsid w:val="00582C8B"/>
    <w:rsid w:val="00582F54"/>
    <w:rsid w:val="0058736F"/>
    <w:rsid w:val="00590719"/>
    <w:rsid w:val="005910DE"/>
    <w:rsid w:val="00593890"/>
    <w:rsid w:val="00593D8F"/>
    <w:rsid w:val="0059503B"/>
    <w:rsid w:val="005A2E91"/>
    <w:rsid w:val="005A5189"/>
    <w:rsid w:val="005B15DC"/>
    <w:rsid w:val="005B26F6"/>
    <w:rsid w:val="005B367D"/>
    <w:rsid w:val="005B3D96"/>
    <w:rsid w:val="005B409C"/>
    <w:rsid w:val="005B4CD2"/>
    <w:rsid w:val="005C13AB"/>
    <w:rsid w:val="005C1BFC"/>
    <w:rsid w:val="005C4530"/>
    <w:rsid w:val="005C5E8F"/>
    <w:rsid w:val="005C6521"/>
    <w:rsid w:val="005D03AA"/>
    <w:rsid w:val="005D2391"/>
    <w:rsid w:val="005D2925"/>
    <w:rsid w:val="005D2E20"/>
    <w:rsid w:val="005D4E81"/>
    <w:rsid w:val="005D4EC5"/>
    <w:rsid w:val="005E352E"/>
    <w:rsid w:val="005E3E4B"/>
    <w:rsid w:val="005E5A38"/>
    <w:rsid w:val="005E7CCE"/>
    <w:rsid w:val="005F0200"/>
    <w:rsid w:val="005F08F8"/>
    <w:rsid w:val="005F294B"/>
    <w:rsid w:val="005F776D"/>
    <w:rsid w:val="005F79EF"/>
    <w:rsid w:val="00600AF4"/>
    <w:rsid w:val="006017B7"/>
    <w:rsid w:val="006037E7"/>
    <w:rsid w:val="00605286"/>
    <w:rsid w:val="00606C95"/>
    <w:rsid w:val="00607BFC"/>
    <w:rsid w:val="006108C1"/>
    <w:rsid w:val="00612306"/>
    <w:rsid w:val="00612707"/>
    <w:rsid w:val="00612B47"/>
    <w:rsid w:val="00612EC7"/>
    <w:rsid w:val="0061300A"/>
    <w:rsid w:val="00613E77"/>
    <w:rsid w:val="00615996"/>
    <w:rsid w:val="006216B3"/>
    <w:rsid w:val="0062226A"/>
    <w:rsid w:val="006247EC"/>
    <w:rsid w:val="00624865"/>
    <w:rsid w:val="00624955"/>
    <w:rsid w:val="00624CFB"/>
    <w:rsid w:val="006261A8"/>
    <w:rsid w:val="006269AA"/>
    <w:rsid w:val="00626D89"/>
    <w:rsid w:val="00630903"/>
    <w:rsid w:val="00631DBF"/>
    <w:rsid w:val="0063279C"/>
    <w:rsid w:val="00637D8E"/>
    <w:rsid w:val="00641244"/>
    <w:rsid w:val="0064305F"/>
    <w:rsid w:val="00646E09"/>
    <w:rsid w:val="00647A28"/>
    <w:rsid w:val="00653135"/>
    <w:rsid w:val="006568D5"/>
    <w:rsid w:val="006570B0"/>
    <w:rsid w:val="00660A56"/>
    <w:rsid w:val="00660AA3"/>
    <w:rsid w:val="006634CD"/>
    <w:rsid w:val="00663B16"/>
    <w:rsid w:val="00666831"/>
    <w:rsid w:val="00671070"/>
    <w:rsid w:val="0067136A"/>
    <w:rsid w:val="0067140B"/>
    <w:rsid w:val="00671724"/>
    <w:rsid w:val="0067349F"/>
    <w:rsid w:val="006743ED"/>
    <w:rsid w:val="00675219"/>
    <w:rsid w:val="0068150B"/>
    <w:rsid w:val="006822F3"/>
    <w:rsid w:val="00682DC1"/>
    <w:rsid w:val="00684B49"/>
    <w:rsid w:val="00686560"/>
    <w:rsid w:val="0068687D"/>
    <w:rsid w:val="00686A53"/>
    <w:rsid w:val="00690590"/>
    <w:rsid w:val="006923FF"/>
    <w:rsid w:val="006935C1"/>
    <w:rsid w:val="00694081"/>
    <w:rsid w:val="0069689D"/>
    <w:rsid w:val="0069695E"/>
    <w:rsid w:val="006A25A6"/>
    <w:rsid w:val="006A51C3"/>
    <w:rsid w:val="006A5370"/>
    <w:rsid w:val="006A5D26"/>
    <w:rsid w:val="006A6AA5"/>
    <w:rsid w:val="006A6F02"/>
    <w:rsid w:val="006B3712"/>
    <w:rsid w:val="006B3961"/>
    <w:rsid w:val="006B3E28"/>
    <w:rsid w:val="006C0BC5"/>
    <w:rsid w:val="006C49DD"/>
    <w:rsid w:val="006C5293"/>
    <w:rsid w:val="006C58B5"/>
    <w:rsid w:val="006C73AA"/>
    <w:rsid w:val="006C7616"/>
    <w:rsid w:val="006D0459"/>
    <w:rsid w:val="006D15C4"/>
    <w:rsid w:val="006D2148"/>
    <w:rsid w:val="006D277D"/>
    <w:rsid w:val="006D2ADD"/>
    <w:rsid w:val="006D371A"/>
    <w:rsid w:val="006D6B8C"/>
    <w:rsid w:val="006E67AF"/>
    <w:rsid w:val="006E7EC5"/>
    <w:rsid w:val="006F0136"/>
    <w:rsid w:val="006F20B7"/>
    <w:rsid w:val="006F2906"/>
    <w:rsid w:val="006F45CA"/>
    <w:rsid w:val="006F5EC2"/>
    <w:rsid w:val="006F79E8"/>
    <w:rsid w:val="00700E24"/>
    <w:rsid w:val="007019CC"/>
    <w:rsid w:val="0070239B"/>
    <w:rsid w:val="00702E31"/>
    <w:rsid w:val="0070369B"/>
    <w:rsid w:val="00703C28"/>
    <w:rsid w:val="00703F5E"/>
    <w:rsid w:val="00704FA8"/>
    <w:rsid w:val="00707188"/>
    <w:rsid w:val="00711FF1"/>
    <w:rsid w:val="00714EE1"/>
    <w:rsid w:val="0071643C"/>
    <w:rsid w:val="0072129B"/>
    <w:rsid w:val="00721D2F"/>
    <w:rsid w:val="00722538"/>
    <w:rsid w:val="0072317B"/>
    <w:rsid w:val="00726290"/>
    <w:rsid w:val="00727659"/>
    <w:rsid w:val="00730830"/>
    <w:rsid w:val="007348C7"/>
    <w:rsid w:val="00735525"/>
    <w:rsid w:val="0073561A"/>
    <w:rsid w:val="00735E93"/>
    <w:rsid w:val="00740B1E"/>
    <w:rsid w:val="00744324"/>
    <w:rsid w:val="00744672"/>
    <w:rsid w:val="00745E76"/>
    <w:rsid w:val="00746CEE"/>
    <w:rsid w:val="0074771F"/>
    <w:rsid w:val="00751B78"/>
    <w:rsid w:val="007521EF"/>
    <w:rsid w:val="007543F9"/>
    <w:rsid w:val="00754A16"/>
    <w:rsid w:val="0075504C"/>
    <w:rsid w:val="0075631F"/>
    <w:rsid w:val="00757688"/>
    <w:rsid w:val="0076241D"/>
    <w:rsid w:val="007650AC"/>
    <w:rsid w:val="007650B5"/>
    <w:rsid w:val="00770421"/>
    <w:rsid w:val="00770505"/>
    <w:rsid w:val="00777DC2"/>
    <w:rsid w:val="00780185"/>
    <w:rsid w:val="00780A21"/>
    <w:rsid w:val="00781094"/>
    <w:rsid w:val="007817C2"/>
    <w:rsid w:val="0078351C"/>
    <w:rsid w:val="0078427B"/>
    <w:rsid w:val="0078626E"/>
    <w:rsid w:val="0078653E"/>
    <w:rsid w:val="0078752A"/>
    <w:rsid w:val="007910EF"/>
    <w:rsid w:val="0079182B"/>
    <w:rsid w:val="007943B8"/>
    <w:rsid w:val="00794A3D"/>
    <w:rsid w:val="00795AEF"/>
    <w:rsid w:val="0079776B"/>
    <w:rsid w:val="007A097B"/>
    <w:rsid w:val="007A108F"/>
    <w:rsid w:val="007A19A8"/>
    <w:rsid w:val="007A2BAB"/>
    <w:rsid w:val="007A3E40"/>
    <w:rsid w:val="007A4416"/>
    <w:rsid w:val="007A49C1"/>
    <w:rsid w:val="007A7407"/>
    <w:rsid w:val="007B0CDF"/>
    <w:rsid w:val="007B197A"/>
    <w:rsid w:val="007B6B41"/>
    <w:rsid w:val="007C0982"/>
    <w:rsid w:val="007C1FD1"/>
    <w:rsid w:val="007C3294"/>
    <w:rsid w:val="007C3711"/>
    <w:rsid w:val="007C3FD4"/>
    <w:rsid w:val="007C4C60"/>
    <w:rsid w:val="007C4D6E"/>
    <w:rsid w:val="007C506B"/>
    <w:rsid w:val="007C749C"/>
    <w:rsid w:val="007C76CB"/>
    <w:rsid w:val="007C7731"/>
    <w:rsid w:val="007D03AB"/>
    <w:rsid w:val="007D104C"/>
    <w:rsid w:val="007D1B1C"/>
    <w:rsid w:val="007D3752"/>
    <w:rsid w:val="007D4D26"/>
    <w:rsid w:val="007D538C"/>
    <w:rsid w:val="007D5D25"/>
    <w:rsid w:val="007D6A98"/>
    <w:rsid w:val="007E103F"/>
    <w:rsid w:val="007E6975"/>
    <w:rsid w:val="007F0B35"/>
    <w:rsid w:val="007F1D13"/>
    <w:rsid w:val="007F2862"/>
    <w:rsid w:val="007F4501"/>
    <w:rsid w:val="007F5810"/>
    <w:rsid w:val="007F64E5"/>
    <w:rsid w:val="007F6640"/>
    <w:rsid w:val="007F73E8"/>
    <w:rsid w:val="00803F44"/>
    <w:rsid w:val="00805811"/>
    <w:rsid w:val="00807641"/>
    <w:rsid w:val="00807EE3"/>
    <w:rsid w:val="00810686"/>
    <w:rsid w:val="00810F2A"/>
    <w:rsid w:val="008124C8"/>
    <w:rsid w:val="0081428C"/>
    <w:rsid w:val="008154A2"/>
    <w:rsid w:val="008208E8"/>
    <w:rsid w:val="0082261B"/>
    <w:rsid w:val="008244AB"/>
    <w:rsid w:val="00825397"/>
    <w:rsid w:val="0082555E"/>
    <w:rsid w:val="00830C40"/>
    <w:rsid w:val="00831935"/>
    <w:rsid w:val="00835AE1"/>
    <w:rsid w:val="00835B6B"/>
    <w:rsid w:val="00836A57"/>
    <w:rsid w:val="00840EFC"/>
    <w:rsid w:val="00842208"/>
    <w:rsid w:val="00845FD3"/>
    <w:rsid w:val="00846689"/>
    <w:rsid w:val="00846D22"/>
    <w:rsid w:val="00850D10"/>
    <w:rsid w:val="008522CC"/>
    <w:rsid w:val="0085273D"/>
    <w:rsid w:val="008527FC"/>
    <w:rsid w:val="00853283"/>
    <w:rsid w:val="008539DA"/>
    <w:rsid w:val="008548FB"/>
    <w:rsid w:val="00854AEC"/>
    <w:rsid w:val="008568DB"/>
    <w:rsid w:val="0085697B"/>
    <w:rsid w:val="00857D9D"/>
    <w:rsid w:val="008603CF"/>
    <w:rsid w:val="008606D5"/>
    <w:rsid w:val="008606F1"/>
    <w:rsid w:val="0086395E"/>
    <w:rsid w:val="00863B83"/>
    <w:rsid w:val="00864FF5"/>
    <w:rsid w:val="00865877"/>
    <w:rsid w:val="008660CC"/>
    <w:rsid w:val="00866D0A"/>
    <w:rsid w:val="008705E3"/>
    <w:rsid w:val="00870746"/>
    <w:rsid w:val="00872DA5"/>
    <w:rsid w:val="008732E7"/>
    <w:rsid w:val="00875656"/>
    <w:rsid w:val="00875CBF"/>
    <w:rsid w:val="008765CB"/>
    <w:rsid w:val="008818A8"/>
    <w:rsid w:val="00881DDD"/>
    <w:rsid w:val="008823EB"/>
    <w:rsid w:val="0088359D"/>
    <w:rsid w:val="00883F6D"/>
    <w:rsid w:val="008846BA"/>
    <w:rsid w:val="00891C5B"/>
    <w:rsid w:val="00893BDB"/>
    <w:rsid w:val="0089451A"/>
    <w:rsid w:val="00894C2A"/>
    <w:rsid w:val="00895E49"/>
    <w:rsid w:val="008969FD"/>
    <w:rsid w:val="00896AA9"/>
    <w:rsid w:val="008A2162"/>
    <w:rsid w:val="008A391A"/>
    <w:rsid w:val="008A79C7"/>
    <w:rsid w:val="008B044B"/>
    <w:rsid w:val="008B04FD"/>
    <w:rsid w:val="008B37AC"/>
    <w:rsid w:val="008B3B2C"/>
    <w:rsid w:val="008B3B3E"/>
    <w:rsid w:val="008B3CB9"/>
    <w:rsid w:val="008B496C"/>
    <w:rsid w:val="008B7312"/>
    <w:rsid w:val="008C327A"/>
    <w:rsid w:val="008C3858"/>
    <w:rsid w:val="008D1A1C"/>
    <w:rsid w:val="008D234F"/>
    <w:rsid w:val="008D235F"/>
    <w:rsid w:val="008D2732"/>
    <w:rsid w:val="008D5B7D"/>
    <w:rsid w:val="008E1D3C"/>
    <w:rsid w:val="008E1F49"/>
    <w:rsid w:val="008E28C2"/>
    <w:rsid w:val="008E4CBE"/>
    <w:rsid w:val="008E6DF0"/>
    <w:rsid w:val="008F054A"/>
    <w:rsid w:val="008F12A1"/>
    <w:rsid w:val="008F3411"/>
    <w:rsid w:val="00902AB6"/>
    <w:rsid w:val="00902FCC"/>
    <w:rsid w:val="009049F6"/>
    <w:rsid w:val="00907E7B"/>
    <w:rsid w:val="009105A1"/>
    <w:rsid w:val="00914FB0"/>
    <w:rsid w:val="00916EAA"/>
    <w:rsid w:val="009216ED"/>
    <w:rsid w:val="00921E0A"/>
    <w:rsid w:val="00922C57"/>
    <w:rsid w:val="00927EF2"/>
    <w:rsid w:val="00932991"/>
    <w:rsid w:val="009336E8"/>
    <w:rsid w:val="009368C5"/>
    <w:rsid w:val="0094091F"/>
    <w:rsid w:val="00941E22"/>
    <w:rsid w:val="00942D4A"/>
    <w:rsid w:val="00944C53"/>
    <w:rsid w:val="00946D48"/>
    <w:rsid w:val="00951DC8"/>
    <w:rsid w:val="00953204"/>
    <w:rsid w:val="009552FF"/>
    <w:rsid w:val="00955F4B"/>
    <w:rsid w:val="009574E8"/>
    <w:rsid w:val="00963F72"/>
    <w:rsid w:val="0096661E"/>
    <w:rsid w:val="00970DEC"/>
    <w:rsid w:val="00970E47"/>
    <w:rsid w:val="00973400"/>
    <w:rsid w:val="0097410D"/>
    <w:rsid w:val="00980DB9"/>
    <w:rsid w:val="0098108E"/>
    <w:rsid w:val="00982C20"/>
    <w:rsid w:val="00984B76"/>
    <w:rsid w:val="0098629A"/>
    <w:rsid w:val="009900FB"/>
    <w:rsid w:val="00992171"/>
    <w:rsid w:val="009925C7"/>
    <w:rsid w:val="00996418"/>
    <w:rsid w:val="00997738"/>
    <w:rsid w:val="00997D7D"/>
    <w:rsid w:val="009A49F0"/>
    <w:rsid w:val="009B1087"/>
    <w:rsid w:val="009B328E"/>
    <w:rsid w:val="009C2D75"/>
    <w:rsid w:val="009C6938"/>
    <w:rsid w:val="009D01F7"/>
    <w:rsid w:val="009D12CA"/>
    <w:rsid w:val="009D162B"/>
    <w:rsid w:val="009D3F47"/>
    <w:rsid w:val="009D460E"/>
    <w:rsid w:val="009D4A50"/>
    <w:rsid w:val="009D4AB5"/>
    <w:rsid w:val="009D7AFC"/>
    <w:rsid w:val="009E0F1D"/>
    <w:rsid w:val="009E26B9"/>
    <w:rsid w:val="009E4B50"/>
    <w:rsid w:val="009E56AE"/>
    <w:rsid w:val="009F0601"/>
    <w:rsid w:val="009F0909"/>
    <w:rsid w:val="009F14D0"/>
    <w:rsid w:val="009F1971"/>
    <w:rsid w:val="009F21D5"/>
    <w:rsid w:val="009F25E7"/>
    <w:rsid w:val="009F45F1"/>
    <w:rsid w:val="009F6BB6"/>
    <w:rsid w:val="00A00255"/>
    <w:rsid w:val="00A012E5"/>
    <w:rsid w:val="00A01378"/>
    <w:rsid w:val="00A01ED7"/>
    <w:rsid w:val="00A02969"/>
    <w:rsid w:val="00A044FF"/>
    <w:rsid w:val="00A1018C"/>
    <w:rsid w:val="00A101CC"/>
    <w:rsid w:val="00A106D6"/>
    <w:rsid w:val="00A1192F"/>
    <w:rsid w:val="00A12FFC"/>
    <w:rsid w:val="00A14F90"/>
    <w:rsid w:val="00A172A1"/>
    <w:rsid w:val="00A176BD"/>
    <w:rsid w:val="00A20B17"/>
    <w:rsid w:val="00A21B1A"/>
    <w:rsid w:val="00A231B9"/>
    <w:rsid w:val="00A2417C"/>
    <w:rsid w:val="00A24B0F"/>
    <w:rsid w:val="00A260E8"/>
    <w:rsid w:val="00A32D4D"/>
    <w:rsid w:val="00A3565B"/>
    <w:rsid w:val="00A3583B"/>
    <w:rsid w:val="00A36486"/>
    <w:rsid w:val="00A4103E"/>
    <w:rsid w:val="00A41AAD"/>
    <w:rsid w:val="00A42558"/>
    <w:rsid w:val="00A4266E"/>
    <w:rsid w:val="00A445D3"/>
    <w:rsid w:val="00A45B93"/>
    <w:rsid w:val="00A47A2C"/>
    <w:rsid w:val="00A50516"/>
    <w:rsid w:val="00A5119E"/>
    <w:rsid w:val="00A51A6D"/>
    <w:rsid w:val="00A52796"/>
    <w:rsid w:val="00A547D1"/>
    <w:rsid w:val="00A578A6"/>
    <w:rsid w:val="00A609FF"/>
    <w:rsid w:val="00A610FD"/>
    <w:rsid w:val="00A61ADB"/>
    <w:rsid w:val="00A61EF3"/>
    <w:rsid w:val="00A61FE5"/>
    <w:rsid w:val="00A62948"/>
    <w:rsid w:val="00A63FF5"/>
    <w:rsid w:val="00A65FA6"/>
    <w:rsid w:val="00A6606A"/>
    <w:rsid w:val="00A67D39"/>
    <w:rsid w:val="00A712CE"/>
    <w:rsid w:val="00A71383"/>
    <w:rsid w:val="00A7390F"/>
    <w:rsid w:val="00A7418C"/>
    <w:rsid w:val="00A7527E"/>
    <w:rsid w:val="00A77B13"/>
    <w:rsid w:val="00A82573"/>
    <w:rsid w:val="00A83DF4"/>
    <w:rsid w:val="00A873E4"/>
    <w:rsid w:val="00A900B1"/>
    <w:rsid w:val="00A90F50"/>
    <w:rsid w:val="00A95B1D"/>
    <w:rsid w:val="00A975BC"/>
    <w:rsid w:val="00AA183E"/>
    <w:rsid w:val="00AA3851"/>
    <w:rsid w:val="00AB22BD"/>
    <w:rsid w:val="00AB366D"/>
    <w:rsid w:val="00AB3A77"/>
    <w:rsid w:val="00AB3EBD"/>
    <w:rsid w:val="00AB57D5"/>
    <w:rsid w:val="00AB5E7F"/>
    <w:rsid w:val="00AB621F"/>
    <w:rsid w:val="00AC0D57"/>
    <w:rsid w:val="00AC2553"/>
    <w:rsid w:val="00AC78B4"/>
    <w:rsid w:val="00AD1488"/>
    <w:rsid w:val="00AD2676"/>
    <w:rsid w:val="00AD3FD3"/>
    <w:rsid w:val="00AD5957"/>
    <w:rsid w:val="00AD5D53"/>
    <w:rsid w:val="00AE2C9D"/>
    <w:rsid w:val="00AE3D2D"/>
    <w:rsid w:val="00AE4EF7"/>
    <w:rsid w:val="00AE4F09"/>
    <w:rsid w:val="00AF0B4F"/>
    <w:rsid w:val="00AF4AA7"/>
    <w:rsid w:val="00AF7C46"/>
    <w:rsid w:val="00B03D3A"/>
    <w:rsid w:val="00B131A0"/>
    <w:rsid w:val="00B14281"/>
    <w:rsid w:val="00B15DF4"/>
    <w:rsid w:val="00B20303"/>
    <w:rsid w:val="00B22694"/>
    <w:rsid w:val="00B23FE9"/>
    <w:rsid w:val="00B24577"/>
    <w:rsid w:val="00B26029"/>
    <w:rsid w:val="00B27625"/>
    <w:rsid w:val="00B311F9"/>
    <w:rsid w:val="00B32464"/>
    <w:rsid w:val="00B34684"/>
    <w:rsid w:val="00B36380"/>
    <w:rsid w:val="00B40E0C"/>
    <w:rsid w:val="00B4177D"/>
    <w:rsid w:val="00B41D5E"/>
    <w:rsid w:val="00B42932"/>
    <w:rsid w:val="00B42CAF"/>
    <w:rsid w:val="00B44CA1"/>
    <w:rsid w:val="00B44EC8"/>
    <w:rsid w:val="00B46F61"/>
    <w:rsid w:val="00B50C07"/>
    <w:rsid w:val="00B51062"/>
    <w:rsid w:val="00B51729"/>
    <w:rsid w:val="00B5320D"/>
    <w:rsid w:val="00B53C8B"/>
    <w:rsid w:val="00B53D04"/>
    <w:rsid w:val="00B54CF6"/>
    <w:rsid w:val="00B55608"/>
    <w:rsid w:val="00B60020"/>
    <w:rsid w:val="00B60F84"/>
    <w:rsid w:val="00B614DB"/>
    <w:rsid w:val="00B6191D"/>
    <w:rsid w:val="00B61D98"/>
    <w:rsid w:val="00B632D4"/>
    <w:rsid w:val="00B64ED7"/>
    <w:rsid w:val="00B66C4B"/>
    <w:rsid w:val="00B71688"/>
    <w:rsid w:val="00B71A60"/>
    <w:rsid w:val="00B724B7"/>
    <w:rsid w:val="00B7426C"/>
    <w:rsid w:val="00B74ED6"/>
    <w:rsid w:val="00B75AC5"/>
    <w:rsid w:val="00B80429"/>
    <w:rsid w:val="00B82231"/>
    <w:rsid w:val="00B854D3"/>
    <w:rsid w:val="00B93B2D"/>
    <w:rsid w:val="00B941FC"/>
    <w:rsid w:val="00B943B5"/>
    <w:rsid w:val="00B9468D"/>
    <w:rsid w:val="00BA12ED"/>
    <w:rsid w:val="00BA259C"/>
    <w:rsid w:val="00BA263B"/>
    <w:rsid w:val="00BA34EB"/>
    <w:rsid w:val="00BA520C"/>
    <w:rsid w:val="00BA5E13"/>
    <w:rsid w:val="00BA6F4F"/>
    <w:rsid w:val="00BA716E"/>
    <w:rsid w:val="00BA7D6D"/>
    <w:rsid w:val="00BB1180"/>
    <w:rsid w:val="00BB2D87"/>
    <w:rsid w:val="00BB5149"/>
    <w:rsid w:val="00BB5DB2"/>
    <w:rsid w:val="00BB5E15"/>
    <w:rsid w:val="00BB6F22"/>
    <w:rsid w:val="00BB7072"/>
    <w:rsid w:val="00BB7329"/>
    <w:rsid w:val="00BB738A"/>
    <w:rsid w:val="00BC1436"/>
    <w:rsid w:val="00BC2978"/>
    <w:rsid w:val="00BC30CD"/>
    <w:rsid w:val="00BC42D4"/>
    <w:rsid w:val="00BC5DF5"/>
    <w:rsid w:val="00BC5F88"/>
    <w:rsid w:val="00BD104A"/>
    <w:rsid w:val="00BD1A06"/>
    <w:rsid w:val="00BD3041"/>
    <w:rsid w:val="00BD519D"/>
    <w:rsid w:val="00BD53BE"/>
    <w:rsid w:val="00BD5FBD"/>
    <w:rsid w:val="00BD70D4"/>
    <w:rsid w:val="00BE15DD"/>
    <w:rsid w:val="00BE4912"/>
    <w:rsid w:val="00BE56BF"/>
    <w:rsid w:val="00BE5A76"/>
    <w:rsid w:val="00BE6A5A"/>
    <w:rsid w:val="00BF0E8F"/>
    <w:rsid w:val="00BF1FA3"/>
    <w:rsid w:val="00BF2872"/>
    <w:rsid w:val="00BF564D"/>
    <w:rsid w:val="00BF6D71"/>
    <w:rsid w:val="00BF7C66"/>
    <w:rsid w:val="00C00584"/>
    <w:rsid w:val="00C006B5"/>
    <w:rsid w:val="00C04004"/>
    <w:rsid w:val="00C0718D"/>
    <w:rsid w:val="00C07F67"/>
    <w:rsid w:val="00C125C2"/>
    <w:rsid w:val="00C15C0F"/>
    <w:rsid w:val="00C20D3F"/>
    <w:rsid w:val="00C24C27"/>
    <w:rsid w:val="00C25912"/>
    <w:rsid w:val="00C25E53"/>
    <w:rsid w:val="00C27F2A"/>
    <w:rsid w:val="00C314D4"/>
    <w:rsid w:val="00C31E96"/>
    <w:rsid w:val="00C3237C"/>
    <w:rsid w:val="00C32F7B"/>
    <w:rsid w:val="00C33A76"/>
    <w:rsid w:val="00C34A87"/>
    <w:rsid w:val="00C40222"/>
    <w:rsid w:val="00C40681"/>
    <w:rsid w:val="00C40B07"/>
    <w:rsid w:val="00C4105D"/>
    <w:rsid w:val="00C42A96"/>
    <w:rsid w:val="00C42F73"/>
    <w:rsid w:val="00C436D3"/>
    <w:rsid w:val="00C4418A"/>
    <w:rsid w:val="00C454A7"/>
    <w:rsid w:val="00C45FB0"/>
    <w:rsid w:val="00C46799"/>
    <w:rsid w:val="00C4686C"/>
    <w:rsid w:val="00C53503"/>
    <w:rsid w:val="00C5411D"/>
    <w:rsid w:val="00C5537B"/>
    <w:rsid w:val="00C55C14"/>
    <w:rsid w:val="00C6121B"/>
    <w:rsid w:val="00C619D6"/>
    <w:rsid w:val="00C61B79"/>
    <w:rsid w:val="00C62116"/>
    <w:rsid w:val="00C64684"/>
    <w:rsid w:val="00C718D9"/>
    <w:rsid w:val="00C71D9A"/>
    <w:rsid w:val="00C7275E"/>
    <w:rsid w:val="00C762E6"/>
    <w:rsid w:val="00C822EA"/>
    <w:rsid w:val="00C82DFA"/>
    <w:rsid w:val="00C86383"/>
    <w:rsid w:val="00C914F3"/>
    <w:rsid w:val="00C931BC"/>
    <w:rsid w:val="00C93867"/>
    <w:rsid w:val="00C94808"/>
    <w:rsid w:val="00C96E5C"/>
    <w:rsid w:val="00C9726B"/>
    <w:rsid w:val="00CA0A81"/>
    <w:rsid w:val="00CA0F75"/>
    <w:rsid w:val="00CA12EC"/>
    <w:rsid w:val="00CA55A2"/>
    <w:rsid w:val="00CA6497"/>
    <w:rsid w:val="00CA7B25"/>
    <w:rsid w:val="00CB34E9"/>
    <w:rsid w:val="00CB504B"/>
    <w:rsid w:val="00CB51A5"/>
    <w:rsid w:val="00CB59CD"/>
    <w:rsid w:val="00CC0323"/>
    <w:rsid w:val="00CC0B8F"/>
    <w:rsid w:val="00CC2890"/>
    <w:rsid w:val="00CC3AC8"/>
    <w:rsid w:val="00CC6F55"/>
    <w:rsid w:val="00CC7928"/>
    <w:rsid w:val="00CC7B57"/>
    <w:rsid w:val="00CD196E"/>
    <w:rsid w:val="00CD3022"/>
    <w:rsid w:val="00CD3FC4"/>
    <w:rsid w:val="00CD49E0"/>
    <w:rsid w:val="00CD6FFB"/>
    <w:rsid w:val="00CD7528"/>
    <w:rsid w:val="00CD76BE"/>
    <w:rsid w:val="00CE0586"/>
    <w:rsid w:val="00CE113A"/>
    <w:rsid w:val="00CE2BCF"/>
    <w:rsid w:val="00CE4237"/>
    <w:rsid w:val="00CE4869"/>
    <w:rsid w:val="00CE4DF7"/>
    <w:rsid w:val="00CE6541"/>
    <w:rsid w:val="00CE6F06"/>
    <w:rsid w:val="00CE7775"/>
    <w:rsid w:val="00CF0991"/>
    <w:rsid w:val="00CF1638"/>
    <w:rsid w:val="00CF1CD9"/>
    <w:rsid w:val="00CF2026"/>
    <w:rsid w:val="00CF246A"/>
    <w:rsid w:val="00CF444B"/>
    <w:rsid w:val="00CF59F4"/>
    <w:rsid w:val="00CF625E"/>
    <w:rsid w:val="00CF7275"/>
    <w:rsid w:val="00D00DBB"/>
    <w:rsid w:val="00D011E1"/>
    <w:rsid w:val="00D02892"/>
    <w:rsid w:val="00D04AF6"/>
    <w:rsid w:val="00D07971"/>
    <w:rsid w:val="00D07B74"/>
    <w:rsid w:val="00D11C02"/>
    <w:rsid w:val="00D1351A"/>
    <w:rsid w:val="00D17336"/>
    <w:rsid w:val="00D17601"/>
    <w:rsid w:val="00D17CC3"/>
    <w:rsid w:val="00D17D81"/>
    <w:rsid w:val="00D202CE"/>
    <w:rsid w:val="00D207E0"/>
    <w:rsid w:val="00D21025"/>
    <w:rsid w:val="00D2131B"/>
    <w:rsid w:val="00D252FB"/>
    <w:rsid w:val="00D2562C"/>
    <w:rsid w:val="00D25CA5"/>
    <w:rsid w:val="00D25DF0"/>
    <w:rsid w:val="00D2707E"/>
    <w:rsid w:val="00D315EC"/>
    <w:rsid w:val="00D328DC"/>
    <w:rsid w:val="00D35905"/>
    <w:rsid w:val="00D370D6"/>
    <w:rsid w:val="00D3767C"/>
    <w:rsid w:val="00D40192"/>
    <w:rsid w:val="00D4226B"/>
    <w:rsid w:val="00D42488"/>
    <w:rsid w:val="00D450C6"/>
    <w:rsid w:val="00D45FC8"/>
    <w:rsid w:val="00D462AE"/>
    <w:rsid w:val="00D47BC1"/>
    <w:rsid w:val="00D47F3A"/>
    <w:rsid w:val="00D50B2C"/>
    <w:rsid w:val="00D51B1E"/>
    <w:rsid w:val="00D528B3"/>
    <w:rsid w:val="00D55073"/>
    <w:rsid w:val="00D6193F"/>
    <w:rsid w:val="00D6471E"/>
    <w:rsid w:val="00D65922"/>
    <w:rsid w:val="00D71BCD"/>
    <w:rsid w:val="00D739CC"/>
    <w:rsid w:val="00D73CFE"/>
    <w:rsid w:val="00D74E33"/>
    <w:rsid w:val="00D76170"/>
    <w:rsid w:val="00D8140D"/>
    <w:rsid w:val="00D815B8"/>
    <w:rsid w:val="00D81C57"/>
    <w:rsid w:val="00D833CF"/>
    <w:rsid w:val="00D84092"/>
    <w:rsid w:val="00D877E3"/>
    <w:rsid w:val="00D91FFB"/>
    <w:rsid w:val="00D92E6C"/>
    <w:rsid w:val="00D93A49"/>
    <w:rsid w:val="00DA0EB1"/>
    <w:rsid w:val="00DA1743"/>
    <w:rsid w:val="00DA1C63"/>
    <w:rsid w:val="00DA2F9D"/>
    <w:rsid w:val="00DB067C"/>
    <w:rsid w:val="00DB3B7C"/>
    <w:rsid w:val="00DB485F"/>
    <w:rsid w:val="00DB5586"/>
    <w:rsid w:val="00DB5EF9"/>
    <w:rsid w:val="00DB62A5"/>
    <w:rsid w:val="00DB7D8D"/>
    <w:rsid w:val="00DC0A6D"/>
    <w:rsid w:val="00DC2A02"/>
    <w:rsid w:val="00DC3B9F"/>
    <w:rsid w:val="00DC5DCC"/>
    <w:rsid w:val="00DC780F"/>
    <w:rsid w:val="00DC7A5E"/>
    <w:rsid w:val="00DC7DFE"/>
    <w:rsid w:val="00DD1EB6"/>
    <w:rsid w:val="00DD4CF6"/>
    <w:rsid w:val="00DD552F"/>
    <w:rsid w:val="00DD7644"/>
    <w:rsid w:val="00DD783E"/>
    <w:rsid w:val="00DE2969"/>
    <w:rsid w:val="00DE4D36"/>
    <w:rsid w:val="00DE5656"/>
    <w:rsid w:val="00DE6B8B"/>
    <w:rsid w:val="00DE7B86"/>
    <w:rsid w:val="00DF28B9"/>
    <w:rsid w:val="00DF37CE"/>
    <w:rsid w:val="00DF5384"/>
    <w:rsid w:val="00E0098D"/>
    <w:rsid w:val="00E00BB6"/>
    <w:rsid w:val="00E01017"/>
    <w:rsid w:val="00E0187C"/>
    <w:rsid w:val="00E02288"/>
    <w:rsid w:val="00E033A4"/>
    <w:rsid w:val="00E06ACB"/>
    <w:rsid w:val="00E07B7C"/>
    <w:rsid w:val="00E1091E"/>
    <w:rsid w:val="00E14A2C"/>
    <w:rsid w:val="00E15673"/>
    <w:rsid w:val="00E162A3"/>
    <w:rsid w:val="00E166FD"/>
    <w:rsid w:val="00E167CF"/>
    <w:rsid w:val="00E20529"/>
    <w:rsid w:val="00E2181F"/>
    <w:rsid w:val="00E21BDA"/>
    <w:rsid w:val="00E22327"/>
    <w:rsid w:val="00E23D8C"/>
    <w:rsid w:val="00E2417D"/>
    <w:rsid w:val="00E24353"/>
    <w:rsid w:val="00E2481C"/>
    <w:rsid w:val="00E24A1C"/>
    <w:rsid w:val="00E24B16"/>
    <w:rsid w:val="00E2592F"/>
    <w:rsid w:val="00E30748"/>
    <w:rsid w:val="00E3140D"/>
    <w:rsid w:val="00E32958"/>
    <w:rsid w:val="00E329FD"/>
    <w:rsid w:val="00E3418E"/>
    <w:rsid w:val="00E366DA"/>
    <w:rsid w:val="00E41D89"/>
    <w:rsid w:val="00E42AB8"/>
    <w:rsid w:val="00E43964"/>
    <w:rsid w:val="00E4536D"/>
    <w:rsid w:val="00E51AFB"/>
    <w:rsid w:val="00E52090"/>
    <w:rsid w:val="00E52F4C"/>
    <w:rsid w:val="00E5378F"/>
    <w:rsid w:val="00E53B2F"/>
    <w:rsid w:val="00E54BE9"/>
    <w:rsid w:val="00E54EEE"/>
    <w:rsid w:val="00E5529E"/>
    <w:rsid w:val="00E556E6"/>
    <w:rsid w:val="00E56623"/>
    <w:rsid w:val="00E604C5"/>
    <w:rsid w:val="00E60FE6"/>
    <w:rsid w:val="00E614E7"/>
    <w:rsid w:val="00E61900"/>
    <w:rsid w:val="00E62493"/>
    <w:rsid w:val="00E628F6"/>
    <w:rsid w:val="00E62A22"/>
    <w:rsid w:val="00E62DF3"/>
    <w:rsid w:val="00E63C51"/>
    <w:rsid w:val="00E65C85"/>
    <w:rsid w:val="00E70D70"/>
    <w:rsid w:val="00E7342F"/>
    <w:rsid w:val="00E73EF7"/>
    <w:rsid w:val="00E808D4"/>
    <w:rsid w:val="00E82767"/>
    <w:rsid w:val="00E82C13"/>
    <w:rsid w:val="00E83000"/>
    <w:rsid w:val="00E8321B"/>
    <w:rsid w:val="00E83332"/>
    <w:rsid w:val="00E87C7E"/>
    <w:rsid w:val="00E904CD"/>
    <w:rsid w:val="00E90F15"/>
    <w:rsid w:val="00E91033"/>
    <w:rsid w:val="00E92099"/>
    <w:rsid w:val="00E92645"/>
    <w:rsid w:val="00E94FC3"/>
    <w:rsid w:val="00E95C21"/>
    <w:rsid w:val="00E96812"/>
    <w:rsid w:val="00E97B0F"/>
    <w:rsid w:val="00EA2120"/>
    <w:rsid w:val="00EA3382"/>
    <w:rsid w:val="00EA503C"/>
    <w:rsid w:val="00EA509C"/>
    <w:rsid w:val="00EA51CC"/>
    <w:rsid w:val="00EA581B"/>
    <w:rsid w:val="00EB0D72"/>
    <w:rsid w:val="00EB0F08"/>
    <w:rsid w:val="00EB16F4"/>
    <w:rsid w:val="00EB28EF"/>
    <w:rsid w:val="00EB3109"/>
    <w:rsid w:val="00EB455B"/>
    <w:rsid w:val="00EB515F"/>
    <w:rsid w:val="00EB622E"/>
    <w:rsid w:val="00EB70B0"/>
    <w:rsid w:val="00EB73EC"/>
    <w:rsid w:val="00EB79C1"/>
    <w:rsid w:val="00EC138F"/>
    <w:rsid w:val="00EC2930"/>
    <w:rsid w:val="00EC3673"/>
    <w:rsid w:val="00EC4A6D"/>
    <w:rsid w:val="00EC5A8E"/>
    <w:rsid w:val="00EC7922"/>
    <w:rsid w:val="00ED10E1"/>
    <w:rsid w:val="00ED18AC"/>
    <w:rsid w:val="00ED28DB"/>
    <w:rsid w:val="00ED2B64"/>
    <w:rsid w:val="00ED3FEA"/>
    <w:rsid w:val="00ED6EFD"/>
    <w:rsid w:val="00ED7BA9"/>
    <w:rsid w:val="00EE01C7"/>
    <w:rsid w:val="00EE4310"/>
    <w:rsid w:val="00EE52F5"/>
    <w:rsid w:val="00EE5820"/>
    <w:rsid w:val="00EE585E"/>
    <w:rsid w:val="00EE69C2"/>
    <w:rsid w:val="00EE722D"/>
    <w:rsid w:val="00EF0C73"/>
    <w:rsid w:val="00EF5268"/>
    <w:rsid w:val="00EF7D68"/>
    <w:rsid w:val="00F04791"/>
    <w:rsid w:val="00F0500C"/>
    <w:rsid w:val="00F05153"/>
    <w:rsid w:val="00F06C68"/>
    <w:rsid w:val="00F071C2"/>
    <w:rsid w:val="00F1286E"/>
    <w:rsid w:val="00F14103"/>
    <w:rsid w:val="00F146DA"/>
    <w:rsid w:val="00F15A17"/>
    <w:rsid w:val="00F220D6"/>
    <w:rsid w:val="00F2219A"/>
    <w:rsid w:val="00F2223C"/>
    <w:rsid w:val="00F22625"/>
    <w:rsid w:val="00F22944"/>
    <w:rsid w:val="00F2410D"/>
    <w:rsid w:val="00F27A9E"/>
    <w:rsid w:val="00F30D5A"/>
    <w:rsid w:val="00F34F27"/>
    <w:rsid w:val="00F3649E"/>
    <w:rsid w:val="00F36869"/>
    <w:rsid w:val="00F3795C"/>
    <w:rsid w:val="00F41981"/>
    <w:rsid w:val="00F41B4A"/>
    <w:rsid w:val="00F4251D"/>
    <w:rsid w:val="00F452DC"/>
    <w:rsid w:val="00F4693A"/>
    <w:rsid w:val="00F50DC6"/>
    <w:rsid w:val="00F51D7B"/>
    <w:rsid w:val="00F56C1F"/>
    <w:rsid w:val="00F57A64"/>
    <w:rsid w:val="00F60F4A"/>
    <w:rsid w:val="00F618D9"/>
    <w:rsid w:val="00F64508"/>
    <w:rsid w:val="00F65E90"/>
    <w:rsid w:val="00F664E6"/>
    <w:rsid w:val="00F70A6A"/>
    <w:rsid w:val="00F710A8"/>
    <w:rsid w:val="00F7186E"/>
    <w:rsid w:val="00F73A94"/>
    <w:rsid w:val="00F752ED"/>
    <w:rsid w:val="00F767CB"/>
    <w:rsid w:val="00F76AD0"/>
    <w:rsid w:val="00F80951"/>
    <w:rsid w:val="00F829DC"/>
    <w:rsid w:val="00F82E94"/>
    <w:rsid w:val="00F8625D"/>
    <w:rsid w:val="00F87782"/>
    <w:rsid w:val="00F87C3F"/>
    <w:rsid w:val="00F923BF"/>
    <w:rsid w:val="00F930E8"/>
    <w:rsid w:val="00F9531A"/>
    <w:rsid w:val="00F96300"/>
    <w:rsid w:val="00F96EEA"/>
    <w:rsid w:val="00F96F3C"/>
    <w:rsid w:val="00F974B7"/>
    <w:rsid w:val="00FA1B41"/>
    <w:rsid w:val="00FA24EB"/>
    <w:rsid w:val="00FA255E"/>
    <w:rsid w:val="00FA348F"/>
    <w:rsid w:val="00FA438E"/>
    <w:rsid w:val="00FA46C9"/>
    <w:rsid w:val="00FA4FD2"/>
    <w:rsid w:val="00FB3A4B"/>
    <w:rsid w:val="00FB58A1"/>
    <w:rsid w:val="00FB5F2F"/>
    <w:rsid w:val="00FC172B"/>
    <w:rsid w:val="00FC23A6"/>
    <w:rsid w:val="00FC5825"/>
    <w:rsid w:val="00FC611B"/>
    <w:rsid w:val="00FC62AE"/>
    <w:rsid w:val="00FC68F2"/>
    <w:rsid w:val="00FD0461"/>
    <w:rsid w:val="00FD0930"/>
    <w:rsid w:val="00FD2226"/>
    <w:rsid w:val="00FD346B"/>
    <w:rsid w:val="00FD5C74"/>
    <w:rsid w:val="00FE1384"/>
    <w:rsid w:val="00FE1CB9"/>
    <w:rsid w:val="00FE4A87"/>
    <w:rsid w:val="00FF032A"/>
    <w:rsid w:val="00FF37FC"/>
    <w:rsid w:val="00FF73A8"/>
    <w:rsid w:val="00FF767C"/>
    <w:rsid w:val="056E7347"/>
    <w:rsid w:val="05F91F0A"/>
    <w:rsid w:val="083CB85B"/>
    <w:rsid w:val="08C25844"/>
    <w:rsid w:val="0EBDE786"/>
    <w:rsid w:val="14554799"/>
    <w:rsid w:val="213310D9"/>
    <w:rsid w:val="21E6A503"/>
    <w:rsid w:val="23F076D4"/>
    <w:rsid w:val="2B03CAB0"/>
    <w:rsid w:val="2D134E4E"/>
    <w:rsid w:val="2D2111AC"/>
    <w:rsid w:val="2DA8D422"/>
    <w:rsid w:val="3376B757"/>
    <w:rsid w:val="35904210"/>
    <w:rsid w:val="3B3F847F"/>
    <w:rsid w:val="3C253512"/>
    <w:rsid w:val="3EB2BADF"/>
    <w:rsid w:val="4127D78B"/>
    <w:rsid w:val="46705634"/>
    <w:rsid w:val="493D80DC"/>
    <w:rsid w:val="4B78158A"/>
    <w:rsid w:val="52368DF9"/>
    <w:rsid w:val="58215AF1"/>
    <w:rsid w:val="5B54742C"/>
    <w:rsid w:val="5D083630"/>
    <w:rsid w:val="5D31F73B"/>
    <w:rsid w:val="5F827AAF"/>
    <w:rsid w:val="64AF3E23"/>
    <w:rsid w:val="660FB630"/>
    <w:rsid w:val="665A1D6A"/>
    <w:rsid w:val="6695F019"/>
    <w:rsid w:val="67B4CC22"/>
    <w:rsid w:val="712F6E19"/>
    <w:rsid w:val="72E4D629"/>
    <w:rsid w:val="753D3887"/>
    <w:rsid w:val="770713CB"/>
    <w:rsid w:val="78B41524"/>
    <w:rsid w:val="7BDA84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019AEF"/>
  <w15:docId w15:val="{18DA969A-DA29-414A-9BAF-86381A64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23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A46C9"/>
    <w:pPr>
      <w:keepNext/>
      <w:spacing w:after="0" w:line="240" w:lineRule="auto"/>
      <w:outlineLvl w:val="1"/>
    </w:pPr>
    <w:rPr>
      <w:rFonts w:ascii="Times New Roman" w:eastAsia="Times New Roman" w:hAnsi="Times New Roman" w:cs="Times New Roman"/>
      <w:b/>
      <w:i/>
      <w:sz w:val="20"/>
      <w:szCs w:val="20"/>
    </w:rPr>
  </w:style>
  <w:style w:type="paragraph" w:styleId="Heading3">
    <w:name w:val="heading 3"/>
    <w:basedOn w:val="Normal"/>
    <w:next w:val="Normal"/>
    <w:link w:val="Heading3Char"/>
    <w:qFormat/>
    <w:rsid w:val="00FA46C9"/>
    <w:pPr>
      <w:keepNext/>
      <w:overflowPunct w:val="0"/>
      <w:autoSpaceDE w:val="0"/>
      <w:autoSpaceDN w:val="0"/>
      <w:adjustRightInd w:val="0"/>
      <w:spacing w:after="120" w:line="240" w:lineRule="auto"/>
      <w:textAlignment w:val="baseline"/>
      <w:outlineLvl w:val="2"/>
    </w:pPr>
    <w:rPr>
      <w:rFonts w:ascii="Times New Roman" w:eastAsia="Times New Roman" w:hAnsi="Times New Roman" w:cs="Times New Roman"/>
      <w:b/>
      <w:sz w:val="15"/>
      <w:szCs w:val="20"/>
      <w:lang w:val="en-US"/>
    </w:rPr>
  </w:style>
  <w:style w:type="paragraph" w:styleId="Heading4">
    <w:name w:val="heading 4"/>
    <w:basedOn w:val="Normal"/>
    <w:next w:val="Normal"/>
    <w:link w:val="Heading4Char"/>
    <w:qFormat/>
    <w:rsid w:val="00FA46C9"/>
    <w:pPr>
      <w:keepNext/>
      <w:overflowPunct w:val="0"/>
      <w:autoSpaceDE w:val="0"/>
      <w:autoSpaceDN w:val="0"/>
      <w:adjustRightInd w:val="0"/>
      <w:spacing w:after="120" w:line="240" w:lineRule="auto"/>
      <w:textAlignment w:val="baseline"/>
      <w:outlineLvl w:val="3"/>
    </w:pPr>
    <w:rPr>
      <w:rFonts w:ascii="Times New Roman" w:eastAsia="Times New Roman" w:hAnsi="Times New Roman" w:cs="Times New Roman"/>
      <w:b/>
      <w:szCs w:val="20"/>
      <w:lang w:val="en-US"/>
    </w:rPr>
  </w:style>
  <w:style w:type="paragraph" w:styleId="Heading5">
    <w:name w:val="heading 5"/>
    <w:basedOn w:val="Normal"/>
    <w:next w:val="Normal"/>
    <w:link w:val="Heading5Char"/>
    <w:qFormat/>
    <w:rsid w:val="00397835"/>
    <w:pPr>
      <w:keepNext/>
      <w:spacing w:after="0" w:line="240" w:lineRule="auto"/>
      <w:outlineLvl w:val="4"/>
    </w:pPr>
    <w:rPr>
      <w:rFonts w:ascii="Arial" w:eastAsia="Times New Roman" w:hAnsi="Arial" w:cs="Arial"/>
      <w:b/>
      <w:bCs/>
      <w:sz w:val="24"/>
      <w:szCs w:val="20"/>
    </w:rPr>
  </w:style>
  <w:style w:type="paragraph" w:styleId="Heading6">
    <w:name w:val="heading 6"/>
    <w:basedOn w:val="Normal"/>
    <w:next w:val="Normal"/>
    <w:link w:val="Heading6Char"/>
    <w:qFormat/>
    <w:rsid w:val="00FA46C9"/>
    <w:pPr>
      <w:keepNext/>
      <w:overflowPunct w:val="0"/>
      <w:autoSpaceDE w:val="0"/>
      <w:autoSpaceDN w:val="0"/>
      <w:adjustRightInd w:val="0"/>
      <w:spacing w:after="120" w:line="240" w:lineRule="auto"/>
      <w:textAlignment w:val="baseline"/>
      <w:outlineLvl w:val="5"/>
    </w:pPr>
    <w:rPr>
      <w:rFonts w:ascii="Times New Roman" w:eastAsia="Times New Roman" w:hAnsi="Times New Roman" w:cs="Times New Roman"/>
      <w:b/>
      <w:szCs w:val="20"/>
      <w:u w:val="single"/>
      <w:lang w:val="en-US"/>
    </w:rPr>
  </w:style>
  <w:style w:type="paragraph" w:styleId="Heading7">
    <w:name w:val="heading 7"/>
    <w:basedOn w:val="Normal"/>
    <w:next w:val="Normal"/>
    <w:link w:val="Heading7Char"/>
    <w:qFormat/>
    <w:rsid w:val="00FA46C9"/>
    <w:pPr>
      <w:keepNext/>
      <w:overflowPunct w:val="0"/>
      <w:autoSpaceDE w:val="0"/>
      <w:autoSpaceDN w:val="0"/>
      <w:adjustRightInd w:val="0"/>
      <w:spacing w:after="120" w:line="240" w:lineRule="auto"/>
      <w:jc w:val="right"/>
      <w:textAlignment w:val="baseline"/>
      <w:outlineLvl w:val="6"/>
    </w:pPr>
    <w:rPr>
      <w:rFonts w:ascii="Times New Roman" w:eastAsia="MS Mincho" w:hAnsi="Times New Roman" w:cs="Times New Roman"/>
      <w:b/>
      <w:sz w:val="20"/>
      <w:szCs w:val="20"/>
      <w:lang w:val="en-US"/>
    </w:rPr>
  </w:style>
  <w:style w:type="paragraph" w:styleId="Heading8">
    <w:name w:val="heading 8"/>
    <w:basedOn w:val="Normal"/>
    <w:next w:val="Normal"/>
    <w:link w:val="Heading8Char"/>
    <w:qFormat/>
    <w:rsid w:val="00FA46C9"/>
    <w:pPr>
      <w:keepNext/>
      <w:overflowPunct w:val="0"/>
      <w:autoSpaceDE w:val="0"/>
      <w:autoSpaceDN w:val="0"/>
      <w:adjustRightInd w:val="0"/>
      <w:spacing w:after="120" w:line="240" w:lineRule="auto"/>
      <w:textAlignment w:val="baseline"/>
      <w:outlineLvl w:val="7"/>
    </w:pPr>
    <w:rPr>
      <w:rFonts w:ascii="Times New Roman" w:eastAsia="Times New Roman" w:hAnsi="Times New Roman" w:cs="Times New Roman"/>
      <w:b/>
      <w:sz w:val="28"/>
      <w:szCs w:val="20"/>
      <w:u w:val="single"/>
      <w:lang w:val="en-US"/>
    </w:rPr>
  </w:style>
  <w:style w:type="paragraph" w:styleId="Heading9">
    <w:name w:val="heading 9"/>
    <w:basedOn w:val="Normal"/>
    <w:next w:val="Normal"/>
    <w:link w:val="Heading9Char"/>
    <w:qFormat/>
    <w:rsid w:val="00FA46C9"/>
    <w:pPr>
      <w:keepNext/>
      <w:overflowPunct w:val="0"/>
      <w:autoSpaceDE w:val="0"/>
      <w:autoSpaceDN w:val="0"/>
      <w:adjustRightInd w:val="0"/>
      <w:spacing w:after="120" w:line="240" w:lineRule="auto"/>
      <w:textAlignment w:val="baseline"/>
      <w:outlineLvl w:val="8"/>
    </w:pPr>
    <w:rPr>
      <w:rFonts w:ascii="Times New Roman" w:eastAsia="Times New Roman" w:hAnsi="Times New Roman" w:cs="Times New Roman"/>
      <w:b/>
      <w:sz w:val="32"/>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A46C9"/>
    <w:rPr>
      <w:rFonts w:ascii="Times New Roman" w:eastAsia="Times New Roman" w:hAnsi="Times New Roman" w:cs="Times New Roman"/>
      <w:b/>
      <w:i/>
      <w:sz w:val="20"/>
      <w:szCs w:val="20"/>
    </w:rPr>
  </w:style>
  <w:style w:type="character" w:customStyle="1" w:styleId="Heading3Char">
    <w:name w:val="Heading 3 Char"/>
    <w:basedOn w:val="DefaultParagraphFont"/>
    <w:link w:val="Heading3"/>
    <w:rsid w:val="00FA46C9"/>
    <w:rPr>
      <w:rFonts w:ascii="Times New Roman" w:eastAsia="Times New Roman" w:hAnsi="Times New Roman" w:cs="Times New Roman"/>
      <w:b/>
      <w:sz w:val="15"/>
      <w:szCs w:val="20"/>
      <w:lang w:val="en-US"/>
    </w:rPr>
  </w:style>
  <w:style w:type="character" w:customStyle="1" w:styleId="Heading4Char">
    <w:name w:val="Heading 4 Char"/>
    <w:basedOn w:val="DefaultParagraphFont"/>
    <w:link w:val="Heading4"/>
    <w:rsid w:val="00FA46C9"/>
    <w:rPr>
      <w:rFonts w:ascii="Times New Roman" w:eastAsia="Times New Roman" w:hAnsi="Times New Roman" w:cs="Times New Roman"/>
      <w:b/>
      <w:szCs w:val="20"/>
      <w:lang w:val="en-US"/>
    </w:rPr>
  </w:style>
  <w:style w:type="character" w:customStyle="1" w:styleId="Heading5Char">
    <w:name w:val="Heading 5 Char"/>
    <w:basedOn w:val="DefaultParagraphFont"/>
    <w:link w:val="Heading5"/>
    <w:rsid w:val="00397835"/>
    <w:rPr>
      <w:rFonts w:ascii="Arial" w:eastAsia="Times New Roman" w:hAnsi="Arial" w:cs="Arial"/>
      <w:b/>
      <w:bCs/>
      <w:sz w:val="24"/>
      <w:szCs w:val="20"/>
    </w:rPr>
  </w:style>
  <w:style w:type="character" w:customStyle="1" w:styleId="Heading6Char">
    <w:name w:val="Heading 6 Char"/>
    <w:basedOn w:val="DefaultParagraphFont"/>
    <w:link w:val="Heading6"/>
    <w:rsid w:val="00FA46C9"/>
    <w:rPr>
      <w:rFonts w:ascii="Times New Roman" w:eastAsia="Times New Roman" w:hAnsi="Times New Roman" w:cs="Times New Roman"/>
      <w:b/>
      <w:szCs w:val="20"/>
      <w:u w:val="single"/>
      <w:lang w:val="en-US"/>
    </w:rPr>
  </w:style>
  <w:style w:type="character" w:customStyle="1" w:styleId="Heading7Char">
    <w:name w:val="Heading 7 Char"/>
    <w:basedOn w:val="DefaultParagraphFont"/>
    <w:link w:val="Heading7"/>
    <w:rsid w:val="00FA46C9"/>
    <w:rPr>
      <w:rFonts w:ascii="Times New Roman" w:eastAsia="MS Mincho" w:hAnsi="Times New Roman" w:cs="Times New Roman"/>
      <w:b/>
      <w:sz w:val="20"/>
      <w:szCs w:val="20"/>
      <w:lang w:val="en-US"/>
    </w:rPr>
  </w:style>
  <w:style w:type="character" w:customStyle="1" w:styleId="Heading8Char">
    <w:name w:val="Heading 8 Char"/>
    <w:basedOn w:val="DefaultParagraphFont"/>
    <w:link w:val="Heading8"/>
    <w:rsid w:val="00FA46C9"/>
    <w:rPr>
      <w:rFonts w:ascii="Times New Roman" w:eastAsia="Times New Roman" w:hAnsi="Times New Roman" w:cs="Times New Roman"/>
      <w:b/>
      <w:sz w:val="28"/>
      <w:szCs w:val="20"/>
      <w:u w:val="single"/>
      <w:lang w:val="en-US"/>
    </w:rPr>
  </w:style>
  <w:style w:type="character" w:customStyle="1" w:styleId="Heading9Char">
    <w:name w:val="Heading 9 Char"/>
    <w:basedOn w:val="DefaultParagraphFont"/>
    <w:link w:val="Heading9"/>
    <w:rsid w:val="00FA46C9"/>
    <w:rPr>
      <w:rFonts w:ascii="Times New Roman" w:eastAsia="Times New Roman" w:hAnsi="Times New Roman" w:cs="Times New Roman"/>
      <w:b/>
      <w:sz w:val="32"/>
      <w:szCs w:val="20"/>
      <w:u w:val="single"/>
      <w:lang w:val="en-US"/>
    </w:rPr>
  </w:style>
  <w:style w:type="paragraph" w:customStyle="1" w:styleId="bodytextBembo">
    <w:name w:val="body text (Bembo)"/>
    <w:basedOn w:val="Normal"/>
    <w:rsid w:val="00EB515F"/>
    <w:pPr>
      <w:tabs>
        <w:tab w:val="left" w:pos="227"/>
      </w:tabs>
      <w:spacing w:after="0" w:line="300" w:lineRule="auto"/>
    </w:pPr>
    <w:rPr>
      <w:rFonts w:ascii="Bembo" w:eastAsia="Times New Roman" w:hAnsi="Bembo" w:cs="Times New Roman"/>
      <w:sz w:val="24"/>
      <w:szCs w:val="20"/>
    </w:rPr>
  </w:style>
  <w:style w:type="paragraph" w:styleId="ListParagraph">
    <w:name w:val="List Paragraph"/>
    <w:basedOn w:val="Normal"/>
    <w:uiPriority w:val="34"/>
    <w:qFormat/>
    <w:rsid w:val="0028485B"/>
    <w:pPr>
      <w:ind w:left="720"/>
      <w:contextualSpacing/>
    </w:pPr>
  </w:style>
  <w:style w:type="paragraph" w:styleId="BalloonText">
    <w:name w:val="Balloon Text"/>
    <w:basedOn w:val="Normal"/>
    <w:link w:val="BalloonTextChar"/>
    <w:semiHidden/>
    <w:unhideWhenUsed/>
    <w:rsid w:val="00A51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A6D"/>
    <w:rPr>
      <w:rFonts w:ascii="Tahoma" w:hAnsi="Tahoma" w:cs="Tahoma"/>
      <w:sz w:val="16"/>
      <w:szCs w:val="16"/>
    </w:rPr>
  </w:style>
  <w:style w:type="paragraph" w:styleId="Header">
    <w:name w:val="header"/>
    <w:basedOn w:val="Normal"/>
    <w:link w:val="HeaderChar"/>
    <w:rsid w:val="00FA46C9"/>
    <w:pPr>
      <w:tabs>
        <w:tab w:val="center" w:pos="4153"/>
        <w:tab w:val="right" w:pos="8306"/>
      </w:tabs>
      <w:overflowPunct w:val="0"/>
      <w:autoSpaceDE w:val="0"/>
      <w:autoSpaceDN w:val="0"/>
      <w:adjustRightInd w:val="0"/>
      <w:spacing w:after="120" w:line="240" w:lineRule="auto"/>
      <w:textAlignment w:val="baseline"/>
    </w:pPr>
    <w:rPr>
      <w:rFonts w:ascii="Times New Roman" w:eastAsia="Times New Roman" w:hAnsi="Times New Roman" w:cs="Times New Roman"/>
      <w:sz w:val="28"/>
      <w:szCs w:val="20"/>
      <w:lang w:val="en-US"/>
    </w:rPr>
  </w:style>
  <w:style w:type="character" w:customStyle="1" w:styleId="HeaderChar">
    <w:name w:val="Header Char"/>
    <w:basedOn w:val="DefaultParagraphFont"/>
    <w:link w:val="Header"/>
    <w:rsid w:val="00FA46C9"/>
    <w:rPr>
      <w:rFonts w:ascii="Times New Roman" w:eastAsia="Times New Roman" w:hAnsi="Times New Roman" w:cs="Times New Roman"/>
      <w:sz w:val="28"/>
      <w:szCs w:val="20"/>
      <w:lang w:val="en-US"/>
    </w:rPr>
  </w:style>
  <w:style w:type="paragraph" w:styleId="Footer">
    <w:name w:val="footer"/>
    <w:basedOn w:val="Normal"/>
    <w:link w:val="FooterChar"/>
    <w:uiPriority w:val="99"/>
    <w:rsid w:val="00FA46C9"/>
    <w:pPr>
      <w:tabs>
        <w:tab w:val="center" w:pos="4153"/>
        <w:tab w:val="right" w:pos="8306"/>
      </w:tabs>
      <w:overflowPunct w:val="0"/>
      <w:autoSpaceDE w:val="0"/>
      <w:autoSpaceDN w:val="0"/>
      <w:adjustRightInd w:val="0"/>
      <w:spacing w:after="120" w:line="240" w:lineRule="auto"/>
      <w:textAlignment w:val="baseline"/>
    </w:pPr>
    <w:rPr>
      <w:rFonts w:ascii="Times New Roman" w:eastAsia="Times New Roman" w:hAnsi="Times New Roman" w:cs="Times New Roman"/>
      <w:sz w:val="28"/>
      <w:szCs w:val="20"/>
      <w:lang w:val="en-US"/>
    </w:rPr>
  </w:style>
  <w:style w:type="character" w:customStyle="1" w:styleId="FooterChar">
    <w:name w:val="Footer Char"/>
    <w:basedOn w:val="DefaultParagraphFont"/>
    <w:link w:val="Footer"/>
    <w:uiPriority w:val="99"/>
    <w:rsid w:val="00FA46C9"/>
    <w:rPr>
      <w:rFonts w:ascii="Times New Roman" w:eastAsia="Times New Roman" w:hAnsi="Times New Roman" w:cs="Times New Roman"/>
      <w:sz w:val="28"/>
      <w:szCs w:val="20"/>
      <w:lang w:val="en-US"/>
    </w:rPr>
  </w:style>
  <w:style w:type="character" w:styleId="PageNumber">
    <w:name w:val="page number"/>
    <w:basedOn w:val="DefaultParagraphFont"/>
    <w:rsid w:val="00FA46C9"/>
  </w:style>
  <w:style w:type="paragraph" w:customStyle="1" w:styleId="Mainheading">
    <w:name w:val="Main heading"/>
    <w:basedOn w:val="Heading1"/>
    <w:next w:val="Normal"/>
    <w:rsid w:val="00FA46C9"/>
    <w:pPr>
      <w:keepLines w:val="0"/>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color w:val="auto"/>
      <w:kern w:val="28"/>
      <w:sz w:val="32"/>
      <w:szCs w:val="20"/>
    </w:rPr>
  </w:style>
  <w:style w:type="paragraph" w:styleId="BodyTextIndent">
    <w:name w:val="Body Text Indent"/>
    <w:basedOn w:val="Normal"/>
    <w:link w:val="BodyTextIndentChar"/>
    <w:rsid w:val="00FA46C9"/>
    <w:pPr>
      <w:overflowPunct w:val="0"/>
      <w:autoSpaceDE w:val="0"/>
      <w:autoSpaceDN w:val="0"/>
      <w:adjustRightInd w:val="0"/>
      <w:spacing w:after="120" w:line="240" w:lineRule="auto"/>
      <w:ind w:left="720"/>
      <w:textAlignment w:val="baseline"/>
    </w:pPr>
    <w:rPr>
      <w:rFonts w:ascii="Times New Roman" w:eastAsia="Times New Roman" w:hAnsi="Times New Roman" w:cs="Times New Roman"/>
      <w:color w:val="339966"/>
      <w:sz w:val="28"/>
      <w:szCs w:val="20"/>
      <w:lang w:val="en-US"/>
    </w:rPr>
  </w:style>
  <w:style w:type="character" w:customStyle="1" w:styleId="BodyTextIndentChar">
    <w:name w:val="Body Text Indent Char"/>
    <w:basedOn w:val="DefaultParagraphFont"/>
    <w:link w:val="BodyTextIndent"/>
    <w:rsid w:val="00FA46C9"/>
    <w:rPr>
      <w:rFonts w:ascii="Times New Roman" w:eastAsia="Times New Roman" w:hAnsi="Times New Roman" w:cs="Times New Roman"/>
      <w:color w:val="339966"/>
      <w:sz w:val="28"/>
      <w:szCs w:val="20"/>
      <w:lang w:val="en-US"/>
    </w:rPr>
  </w:style>
  <w:style w:type="character" w:customStyle="1" w:styleId="FootnoteTextChar">
    <w:name w:val="Footnote Text Char"/>
    <w:basedOn w:val="DefaultParagraphFont"/>
    <w:link w:val="FootnoteText"/>
    <w:rsid w:val="00FA46C9"/>
    <w:rPr>
      <w:rFonts w:ascii="Times New Roman" w:eastAsia="Times New Roman" w:hAnsi="Times New Roman" w:cs="Times New Roman"/>
      <w:sz w:val="20"/>
      <w:szCs w:val="20"/>
      <w:lang w:val="en-US"/>
    </w:rPr>
  </w:style>
  <w:style w:type="paragraph" w:styleId="FootnoteText">
    <w:name w:val="footnote text"/>
    <w:basedOn w:val="Normal"/>
    <w:link w:val="FootnoteTextChar"/>
    <w:rsid w:val="00FA46C9"/>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US"/>
    </w:rPr>
  </w:style>
  <w:style w:type="paragraph" w:customStyle="1" w:styleId="Question">
    <w:name w:val="Question"/>
    <w:basedOn w:val="Normal"/>
    <w:next w:val="NormalIndent"/>
    <w:link w:val="QuestionChar"/>
    <w:rsid w:val="00FA46C9"/>
    <w:pPr>
      <w:overflowPunct w:val="0"/>
      <w:autoSpaceDE w:val="0"/>
      <w:autoSpaceDN w:val="0"/>
      <w:adjustRightInd w:val="0"/>
      <w:spacing w:before="120" w:after="120" w:line="240" w:lineRule="auto"/>
      <w:ind w:left="720" w:hanging="720"/>
      <w:textAlignment w:val="baseline"/>
    </w:pPr>
    <w:rPr>
      <w:rFonts w:ascii="Times New Roman" w:eastAsia="Times New Roman" w:hAnsi="Times New Roman" w:cs="Times New Roman"/>
      <w:sz w:val="28"/>
      <w:szCs w:val="20"/>
      <w:lang w:val="en-US"/>
    </w:rPr>
  </w:style>
  <w:style w:type="paragraph" w:styleId="NormalIndent">
    <w:name w:val="Normal Indent"/>
    <w:basedOn w:val="Normal"/>
    <w:rsid w:val="00FA46C9"/>
    <w:pPr>
      <w:overflowPunct w:val="0"/>
      <w:autoSpaceDE w:val="0"/>
      <w:autoSpaceDN w:val="0"/>
      <w:adjustRightInd w:val="0"/>
      <w:spacing w:after="120" w:line="240" w:lineRule="auto"/>
      <w:ind w:left="720"/>
      <w:textAlignment w:val="baseline"/>
    </w:pPr>
    <w:rPr>
      <w:rFonts w:ascii="Times New Roman" w:eastAsia="Times New Roman" w:hAnsi="Times New Roman" w:cs="Times New Roman"/>
      <w:sz w:val="28"/>
      <w:szCs w:val="20"/>
      <w:lang w:val="en-US"/>
    </w:rPr>
  </w:style>
  <w:style w:type="character" w:customStyle="1" w:styleId="QuestionChar">
    <w:name w:val="Question Char"/>
    <w:basedOn w:val="DefaultParagraphFont"/>
    <w:link w:val="Question"/>
    <w:rsid w:val="00810686"/>
    <w:rPr>
      <w:rFonts w:ascii="Times New Roman" w:eastAsia="Times New Roman" w:hAnsi="Times New Roman" w:cs="Times New Roman"/>
      <w:sz w:val="28"/>
      <w:szCs w:val="20"/>
      <w:lang w:val="en-US"/>
    </w:rPr>
  </w:style>
  <w:style w:type="paragraph" w:styleId="BodyTextIndent2">
    <w:name w:val="Body Text Indent 2"/>
    <w:basedOn w:val="Normal"/>
    <w:link w:val="BodyTextIndent2Char"/>
    <w:rsid w:val="00FA46C9"/>
    <w:pPr>
      <w:spacing w:after="0" w:line="240" w:lineRule="auto"/>
      <w:ind w:left="720" w:hanging="720"/>
    </w:pPr>
    <w:rPr>
      <w:rFonts w:ascii="Times New Roman" w:eastAsia="Times New Roman" w:hAnsi="Times New Roman" w:cs="Times New Roman"/>
      <w:iCs/>
      <w:color w:val="339966"/>
      <w:sz w:val="20"/>
      <w:szCs w:val="20"/>
    </w:rPr>
  </w:style>
  <w:style w:type="character" w:customStyle="1" w:styleId="BodyTextIndent2Char">
    <w:name w:val="Body Text Indent 2 Char"/>
    <w:basedOn w:val="DefaultParagraphFont"/>
    <w:link w:val="BodyTextIndent2"/>
    <w:rsid w:val="00FA46C9"/>
    <w:rPr>
      <w:rFonts w:ascii="Times New Roman" w:eastAsia="Times New Roman" w:hAnsi="Times New Roman" w:cs="Times New Roman"/>
      <w:iCs/>
      <w:color w:val="339966"/>
      <w:sz w:val="20"/>
      <w:szCs w:val="20"/>
    </w:rPr>
  </w:style>
  <w:style w:type="paragraph" w:styleId="BodyText">
    <w:name w:val="Body Text"/>
    <w:basedOn w:val="Normal"/>
    <w:link w:val="BodyTextChar"/>
    <w:rsid w:val="00FA46C9"/>
    <w:pPr>
      <w:overflowPunct w:val="0"/>
      <w:autoSpaceDE w:val="0"/>
      <w:autoSpaceDN w:val="0"/>
      <w:adjustRightInd w:val="0"/>
      <w:spacing w:after="120" w:line="240" w:lineRule="auto"/>
      <w:textAlignment w:val="baseline"/>
    </w:pPr>
    <w:rPr>
      <w:rFonts w:ascii="Times New Roman" w:eastAsia="Times New Roman" w:hAnsi="Times New Roman" w:cs="Times New Roman"/>
      <w:i/>
      <w:iCs/>
      <w:sz w:val="28"/>
      <w:szCs w:val="20"/>
      <w:lang w:val="en-US"/>
    </w:rPr>
  </w:style>
  <w:style w:type="character" w:customStyle="1" w:styleId="BodyTextChar">
    <w:name w:val="Body Text Char"/>
    <w:basedOn w:val="DefaultParagraphFont"/>
    <w:link w:val="BodyText"/>
    <w:rsid w:val="00FA46C9"/>
    <w:rPr>
      <w:rFonts w:ascii="Times New Roman" w:eastAsia="Times New Roman" w:hAnsi="Times New Roman" w:cs="Times New Roman"/>
      <w:i/>
      <w:iCs/>
      <w:sz w:val="28"/>
      <w:szCs w:val="20"/>
      <w:lang w:val="en-US"/>
    </w:rPr>
  </w:style>
  <w:style w:type="paragraph" w:styleId="PlainText">
    <w:name w:val="Plain Text"/>
    <w:basedOn w:val="Normal"/>
    <w:link w:val="PlainTextChar"/>
    <w:rsid w:val="00FA46C9"/>
    <w:pPr>
      <w:overflowPunct w:val="0"/>
      <w:autoSpaceDE w:val="0"/>
      <w:autoSpaceDN w:val="0"/>
      <w:adjustRightInd w:val="0"/>
      <w:spacing w:after="120" w:line="240" w:lineRule="auto"/>
      <w:textAlignment w:val="baseline"/>
    </w:pPr>
    <w:rPr>
      <w:rFonts w:ascii="Courier New" w:eastAsia="Times New Roman" w:hAnsi="Courier New" w:cs="Monotype Sorts"/>
      <w:sz w:val="20"/>
      <w:szCs w:val="20"/>
    </w:rPr>
  </w:style>
  <w:style w:type="character" w:customStyle="1" w:styleId="PlainTextChar">
    <w:name w:val="Plain Text Char"/>
    <w:basedOn w:val="DefaultParagraphFont"/>
    <w:link w:val="PlainText"/>
    <w:rsid w:val="00FA46C9"/>
    <w:rPr>
      <w:rFonts w:ascii="Courier New" w:eastAsia="Times New Roman" w:hAnsi="Courier New" w:cs="Monotype Sorts"/>
      <w:sz w:val="20"/>
      <w:szCs w:val="20"/>
    </w:rPr>
  </w:style>
  <w:style w:type="paragraph" w:styleId="BodyTextIndent3">
    <w:name w:val="Body Text Indent 3"/>
    <w:basedOn w:val="Normal"/>
    <w:link w:val="BodyTextIndent3Char"/>
    <w:rsid w:val="00FA46C9"/>
    <w:pPr>
      <w:overflowPunct w:val="0"/>
      <w:autoSpaceDE w:val="0"/>
      <w:autoSpaceDN w:val="0"/>
      <w:adjustRightInd w:val="0"/>
      <w:spacing w:after="120" w:line="240" w:lineRule="auto"/>
      <w:ind w:left="2160"/>
      <w:textAlignment w:val="baseline"/>
    </w:pPr>
    <w:rPr>
      <w:rFonts w:ascii="Times New Roman" w:eastAsia="MS Mincho" w:hAnsi="Times New Roman" w:cs="Times New Roman"/>
      <w:sz w:val="24"/>
      <w:szCs w:val="20"/>
      <w:lang w:val="en-US"/>
    </w:rPr>
  </w:style>
  <w:style w:type="character" w:customStyle="1" w:styleId="BodyTextIndent3Char">
    <w:name w:val="Body Text Indent 3 Char"/>
    <w:basedOn w:val="DefaultParagraphFont"/>
    <w:link w:val="BodyTextIndent3"/>
    <w:rsid w:val="00FA46C9"/>
    <w:rPr>
      <w:rFonts w:ascii="Times New Roman" w:eastAsia="MS Mincho" w:hAnsi="Times New Roman" w:cs="Times New Roman"/>
      <w:sz w:val="24"/>
      <w:szCs w:val="20"/>
      <w:lang w:val="en-US"/>
    </w:rPr>
  </w:style>
  <w:style w:type="character" w:customStyle="1" w:styleId="Instruction">
    <w:name w:val="Instruction"/>
    <w:basedOn w:val="DefaultParagraphFont"/>
    <w:rsid w:val="00FA46C9"/>
    <w:rPr>
      <w:rFonts w:ascii="Arial" w:hAnsi="Arial"/>
      <w:sz w:val="24"/>
    </w:rPr>
  </w:style>
  <w:style w:type="paragraph" w:customStyle="1" w:styleId="Answer">
    <w:name w:val="Answer"/>
    <w:basedOn w:val="Normal"/>
    <w:rsid w:val="00FA46C9"/>
    <w:pPr>
      <w:keepLines/>
      <w:tabs>
        <w:tab w:val="left" w:pos="1134"/>
        <w:tab w:val="left" w:pos="6237"/>
        <w:tab w:val="left" w:pos="7797"/>
      </w:tabs>
      <w:overflowPunct w:val="0"/>
      <w:autoSpaceDE w:val="0"/>
      <w:autoSpaceDN w:val="0"/>
      <w:adjustRightInd w:val="0"/>
      <w:spacing w:after="0" w:line="240" w:lineRule="auto"/>
      <w:ind w:left="1134"/>
      <w:textAlignment w:val="baseline"/>
    </w:pPr>
    <w:rPr>
      <w:rFonts w:ascii="Times New Roman" w:eastAsia="Times New Roman" w:hAnsi="Times New Roman" w:cs="Times New Roman"/>
      <w:i/>
      <w:sz w:val="24"/>
      <w:szCs w:val="20"/>
      <w:lang w:val="en-US"/>
    </w:rPr>
  </w:style>
  <w:style w:type="paragraph" w:styleId="BodyText2">
    <w:name w:val="Body Text 2"/>
    <w:basedOn w:val="Normal"/>
    <w:link w:val="BodyText2Char"/>
    <w:rsid w:val="00FA46C9"/>
    <w:pPr>
      <w:overflowPunct w:val="0"/>
      <w:autoSpaceDE w:val="0"/>
      <w:autoSpaceDN w:val="0"/>
      <w:adjustRightInd w:val="0"/>
      <w:spacing w:after="120" w:line="240" w:lineRule="auto"/>
      <w:textAlignment w:val="baseline"/>
    </w:pPr>
    <w:rPr>
      <w:rFonts w:ascii="Times New Roman" w:eastAsia="Times New Roman" w:hAnsi="Times New Roman" w:cs="Times New Roman"/>
      <w:szCs w:val="20"/>
      <w:lang w:val="en-US"/>
    </w:rPr>
  </w:style>
  <w:style w:type="character" w:customStyle="1" w:styleId="BodyText2Char">
    <w:name w:val="Body Text 2 Char"/>
    <w:basedOn w:val="DefaultParagraphFont"/>
    <w:link w:val="BodyText2"/>
    <w:rsid w:val="00FA46C9"/>
    <w:rPr>
      <w:rFonts w:ascii="Times New Roman" w:eastAsia="Times New Roman" w:hAnsi="Times New Roman" w:cs="Times New Roman"/>
      <w:szCs w:val="20"/>
      <w:lang w:val="en-US"/>
    </w:rPr>
  </w:style>
  <w:style w:type="paragraph" w:customStyle="1" w:styleId="qresp">
    <w:name w:val="qresp"/>
    <w:basedOn w:val="Normal"/>
    <w:rsid w:val="00FA46C9"/>
    <w:pPr>
      <w:tabs>
        <w:tab w:val="left" w:pos="709"/>
        <w:tab w:val="left" w:leader="dot" w:pos="4395"/>
        <w:tab w:val="left" w:pos="4820"/>
      </w:tabs>
      <w:overflowPunct w:val="0"/>
      <w:autoSpaceDE w:val="0"/>
      <w:autoSpaceDN w:val="0"/>
      <w:adjustRightInd w:val="0"/>
      <w:spacing w:after="120" w:line="240" w:lineRule="auto"/>
      <w:textAlignment w:val="baseline"/>
    </w:pPr>
    <w:rPr>
      <w:rFonts w:ascii="Times New Roman" w:eastAsia="Times New Roman" w:hAnsi="Times New Roman" w:cs="Times New Roman"/>
      <w:szCs w:val="20"/>
      <w:lang w:val="en-US"/>
    </w:rPr>
  </w:style>
  <w:style w:type="paragraph" w:styleId="BodyText3">
    <w:name w:val="Body Text 3"/>
    <w:basedOn w:val="Normal"/>
    <w:link w:val="BodyText3Char"/>
    <w:rsid w:val="00FA46C9"/>
    <w:pPr>
      <w:overflowPunct w:val="0"/>
      <w:autoSpaceDE w:val="0"/>
      <w:autoSpaceDN w:val="0"/>
      <w:adjustRightInd w:val="0"/>
      <w:spacing w:after="120" w:line="240" w:lineRule="auto"/>
      <w:textAlignment w:val="baseline"/>
    </w:pPr>
    <w:rPr>
      <w:rFonts w:ascii="Times New Roman" w:eastAsia="Times New Roman" w:hAnsi="Times New Roman" w:cs="Times New Roman"/>
      <w:b/>
      <w:i/>
      <w:szCs w:val="20"/>
      <w:lang w:val="en-US"/>
    </w:rPr>
  </w:style>
  <w:style w:type="character" w:customStyle="1" w:styleId="BodyText3Char">
    <w:name w:val="Body Text 3 Char"/>
    <w:basedOn w:val="DefaultParagraphFont"/>
    <w:link w:val="BodyText3"/>
    <w:rsid w:val="00FA46C9"/>
    <w:rPr>
      <w:rFonts w:ascii="Times New Roman" w:eastAsia="Times New Roman" w:hAnsi="Times New Roman" w:cs="Times New Roman"/>
      <w:b/>
      <w:i/>
      <w:szCs w:val="20"/>
      <w:lang w:val="en-US"/>
    </w:rPr>
  </w:style>
  <w:style w:type="paragraph" w:customStyle="1" w:styleId="Frontpage">
    <w:name w:val="Front_page"/>
    <w:basedOn w:val="Question"/>
    <w:link w:val="FrontpageChar"/>
    <w:rsid w:val="00FA46C9"/>
    <w:pPr>
      <w:overflowPunct/>
      <w:autoSpaceDE/>
      <w:autoSpaceDN/>
      <w:adjustRightInd/>
      <w:spacing w:before="0" w:after="0"/>
      <w:ind w:left="0" w:firstLine="0"/>
      <w:textAlignment w:val="auto"/>
    </w:pPr>
    <w:rPr>
      <w:rFonts w:ascii="Palatino" w:hAnsi="Palatino"/>
      <w:sz w:val="24"/>
      <w:lang w:val="en-GB"/>
    </w:rPr>
  </w:style>
  <w:style w:type="character" w:customStyle="1" w:styleId="FrontpageChar">
    <w:name w:val="Front_page Char"/>
    <w:basedOn w:val="QuestionChar"/>
    <w:link w:val="Frontpage"/>
    <w:rsid w:val="00810686"/>
    <w:rPr>
      <w:rFonts w:ascii="Palatino" w:eastAsia="Times New Roman" w:hAnsi="Palatino" w:cs="Times New Roman"/>
      <w:sz w:val="24"/>
      <w:szCs w:val="20"/>
      <w:lang w:val="en-US"/>
    </w:rPr>
  </w:style>
  <w:style w:type="paragraph" w:customStyle="1" w:styleId="pcol">
    <w:name w:val="pcol"/>
    <w:basedOn w:val="Frontpage"/>
    <w:rsid w:val="00FA46C9"/>
    <w:pPr>
      <w:tabs>
        <w:tab w:val="left" w:pos="360"/>
        <w:tab w:val="right" w:pos="4435"/>
        <w:tab w:val="center" w:pos="4770"/>
        <w:tab w:val="left" w:pos="7200"/>
      </w:tabs>
      <w:ind w:right="21"/>
    </w:pPr>
    <w:rPr>
      <w:sz w:val="20"/>
    </w:rPr>
  </w:style>
  <w:style w:type="paragraph" w:customStyle="1" w:styleId="MVAbulet">
    <w:name w:val="MVAbulet"/>
    <w:basedOn w:val="Normal"/>
    <w:next w:val="StandardPara"/>
    <w:rsid w:val="00810686"/>
    <w:pPr>
      <w:tabs>
        <w:tab w:val="num" w:pos="680"/>
        <w:tab w:val="left" w:pos="1418"/>
        <w:tab w:val="left" w:pos="2155"/>
        <w:tab w:val="left" w:pos="2892"/>
        <w:tab w:val="left" w:pos="3629"/>
        <w:tab w:val="left" w:pos="4366"/>
        <w:tab w:val="left" w:pos="5103"/>
        <w:tab w:val="left" w:pos="5840"/>
        <w:tab w:val="left" w:pos="6577"/>
        <w:tab w:val="left" w:pos="7314"/>
        <w:tab w:val="right" w:pos="7796"/>
      </w:tabs>
      <w:spacing w:after="0" w:line="240" w:lineRule="auto"/>
      <w:ind w:left="680" w:hanging="680"/>
      <w:jc w:val="both"/>
    </w:pPr>
    <w:rPr>
      <w:rFonts w:ascii="ZapfHumnst BT" w:eastAsia="Times New Roman" w:hAnsi="ZapfHumnst BT" w:cs="Times New Roman"/>
      <w:szCs w:val="20"/>
    </w:rPr>
  </w:style>
  <w:style w:type="paragraph" w:customStyle="1" w:styleId="StandardPara">
    <w:name w:val="StandardPara"/>
    <w:basedOn w:val="Normal"/>
    <w:rsid w:val="00810686"/>
    <w:pPr>
      <w:tabs>
        <w:tab w:val="left" w:pos="680"/>
        <w:tab w:val="left" w:pos="1418"/>
        <w:tab w:val="left" w:pos="2155"/>
        <w:tab w:val="left" w:pos="2892"/>
        <w:tab w:val="left" w:pos="3629"/>
        <w:tab w:val="left" w:pos="4366"/>
        <w:tab w:val="left" w:pos="5103"/>
        <w:tab w:val="left" w:pos="5840"/>
        <w:tab w:val="left" w:pos="6577"/>
        <w:tab w:val="left" w:pos="7314"/>
        <w:tab w:val="right" w:pos="7796"/>
      </w:tabs>
      <w:spacing w:after="0" w:line="240" w:lineRule="auto"/>
      <w:jc w:val="both"/>
    </w:pPr>
    <w:rPr>
      <w:rFonts w:ascii="ZapfHumnst BT" w:eastAsia="Times New Roman" w:hAnsi="ZapfHumnst BT" w:cs="Times New Roman"/>
      <w:szCs w:val="20"/>
    </w:rPr>
  </w:style>
  <w:style w:type="paragraph" w:customStyle="1" w:styleId="ques">
    <w:name w:val="ques"/>
    <w:basedOn w:val="Normal"/>
    <w:rsid w:val="00810686"/>
    <w:pPr>
      <w:spacing w:after="0" w:line="240" w:lineRule="auto"/>
      <w:ind w:left="709" w:hanging="709"/>
    </w:pPr>
    <w:rPr>
      <w:rFonts w:ascii="Times New Roman" w:eastAsia="Times New Roman" w:hAnsi="Times New Roman" w:cs="Times New Roman"/>
      <w:szCs w:val="20"/>
      <w:lang w:val="en-US"/>
    </w:rPr>
  </w:style>
  <w:style w:type="paragraph" w:customStyle="1" w:styleId="inst">
    <w:name w:val="inst"/>
    <w:basedOn w:val="ques"/>
    <w:rsid w:val="00810686"/>
    <w:rPr>
      <w:b/>
      <w:sz w:val="20"/>
    </w:rPr>
  </w:style>
  <w:style w:type="character" w:customStyle="1" w:styleId="Neutral">
    <w:name w:val="Neutral"/>
    <w:rsid w:val="00810686"/>
  </w:style>
  <w:style w:type="paragraph" w:styleId="Date">
    <w:name w:val="Date"/>
    <w:basedOn w:val="Normal"/>
    <w:next w:val="Normal"/>
    <w:link w:val="DateChar"/>
    <w:rsid w:val="00810686"/>
    <w:pPr>
      <w:spacing w:after="120" w:line="240" w:lineRule="auto"/>
    </w:pPr>
    <w:rPr>
      <w:rFonts w:ascii="Times New Roman" w:eastAsia="Times New Roman" w:hAnsi="Times New Roman" w:cs="Times New Roman"/>
      <w:sz w:val="28"/>
      <w:szCs w:val="20"/>
      <w:lang w:val="en-US"/>
    </w:rPr>
  </w:style>
  <w:style w:type="character" w:customStyle="1" w:styleId="DateChar">
    <w:name w:val="Date Char"/>
    <w:basedOn w:val="DefaultParagraphFont"/>
    <w:link w:val="Date"/>
    <w:rsid w:val="00810686"/>
    <w:rPr>
      <w:rFonts w:ascii="Times New Roman" w:eastAsia="Times New Roman" w:hAnsi="Times New Roman" w:cs="Times New Roman"/>
      <w:sz w:val="28"/>
      <w:szCs w:val="20"/>
      <w:lang w:val="en-US" w:eastAsia="en-GB"/>
    </w:rPr>
  </w:style>
  <w:style w:type="paragraph" w:styleId="Title">
    <w:name w:val="Title"/>
    <w:basedOn w:val="Normal"/>
    <w:link w:val="TitleChar"/>
    <w:qFormat/>
    <w:rsid w:val="00810686"/>
    <w:pPr>
      <w:spacing w:before="240" w:after="60" w:line="240" w:lineRule="auto"/>
      <w:jc w:val="center"/>
    </w:pPr>
    <w:rPr>
      <w:rFonts w:ascii="Arial" w:eastAsia="Times New Roman" w:hAnsi="Arial" w:cs="Times New Roman"/>
      <w:b/>
      <w:kern w:val="28"/>
      <w:sz w:val="32"/>
      <w:szCs w:val="20"/>
      <w:lang w:val="en-US"/>
    </w:rPr>
  </w:style>
  <w:style w:type="character" w:customStyle="1" w:styleId="TitleChar">
    <w:name w:val="Title Char"/>
    <w:basedOn w:val="DefaultParagraphFont"/>
    <w:link w:val="Title"/>
    <w:rsid w:val="00810686"/>
    <w:rPr>
      <w:rFonts w:ascii="Arial" w:eastAsia="Times New Roman" w:hAnsi="Arial" w:cs="Times New Roman"/>
      <w:b/>
      <w:kern w:val="28"/>
      <w:sz w:val="32"/>
      <w:szCs w:val="20"/>
      <w:lang w:val="en-US" w:eastAsia="en-GB"/>
    </w:rPr>
  </w:style>
  <w:style w:type="paragraph" w:styleId="Index1">
    <w:name w:val="index 1"/>
    <w:basedOn w:val="Normal"/>
    <w:next w:val="Normal"/>
    <w:autoRedefine/>
    <w:semiHidden/>
    <w:unhideWhenUsed/>
    <w:rsid w:val="00810686"/>
    <w:pPr>
      <w:spacing w:after="0" w:line="240" w:lineRule="auto"/>
      <w:ind w:left="220" w:hanging="220"/>
    </w:pPr>
  </w:style>
  <w:style w:type="paragraph" w:customStyle="1" w:styleId="temp">
    <w:name w:val="temp"/>
    <w:basedOn w:val="Normal"/>
    <w:rsid w:val="00810686"/>
    <w:pPr>
      <w:tabs>
        <w:tab w:val="left" w:pos="709"/>
        <w:tab w:val="left" w:leader="dot" w:pos="3969"/>
      </w:tabs>
      <w:spacing w:after="0" w:line="240" w:lineRule="auto"/>
    </w:pPr>
    <w:rPr>
      <w:rFonts w:ascii="Arial" w:eastAsia="Times New Roman" w:hAnsi="Arial" w:cs="Times New Roman"/>
      <w:sz w:val="20"/>
      <w:szCs w:val="20"/>
    </w:rPr>
  </w:style>
  <w:style w:type="paragraph" w:customStyle="1" w:styleId="profile">
    <w:name w:val="profile"/>
    <w:basedOn w:val="Frontpage"/>
    <w:link w:val="profileChar"/>
    <w:rsid w:val="00810686"/>
    <w:pPr>
      <w:tabs>
        <w:tab w:val="left" w:pos="360"/>
        <w:tab w:val="right" w:leader="dot" w:pos="4435"/>
        <w:tab w:val="center" w:pos="4770"/>
        <w:tab w:val="left" w:pos="7200"/>
      </w:tabs>
      <w:ind w:right="21"/>
    </w:pPr>
    <w:rPr>
      <w:rFonts w:ascii="Arial" w:hAnsi="Arial"/>
      <w:sz w:val="20"/>
    </w:rPr>
  </w:style>
  <w:style w:type="character" w:customStyle="1" w:styleId="profileChar">
    <w:name w:val="profile Char"/>
    <w:basedOn w:val="FrontpageChar"/>
    <w:link w:val="profile"/>
    <w:rsid w:val="00810686"/>
    <w:rPr>
      <w:rFonts w:ascii="Arial" w:eastAsia="Times New Roman" w:hAnsi="Arial" w:cs="Times New Roman"/>
      <w:sz w:val="20"/>
      <w:szCs w:val="20"/>
      <w:lang w:val="en-US"/>
    </w:rPr>
  </w:style>
  <w:style w:type="paragraph" w:customStyle="1" w:styleId="qresp005cm">
    <w:name w:val="qresp+0.05cm"/>
    <w:basedOn w:val="ques"/>
    <w:rsid w:val="00810686"/>
    <w:pPr>
      <w:ind w:left="0" w:firstLine="720"/>
    </w:pPr>
    <w:rPr>
      <w:szCs w:val="22"/>
    </w:rPr>
  </w:style>
  <w:style w:type="character" w:styleId="CommentReference">
    <w:name w:val="annotation reference"/>
    <w:basedOn w:val="DefaultParagraphFont"/>
    <w:semiHidden/>
    <w:rsid w:val="00810686"/>
    <w:rPr>
      <w:sz w:val="16"/>
      <w:szCs w:val="16"/>
    </w:rPr>
  </w:style>
  <w:style w:type="paragraph" w:styleId="CommentText">
    <w:name w:val="annotation text"/>
    <w:basedOn w:val="Normal"/>
    <w:link w:val="CommentTextChar"/>
    <w:semiHidden/>
    <w:rsid w:val="00810686"/>
    <w:pPr>
      <w:spacing w:after="0" w:line="240" w:lineRule="auto"/>
    </w:pPr>
    <w:rPr>
      <w:rFonts w:ascii="Baskerville" w:eastAsia="Times New Roman" w:hAnsi="Baskerville" w:cs="Times New Roman"/>
      <w:sz w:val="20"/>
      <w:szCs w:val="20"/>
    </w:rPr>
  </w:style>
  <w:style w:type="character" w:customStyle="1" w:styleId="CommentTextChar">
    <w:name w:val="Comment Text Char"/>
    <w:basedOn w:val="DefaultParagraphFont"/>
    <w:link w:val="CommentText"/>
    <w:semiHidden/>
    <w:rsid w:val="00810686"/>
    <w:rPr>
      <w:rFonts w:ascii="Baskerville" w:eastAsia="Times New Roman" w:hAnsi="Baskerville" w:cs="Times New Roman"/>
      <w:sz w:val="20"/>
      <w:szCs w:val="20"/>
      <w:lang w:eastAsia="en-GB"/>
    </w:rPr>
  </w:style>
  <w:style w:type="character" w:customStyle="1" w:styleId="CommentSubjectChar">
    <w:name w:val="Comment Subject Char"/>
    <w:basedOn w:val="CommentTextChar"/>
    <w:link w:val="CommentSubject"/>
    <w:semiHidden/>
    <w:rsid w:val="00810686"/>
    <w:rPr>
      <w:rFonts w:ascii="Baskerville" w:eastAsia="Times New Roman" w:hAnsi="Baskerville" w:cs="Times New Roman"/>
      <w:b/>
      <w:bCs/>
      <w:sz w:val="20"/>
      <w:szCs w:val="20"/>
      <w:lang w:eastAsia="en-GB"/>
    </w:rPr>
  </w:style>
  <w:style w:type="paragraph" w:styleId="CommentSubject">
    <w:name w:val="annotation subject"/>
    <w:basedOn w:val="CommentText"/>
    <w:next w:val="CommentText"/>
    <w:link w:val="CommentSubjectChar"/>
    <w:semiHidden/>
    <w:rsid w:val="00810686"/>
    <w:rPr>
      <w:b/>
      <w:bCs/>
    </w:rPr>
  </w:style>
  <w:style w:type="paragraph" w:styleId="Caption">
    <w:name w:val="caption"/>
    <w:basedOn w:val="Normal"/>
    <w:next w:val="Normal"/>
    <w:qFormat/>
    <w:rsid w:val="00032B46"/>
    <w:pPr>
      <w:spacing w:after="0" w:line="240" w:lineRule="auto"/>
    </w:pPr>
    <w:rPr>
      <w:rFonts w:ascii="Baskerville" w:eastAsia="Times New Roman" w:hAnsi="Baskerville" w:cs="Times New Roman"/>
      <w:b/>
      <w:i/>
      <w:sz w:val="18"/>
      <w:szCs w:val="20"/>
    </w:rPr>
  </w:style>
  <w:style w:type="table" w:styleId="TableGrid">
    <w:name w:val="Table Grid"/>
    <w:aliases w:val="Lon_MoF_Table"/>
    <w:basedOn w:val="TableNormal"/>
    <w:rsid w:val="00A32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LText">
    <w:name w:val="TiLText"/>
    <w:basedOn w:val="Normal"/>
    <w:qFormat/>
    <w:rsid w:val="00686560"/>
    <w:pPr>
      <w:autoSpaceDE w:val="0"/>
      <w:autoSpaceDN w:val="0"/>
      <w:adjustRightInd w:val="0"/>
      <w:spacing w:after="120" w:line="240" w:lineRule="auto"/>
      <w:ind w:right="890"/>
    </w:pPr>
    <w:rPr>
      <w:rFonts w:ascii="NJFont Book" w:eastAsia="Times New Roman" w:hAnsi="NJFont Book" w:cs="NJFontBook"/>
      <w:color w:val="000000"/>
      <w:sz w:val="24"/>
      <w:szCs w:val="24"/>
    </w:rPr>
  </w:style>
  <w:style w:type="paragraph" w:customStyle="1" w:styleId="Default">
    <w:name w:val="Default"/>
    <w:rsid w:val="004E38A0"/>
    <w:pPr>
      <w:autoSpaceDE w:val="0"/>
      <w:autoSpaceDN w:val="0"/>
      <w:adjustRightInd w:val="0"/>
      <w:spacing w:after="0" w:line="240" w:lineRule="auto"/>
    </w:pPr>
    <w:rPr>
      <w:rFonts w:ascii="Arial" w:eastAsia="Times New Roman" w:hAnsi="Arial" w:cs="Arial"/>
      <w:color w:val="000000"/>
      <w:sz w:val="24"/>
      <w:szCs w:val="24"/>
    </w:rPr>
  </w:style>
  <w:style w:type="paragraph" w:styleId="TOCHeading">
    <w:name w:val="TOC Heading"/>
    <w:basedOn w:val="Heading1"/>
    <w:next w:val="Normal"/>
    <w:uiPriority w:val="39"/>
    <w:unhideWhenUsed/>
    <w:qFormat/>
    <w:rsid w:val="001331A1"/>
    <w:pPr>
      <w:outlineLvl w:val="9"/>
    </w:pPr>
    <w:rPr>
      <w:lang w:val="en-US"/>
    </w:rPr>
  </w:style>
  <w:style w:type="paragraph" w:styleId="TOC1">
    <w:name w:val="toc 1"/>
    <w:basedOn w:val="Normal"/>
    <w:next w:val="Normal"/>
    <w:autoRedefine/>
    <w:uiPriority w:val="39"/>
    <w:unhideWhenUsed/>
    <w:rsid w:val="001331A1"/>
    <w:pPr>
      <w:spacing w:before="120" w:after="0"/>
    </w:pPr>
    <w:rPr>
      <w:b/>
      <w:sz w:val="24"/>
      <w:szCs w:val="24"/>
    </w:rPr>
  </w:style>
  <w:style w:type="paragraph" w:styleId="TOC2">
    <w:name w:val="toc 2"/>
    <w:basedOn w:val="Normal"/>
    <w:next w:val="Normal"/>
    <w:autoRedefine/>
    <w:uiPriority w:val="39"/>
    <w:unhideWhenUsed/>
    <w:rsid w:val="001331A1"/>
    <w:pPr>
      <w:spacing w:after="0"/>
      <w:ind w:left="220"/>
    </w:pPr>
    <w:rPr>
      <w:b/>
    </w:rPr>
  </w:style>
  <w:style w:type="paragraph" w:styleId="TOC3">
    <w:name w:val="toc 3"/>
    <w:basedOn w:val="Normal"/>
    <w:next w:val="Normal"/>
    <w:autoRedefine/>
    <w:uiPriority w:val="39"/>
    <w:semiHidden/>
    <w:unhideWhenUsed/>
    <w:rsid w:val="001331A1"/>
    <w:pPr>
      <w:spacing w:after="0"/>
      <w:ind w:left="440"/>
    </w:pPr>
  </w:style>
  <w:style w:type="paragraph" w:styleId="TOC4">
    <w:name w:val="toc 4"/>
    <w:basedOn w:val="Normal"/>
    <w:next w:val="Normal"/>
    <w:autoRedefine/>
    <w:uiPriority w:val="39"/>
    <w:semiHidden/>
    <w:unhideWhenUsed/>
    <w:rsid w:val="001331A1"/>
    <w:pPr>
      <w:spacing w:after="0"/>
      <w:ind w:left="660"/>
    </w:pPr>
    <w:rPr>
      <w:sz w:val="20"/>
      <w:szCs w:val="20"/>
    </w:rPr>
  </w:style>
  <w:style w:type="paragraph" w:styleId="TOC5">
    <w:name w:val="toc 5"/>
    <w:basedOn w:val="Normal"/>
    <w:next w:val="Normal"/>
    <w:autoRedefine/>
    <w:uiPriority w:val="39"/>
    <w:semiHidden/>
    <w:unhideWhenUsed/>
    <w:rsid w:val="001331A1"/>
    <w:pPr>
      <w:spacing w:after="0"/>
      <w:ind w:left="880"/>
    </w:pPr>
    <w:rPr>
      <w:sz w:val="20"/>
      <w:szCs w:val="20"/>
    </w:rPr>
  </w:style>
  <w:style w:type="paragraph" w:styleId="TOC6">
    <w:name w:val="toc 6"/>
    <w:basedOn w:val="Normal"/>
    <w:next w:val="Normal"/>
    <w:autoRedefine/>
    <w:uiPriority w:val="39"/>
    <w:semiHidden/>
    <w:unhideWhenUsed/>
    <w:rsid w:val="001331A1"/>
    <w:pPr>
      <w:spacing w:after="0"/>
      <w:ind w:left="1100"/>
    </w:pPr>
    <w:rPr>
      <w:sz w:val="20"/>
      <w:szCs w:val="20"/>
    </w:rPr>
  </w:style>
  <w:style w:type="paragraph" w:styleId="TOC7">
    <w:name w:val="toc 7"/>
    <w:basedOn w:val="Normal"/>
    <w:next w:val="Normal"/>
    <w:autoRedefine/>
    <w:uiPriority w:val="39"/>
    <w:semiHidden/>
    <w:unhideWhenUsed/>
    <w:rsid w:val="001331A1"/>
    <w:pPr>
      <w:spacing w:after="0"/>
      <w:ind w:left="1320"/>
    </w:pPr>
    <w:rPr>
      <w:sz w:val="20"/>
      <w:szCs w:val="20"/>
    </w:rPr>
  </w:style>
  <w:style w:type="paragraph" w:styleId="TOC8">
    <w:name w:val="toc 8"/>
    <w:basedOn w:val="Normal"/>
    <w:next w:val="Normal"/>
    <w:autoRedefine/>
    <w:uiPriority w:val="39"/>
    <w:semiHidden/>
    <w:unhideWhenUsed/>
    <w:rsid w:val="001331A1"/>
    <w:pPr>
      <w:spacing w:after="0"/>
      <w:ind w:left="1540"/>
    </w:pPr>
    <w:rPr>
      <w:sz w:val="20"/>
      <w:szCs w:val="20"/>
    </w:rPr>
  </w:style>
  <w:style w:type="paragraph" w:styleId="TOC9">
    <w:name w:val="toc 9"/>
    <w:basedOn w:val="Normal"/>
    <w:next w:val="Normal"/>
    <w:autoRedefine/>
    <w:uiPriority w:val="39"/>
    <w:semiHidden/>
    <w:unhideWhenUsed/>
    <w:rsid w:val="001331A1"/>
    <w:pPr>
      <w:spacing w:after="0"/>
      <w:ind w:left="1760"/>
    </w:pPr>
    <w:rPr>
      <w:sz w:val="20"/>
      <w:szCs w:val="20"/>
    </w:rPr>
  </w:style>
  <w:style w:type="character" w:styleId="Hyperlink">
    <w:name w:val="Hyperlink"/>
    <w:basedOn w:val="DefaultParagraphFont"/>
    <w:uiPriority w:val="99"/>
    <w:unhideWhenUsed/>
    <w:rsid w:val="00EC2930"/>
    <w:rPr>
      <w:color w:val="0000FF" w:themeColor="hyperlink"/>
      <w:u w:val="single"/>
    </w:rPr>
  </w:style>
  <w:style w:type="character" w:styleId="FootnoteReference">
    <w:name w:val="footnote reference"/>
    <w:rsid w:val="001D7CBF"/>
    <w:rPr>
      <w:vertAlign w:val="superscript"/>
    </w:rPr>
  </w:style>
  <w:style w:type="character" w:customStyle="1" w:styleId="MediumGrid1-Accent2Char">
    <w:name w:val="Medium Grid 1 - Accent 2 Char"/>
    <w:aliases w:val="F5 List Paragraph Char,List Paragraph1 Char,Dot pt Char,No Spacing1 Char,List Paragraph Char Char Char Char,Indicator Text Char,Colorful List - Accent 11 Char,Numbered Para 1 Char,Bullet Points Char,MAIN CONTENT Char,L Char"/>
    <w:link w:val="MediumGrid1-Accent2"/>
    <w:uiPriority w:val="34"/>
    <w:qFormat/>
    <w:locked/>
    <w:rsid w:val="00D84092"/>
    <w:rPr>
      <w:rFonts w:ascii="Calibri" w:eastAsia="Calibri" w:hAnsi="Calibri"/>
      <w:sz w:val="22"/>
      <w:szCs w:val="22"/>
      <w:lang w:eastAsia="en-US"/>
    </w:rPr>
  </w:style>
  <w:style w:type="table" w:styleId="MediumGrid1-Accent2">
    <w:name w:val="Medium Grid 1 Accent 2"/>
    <w:basedOn w:val="TableNormal"/>
    <w:link w:val="MediumGrid1-Accent2Char"/>
    <w:uiPriority w:val="34"/>
    <w:semiHidden/>
    <w:unhideWhenUsed/>
    <w:rsid w:val="00D84092"/>
    <w:pPr>
      <w:spacing w:after="0" w:line="240" w:lineRule="auto"/>
    </w:pPr>
    <w:rPr>
      <w:rFonts w:ascii="Calibri" w:eastAsia="Calibri" w:hAnsi="Calibr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UnresolvedMention1">
    <w:name w:val="Unresolved Mention1"/>
    <w:basedOn w:val="DefaultParagraphFont"/>
    <w:uiPriority w:val="99"/>
    <w:semiHidden/>
    <w:unhideWhenUsed/>
    <w:rsid w:val="005F0200"/>
    <w:rPr>
      <w:color w:val="808080"/>
      <w:shd w:val="clear" w:color="auto" w:fill="E6E6E6"/>
    </w:rPr>
  </w:style>
  <w:style w:type="paragraph" w:styleId="Revision">
    <w:name w:val="Revision"/>
    <w:hidden/>
    <w:uiPriority w:val="99"/>
    <w:semiHidden/>
    <w:rsid w:val="00C4686C"/>
    <w:pPr>
      <w:spacing w:after="0" w:line="240" w:lineRule="auto"/>
    </w:pPr>
  </w:style>
  <w:style w:type="paragraph" w:customStyle="1" w:styleId="paragraph">
    <w:name w:val="paragraph"/>
    <w:basedOn w:val="Normal"/>
    <w:rsid w:val="008D5B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D5B7D"/>
  </w:style>
  <w:style w:type="character" w:customStyle="1" w:styleId="eop">
    <w:name w:val="eop"/>
    <w:basedOn w:val="DefaultParagraphFont"/>
    <w:rsid w:val="008D5B7D"/>
  </w:style>
  <w:style w:type="character" w:styleId="UnresolvedMention">
    <w:name w:val="Unresolved Mention"/>
    <w:basedOn w:val="DefaultParagraphFont"/>
    <w:uiPriority w:val="99"/>
    <w:semiHidden/>
    <w:unhideWhenUsed/>
    <w:rsid w:val="00B60020"/>
    <w:rPr>
      <w:color w:val="605E5C"/>
      <w:shd w:val="clear" w:color="auto" w:fill="E1DFDD"/>
    </w:rPr>
  </w:style>
  <w:style w:type="character" w:styleId="FollowedHyperlink">
    <w:name w:val="FollowedHyperlink"/>
    <w:basedOn w:val="DefaultParagraphFont"/>
    <w:uiPriority w:val="99"/>
    <w:semiHidden/>
    <w:unhideWhenUsed/>
    <w:rsid w:val="009F6B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4324">
      <w:bodyDiv w:val="1"/>
      <w:marLeft w:val="0"/>
      <w:marRight w:val="0"/>
      <w:marTop w:val="0"/>
      <w:marBottom w:val="0"/>
      <w:divBdr>
        <w:top w:val="none" w:sz="0" w:space="0" w:color="auto"/>
        <w:left w:val="none" w:sz="0" w:space="0" w:color="auto"/>
        <w:bottom w:val="none" w:sz="0" w:space="0" w:color="auto"/>
        <w:right w:val="none" w:sz="0" w:space="0" w:color="auto"/>
      </w:divBdr>
      <w:divsChild>
        <w:div w:id="42682094">
          <w:marLeft w:val="0"/>
          <w:marRight w:val="0"/>
          <w:marTop w:val="0"/>
          <w:marBottom w:val="0"/>
          <w:divBdr>
            <w:top w:val="none" w:sz="0" w:space="0" w:color="auto"/>
            <w:left w:val="none" w:sz="0" w:space="0" w:color="auto"/>
            <w:bottom w:val="none" w:sz="0" w:space="0" w:color="auto"/>
            <w:right w:val="none" w:sz="0" w:space="0" w:color="auto"/>
          </w:divBdr>
        </w:div>
        <w:div w:id="137889422">
          <w:marLeft w:val="0"/>
          <w:marRight w:val="0"/>
          <w:marTop w:val="0"/>
          <w:marBottom w:val="0"/>
          <w:divBdr>
            <w:top w:val="none" w:sz="0" w:space="0" w:color="auto"/>
            <w:left w:val="none" w:sz="0" w:space="0" w:color="auto"/>
            <w:bottom w:val="none" w:sz="0" w:space="0" w:color="auto"/>
            <w:right w:val="none" w:sz="0" w:space="0" w:color="auto"/>
          </w:divBdr>
          <w:divsChild>
            <w:div w:id="17388115">
              <w:marLeft w:val="0"/>
              <w:marRight w:val="0"/>
              <w:marTop w:val="0"/>
              <w:marBottom w:val="0"/>
              <w:divBdr>
                <w:top w:val="none" w:sz="0" w:space="0" w:color="auto"/>
                <w:left w:val="none" w:sz="0" w:space="0" w:color="auto"/>
                <w:bottom w:val="none" w:sz="0" w:space="0" w:color="auto"/>
                <w:right w:val="none" w:sz="0" w:space="0" w:color="auto"/>
              </w:divBdr>
            </w:div>
            <w:div w:id="576285066">
              <w:marLeft w:val="0"/>
              <w:marRight w:val="0"/>
              <w:marTop w:val="0"/>
              <w:marBottom w:val="0"/>
              <w:divBdr>
                <w:top w:val="none" w:sz="0" w:space="0" w:color="auto"/>
                <w:left w:val="none" w:sz="0" w:space="0" w:color="auto"/>
                <w:bottom w:val="none" w:sz="0" w:space="0" w:color="auto"/>
                <w:right w:val="none" w:sz="0" w:space="0" w:color="auto"/>
              </w:divBdr>
            </w:div>
            <w:div w:id="640767873">
              <w:marLeft w:val="0"/>
              <w:marRight w:val="0"/>
              <w:marTop w:val="0"/>
              <w:marBottom w:val="0"/>
              <w:divBdr>
                <w:top w:val="none" w:sz="0" w:space="0" w:color="auto"/>
                <w:left w:val="none" w:sz="0" w:space="0" w:color="auto"/>
                <w:bottom w:val="none" w:sz="0" w:space="0" w:color="auto"/>
                <w:right w:val="none" w:sz="0" w:space="0" w:color="auto"/>
              </w:divBdr>
            </w:div>
            <w:div w:id="1814172863">
              <w:marLeft w:val="0"/>
              <w:marRight w:val="0"/>
              <w:marTop w:val="0"/>
              <w:marBottom w:val="0"/>
              <w:divBdr>
                <w:top w:val="none" w:sz="0" w:space="0" w:color="auto"/>
                <w:left w:val="none" w:sz="0" w:space="0" w:color="auto"/>
                <w:bottom w:val="none" w:sz="0" w:space="0" w:color="auto"/>
                <w:right w:val="none" w:sz="0" w:space="0" w:color="auto"/>
              </w:divBdr>
            </w:div>
            <w:div w:id="2011323476">
              <w:marLeft w:val="0"/>
              <w:marRight w:val="0"/>
              <w:marTop w:val="0"/>
              <w:marBottom w:val="0"/>
              <w:divBdr>
                <w:top w:val="none" w:sz="0" w:space="0" w:color="auto"/>
                <w:left w:val="none" w:sz="0" w:space="0" w:color="auto"/>
                <w:bottom w:val="none" w:sz="0" w:space="0" w:color="auto"/>
                <w:right w:val="none" w:sz="0" w:space="0" w:color="auto"/>
              </w:divBdr>
            </w:div>
          </w:divsChild>
        </w:div>
        <w:div w:id="235209718">
          <w:marLeft w:val="0"/>
          <w:marRight w:val="0"/>
          <w:marTop w:val="0"/>
          <w:marBottom w:val="0"/>
          <w:divBdr>
            <w:top w:val="none" w:sz="0" w:space="0" w:color="auto"/>
            <w:left w:val="none" w:sz="0" w:space="0" w:color="auto"/>
            <w:bottom w:val="none" w:sz="0" w:space="0" w:color="auto"/>
            <w:right w:val="none" w:sz="0" w:space="0" w:color="auto"/>
          </w:divBdr>
        </w:div>
        <w:div w:id="496507393">
          <w:marLeft w:val="0"/>
          <w:marRight w:val="0"/>
          <w:marTop w:val="0"/>
          <w:marBottom w:val="0"/>
          <w:divBdr>
            <w:top w:val="none" w:sz="0" w:space="0" w:color="auto"/>
            <w:left w:val="none" w:sz="0" w:space="0" w:color="auto"/>
            <w:bottom w:val="none" w:sz="0" w:space="0" w:color="auto"/>
            <w:right w:val="none" w:sz="0" w:space="0" w:color="auto"/>
          </w:divBdr>
        </w:div>
        <w:div w:id="518810285">
          <w:marLeft w:val="0"/>
          <w:marRight w:val="0"/>
          <w:marTop w:val="0"/>
          <w:marBottom w:val="0"/>
          <w:divBdr>
            <w:top w:val="none" w:sz="0" w:space="0" w:color="auto"/>
            <w:left w:val="none" w:sz="0" w:space="0" w:color="auto"/>
            <w:bottom w:val="none" w:sz="0" w:space="0" w:color="auto"/>
            <w:right w:val="none" w:sz="0" w:space="0" w:color="auto"/>
          </w:divBdr>
        </w:div>
        <w:div w:id="729960094">
          <w:marLeft w:val="0"/>
          <w:marRight w:val="0"/>
          <w:marTop w:val="0"/>
          <w:marBottom w:val="0"/>
          <w:divBdr>
            <w:top w:val="none" w:sz="0" w:space="0" w:color="auto"/>
            <w:left w:val="none" w:sz="0" w:space="0" w:color="auto"/>
            <w:bottom w:val="none" w:sz="0" w:space="0" w:color="auto"/>
            <w:right w:val="none" w:sz="0" w:space="0" w:color="auto"/>
          </w:divBdr>
        </w:div>
        <w:div w:id="924462083">
          <w:marLeft w:val="0"/>
          <w:marRight w:val="0"/>
          <w:marTop w:val="0"/>
          <w:marBottom w:val="0"/>
          <w:divBdr>
            <w:top w:val="none" w:sz="0" w:space="0" w:color="auto"/>
            <w:left w:val="none" w:sz="0" w:space="0" w:color="auto"/>
            <w:bottom w:val="none" w:sz="0" w:space="0" w:color="auto"/>
            <w:right w:val="none" w:sz="0" w:space="0" w:color="auto"/>
          </w:divBdr>
        </w:div>
        <w:div w:id="932740747">
          <w:marLeft w:val="0"/>
          <w:marRight w:val="0"/>
          <w:marTop w:val="0"/>
          <w:marBottom w:val="0"/>
          <w:divBdr>
            <w:top w:val="none" w:sz="0" w:space="0" w:color="auto"/>
            <w:left w:val="none" w:sz="0" w:space="0" w:color="auto"/>
            <w:bottom w:val="none" w:sz="0" w:space="0" w:color="auto"/>
            <w:right w:val="none" w:sz="0" w:space="0" w:color="auto"/>
          </w:divBdr>
        </w:div>
        <w:div w:id="998268590">
          <w:marLeft w:val="0"/>
          <w:marRight w:val="0"/>
          <w:marTop w:val="0"/>
          <w:marBottom w:val="0"/>
          <w:divBdr>
            <w:top w:val="none" w:sz="0" w:space="0" w:color="auto"/>
            <w:left w:val="none" w:sz="0" w:space="0" w:color="auto"/>
            <w:bottom w:val="none" w:sz="0" w:space="0" w:color="auto"/>
            <w:right w:val="none" w:sz="0" w:space="0" w:color="auto"/>
          </w:divBdr>
        </w:div>
        <w:div w:id="1257977259">
          <w:marLeft w:val="0"/>
          <w:marRight w:val="0"/>
          <w:marTop w:val="0"/>
          <w:marBottom w:val="0"/>
          <w:divBdr>
            <w:top w:val="none" w:sz="0" w:space="0" w:color="auto"/>
            <w:left w:val="none" w:sz="0" w:space="0" w:color="auto"/>
            <w:bottom w:val="none" w:sz="0" w:space="0" w:color="auto"/>
            <w:right w:val="none" w:sz="0" w:space="0" w:color="auto"/>
          </w:divBdr>
        </w:div>
        <w:div w:id="1451897372">
          <w:marLeft w:val="0"/>
          <w:marRight w:val="0"/>
          <w:marTop w:val="0"/>
          <w:marBottom w:val="0"/>
          <w:divBdr>
            <w:top w:val="none" w:sz="0" w:space="0" w:color="auto"/>
            <w:left w:val="none" w:sz="0" w:space="0" w:color="auto"/>
            <w:bottom w:val="none" w:sz="0" w:space="0" w:color="auto"/>
            <w:right w:val="none" w:sz="0" w:space="0" w:color="auto"/>
          </w:divBdr>
        </w:div>
        <w:div w:id="1687755272">
          <w:marLeft w:val="0"/>
          <w:marRight w:val="0"/>
          <w:marTop w:val="0"/>
          <w:marBottom w:val="0"/>
          <w:divBdr>
            <w:top w:val="none" w:sz="0" w:space="0" w:color="auto"/>
            <w:left w:val="none" w:sz="0" w:space="0" w:color="auto"/>
            <w:bottom w:val="none" w:sz="0" w:space="0" w:color="auto"/>
            <w:right w:val="none" w:sz="0" w:space="0" w:color="auto"/>
          </w:divBdr>
          <w:divsChild>
            <w:div w:id="237403692">
              <w:marLeft w:val="0"/>
              <w:marRight w:val="0"/>
              <w:marTop w:val="0"/>
              <w:marBottom w:val="0"/>
              <w:divBdr>
                <w:top w:val="none" w:sz="0" w:space="0" w:color="auto"/>
                <w:left w:val="none" w:sz="0" w:space="0" w:color="auto"/>
                <w:bottom w:val="none" w:sz="0" w:space="0" w:color="auto"/>
                <w:right w:val="none" w:sz="0" w:space="0" w:color="auto"/>
              </w:divBdr>
            </w:div>
            <w:div w:id="515458629">
              <w:marLeft w:val="0"/>
              <w:marRight w:val="0"/>
              <w:marTop w:val="0"/>
              <w:marBottom w:val="0"/>
              <w:divBdr>
                <w:top w:val="none" w:sz="0" w:space="0" w:color="auto"/>
                <w:left w:val="none" w:sz="0" w:space="0" w:color="auto"/>
                <w:bottom w:val="none" w:sz="0" w:space="0" w:color="auto"/>
                <w:right w:val="none" w:sz="0" w:space="0" w:color="auto"/>
              </w:divBdr>
            </w:div>
            <w:div w:id="676615521">
              <w:marLeft w:val="0"/>
              <w:marRight w:val="0"/>
              <w:marTop w:val="0"/>
              <w:marBottom w:val="0"/>
              <w:divBdr>
                <w:top w:val="none" w:sz="0" w:space="0" w:color="auto"/>
                <w:left w:val="none" w:sz="0" w:space="0" w:color="auto"/>
                <w:bottom w:val="none" w:sz="0" w:space="0" w:color="auto"/>
                <w:right w:val="none" w:sz="0" w:space="0" w:color="auto"/>
              </w:divBdr>
            </w:div>
            <w:div w:id="957875164">
              <w:marLeft w:val="0"/>
              <w:marRight w:val="0"/>
              <w:marTop w:val="0"/>
              <w:marBottom w:val="0"/>
              <w:divBdr>
                <w:top w:val="none" w:sz="0" w:space="0" w:color="auto"/>
                <w:left w:val="none" w:sz="0" w:space="0" w:color="auto"/>
                <w:bottom w:val="none" w:sz="0" w:space="0" w:color="auto"/>
                <w:right w:val="none" w:sz="0" w:space="0" w:color="auto"/>
              </w:divBdr>
            </w:div>
            <w:div w:id="2038964709">
              <w:marLeft w:val="0"/>
              <w:marRight w:val="0"/>
              <w:marTop w:val="0"/>
              <w:marBottom w:val="0"/>
              <w:divBdr>
                <w:top w:val="none" w:sz="0" w:space="0" w:color="auto"/>
                <w:left w:val="none" w:sz="0" w:space="0" w:color="auto"/>
                <w:bottom w:val="none" w:sz="0" w:space="0" w:color="auto"/>
                <w:right w:val="none" w:sz="0" w:space="0" w:color="auto"/>
              </w:divBdr>
            </w:div>
          </w:divsChild>
        </w:div>
        <w:div w:id="1821579502">
          <w:marLeft w:val="0"/>
          <w:marRight w:val="0"/>
          <w:marTop w:val="0"/>
          <w:marBottom w:val="0"/>
          <w:divBdr>
            <w:top w:val="none" w:sz="0" w:space="0" w:color="auto"/>
            <w:left w:val="none" w:sz="0" w:space="0" w:color="auto"/>
            <w:bottom w:val="none" w:sz="0" w:space="0" w:color="auto"/>
            <w:right w:val="none" w:sz="0" w:space="0" w:color="auto"/>
          </w:divBdr>
        </w:div>
        <w:div w:id="2029286736">
          <w:marLeft w:val="0"/>
          <w:marRight w:val="0"/>
          <w:marTop w:val="0"/>
          <w:marBottom w:val="0"/>
          <w:divBdr>
            <w:top w:val="none" w:sz="0" w:space="0" w:color="auto"/>
            <w:left w:val="none" w:sz="0" w:space="0" w:color="auto"/>
            <w:bottom w:val="none" w:sz="0" w:space="0" w:color="auto"/>
            <w:right w:val="none" w:sz="0" w:space="0" w:color="auto"/>
          </w:divBdr>
        </w:div>
        <w:div w:id="2054576857">
          <w:marLeft w:val="0"/>
          <w:marRight w:val="0"/>
          <w:marTop w:val="0"/>
          <w:marBottom w:val="0"/>
          <w:divBdr>
            <w:top w:val="none" w:sz="0" w:space="0" w:color="auto"/>
            <w:left w:val="none" w:sz="0" w:space="0" w:color="auto"/>
            <w:bottom w:val="none" w:sz="0" w:space="0" w:color="auto"/>
            <w:right w:val="none" w:sz="0" w:space="0" w:color="auto"/>
          </w:divBdr>
        </w:div>
      </w:divsChild>
    </w:div>
    <w:div w:id="254438111">
      <w:bodyDiv w:val="1"/>
      <w:marLeft w:val="0"/>
      <w:marRight w:val="0"/>
      <w:marTop w:val="0"/>
      <w:marBottom w:val="0"/>
      <w:divBdr>
        <w:top w:val="none" w:sz="0" w:space="0" w:color="auto"/>
        <w:left w:val="none" w:sz="0" w:space="0" w:color="auto"/>
        <w:bottom w:val="none" w:sz="0" w:space="0" w:color="auto"/>
        <w:right w:val="none" w:sz="0" w:space="0" w:color="auto"/>
      </w:divBdr>
      <w:divsChild>
        <w:div w:id="67849179">
          <w:marLeft w:val="0"/>
          <w:marRight w:val="0"/>
          <w:marTop w:val="0"/>
          <w:marBottom w:val="0"/>
          <w:divBdr>
            <w:top w:val="none" w:sz="0" w:space="0" w:color="auto"/>
            <w:left w:val="none" w:sz="0" w:space="0" w:color="auto"/>
            <w:bottom w:val="none" w:sz="0" w:space="0" w:color="auto"/>
            <w:right w:val="none" w:sz="0" w:space="0" w:color="auto"/>
          </w:divBdr>
          <w:divsChild>
            <w:div w:id="1228805281">
              <w:marLeft w:val="0"/>
              <w:marRight w:val="0"/>
              <w:marTop w:val="0"/>
              <w:marBottom w:val="0"/>
              <w:divBdr>
                <w:top w:val="none" w:sz="0" w:space="0" w:color="auto"/>
                <w:left w:val="none" w:sz="0" w:space="0" w:color="auto"/>
                <w:bottom w:val="none" w:sz="0" w:space="0" w:color="auto"/>
                <w:right w:val="none" w:sz="0" w:space="0" w:color="auto"/>
              </w:divBdr>
            </w:div>
          </w:divsChild>
        </w:div>
        <w:div w:id="253589471">
          <w:marLeft w:val="0"/>
          <w:marRight w:val="0"/>
          <w:marTop w:val="0"/>
          <w:marBottom w:val="0"/>
          <w:divBdr>
            <w:top w:val="none" w:sz="0" w:space="0" w:color="auto"/>
            <w:left w:val="none" w:sz="0" w:space="0" w:color="auto"/>
            <w:bottom w:val="none" w:sz="0" w:space="0" w:color="auto"/>
            <w:right w:val="none" w:sz="0" w:space="0" w:color="auto"/>
          </w:divBdr>
          <w:divsChild>
            <w:div w:id="156264432">
              <w:marLeft w:val="0"/>
              <w:marRight w:val="0"/>
              <w:marTop w:val="0"/>
              <w:marBottom w:val="0"/>
              <w:divBdr>
                <w:top w:val="none" w:sz="0" w:space="0" w:color="auto"/>
                <w:left w:val="none" w:sz="0" w:space="0" w:color="auto"/>
                <w:bottom w:val="none" w:sz="0" w:space="0" w:color="auto"/>
                <w:right w:val="none" w:sz="0" w:space="0" w:color="auto"/>
              </w:divBdr>
            </w:div>
          </w:divsChild>
        </w:div>
        <w:div w:id="537085024">
          <w:marLeft w:val="0"/>
          <w:marRight w:val="0"/>
          <w:marTop w:val="0"/>
          <w:marBottom w:val="0"/>
          <w:divBdr>
            <w:top w:val="none" w:sz="0" w:space="0" w:color="auto"/>
            <w:left w:val="none" w:sz="0" w:space="0" w:color="auto"/>
            <w:bottom w:val="none" w:sz="0" w:space="0" w:color="auto"/>
            <w:right w:val="none" w:sz="0" w:space="0" w:color="auto"/>
          </w:divBdr>
          <w:divsChild>
            <w:div w:id="1207792222">
              <w:marLeft w:val="0"/>
              <w:marRight w:val="0"/>
              <w:marTop w:val="0"/>
              <w:marBottom w:val="0"/>
              <w:divBdr>
                <w:top w:val="none" w:sz="0" w:space="0" w:color="auto"/>
                <w:left w:val="none" w:sz="0" w:space="0" w:color="auto"/>
                <w:bottom w:val="none" w:sz="0" w:space="0" w:color="auto"/>
                <w:right w:val="none" w:sz="0" w:space="0" w:color="auto"/>
              </w:divBdr>
            </w:div>
          </w:divsChild>
        </w:div>
        <w:div w:id="650599393">
          <w:marLeft w:val="0"/>
          <w:marRight w:val="0"/>
          <w:marTop w:val="0"/>
          <w:marBottom w:val="0"/>
          <w:divBdr>
            <w:top w:val="none" w:sz="0" w:space="0" w:color="auto"/>
            <w:left w:val="none" w:sz="0" w:space="0" w:color="auto"/>
            <w:bottom w:val="none" w:sz="0" w:space="0" w:color="auto"/>
            <w:right w:val="none" w:sz="0" w:space="0" w:color="auto"/>
          </w:divBdr>
          <w:divsChild>
            <w:div w:id="405886059">
              <w:marLeft w:val="0"/>
              <w:marRight w:val="0"/>
              <w:marTop w:val="0"/>
              <w:marBottom w:val="0"/>
              <w:divBdr>
                <w:top w:val="none" w:sz="0" w:space="0" w:color="auto"/>
                <w:left w:val="none" w:sz="0" w:space="0" w:color="auto"/>
                <w:bottom w:val="none" w:sz="0" w:space="0" w:color="auto"/>
                <w:right w:val="none" w:sz="0" w:space="0" w:color="auto"/>
              </w:divBdr>
            </w:div>
            <w:div w:id="555313789">
              <w:marLeft w:val="0"/>
              <w:marRight w:val="0"/>
              <w:marTop w:val="0"/>
              <w:marBottom w:val="0"/>
              <w:divBdr>
                <w:top w:val="none" w:sz="0" w:space="0" w:color="auto"/>
                <w:left w:val="none" w:sz="0" w:space="0" w:color="auto"/>
                <w:bottom w:val="none" w:sz="0" w:space="0" w:color="auto"/>
                <w:right w:val="none" w:sz="0" w:space="0" w:color="auto"/>
              </w:divBdr>
            </w:div>
          </w:divsChild>
        </w:div>
        <w:div w:id="822428940">
          <w:marLeft w:val="0"/>
          <w:marRight w:val="0"/>
          <w:marTop w:val="0"/>
          <w:marBottom w:val="0"/>
          <w:divBdr>
            <w:top w:val="none" w:sz="0" w:space="0" w:color="auto"/>
            <w:left w:val="none" w:sz="0" w:space="0" w:color="auto"/>
            <w:bottom w:val="none" w:sz="0" w:space="0" w:color="auto"/>
            <w:right w:val="none" w:sz="0" w:space="0" w:color="auto"/>
          </w:divBdr>
          <w:divsChild>
            <w:div w:id="1569538758">
              <w:marLeft w:val="0"/>
              <w:marRight w:val="0"/>
              <w:marTop w:val="0"/>
              <w:marBottom w:val="0"/>
              <w:divBdr>
                <w:top w:val="none" w:sz="0" w:space="0" w:color="auto"/>
                <w:left w:val="none" w:sz="0" w:space="0" w:color="auto"/>
                <w:bottom w:val="none" w:sz="0" w:space="0" w:color="auto"/>
                <w:right w:val="none" w:sz="0" w:space="0" w:color="auto"/>
              </w:divBdr>
            </w:div>
          </w:divsChild>
        </w:div>
        <w:div w:id="933634901">
          <w:marLeft w:val="0"/>
          <w:marRight w:val="0"/>
          <w:marTop w:val="0"/>
          <w:marBottom w:val="0"/>
          <w:divBdr>
            <w:top w:val="none" w:sz="0" w:space="0" w:color="auto"/>
            <w:left w:val="none" w:sz="0" w:space="0" w:color="auto"/>
            <w:bottom w:val="none" w:sz="0" w:space="0" w:color="auto"/>
            <w:right w:val="none" w:sz="0" w:space="0" w:color="auto"/>
          </w:divBdr>
          <w:divsChild>
            <w:div w:id="1918392701">
              <w:marLeft w:val="0"/>
              <w:marRight w:val="0"/>
              <w:marTop w:val="0"/>
              <w:marBottom w:val="0"/>
              <w:divBdr>
                <w:top w:val="none" w:sz="0" w:space="0" w:color="auto"/>
                <w:left w:val="none" w:sz="0" w:space="0" w:color="auto"/>
                <w:bottom w:val="none" w:sz="0" w:space="0" w:color="auto"/>
                <w:right w:val="none" w:sz="0" w:space="0" w:color="auto"/>
              </w:divBdr>
            </w:div>
          </w:divsChild>
        </w:div>
        <w:div w:id="1111900743">
          <w:marLeft w:val="0"/>
          <w:marRight w:val="0"/>
          <w:marTop w:val="0"/>
          <w:marBottom w:val="0"/>
          <w:divBdr>
            <w:top w:val="none" w:sz="0" w:space="0" w:color="auto"/>
            <w:left w:val="none" w:sz="0" w:space="0" w:color="auto"/>
            <w:bottom w:val="none" w:sz="0" w:space="0" w:color="auto"/>
            <w:right w:val="none" w:sz="0" w:space="0" w:color="auto"/>
          </w:divBdr>
          <w:divsChild>
            <w:div w:id="1297371083">
              <w:marLeft w:val="0"/>
              <w:marRight w:val="0"/>
              <w:marTop w:val="0"/>
              <w:marBottom w:val="0"/>
              <w:divBdr>
                <w:top w:val="none" w:sz="0" w:space="0" w:color="auto"/>
                <w:left w:val="none" w:sz="0" w:space="0" w:color="auto"/>
                <w:bottom w:val="none" w:sz="0" w:space="0" w:color="auto"/>
                <w:right w:val="none" w:sz="0" w:space="0" w:color="auto"/>
              </w:divBdr>
            </w:div>
            <w:div w:id="1299262382">
              <w:marLeft w:val="0"/>
              <w:marRight w:val="0"/>
              <w:marTop w:val="0"/>
              <w:marBottom w:val="0"/>
              <w:divBdr>
                <w:top w:val="none" w:sz="0" w:space="0" w:color="auto"/>
                <w:left w:val="none" w:sz="0" w:space="0" w:color="auto"/>
                <w:bottom w:val="none" w:sz="0" w:space="0" w:color="auto"/>
                <w:right w:val="none" w:sz="0" w:space="0" w:color="auto"/>
              </w:divBdr>
            </w:div>
          </w:divsChild>
        </w:div>
        <w:div w:id="1399551003">
          <w:marLeft w:val="0"/>
          <w:marRight w:val="0"/>
          <w:marTop w:val="0"/>
          <w:marBottom w:val="0"/>
          <w:divBdr>
            <w:top w:val="none" w:sz="0" w:space="0" w:color="auto"/>
            <w:left w:val="none" w:sz="0" w:space="0" w:color="auto"/>
            <w:bottom w:val="none" w:sz="0" w:space="0" w:color="auto"/>
            <w:right w:val="none" w:sz="0" w:space="0" w:color="auto"/>
          </w:divBdr>
          <w:divsChild>
            <w:div w:id="1811706336">
              <w:marLeft w:val="0"/>
              <w:marRight w:val="0"/>
              <w:marTop w:val="0"/>
              <w:marBottom w:val="0"/>
              <w:divBdr>
                <w:top w:val="none" w:sz="0" w:space="0" w:color="auto"/>
                <w:left w:val="none" w:sz="0" w:space="0" w:color="auto"/>
                <w:bottom w:val="none" w:sz="0" w:space="0" w:color="auto"/>
                <w:right w:val="none" w:sz="0" w:space="0" w:color="auto"/>
              </w:divBdr>
            </w:div>
          </w:divsChild>
        </w:div>
        <w:div w:id="1454598997">
          <w:marLeft w:val="0"/>
          <w:marRight w:val="0"/>
          <w:marTop w:val="0"/>
          <w:marBottom w:val="0"/>
          <w:divBdr>
            <w:top w:val="none" w:sz="0" w:space="0" w:color="auto"/>
            <w:left w:val="none" w:sz="0" w:space="0" w:color="auto"/>
            <w:bottom w:val="none" w:sz="0" w:space="0" w:color="auto"/>
            <w:right w:val="none" w:sz="0" w:space="0" w:color="auto"/>
          </w:divBdr>
          <w:divsChild>
            <w:div w:id="1634630867">
              <w:marLeft w:val="0"/>
              <w:marRight w:val="0"/>
              <w:marTop w:val="0"/>
              <w:marBottom w:val="0"/>
              <w:divBdr>
                <w:top w:val="none" w:sz="0" w:space="0" w:color="auto"/>
                <w:left w:val="none" w:sz="0" w:space="0" w:color="auto"/>
                <w:bottom w:val="none" w:sz="0" w:space="0" w:color="auto"/>
                <w:right w:val="none" w:sz="0" w:space="0" w:color="auto"/>
              </w:divBdr>
            </w:div>
          </w:divsChild>
        </w:div>
        <w:div w:id="1524324378">
          <w:marLeft w:val="0"/>
          <w:marRight w:val="0"/>
          <w:marTop w:val="0"/>
          <w:marBottom w:val="0"/>
          <w:divBdr>
            <w:top w:val="none" w:sz="0" w:space="0" w:color="auto"/>
            <w:left w:val="none" w:sz="0" w:space="0" w:color="auto"/>
            <w:bottom w:val="none" w:sz="0" w:space="0" w:color="auto"/>
            <w:right w:val="none" w:sz="0" w:space="0" w:color="auto"/>
          </w:divBdr>
          <w:divsChild>
            <w:div w:id="240142146">
              <w:marLeft w:val="0"/>
              <w:marRight w:val="0"/>
              <w:marTop w:val="0"/>
              <w:marBottom w:val="0"/>
              <w:divBdr>
                <w:top w:val="none" w:sz="0" w:space="0" w:color="auto"/>
                <w:left w:val="none" w:sz="0" w:space="0" w:color="auto"/>
                <w:bottom w:val="none" w:sz="0" w:space="0" w:color="auto"/>
                <w:right w:val="none" w:sz="0" w:space="0" w:color="auto"/>
              </w:divBdr>
            </w:div>
          </w:divsChild>
        </w:div>
        <w:div w:id="1647510169">
          <w:marLeft w:val="0"/>
          <w:marRight w:val="0"/>
          <w:marTop w:val="0"/>
          <w:marBottom w:val="0"/>
          <w:divBdr>
            <w:top w:val="none" w:sz="0" w:space="0" w:color="auto"/>
            <w:left w:val="none" w:sz="0" w:space="0" w:color="auto"/>
            <w:bottom w:val="none" w:sz="0" w:space="0" w:color="auto"/>
            <w:right w:val="none" w:sz="0" w:space="0" w:color="auto"/>
          </w:divBdr>
          <w:divsChild>
            <w:div w:id="815412380">
              <w:marLeft w:val="0"/>
              <w:marRight w:val="0"/>
              <w:marTop w:val="0"/>
              <w:marBottom w:val="0"/>
              <w:divBdr>
                <w:top w:val="none" w:sz="0" w:space="0" w:color="auto"/>
                <w:left w:val="none" w:sz="0" w:space="0" w:color="auto"/>
                <w:bottom w:val="none" w:sz="0" w:space="0" w:color="auto"/>
                <w:right w:val="none" w:sz="0" w:space="0" w:color="auto"/>
              </w:divBdr>
            </w:div>
            <w:div w:id="982003520">
              <w:marLeft w:val="0"/>
              <w:marRight w:val="0"/>
              <w:marTop w:val="0"/>
              <w:marBottom w:val="0"/>
              <w:divBdr>
                <w:top w:val="none" w:sz="0" w:space="0" w:color="auto"/>
                <w:left w:val="none" w:sz="0" w:space="0" w:color="auto"/>
                <w:bottom w:val="none" w:sz="0" w:space="0" w:color="auto"/>
                <w:right w:val="none" w:sz="0" w:space="0" w:color="auto"/>
              </w:divBdr>
            </w:div>
          </w:divsChild>
        </w:div>
        <w:div w:id="1823810512">
          <w:marLeft w:val="0"/>
          <w:marRight w:val="0"/>
          <w:marTop w:val="0"/>
          <w:marBottom w:val="0"/>
          <w:divBdr>
            <w:top w:val="none" w:sz="0" w:space="0" w:color="auto"/>
            <w:left w:val="none" w:sz="0" w:space="0" w:color="auto"/>
            <w:bottom w:val="none" w:sz="0" w:space="0" w:color="auto"/>
            <w:right w:val="none" w:sz="0" w:space="0" w:color="auto"/>
          </w:divBdr>
          <w:divsChild>
            <w:div w:id="6314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40531">
      <w:bodyDiv w:val="1"/>
      <w:marLeft w:val="0"/>
      <w:marRight w:val="0"/>
      <w:marTop w:val="0"/>
      <w:marBottom w:val="0"/>
      <w:divBdr>
        <w:top w:val="none" w:sz="0" w:space="0" w:color="auto"/>
        <w:left w:val="none" w:sz="0" w:space="0" w:color="auto"/>
        <w:bottom w:val="none" w:sz="0" w:space="0" w:color="auto"/>
        <w:right w:val="none" w:sz="0" w:space="0" w:color="auto"/>
      </w:divBdr>
    </w:div>
    <w:div w:id="497355832">
      <w:bodyDiv w:val="1"/>
      <w:marLeft w:val="0"/>
      <w:marRight w:val="0"/>
      <w:marTop w:val="0"/>
      <w:marBottom w:val="0"/>
      <w:divBdr>
        <w:top w:val="none" w:sz="0" w:space="0" w:color="auto"/>
        <w:left w:val="none" w:sz="0" w:space="0" w:color="auto"/>
        <w:bottom w:val="none" w:sz="0" w:space="0" w:color="auto"/>
        <w:right w:val="none" w:sz="0" w:space="0" w:color="auto"/>
      </w:divBdr>
    </w:div>
    <w:div w:id="747338418">
      <w:bodyDiv w:val="1"/>
      <w:marLeft w:val="0"/>
      <w:marRight w:val="0"/>
      <w:marTop w:val="0"/>
      <w:marBottom w:val="0"/>
      <w:divBdr>
        <w:top w:val="none" w:sz="0" w:space="0" w:color="auto"/>
        <w:left w:val="none" w:sz="0" w:space="0" w:color="auto"/>
        <w:bottom w:val="none" w:sz="0" w:space="0" w:color="auto"/>
        <w:right w:val="none" w:sz="0" w:space="0" w:color="auto"/>
      </w:divBdr>
    </w:div>
    <w:div w:id="936904469">
      <w:bodyDiv w:val="1"/>
      <w:marLeft w:val="0"/>
      <w:marRight w:val="0"/>
      <w:marTop w:val="0"/>
      <w:marBottom w:val="0"/>
      <w:divBdr>
        <w:top w:val="none" w:sz="0" w:space="0" w:color="auto"/>
        <w:left w:val="none" w:sz="0" w:space="0" w:color="auto"/>
        <w:bottom w:val="none" w:sz="0" w:space="0" w:color="auto"/>
        <w:right w:val="none" w:sz="0" w:space="0" w:color="auto"/>
      </w:divBdr>
      <w:divsChild>
        <w:div w:id="65107067">
          <w:marLeft w:val="0"/>
          <w:marRight w:val="0"/>
          <w:marTop w:val="0"/>
          <w:marBottom w:val="0"/>
          <w:divBdr>
            <w:top w:val="none" w:sz="0" w:space="0" w:color="auto"/>
            <w:left w:val="none" w:sz="0" w:space="0" w:color="auto"/>
            <w:bottom w:val="none" w:sz="0" w:space="0" w:color="auto"/>
            <w:right w:val="none" w:sz="0" w:space="0" w:color="auto"/>
          </w:divBdr>
        </w:div>
        <w:div w:id="220599613">
          <w:marLeft w:val="0"/>
          <w:marRight w:val="0"/>
          <w:marTop w:val="0"/>
          <w:marBottom w:val="0"/>
          <w:divBdr>
            <w:top w:val="none" w:sz="0" w:space="0" w:color="auto"/>
            <w:left w:val="none" w:sz="0" w:space="0" w:color="auto"/>
            <w:bottom w:val="none" w:sz="0" w:space="0" w:color="auto"/>
            <w:right w:val="none" w:sz="0" w:space="0" w:color="auto"/>
          </w:divBdr>
        </w:div>
        <w:div w:id="556665521">
          <w:marLeft w:val="0"/>
          <w:marRight w:val="0"/>
          <w:marTop w:val="0"/>
          <w:marBottom w:val="0"/>
          <w:divBdr>
            <w:top w:val="none" w:sz="0" w:space="0" w:color="auto"/>
            <w:left w:val="none" w:sz="0" w:space="0" w:color="auto"/>
            <w:bottom w:val="none" w:sz="0" w:space="0" w:color="auto"/>
            <w:right w:val="none" w:sz="0" w:space="0" w:color="auto"/>
          </w:divBdr>
          <w:divsChild>
            <w:div w:id="22052773">
              <w:marLeft w:val="0"/>
              <w:marRight w:val="0"/>
              <w:marTop w:val="0"/>
              <w:marBottom w:val="0"/>
              <w:divBdr>
                <w:top w:val="none" w:sz="0" w:space="0" w:color="auto"/>
                <w:left w:val="none" w:sz="0" w:space="0" w:color="auto"/>
                <w:bottom w:val="none" w:sz="0" w:space="0" w:color="auto"/>
                <w:right w:val="none" w:sz="0" w:space="0" w:color="auto"/>
              </w:divBdr>
            </w:div>
            <w:div w:id="98843515">
              <w:marLeft w:val="0"/>
              <w:marRight w:val="0"/>
              <w:marTop w:val="0"/>
              <w:marBottom w:val="0"/>
              <w:divBdr>
                <w:top w:val="none" w:sz="0" w:space="0" w:color="auto"/>
                <w:left w:val="none" w:sz="0" w:space="0" w:color="auto"/>
                <w:bottom w:val="none" w:sz="0" w:space="0" w:color="auto"/>
                <w:right w:val="none" w:sz="0" w:space="0" w:color="auto"/>
              </w:divBdr>
            </w:div>
            <w:div w:id="532112110">
              <w:marLeft w:val="0"/>
              <w:marRight w:val="0"/>
              <w:marTop w:val="0"/>
              <w:marBottom w:val="0"/>
              <w:divBdr>
                <w:top w:val="none" w:sz="0" w:space="0" w:color="auto"/>
                <w:left w:val="none" w:sz="0" w:space="0" w:color="auto"/>
                <w:bottom w:val="none" w:sz="0" w:space="0" w:color="auto"/>
                <w:right w:val="none" w:sz="0" w:space="0" w:color="auto"/>
              </w:divBdr>
            </w:div>
            <w:div w:id="1712728291">
              <w:marLeft w:val="0"/>
              <w:marRight w:val="0"/>
              <w:marTop w:val="0"/>
              <w:marBottom w:val="0"/>
              <w:divBdr>
                <w:top w:val="none" w:sz="0" w:space="0" w:color="auto"/>
                <w:left w:val="none" w:sz="0" w:space="0" w:color="auto"/>
                <w:bottom w:val="none" w:sz="0" w:space="0" w:color="auto"/>
                <w:right w:val="none" w:sz="0" w:space="0" w:color="auto"/>
              </w:divBdr>
            </w:div>
            <w:div w:id="2032410874">
              <w:marLeft w:val="0"/>
              <w:marRight w:val="0"/>
              <w:marTop w:val="0"/>
              <w:marBottom w:val="0"/>
              <w:divBdr>
                <w:top w:val="none" w:sz="0" w:space="0" w:color="auto"/>
                <w:left w:val="none" w:sz="0" w:space="0" w:color="auto"/>
                <w:bottom w:val="none" w:sz="0" w:space="0" w:color="auto"/>
                <w:right w:val="none" w:sz="0" w:space="0" w:color="auto"/>
              </w:divBdr>
            </w:div>
          </w:divsChild>
        </w:div>
        <w:div w:id="564952945">
          <w:marLeft w:val="0"/>
          <w:marRight w:val="0"/>
          <w:marTop w:val="0"/>
          <w:marBottom w:val="0"/>
          <w:divBdr>
            <w:top w:val="none" w:sz="0" w:space="0" w:color="auto"/>
            <w:left w:val="none" w:sz="0" w:space="0" w:color="auto"/>
            <w:bottom w:val="none" w:sz="0" w:space="0" w:color="auto"/>
            <w:right w:val="none" w:sz="0" w:space="0" w:color="auto"/>
          </w:divBdr>
        </w:div>
        <w:div w:id="851452173">
          <w:marLeft w:val="0"/>
          <w:marRight w:val="0"/>
          <w:marTop w:val="0"/>
          <w:marBottom w:val="0"/>
          <w:divBdr>
            <w:top w:val="none" w:sz="0" w:space="0" w:color="auto"/>
            <w:left w:val="none" w:sz="0" w:space="0" w:color="auto"/>
            <w:bottom w:val="none" w:sz="0" w:space="0" w:color="auto"/>
            <w:right w:val="none" w:sz="0" w:space="0" w:color="auto"/>
          </w:divBdr>
        </w:div>
        <w:div w:id="953749957">
          <w:marLeft w:val="0"/>
          <w:marRight w:val="0"/>
          <w:marTop w:val="0"/>
          <w:marBottom w:val="0"/>
          <w:divBdr>
            <w:top w:val="none" w:sz="0" w:space="0" w:color="auto"/>
            <w:left w:val="none" w:sz="0" w:space="0" w:color="auto"/>
            <w:bottom w:val="none" w:sz="0" w:space="0" w:color="auto"/>
            <w:right w:val="none" w:sz="0" w:space="0" w:color="auto"/>
          </w:divBdr>
        </w:div>
        <w:div w:id="986318023">
          <w:marLeft w:val="0"/>
          <w:marRight w:val="0"/>
          <w:marTop w:val="0"/>
          <w:marBottom w:val="0"/>
          <w:divBdr>
            <w:top w:val="none" w:sz="0" w:space="0" w:color="auto"/>
            <w:left w:val="none" w:sz="0" w:space="0" w:color="auto"/>
            <w:bottom w:val="none" w:sz="0" w:space="0" w:color="auto"/>
            <w:right w:val="none" w:sz="0" w:space="0" w:color="auto"/>
          </w:divBdr>
        </w:div>
        <w:div w:id="1225331246">
          <w:marLeft w:val="0"/>
          <w:marRight w:val="0"/>
          <w:marTop w:val="0"/>
          <w:marBottom w:val="0"/>
          <w:divBdr>
            <w:top w:val="none" w:sz="0" w:space="0" w:color="auto"/>
            <w:left w:val="none" w:sz="0" w:space="0" w:color="auto"/>
            <w:bottom w:val="none" w:sz="0" w:space="0" w:color="auto"/>
            <w:right w:val="none" w:sz="0" w:space="0" w:color="auto"/>
          </w:divBdr>
        </w:div>
        <w:div w:id="1244875183">
          <w:marLeft w:val="0"/>
          <w:marRight w:val="0"/>
          <w:marTop w:val="0"/>
          <w:marBottom w:val="0"/>
          <w:divBdr>
            <w:top w:val="none" w:sz="0" w:space="0" w:color="auto"/>
            <w:left w:val="none" w:sz="0" w:space="0" w:color="auto"/>
            <w:bottom w:val="none" w:sz="0" w:space="0" w:color="auto"/>
            <w:right w:val="none" w:sz="0" w:space="0" w:color="auto"/>
          </w:divBdr>
          <w:divsChild>
            <w:div w:id="840704503">
              <w:marLeft w:val="0"/>
              <w:marRight w:val="0"/>
              <w:marTop w:val="0"/>
              <w:marBottom w:val="0"/>
              <w:divBdr>
                <w:top w:val="none" w:sz="0" w:space="0" w:color="auto"/>
                <w:left w:val="none" w:sz="0" w:space="0" w:color="auto"/>
                <w:bottom w:val="none" w:sz="0" w:space="0" w:color="auto"/>
                <w:right w:val="none" w:sz="0" w:space="0" w:color="auto"/>
              </w:divBdr>
            </w:div>
            <w:div w:id="1249390768">
              <w:marLeft w:val="0"/>
              <w:marRight w:val="0"/>
              <w:marTop w:val="0"/>
              <w:marBottom w:val="0"/>
              <w:divBdr>
                <w:top w:val="none" w:sz="0" w:space="0" w:color="auto"/>
                <w:left w:val="none" w:sz="0" w:space="0" w:color="auto"/>
                <w:bottom w:val="none" w:sz="0" w:space="0" w:color="auto"/>
                <w:right w:val="none" w:sz="0" w:space="0" w:color="auto"/>
              </w:divBdr>
            </w:div>
            <w:div w:id="1618676368">
              <w:marLeft w:val="0"/>
              <w:marRight w:val="0"/>
              <w:marTop w:val="0"/>
              <w:marBottom w:val="0"/>
              <w:divBdr>
                <w:top w:val="none" w:sz="0" w:space="0" w:color="auto"/>
                <w:left w:val="none" w:sz="0" w:space="0" w:color="auto"/>
                <w:bottom w:val="none" w:sz="0" w:space="0" w:color="auto"/>
                <w:right w:val="none" w:sz="0" w:space="0" w:color="auto"/>
              </w:divBdr>
            </w:div>
            <w:div w:id="1678191801">
              <w:marLeft w:val="0"/>
              <w:marRight w:val="0"/>
              <w:marTop w:val="0"/>
              <w:marBottom w:val="0"/>
              <w:divBdr>
                <w:top w:val="none" w:sz="0" w:space="0" w:color="auto"/>
                <w:left w:val="none" w:sz="0" w:space="0" w:color="auto"/>
                <w:bottom w:val="none" w:sz="0" w:space="0" w:color="auto"/>
                <w:right w:val="none" w:sz="0" w:space="0" w:color="auto"/>
              </w:divBdr>
            </w:div>
            <w:div w:id="1930504454">
              <w:marLeft w:val="0"/>
              <w:marRight w:val="0"/>
              <w:marTop w:val="0"/>
              <w:marBottom w:val="0"/>
              <w:divBdr>
                <w:top w:val="none" w:sz="0" w:space="0" w:color="auto"/>
                <w:left w:val="none" w:sz="0" w:space="0" w:color="auto"/>
                <w:bottom w:val="none" w:sz="0" w:space="0" w:color="auto"/>
                <w:right w:val="none" w:sz="0" w:space="0" w:color="auto"/>
              </w:divBdr>
            </w:div>
          </w:divsChild>
        </w:div>
        <w:div w:id="1364555634">
          <w:marLeft w:val="0"/>
          <w:marRight w:val="0"/>
          <w:marTop w:val="0"/>
          <w:marBottom w:val="0"/>
          <w:divBdr>
            <w:top w:val="none" w:sz="0" w:space="0" w:color="auto"/>
            <w:left w:val="none" w:sz="0" w:space="0" w:color="auto"/>
            <w:bottom w:val="none" w:sz="0" w:space="0" w:color="auto"/>
            <w:right w:val="none" w:sz="0" w:space="0" w:color="auto"/>
          </w:divBdr>
        </w:div>
        <w:div w:id="1397581773">
          <w:marLeft w:val="0"/>
          <w:marRight w:val="0"/>
          <w:marTop w:val="0"/>
          <w:marBottom w:val="0"/>
          <w:divBdr>
            <w:top w:val="none" w:sz="0" w:space="0" w:color="auto"/>
            <w:left w:val="none" w:sz="0" w:space="0" w:color="auto"/>
            <w:bottom w:val="none" w:sz="0" w:space="0" w:color="auto"/>
            <w:right w:val="none" w:sz="0" w:space="0" w:color="auto"/>
          </w:divBdr>
        </w:div>
        <w:div w:id="1449155546">
          <w:marLeft w:val="0"/>
          <w:marRight w:val="0"/>
          <w:marTop w:val="0"/>
          <w:marBottom w:val="0"/>
          <w:divBdr>
            <w:top w:val="none" w:sz="0" w:space="0" w:color="auto"/>
            <w:left w:val="none" w:sz="0" w:space="0" w:color="auto"/>
            <w:bottom w:val="none" w:sz="0" w:space="0" w:color="auto"/>
            <w:right w:val="none" w:sz="0" w:space="0" w:color="auto"/>
          </w:divBdr>
        </w:div>
        <w:div w:id="1685204838">
          <w:marLeft w:val="0"/>
          <w:marRight w:val="0"/>
          <w:marTop w:val="0"/>
          <w:marBottom w:val="0"/>
          <w:divBdr>
            <w:top w:val="none" w:sz="0" w:space="0" w:color="auto"/>
            <w:left w:val="none" w:sz="0" w:space="0" w:color="auto"/>
            <w:bottom w:val="none" w:sz="0" w:space="0" w:color="auto"/>
            <w:right w:val="none" w:sz="0" w:space="0" w:color="auto"/>
          </w:divBdr>
        </w:div>
        <w:div w:id="2125807405">
          <w:marLeft w:val="0"/>
          <w:marRight w:val="0"/>
          <w:marTop w:val="0"/>
          <w:marBottom w:val="0"/>
          <w:divBdr>
            <w:top w:val="none" w:sz="0" w:space="0" w:color="auto"/>
            <w:left w:val="none" w:sz="0" w:space="0" w:color="auto"/>
            <w:bottom w:val="none" w:sz="0" w:space="0" w:color="auto"/>
            <w:right w:val="none" w:sz="0" w:space="0" w:color="auto"/>
          </w:divBdr>
        </w:div>
        <w:div w:id="2132357244">
          <w:marLeft w:val="0"/>
          <w:marRight w:val="0"/>
          <w:marTop w:val="0"/>
          <w:marBottom w:val="0"/>
          <w:divBdr>
            <w:top w:val="none" w:sz="0" w:space="0" w:color="auto"/>
            <w:left w:val="none" w:sz="0" w:space="0" w:color="auto"/>
            <w:bottom w:val="none" w:sz="0" w:space="0" w:color="auto"/>
            <w:right w:val="none" w:sz="0" w:space="0" w:color="auto"/>
          </w:divBdr>
        </w:div>
      </w:divsChild>
    </w:div>
    <w:div w:id="1122652175">
      <w:bodyDiv w:val="1"/>
      <w:marLeft w:val="0"/>
      <w:marRight w:val="0"/>
      <w:marTop w:val="0"/>
      <w:marBottom w:val="0"/>
      <w:divBdr>
        <w:top w:val="none" w:sz="0" w:space="0" w:color="auto"/>
        <w:left w:val="none" w:sz="0" w:space="0" w:color="auto"/>
        <w:bottom w:val="none" w:sz="0" w:space="0" w:color="auto"/>
        <w:right w:val="none" w:sz="0" w:space="0" w:color="auto"/>
      </w:divBdr>
    </w:div>
    <w:div w:id="1220675859">
      <w:bodyDiv w:val="1"/>
      <w:marLeft w:val="0"/>
      <w:marRight w:val="0"/>
      <w:marTop w:val="0"/>
      <w:marBottom w:val="0"/>
      <w:divBdr>
        <w:top w:val="none" w:sz="0" w:space="0" w:color="auto"/>
        <w:left w:val="none" w:sz="0" w:space="0" w:color="auto"/>
        <w:bottom w:val="none" w:sz="0" w:space="0" w:color="auto"/>
        <w:right w:val="none" w:sz="0" w:space="0" w:color="auto"/>
      </w:divBdr>
    </w:div>
    <w:div w:id="1312756109">
      <w:bodyDiv w:val="1"/>
      <w:marLeft w:val="0"/>
      <w:marRight w:val="0"/>
      <w:marTop w:val="0"/>
      <w:marBottom w:val="0"/>
      <w:divBdr>
        <w:top w:val="none" w:sz="0" w:space="0" w:color="auto"/>
        <w:left w:val="none" w:sz="0" w:space="0" w:color="auto"/>
        <w:bottom w:val="none" w:sz="0" w:space="0" w:color="auto"/>
        <w:right w:val="none" w:sz="0" w:space="0" w:color="auto"/>
      </w:divBdr>
      <w:divsChild>
        <w:div w:id="560092220">
          <w:marLeft w:val="0"/>
          <w:marRight w:val="0"/>
          <w:marTop w:val="0"/>
          <w:marBottom w:val="0"/>
          <w:divBdr>
            <w:top w:val="none" w:sz="0" w:space="0" w:color="auto"/>
            <w:left w:val="none" w:sz="0" w:space="0" w:color="auto"/>
            <w:bottom w:val="none" w:sz="0" w:space="0" w:color="auto"/>
            <w:right w:val="none" w:sz="0" w:space="0" w:color="auto"/>
          </w:divBdr>
          <w:divsChild>
            <w:div w:id="618267028">
              <w:marLeft w:val="0"/>
              <w:marRight w:val="0"/>
              <w:marTop w:val="0"/>
              <w:marBottom w:val="0"/>
              <w:divBdr>
                <w:top w:val="none" w:sz="0" w:space="0" w:color="auto"/>
                <w:left w:val="none" w:sz="0" w:space="0" w:color="auto"/>
                <w:bottom w:val="none" w:sz="0" w:space="0" w:color="auto"/>
                <w:right w:val="none" w:sz="0" w:space="0" w:color="auto"/>
              </w:divBdr>
            </w:div>
            <w:div w:id="1567718953">
              <w:marLeft w:val="0"/>
              <w:marRight w:val="0"/>
              <w:marTop w:val="0"/>
              <w:marBottom w:val="0"/>
              <w:divBdr>
                <w:top w:val="none" w:sz="0" w:space="0" w:color="auto"/>
                <w:left w:val="none" w:sz="0" w:space="0" w:color="auto"/>
                <w:bottom w:val="none" w:sz="0" w:space="0" w:color="auto"/>
                <w:right w:val="none" w:sz="0" w:space="0" w:color="auto"/>
              </w:divBdr>
            </w:div>
          </w:divsChild>
        </w:div>
        <w:div w:id="2069306979">
          <w:marLeft w:val="0"/>
          <w:marRight w:val="0"/>
          <w:marTop w:val="0"/>
          <w:marBottom w:val="0"/>
          <w:divBdr>
            <w:top w:val="none" w:sz="0" w:space="0" w:color="auto"/>
            <w:left w:val="none" w:sz="0" w:space="0" w:color="auto"/>
            <w:bottom w:val="none" w:sz="0" w:space="0" w:color="auto"/>
            <w:right w:val="none" w:sz="0" w:space="0" w:color="auto"/>
          </w:divBdr>
          <w:divsChild>
            <w:div w:id="102582135">
              <w:marLeft w:val="0"/>
              <w:marRight w:val="0"/>
              <w:marTop w:val="0"/>
              <w:marBottom w:val="0"/>
              <w:divBdr>
                <w:top w:val="none" w:sz="0" w:space="0" w:color="auto"/>
                <w:left w:val="none" w:sz="0" w:space="0" w:color="auto"/>
                <w:bottom w:val="none" w:sz="0" w:space="0" w:color="auto"/>
                <w:right w:val="none" w:sz="0" w:space="0" w:color="auto"/>
              </w:divBdr>
            </w:div>
            <w:div w:id="514732687">
              <w:marLeft w:val="0"/>
              <w:marRight w:val="0"/>
              <w:marTop w:val="0"/>
              <w:marBottom w:val="0"/>
              <w:divBdr>
                <w:top w:val="none" w:sz="0" w:space="0" w:color="auto"/>
                <w:left w:val="none" w:sz="0" w:space="0" w:color="auto"/>
                <w:bottom w:val="none" w:sz="0" w:space="0" w:color="auto"/>
                <w:right w:val="none" w:sz="0" w:space="0" w:color="auto"/>
              </w:divBdr>
            </w:div>
            <w:div w:id="1000356034">
              <w:marLeft w:val="0"/>
              <w:marRight w:val="0"/>
              <w:marTop w:val="0"/>
              <w:marBottom w:val="0"/>
              <w:divBdr>
                <w:top w:val="none" w:sz="0" w:space="0" w:color="auto"/>
                <w:left w:val="none" w:sz="0" w:space="0" w:color="auto"/>
                <w:bottom w:val="none" w:sz="0" w:space="0" w:color="auto"/>
                <w:right w:val="none" w:sz="0" w:space="0" w:color="auto"/>
              </w:divBdr>
            </w:div>
            <w:div w:id="13655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74020">
      <w:bodyDiv w:val="1"/>
      <w:marLeft w:val="0"/>
      <w:marRight w:val="0"/>
      <w:marTop w:val="0"/>
      <w:marBottom w:val="0"/>
      <w:divBdr>
        <w:top w:val="none" w:sz="0" w:space="0" w:color="auto"/>
        <w:left w:val="none" w:sz="0" w:space="0" w:color="auto"/>
        <w:bottom w:val="none" w:sz="0" w:space="0" w:color="auto"/>
        <w:right w:val="none" w:sz="0" w:space="0" w:color="auto"/>
      </w:divBdr>
      <w:divsChild>
        <w:div w:id="192884157">
          <w:marLeft w:val="0"/>
          <w:marRight w:val="0"/>
          <w:marTop w:val="0"/>
          <w:marBottom w:val="0"/>
          <w:divBdr>
            <w:top w:val="none" w:sz="0" w:space="0" w:color="auto"/>
            <w:left w:val="none" w:sz="0" w:space="0" w:color="auto"/>
            <w:bottom w:val="none" w:sz="0" w:space="0" w:color="auto"/>
            <w:right w:val="none" w:sz="0" w:space="0" w:color="auto"/>
          </w:divBdr>
          <w:divsChild>
            <w:div w:id="58603465">
              <w:marLeft w:val="0"/>
              <w:marRight w:val="0"/>
              <w:marTop w:val="0"/>
              <w:marBottom w:val="0"/>
              <w:divBdr>
                <w:top w:val="none" w:sz="0" w:space="0" w:color="auto"/>
                <w:left w:val="none" w:sz="0" w:space="0" w:color="auto"/>
                <w:bottom w:val="none" w:sz="0" w:space="0" w:color="auto"/>
                <w:right w:val="none" w:sz="0" w:space="0" w:color="auto"/>
              </w:divBdr>
            </w:div>
            <w:div w:id="592513785">
              <w:marLeft w:val="0"/>
              <w:marRight w:val="0"/>
              <w:marTop w:val="0"/>
              <w:marBottom w:val="0"/>
              <w:divBdr>
                <w:top w:val="none" w:sz="0" w:space="0" w:color="auto"/>
                <w:left w:val="none" w:sz="0" w:space="0" w:color="auto"/>
                <w:bottom w:val="none" w:sz="0" w:space="0" w:color="auto"/>
                <w:right w:val="none" w:sz="0" w:space="0" w:color="auto"/>
              </w:divBdr>
            </w:div>
            <w:div w:id="676660055">
              <w:marLeft w:val="0"/>
              <w:marRight w:val="0"/>
              <w:marTop w:val="0"/>
              <w:marBottom w:val="0"/>
              <w:divBdr>
                <w:top w:val="none" w:sz="0" w:space="0" w:color="auto"/>
                <w:left w:val="none" w:sz="0" w:space="0" w:color="auto"/>
                <w:bottom w:val="none" w:sz="0" w:space="0" w:color="auto"/>
                <w:right w:val="none" w:sz="0" w:space="0" w:color="auto"/>
              </w:divBdr>
            </w:div>
            <w:div w:id="2071341219">
              <w:marLeft w:val="0"/>
              <w:marRight w:val="0"/>
              <w:marTop w:val="0"/>
              <w:marBottom w:val="0"/>
              <w:divBdr>
                <w:top w:val="none" w:sz="0" w:space="0" w:color="auto"/>
                <w:left w:val="none" w:sz="0" w:space="0" w:color="auto"/>
                <w:bottom w:val="none" w:sz="0" w:space="0" w:color="auto"/>
                <w:right w:val="none" w:sz="0" w:space="0" w:color="auto"/>
              </w:divBdr>
            </w:div>
          </w:divsChild>
        </w:div>
        <w:div w:id="1599485487">
          <w:marLeft w:val="0"/>
          <w:marRight w:val="0"/>
          <w:marTop w:val="0"/>
          <w:marBottom w:val="0"/>
          <w:divBdr>
            <w:top w:val="none" w:sz="0" w:space="0" w:color="auto"/>
            <w:left w:val="none" w:sz="0" w:space="0" w:color="auto"/>
            <w:bottom w:val="none" w:sz="0" w:space="0" w:color="auto"/>
            <w:right w:val="none" w:sz="0" w:space="0" w:color="auto"/>
          </w:divBdr>
          <w:divsChild>
            <w:div w:id="704870754">
              <w:marLeft w:val="0"/>
              <w:marRight w:val="0"/>
              <w:marTop w:val="0"/>
              <w:marBottom w:val="0"/>
              <w:divBdr>
                <w:top w:val="none" w:sz="0" w:space="0" w:color="auto"/>
                <w:left w:val="none" w:sz="0" w:space="0" w:color="auto"/>
                <w:bottom w:val="none" w:sz="0" w:space="0" w:color="auto"/>
                <w:right w:val="none" w:sz="0" w:space="0" w:color="auto"/>
              </w:divBdr>
            </w:div>
            <w:div w:id="14981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4078">
      <w:bodyDiv w:val="1"/>
      <w:marLeft w:val="0"/>
      <w:marRight w:val="0"/>
      <w:marTop w:val="0"/>
      <w:marBottom w:val="0"/>
      <w:divBdr>
        <w:top w:val="none" w:sz="0" w:space="0" w:color="auto"/>
        <w:left w:val="none" w:sz="0" w:space="0" w:color="auto"/>
        <w:bottom w:val="none" w:sz="0" w:space="0" w:color="auto"/>
        <w:right w:val="none" w:sz="0" w:space="0" w:color="auto"/>
      </w:divBdr>
    </w:div>
    <w:div w:id="1614630248">
      <w:bodyDiv w:val="1"/>
      <w:marLeft w:val="0"/>
      <w:marRight w:val="0"/>
      <w:marTop w:val="0"/>
      <w:marBottom w:val="0"/>
      <w:divBdr>
        <w:top w:val="none" w:sz="0" w:space="0" w:color="auto"/>
        <w:left w:val="none" w:sz="0" w:space="0" w:color="auto"/>
        <w:bottom w:val="none" w:sz="0" w:space="0" w:color="auto"/>
        <w:right w:val="none" w:sz="0" w:space="0" w:color="auto"/>
      </w:divBdr>
    </w:div>
    <w:div w:id="1743523322">
      <w:bodyDiv w:val="1"/>
      <w:marLeft w:val="0"/>
      <w:marRight w:val="0"/>
      <w:marTop w:val="0"/>
      <w:marBottom w:val="0"/>
      <w:divBdr>
        <w:top w:val="none" w:sz="0" w:space="0" w:color="auto"/>
        <w:left w:val="none" w:sz="0" w:space="0" w:color="auto"/>
        <w:bottom w:val="none" w:sz="0" w:space="0" w:color="auto"/>
        <w:right w:val="none" w:sz="0" w:space="0" w:color="auto"/>
      </w:divBdr>
    </w:div>
    <w:div w:id="185121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ondon.gov.uk/programmes-strategies/communities-and-social-justice/food/food-roots-programme"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healthystart.nhs.u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ondon.gov.uk/programmes-strategies/communities-and-social-justice/food/food-roots-programme"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lowincome@london.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mily.spoor@londo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6.xml"/></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F42B6A31C46459D968845C6DC71FC" ma:contentTypeVersion="16" ma:contentTypeDescription="Create a new document." ma:contentTypeScope="" ma:versionID="dd774aa9f076f5b9e0e56edac2841062">
  <xsd:schema xmlns:xsd="http://www.w3.org/2001/XMLSchema" xmlns:xs="http://www.w3.org/2001/XMLSchema" xmlns:p="http://schemas.microsoft.com/office/2006/metadata/properties" xmlns:ns2="8282f54d-a404-4fd8-8352-af4fd3a7910c" xmlns:ns3="0288a0a2-1ed8-4643-af62-8d19fe381c69" targetNamespace="http://schemas.microsoft.com/office/2006/metadata/properties" ma:root="true" ma:fieldsID="6f02821aa8751e337857c74c65c4861c" ns2:_="" ns3:_="">
    <xsd:import namespace="8282f54d-a404-4fd8-8352-af4fd3a7910c"/>
    <xsd:import namespace="0288a0a2-1ed8-4643-af62-8d19fe381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2f54d-a404-4fd8-8352-af4fd3a79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88a0a2-1ed8-4643-af62-8d19fe381c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0d2c70-588c-4073-aec7-c13569f1a877}" ma:internalName="TaxCatchAll" ma:showField="CatchAllData" ma:web="0288a0a2-1ed8-4643-af62-8d19fe381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288a0a2-1ed8-4643-af62-8d19fe381c69" xsi:nil="true"/>
    <lcf76f155ced4ddcb4097134ff3c332f xmlns="8282f54d-a404-4fd8-8352-af4fd3a791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782068-B646-453F-BB63-F1BCAA6A0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2f54d-a404-4fd8-8352-af4fd3a7910c"/>
    <ds:schemaRef ds:uri="0288a0a2-1ed8-4643-af62-8d19fe381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632A4-EABB-4E4B-8409-AA22126EF3B9}">
  <ds:schemaRefs>
    <ds:schemaRef ds:uri="http://schemas.microsoft.com/sharepoint/v3/contenttype/forms"/>
  </ds:schemaRefs>
</ds:datastoreItem>
</file>

<file path=customXml/itemProps3.xml><?xml version="1.0" encoding="utf-8"?>
<ds:datastoreItem xmlns:ds="http://schemas.openxmlformats.org/officeDocument/2006/customXml" ds:itemID="{1CE39BEE-0B79-4A38-88E4-00EFD708D1FF}">
  <ds:schemaRefs>
    <ds:schemaRef ds:uri="http://schemas.openxmlformats.org/officeDocument/2006/bibliography"/>
  </ds:schemaRefs>
</ds:datastoreItem>
</file>

<file path=customXml/itemProps4.xml><?xml version="1.0" encoding="utf-8"?>
<ds:datastoreItem xmlns:ds="http://schemas.openxmlformats.org/officeDocument/2006/customXml" ds:itemID="{C25B23FF-C8A1-42F0-A4F8-05FA88DDA868}">
  <ds:schemaRefs>
    <ds:schemaRef ds:uri="http://schemas.microsoft.com/office/2006/metadata/properties"/>
    <ds:schemaRef ds:uri="http://schemas.microsoft.com/office/infopath/2007/PartnerControls"/>
    <ds:schemaRef ds:uri="0288a0a2-1ed8-4643-af62-8d19fe381c69"/>
    <ds:schemaRef ds:uri="8282f54d-a404-4fd8-8352-af4fd3a7910c"/>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21</Pages>
  <Words>6743</Words>
  <Characters>38440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45093</CharactersWithSpaces>
  <SharedDoc>false</SharedDoc>
  <HLinks>
    <vt:vector size="114" baseType="variant">
      <vt:variant>
        <vt:i4>524353</vt:i4>
      </vt:variant>
      <vt:variant>
        <vt:i4>96</vt:i4>
      </vt:variant>
      <vt:variant>
        <vt:i4>0</vt:i4>
      </vt:variant>
      <vt:variant>
        <vt:i4>5</vt:i4>
      </vt:variant>
      <vt:variant>
        <vt:lpwstr>https://www.healthystart.nhs.uk/</vt:lpwstr>
      </vt:variant>
      <vt:variant>
        <vt:lpwstr/>
      </vt:variant>
      <vt:variant>
        <vt:i4>1048635</vt:i4>
      </vt:variant>
      <vt:variant>
        <vt:i4>93</vt:i4>
      </vt:variant>
      <vt:variant>
        <vt:i4>0</vt:i4>
      </vt:variant>
      <vt:variant>
        <vt:i4>5</vt:i4>
      </vt:variant>
      <vt:variant>
        <vt:lpwstr>mailto:emily.spoor@london.gov.uk</vt:lpwstr>
      </vt:variant>
      <vt:variant>
        <vt:lpwstr/>
      </vt:variant>
      <vt:variant>
        <vt:i4>1966103</vt:i4>
      </vt:variant>
      <vt:variant>
        <vt:i4>90</vt:i4>
      </vt:variant>
      <vt:variant>
        <vt:i4>0</vt:i4>
      </vt:variant>
      <vt:variant>
        <vt:i4>5</vt:i4>
      </vt:variant>
      <vt:variant>
        <vt:lpwstr>https://www.london.gov.uk/programmes-strategies/communities-and-social-justice/food/food-roots-programme</vt:lpwstr>
      </vt:variant>
      <vt:variant>
        <vt:lpwstr/>
      </vt:variant>
      <vt:variant>
        <vt:i4>1966103</vt:i4>
      </vt:variant>
      <vt:variant>
        <vt:i4>87</vt:i4>
      </vt:variant>
      <vt:variant>
        <vt:i4>0</vt:i4>
      </vt:variant>
      <vt:variant>
        <vt:i4>5</vt:i4>
      </vt:variant>
      <vt:variant>
        <vt:lpwstr>https://www.london.gov.uk/programmes-strategies/communities-and-social-justice/food/food-roots-programme</vt:lpwstr>
      </vt:variant>
      <vt:variant>
        <vt:lpwstr/>
      </vt:variant>
      <vt:variant>
        <vt:i4>5308432</vt:i4>
      </vt:variant>
      <vt:variant>
        <vt:i4>84</vt:i4>
      </vt:variant>
      <vt:variant>
        <vt:i4>0</vt:i4>
      </vt:variant>
      <vt:variant>
        <vt:i4>5</vt:i4>
      </vt:variant>
      <vt:variant>
        <vt:lpwstr>https://tfl.gov.uk/corporate/about-tfl/what-we-do</vt:lpwstr>
      </vt:variant>
      <vt:variant>
        <vt:lpwstr/>
      </vt:variant>
      <vt:variant>
        <vt:i4>5177363</vt:i4>
      </vt:variant>
      <vt:variant>
        <vt:i4>81</vt:i4>
      </vt:variant>
      <vt:variant>
        <vt:i4>0</vt:i4>
      </vt:variant>
      <vt:variant>
        <vt:i4>5</vt:i4>
      </vt:variant>
      <vt:variant>
        <vt:lpwstr>https://www.london.gov.uk/what-we-do</vt:lpwstr>
      </vt:variant>
      <vt:variant>
        <vt:lpwstr/>
      </vt:variant>
      <vt:variant>
        <vt:i4>1048625</vt:i4>
      </vt:variant>
      <vt:variant>
        <vt:i4>74</vt:i4>
      </vt:variant>
      <vt:variant>
        <vt:i4>0</vt:i4>
      </vt:variant>
      <vt:variant>
        <vt:i4>5</vt:i4>
      </vt:variant>
      <vt:variant>
        <vt:lpwstr/>
      </vt:variant>
      <vt:variant>
        <vt:lpwstr>_Toc140671744</vt:lpwstr>
      </vt:variant>
      <vt:variant>
        <vt:i4>1048625</vt:i4>
      </vt:variant>
      <vt:variant>
        <vt:i4>68</vt:i4>
      </vt:variant>
      <vt:variant>
        <vt:i4>0</vt:i4>
      </vt:variant>
      <vt:variant>
        <vt:i4>5</vt:i4>
      </vt:variant>
      <vt:variant>
        <vt:lpwstr/>
      </vt:variant>
      <vt:variant>
        <vt:lpwstr>_Toc140671743</vt:lpwstr>
      </vt:variant>
      <vt:variant>
        <vt:i4>1048625</vt:i4>
      </vt:variant>
      <vt:variant>
        <vt:i4>62</vt:i4>
      </vt:variant>
      <vt:variant>
        <vt:i4>0</vt:i4>
      </vt:variant>
      <vt:variant>
        <vt:i4>5</vt:i4>
      </vt:variant>
      <vt:variant>
        <vt:lpwstr/>
      </vt:variant>
      <vt:variant>
        <vt:lpwstr>_Toc140671742</vt:lpwstr>
      </vt:variant>
      <vt:variant>
        <vt:i4>1048625</vt:i4>
      </vt:variant>
      <vt:variant>
        <vt:i4>56</vt:i4>
      </vt:variant>
      <vt:variant>
        <vt:i4>0</vt:i4>
      </vt:variant>
      <vt:variant>
        <vt:i4>5</vt:i4>
      </vt:variant>
      <vt:variant>
        <vt:lpwstr/>
      </vt:variant>
      <vt:variant>
        <vt:lpwstr>_Toc140671741</vt:lpwstr>
      </vt:variant>
      <vt:variant>
        <vt:i4>1048625</vt:i4>
      </vt:variant>
      <vt:variant>
        <vt:i4>50</vt:i4>
      </vt:variant>
      <vt:variant>
        <vt:i4>0</vt:i4>
      </vt:variant>
      <vt:variant>
        <vt:i4>5</vt:i4>
      </vt:variant>
      <vt:variant>
        <vt:lpwstr/>
      </vt:variant>
      <vt:variant>
        <vt:lpwstr>_Toc140671740</vt:lpwstr>
      </vt:variant>
      <vt:variant>
        <vt:i4>1507377</vt:i4>
      </vt:variant>
      <vt:variant>
        <vt:i4>44</vt:i4>
      </vt:variant>
      <vt:variant>
        <vt:i4>0</vt:i4>
      </vt:variant>
      <vt:variant>
        <vt:i4>5</vt:i4>
      </vt:variant>
      <vt:variant>
        <vt:lpwstr/>
      </vt:variant>
      <vt:variant>
        <vt:lpwstr>_Toc140671739</vt:lpwstr>
      </vt:variant>
      <vt:variant>
        <vt:i4>1507377</vt:i4>
      </vt:variant>
      <vt:variant>
        <vt:i4>38</vt:i4>
      </vt:variant>
      <vt:variant>
        <vt:i4>0</vt:i4>
      </vt:variant>
      <vt:variant>
        <vt:i4>5</vt:i4>
      </vt:variant>
      <vt:variant>
        <vt:lpwstr/>
      </vt:variant>
      <vt:variant>
        <vt:lpwstr>_Toc140671738</vt:lpwstr>
      </vt:variant>
      <vt:variant>
        <vt:i4>1507377</vt:i4>
      </vt:variant>
      <vt:variant>
        <vt:i4>32</vt:i4>
      </vt:variant>
      <vt:variant>
        <vt:i4>0</vt:i4>
      </vt:variant>
      <vt:variant>
        <vt:i4>5</vt:i4>
      </vt:variant>
      <vt:variant>
        <vt:lpwstr/>
      </vt:variant>
      <vt:variant>
        <vt:lpwstr>_Toc140671737</vt:lpwstr>
      </vt:variant>
      <vt:variant>
        <vt:i4>1507377</vt:i4>
      </vt:variant>
      <vt:variant>
        <vt:i4>26</vt:i4>
      </vt:variant>
      <vt:variant>
        <vt:i4>0</vt:i4>
      </vt:variant>
      <vt:variant>
        <vt:i4>5</vt:i4>
      </vt:variant>
      <vt:variant>
        <vt:lpwstr/>
      </vt:variant>
      <vt:variant>
        <vt:lpwstr>_Toc140671736</vt:lpwstr>
      </vt:variant>
      <vt:variant>
        <vt:i4>1507377</vt:i4>
      </vt:variant>
      <vt:variant>
        <vt:i4>20</vt:i4>
      </vt:variant>
      <vt:variant>
        <vt:i4>0</vt:i4>
      </vt:variant>
      <vt:variant>
        <vt:i4>5</vt:i4>
      </vt:variant>
      <vt:variant>
        <vt:lpwstr/>
      </vt:variant>
      <vt:variant>
        <vt:lpwstr>_Toc140671735</vt:lpwstr>
      </vt:variant>
      <vt:variant>
        <vt:i4>1507377</vt:i4>
      </vt:variant>
      <vt:variant>
        <vt:i4>14</vt:i4>
      </vt:variant>
      <vt:variant>
        <vt:i4>0</vt:i4>
      </vt:variant>
      <vt:variant>
        <vt:i4>5</vt:i4>
      </vt:variant>
      <vt:variant>
        <vt:lpwstr/>
      </vt:variant>
      <vt:variant>
        <vt:lpwstr>_Toc140671734</vt:lpwstr>
      </vt:variant>
      <vt:variant>
        <vt:i4>1507377</vt:i4>
      </vt:variant>
      <vt:variant>
        <vt:i4>8</vt:i4>
      </vt:variant>
      <vt:variant>
        <vt:i4>0</vt:i4>
      </vt:variant>
      <vt:variant>
        <vt:i4>5</vt:i4>
      </vt:variant>
      <vt:variant>
        <vt:lpwstr/>
      </vt:variant>
      <vt:variant>
        <vt:lpwstr>_Toc140671733</vt:lpwstr>
      </vt:variant>
      <vt:variant>
        <vt:i4>1507377</vt:i4>
      </vt:variant>
      <vt:variant>
        <vt:i4>2</vt:i4>
      </vt:variant>
      <vt:variant>
        <vt:i4>0</vt:i4>
      </vt:variant>
      <vt:variant>
        <vt:i4>5</vt:i4>
      </vt:variant>
      <vt:variant>
        <vt:lpwstr/>
      </vt:variant>
      <vt:variant>
        <vt:lpwstr>_Toc140671732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Poku</dc:creator>
  <cp:keywords/>
  <cp:lastModifiedBy>Sandeep Kapoor</cp:lastModifiedBy>
  <cp:revision>5</cp:revision>
  <cp:lastPrinted>2020-01-08T03:43:00Z</cp:lastPrinted>
  <dcterms:created xsi:type="dcterms:W3CDTF">2023-08-05T20:07:00Z</dcterms:created>
  <dcterms:modified xsi:type="dcterms:W3CDTF">2023-08-17T14:05:00Z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0x010100A97F42B6A31C46459D968845C6DC71FC</vt:lpwstr>
  </property>
  <property fmtid="{D5CDD505-2E9C-101B-9397-08002B2CF9AE}" pid="3" name="MediaServiceImageTags">
    <vt:lpwstr/>
  </property>
  <property fmtid="{D5CDD505-2E9C-101B-9397-08002B2CF9AE}" pid="4" name="MSIP_Label_1384b6f1-2a55-4aeb-ad8e-a7fb5468eb36_Enabled">
    <vt:lpwstr>true</vt:lpwstr>
  </property>
  <property fmtid="{D5CDD505-2E9C-101B-9397-08002B2CF9AE}" pid="5" name="MSIP_Label_1384b6f1-2a55-4aeb-ad8e-a7fb5468eb36_SetDate">
    <vt:lpwstr>2023-08-05T20:07:02Z</vt:lpwstr>
  </property>
  <property fmtid="{D5CDD505-2E9C-101B-9397-08002B2CF9AE}" pid="6" name="MSIP_Label_1384b6f1-2a55-4aeb-ad8e-a7fb5468eb36_Method">
    <vt:lpwstr>Privileged</vt:lpwstr>
  </property>
  <property fmtid="{D5CDD505-2E9C-101B-9397-08002B2CF9AE}" pid="7" name="MSIP_Label_1384b6f1-2a55-4aeb-ad8e-a7fb5468eb36_Name">
    <vt:lpwstr>TfL Unclassified</vt:lpwstr>
  </property>
  <property fmtid="{D5CDD505-2E9C-101B-9397-08002B2CF9AE}" pid="8" name="MSIP_Label_1384b6f1-2a55-4aeb-ad8e-a7fb5468eb36_SiteId">
    <vt:lpwstr>1fbd65bf-5def-4eea-a692-a089c255346b</vt:lpwstr>
  </property>
  <property fmtid="{D5CDD505-2E9C-101B-9397-08002B2CF9AE}" pid="9" name="MSIP_Label_1384b6f1-2a55-4aeb-ad8e-a7fb5468eb36_ActionId">
    <vt:lpwstr>27cc4bc8-d9af-4ebd-8f8d-285164ee0bfa</vt:lpwstr>
  </property>
  <property fmtid="{D5CDD505-2E9C-101B-9397-08002B2CF9AE}" pid="10" name="MSIP_Label_1384b6f1-2a55-4aeb-ad8e-a7fb5468eb36_ContentBits">
    <vt:lpwstr>0</vt:lpwstr>
  </property>
</Properties>
</file>