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4A27" w14:textId="2F56532F" w:rsidR="003A05B7" w:rsidRPr="003A05B7" w:rsidRDefault="003A05B7" w:rsidP="0021377F">
      <w:pPr>
        <w:pStyle w:val="Norma"/>
        <w:ind w:firstLine="720"/>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3C34A3">
        <w:rPr>
          <w:rFonts w:asciiTheme="minorHAnsi" w:hAnsiTheme="minorHAnsi" w:cs="Arial"/>
          <w:b/>
          <w:sz w:val="20"/>
          <w:szCs w:val="20"/>
        </w:rPr>
        <w:t>Barriers to Financing Adaptation Actions in the UK</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1AF7B9EC" w:rsidR="003A05B7" w:rsidRPr="003C34A3"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0B2180">
        <w:rPr>
          <w:rFonts w:ascii="Century Gothic" w:hAnsi="Century Gothic" w:cs="Arial"/>
          <w:color w:val="FF0000"/>
          <w:sz w:val="20"/>
          <w:szCs w:val="20"/>
        </w:rPr>
        <w:t>RM/0122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lastRenderedPageBreak/>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574012EC" w14:textId="76884119" w:rsidR="0021377F" w:rsidRPr="003A05B7" w:rsidRDefault="003A05B7" w:rsidP="0021377F">
      <w:pPr>
        <w:pStyle w:val="Norma"/>
        <w:ind w:left="1440"/>
        <w:rPr>
          <w:rFonts w:ascii="Century Gothic" w:hAnsi="Century Gothic" w:cs="Arial"/>
          <w:b/>
          <w:sz w:val="20"/>
          <w:szCs w:val="20"/>
        </w:rPr>
      </w:pPr>
      <w:r w:rsidRPr="003A05B7">
        <w:rPr>
          <w:rFonts w:ascii="Century Gothic" w:hAnsi="Century Gothic" w:cs="Arial"/>
          <w:sz w:val="20"/>
          <w:szCs w:val="20"/>
        </w:rPr>
        <w:t xml:space="preserve">Invitation to Tender for </w:t>
      </w:r>
      <w:r w:rsidR="003C34A3">
        <w:rPr>
          <w:rFonts w:asciiTheme="minorHAnsi" w:hAnsiTheme="minorHAnsi" w:cs="Arial"/>
          <w:b/>
          <w:sz w:val="20"/>
          <w:szCs w:val="20"/>
        </w:rPr>
        <w:t>Barriers to Financing Adaptation Actions in the UK</w:t>
      </w:r>
    </w:p>
    <w:p w14:paraId="69C7AAEA" w14:textId="7C0D2DBB" w:rsidR="003A05B7" w:rsidRPr="003A05B7" w:rsidRDefault="003A05B7" w:rsidP="003A05B7">
      <w:pPr>
        <w:pStyle w:val="Norma"/>
        <w:ind w:left="720" w:firstLine="720"/>
        <w:jc w:val="both"/>
        <w:rPr>
          <w:rFonts w:ascii="Century Gothic" w:hAnsi="Century Gothic" w:cs="Arial"/>
          <w:color w:val="FF0000"/>
          <w:sz w:val="20"/>
          <w:szCs w:val="20"/>
        </w:rPr>
      </w:pPr>
    </w:p>
    <w:p w14:paraId="2BF4D589" w14:textId="61B1AF4F" w:rsidR="003A05B7" w:rsidRPr="003C34A3" w:rsidRDefault="003A05B7" w:rsidP="003A05B7">
      <w:pPr>
        <w:pStyle w:val="Norma"/>
        <w:ind w:left="720" w:firstLine="720"/>
        <w:jc w:val="both"/>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0B2180">
        <w:rPr>
          <w:rFonts w:ascii="Century Gothic" w:hAnsi="Century Gothic" w:cs="Arial"/>
          <w:color w:val="FF0000"/>
          <w:sz w:val="20"/>
          <w:szCs w:val="20"/>
        </w:rPr>
        <w:t>RM/0122</w:t>
      </w:r>
    </w:p>
    <w:p w14:paraId="6AB0AC47" w14:textId="5D995C85" w:rsidR="003A05B7" w:rsidRPr="003C34A3" w:rsidRDefault="003A05B7" w:rsidP="003A05B7">
      <w:pPr>
        <w:pStyle w:val="Norma"/>
        <w:ind w:left="720" w:firstLine="720"/>
        <w:jc w:val="both"/>
        <w:rPr>
          <w:rFonts w:ascii="Century Gothic" w:hAnsi="Century Gothic" w:cs="Arial"/>
          <w:color w:val="FF0000"/>
          <w:sz w:val="20"/>
          <w:szCs w:val="20"/>
        </w:rPr>
      </w:pPr>
      <w:r w:rsidRPr="003A05B7">
        <w:rPr>
          <w:rFonts w:ascii="Century Gothic" w:hAnsi="Century Gothic" w:cs="Arial"/>
          <w:sz w:val="20"/>
          <w:szCs w:val="20"/>
        </w:rPr>
        <w:t xml:space="preserve">Deadline for Tender Responses: </w:t>
      </w:r>
      <w:r w:rsidR="004113DB" w:rsidRPr="00831010">
        <w:rPr>
          <w:rFonts w:asciiTheme="majorHAnsi" w:hAnsiTheme="majorHAnsi"/>
          <w:b/>
          <w:bCs/>
          <w:sz w:val="20"/>
        </w:rPr>
        <w:t>1pm on 28</w:t>
      </w:r>
      <w:r w:rsidR="004113DB" w:rsidRPr="00831010">
        <w:rPr>
          <w:rFonts w:asciiTheme="majorHAnsi" w:hAnsiTheme="majorHAnsi"/>
          <w:b/>
          <w:bCs/>
          <w:sz w:val="20"/>
          <w:vertAlign w:val="superscript"/>
        </w:rPr>
        <w:t>th</w:t>
      </w:r>
      <w:r w:rsidR="004113DB" w:rsidRPr="00831010">
        <w:rPr>
          <w:rFonts w:asciiTheme="majorHAnsi" w:hAnsiTheme="majorHAnsi"/>
          <w:b/>
          <w:bCs/>
          <w:sz w:val="20"/>
        </w:rPr>
        <w:t xml:space="preserve"> January</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14A2381B" w14:textId="77777777" w:rsidR="0032139C" w:rsidRPr="00CE0168" w:rsidRDefault="0032139C" w:rsidP="0032139C">
      <w:pPr>
        <w:pStyle w:val="Numbered"/>
        <w:widowControl/>
        <w:rPr>
          <w:rFonts w:ascii="Calibri" w:hAnsi="Calibri"/>
          <w:b/>
          <w:sz w:val="32"/>
          <w:szCs w:val="32"/>
        </w:rPr>
      </w:pPr>
      <w:r w:rsidRPr="00CE0168">
        <w:rPr>
          <w:rFonts w:ascii="Calibri" w:hAnsi="Calibri"/>
          <w:b/>
          <w:sz w:val="32"/>
          <w:szCs w:val="32"/>
        </w:rPr>
        <w:t>Contents</w:t>
      </w:r>
    </w:p>
    <w:p w14:paraId="2E4F2526" w14:textId="77777777" w:rsidR="0032139C" w:rsidRPr="00CE0168" w:rsidRDefault="0032139C" w:rsidP="0032139C">
      <w:pPr>
        <w:pStyle w:val="TOC1"/>
        <w:rPr>
          <w:rFonts w:ascii="Calibri" w:hAnsi="Calibri"/>
          <w:noProof/>
          <w:sz w:val="28"/>
          <w:szCs w:val="28"/>
        </w:rPr>
      </w:pPr>
      <w:r w:rsidRPr="00CE0168">
        <w:rPr>
          <w:rFonts w:ascii="Calibri" w:hAnsi="Calibri" w:cs="Mangal"/>
          <w:color w:val="000000"/>
          <w:sz w:val="28"/>
          <w:szCs w:val="28"/>
        </w:rPr>
        <w:fldChar w:fldCharType="begin"/>
      </w:r>
      <w:r w:rsidRPr="00CE0168">
        <w:rPr>
          <w:rFonts w:ascii="Calibri" w:hAnsi="Calibri"/>
          <w:color w:val="000000"/>
          <w:sz w:val="28"/>
          <w:szCs w:val="28"/>
        </w:rPr>
        <w:instrText xml:space="preserve"> TOC \b SectionTwo \* MERGEFORMAT </w:instrText>
      </w:r>
      <w:r w:rsidRPr="00CE0168">
        <w:rPr>
          <w:rFonts w:ascii="Calibri" w:hAnsi="Calibri" w:cs="Mangal"/>
          <w:color w:val="000000"/>
          <w:sz w:val="28"/>
          <w:szCs w:val="28"/>
        </w:rPr>
        <w:fldChar w:fldCharType="separate"/>
      </w:r>
      <w:r>
        <w:rPr>
          <w:rFonts w:ascii="Calibri" w:hAnsi="Calibri" w:cs="Arial"/>
          <w:noProof/>
          <w:sz w:val="28"/>
          <w:szCs w:val="28"/>
        </w:rPr>
        <w:t>1</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Background</w:t>
      </w:r>
      <w:r w:rsidRPr="00CE0168">
        <w:rPr>
          <w:rFonts w:ascii="Calibri" w:hAnsi="Calibri"/>
          <w:noProof/>
          <w:sz w:val="28"/>
          <w:szCs w:val="28"/>
        </w:rPr>
        <w:tab/>
      </w:r>
    </w:p>
    <w:p w14:paraId="2D50E544"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2</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Aims and Objectives</w:t>
      </w:r>
      <w:r w:rsidRPr="00CE0168">
        <w:rPr>
          <w:rFonts w:ascii="Calibri" w:hAnsi="Calibri"/>
          <w:noProof/>
          <w:sz w:val="28"/>
          <w:szCs w:val="28"/>
        </w:rPr>
        <w:tab/>
      </w:r>
    </w:p>
    <w:p w14:paraId="13783FF7"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3</w:t>
      </w:r>
      <w:r w:rsidRPr="00CE0168">
        <w:rPr>
          <w:rFonts w:ascii="Calibri" w:hAnsi="Calibri" w:cs="Arial"/>
          <w:noProof/>
          <w:sz w:val="28"/>
          <w:szCs w:val="28"/>
        </w:rPr>
        <w:t>.</w:t>
      </w:r>
      <w:r w:rsidRPr="00CE0168">
        <w:rPr>
          <w:rFonts w:ascii="Calibri" w:hAnsi="Calibri"/>
          <w:noProof/>
          <w:sz w:val="28"/>
          <w:szCs w:val="28"/>
        </w:rPr>
        <w:tab/>
      </w:r>
      <w:r>
        <w:rPr>
          <w:rFonts w:ascii="Calibri" w:hAnsi="Calibri"/>
          <w:noProof/>
          <w:sz w:val="28"/>
          <w:szCs w:val="28"/>
        </w:rPr>
        <w:t xml:space="preserve">Detailed </w:t>
      </w:r>
      <w:r w:rsidRPr="00CE0168">
        <w:rPr>
          <w:rFonts w:ascii="Calibri" w:hAnsi="Calibri" w:cs="Arial"/>
          <w:noProof/>
          <w:sz w:val="28"/>
          <w:szCs w:val="28"/>
        </w:rPr>
        <w:t>Methodology</w:t>
      </w:r>
      <w:r w:rsidRPr="00CE0168">
        <w:rPr>
          <w:rFonts w:ascii="Calibri" w:hAnsi="Calibri"/>
          <w:noProof/>
          <w:sz w:val="28"/>
          <w:szCs w:val="28"/>
        </w:rPr>
        <w:tab/>
      </w:r>
    </w:p>
    <w:p w14:paraId="073AAD8B"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4</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Outputs Required</w:t>
      </w:r>
      <w:r w:rsidRPr="00CE0168">
        <w:rPr>
          <w:rFonts w:ascii="Calibri" w:hAnsi="Calibri"/>
          <w:noProof/>
          <w:sz w:val="28"/>
          <w:szCs w:val="28"/>
        </w:rPr>
        <w:tab/>
      </w:r>
    </w:p>
    <w:p w14:paraId="7120538F"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5</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Ownership and Publication</w:t>
      </w:r>
      <w:r w:rsidRPr="00CE0168">
        <w:rPr>
          <w:rFonts w:ascii="Calibri" w:hAnsi="Calibri"/>
          <w:noProof/>
          <w:sz w:val="28"/>
          <w:szCs w:val="28"/>
        </w:rPr>
        <w:tab/>
      </w:r>
    </w:p>
    <w:p w14:paraId="00327948"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6</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Quality Assurance</w:t>
      </w:r>
      <w:r w:rsidRPr="00CE0168">
        <w:rPr>
          <w:rFonts w:ascii="Calibri" w:hAnsi="Calibri"/>
          <w:noProof/>
          <w:sz w:val="28"/>
          <w:szCs w:val="28"/>
        </w:rPr>
        <w:tab/>
      </w:r>
    </w:p>
    <w:p w14:paraId="2B637B07"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7</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Timetable</w:t>
      </w:r>
      <w:r w:rsidRPr="00CE0168">
        <w:rPr>
          <w:rFonts w:ascii="Calibri" w:hAnsi="Calibri"/>
          <w:noProof/>
          <w:sz w:val="28"/>
          <w:szCs w:val="28"/>
        </w:rPr>
        <w:tab/>
      </w:r>
    </w:p>
    <w:p w14:paraId="2273740B"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8</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Challenges</w:t>
      </w:r>
      <w:r w:rsidRPr="00CE0168">
        <w:rPr>
          <w:rFonts w:ascii="Calibri" w:hAnsi="Calibri"/>
          <w:noProof/>
          <w:sz w:val="28"/>
          <w:szCs w:val="28"/>
        </w:rPr>
        <w:tab/>
      </w:r>
    </w:p>
    <w:p w14:paraId="42378A36"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9</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Skills</w:t>
      </w:r>
      <w:r>
        <w:rPr>
          <w:rFonts w:ascii="Calibri" w:hAnsi="Calibri" w:cs="Arial"/>
          <w:noProof/>
          <w:sz w:val="28"/>
          <w:szCs w:val="28"/>
        </w:rPr>
        <w:t xml:space="preserve"> and experience</w:t>
      </w:r>
      <w:r w:rsidRPr="00CE0168">
        <w:rPr>
          <w:rFonts w:ascii="Calibri" w:hAnsi="Calibri"/>
          <w:noProof/>
          <w:sz w:val="28"/>
          <w:szCs w:val="28"/>
        </w:rPr>
        <w:tab/>
      </w:r>
    </w:p>
    <w:p w14:paraId="67BE06A4"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11</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Consortium Bids</w:t>
      </w:r>
      <w:r w:rsidRPr="00CE0168">
        <w:rPr>
          <w:rFonts w:ascii="Calibri" w:hAnsi="Calibri"/>
          <w:noProof/>
          <w:sz w:val="28"/>
          <w:szCs w:val="28"/>
        </w:rPr>
        <w:tab/>
      </w:r>
    </w:p>
    <w:p w14:paraId="0011B74B"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12</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Budget</w:t>
      </w:r>
      <w:r w:rsidRPr="00CE0168">
        <w:rPr>
          <w:rFonts w:ascii="Calibri" w:hAnsi="Calibri"/>
          <w:noProof/>
          <w:sz w:val="28"/>
          <w:szCs w:val="28"/>
        </w:rPr>
        <w:tab/>
      </w:r>
    </w:p>
    <w:p w14:paraId="42B1796F"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13</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Evaluation of Tenders</w:t>
      </w:r>
      <w:r w:rsidRPr="00CE0168">
        <w:rPr>
          <w:rFonts w:ascii="Calibri" w:hAnsi="Calibri"/>
          <w:noProof/>
          <w:sz w:val="28"/>
          <w:szCs w:val="28"/>
        </w:rPr>
        <w:tab/>
      </w:r>
    </w:p>
    <w:p w14:paraId="2D8C7237" w14:textId="77777777" w:rsidR="0032139C" w:rsidRPr="001A1066" w:rsidRDefault="0032139C" w:rsidP="0032139C">
      <w:pPr>
        <w:pStyle w:val="Numbered"/>
        <w:widowControl/>
        <w:rPr>
          <w:rFonts w:cs="Arial"/>
          <w:color w:val="000000"/>
          <w:sz w:val="24"/>
          <w:szCs w:val="24"/>
        </w:rPr>
      </w:pPr>
      <w:r w:rsidRPr="00CE0168">
        <w:rPr>
          <w:rFonts w:ascii="Calibri" w:hAnsi="Calibri" w:cs="Arial"/>
          <w:color w:val="000000"/>
          <w:sz w:val="28"/>
          <w:szCs w:val="28"/>
        </w:rPr>
        <w:fldChar w:fldCharType="end"/>
      </w:r>
      <w:r w:rsidRPr="00C94BA7">
        <w:rPr>
          <w:rFonts w:cs="Arial"/>
          <w:color w:val="000000"/>
          <w:sz w:val="24"/>
          <w:szCs w:val="24"/>
        </w:rPr>
        <w:tab/>
      </w:r>
      <w:r w:rsidRPr="00C94BA7">
        <w:rPr>
          <w:rFonts w:cs="Arial"/>
          <w:color w:val="000000"/>
          <w:sz w:val="24"/>
          <w:szCs w:val="24"/>
        </w:rPr>
        <w:tab/>
      </w:r>
    </w:p>
    <w:p w14:paraId="000675C3" w14:textId="77777777" w:rsidR="0032139C" w:rsidRPr="0032139C" w:rsidRDefault="0032139C" w:rsidP="0032139C">
      <w:pPr>
        <w:pStyle w:val="ListParagraph"/>
        <w:numPr>
          <w:ilvl w:val="0"/>
          <w:numId w:val="8"/>
        </w:numPr>
        <w:rPr>
          <w:rFonts w:asciiTheme="minorHAnsi" w:hAnsiTheme="minorHAnsi"/>
          <w:b/>
          <w:sz w:val="32"/>
          <w:szCs w:val="32"/>
        </w:rPr>
      </w:pPr>
      <w:bookmarkStart w:id="0" w:name="SectionTwo"/>
      <w:r w:rsidRPr="0032139C">
        <w:rPr>
          <w:rFonts w:asciiTheme="minorHAnsi" w:hAnsiTheme="minorHAnsi"/>
          <w:b/>
          <w:sz w:val="32"/>
          <w:szCs w:val="32"/>
        </w:rPr>
        <w:t xml:space="preserve">Background </w:t>
      </w:r>
    </w:p>
    <w:p w14:paraId="12E05BC9" w14:textId="77777777" w:rsidR="0032139C" w:rsidRPr="0032139C" w:rsidRDefault="0032139C" w:rsidP="0032139C">
      <w:pPr>
        <w:pStyle w:val="BodyText"/>
        <w:spacing w:line="276" w:lineRule="auto"/>
        <w:rPr>
          <w:rFonts w:cs="Arial"/>
          <w:b/>
          <w:bCs/>
          <w:color w:val="auto"/>
          <w:sz w:val="24"/>
          <w:szCs w:val="24"/>
        </w:rPr>
      </w:pPr>
      <w:r w:rsidRPr="0032139C">
        <w:rPr>
          <w:rFonts w:cs="Arial"/>
          <w:b/>
          <w:bCs/>
          <w:color w:val="auto"/>
          <w:sz w:val="24"/>
          <w:szCs w:val="24"/>
        </w:rPr>
        <w:t>The Climate Change Committee</w:t>
      </w:r>
    </w:p>
    <w:p w14:paraId="442DEC5D"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Climate Change Committee (CCC) was set up as part of the Climate Change Act. The CCC is an independent body that advises both on reducing emissions in the UK and adapting to the climate changes in the UK. </w:t>
      </w:r>
    </w:p>
    <w:p w14:paraId="30D171B7" w14:textId="77777777" w:rsidR="0032139C" w:rsidRPr="0032139C" w:rsidRDefault="0032139C" w:rsidP="0032139C">
      <w:pPr>
        <w:pStyle w:val="BodyText"/>
        <w:spacing w:line="276" w:lineRule="auto"/>
        <w:rPr>
          <w:rFonts w:cs="Arial"/>
          <w:bCs/>
          <w:color w:val="auto"/>
          <w:sz w:val="24"/>
          <w:szCs w:val="24"/>
        </w:rPr>
      </w:pPr>
    </w:p>
    <w:p w14:paraId="6E043725"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Committee has recently provided its advice to the UK Government on the risks and opportunities facing the UK from current and future climate change as required under the Climate Change Act as part of the third Climate Change Risk Assessment – this was summarised in its Independent Assessment of UK Climate Risk which was published in summer 2021.   </w:t>
      </w:r>
    </w:p>
    <w:p w14:paraId="32C47317" w14:textId="77777777" w:rsidR="0032139C" w:rsidRPr="0032139C" w:rsidRDefault="0032139C" w:rsidP="0032139C">
      <w:pPr>
        <w:pStyle w:val="BodyText"/>
        <w:spacing w:line="276" w:lineRule="auto"/>
        <w:rPr>
          <w:rFonts w:cs="Arial"/>
          <w:bCs/>
          <w:color w:val="auto"/>
          <w:sz w:val="24"/>
          <w:szCs w:val="24"/>
        </w:rPr>
      </w:pPr>
    </w:p>
    <w:p w14:paraId="357FFB85"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CCC’s full range of past reports are available here: </w:t>
      </w:r>
      <w:hyperlink r:id="rId7" w:history="1">
        <w:r w:rsidRPr="0032139C">
          <w:rPr>
            <w:rStyle w:val="Hyperlink"/>
            <w:rFonts w:cs="Arial"/>
            <w:bCs/>
            <w:color w:val="auto"/>
            <w:sz w:val="24"/>
            <w:szCs w:val="24"/>
          </w:rPr>
          <w:t>http://www.theccc.org.uk/reports/</w:t>
        </w:r>
      </w:hyperlink>
      <w:r w:rsidRPr="0032139C">
        <w:rPr>
          <w:rFonts w:cs="Arial"/>
          <w:bCs/>
          <w:color w:val="auto"/>
          <w:sz w:val="24"/>
          <w:szCs w:val="24"/>
        </w:rPr>
        <w:t>.</w:t>
      </w:r>
    </w:p>
    <w:p w14:paraId="09E0DFB5" w14:textId="77777777" w:rsidR="0032139C" w:rsidRPr="0032139C" w:rsidRDefault="0032139C" w:rsidP="0032139C">
      <w:pPr>
        <w:pStyle w:val="BodyText"/>
        <w:spacing w:line="276" w:lineRule="auto"/>
        <w:rPr>
          <w:rFonts w:cs="Arial"/>
          <w:color w:val="auto"/>
          <w:sz w:val="24"/>
          <w:szCs w:val="24"/>
        </w:rPr>
      </w:pPr>
    </w:p>
    <w:p w14:paraId="12F2D3AF" w14:textId="77777777" w:rsidR="0032139C" w:rsidRPr="0032139C" w:rsidRDefault="0032139C" w:rsidP="0032139C">
      <w:pPr>
        <w:rPr>
          <w:b/>
        </w:rPr>
      </w:pPr>
      <w:r w:rsidRPr="0032139C">
        <w:rPr>
          <w:b/>
        </w:rPr>
        <w:t>Overheating as a key risk to the UK</w:t>
      </w:r>
    </w:p>
    <w:p w14:paraId="20B1C268" w14:textId="5AA15474" w:rsidR="0032139C" w:rsidRDefault="0032139C" w:rsidP="003C34A3">
      <w:pPr>
        <w:pStyle w:val="BodyText"/>
        <w:spacing w:line="276" w:lineRule="auto"/>
        <w:rPr>
          <w:rFonts w:cs="Arial"/>
          <w:bCs/>
          <w:color w:val="auto"/>
          <w:sz w:val="24"/>
          <w:szCs w:val="24"/>
        </w:rPr>
      </w:pPr>
      <w:r w:rsidRPr="0032139C">
        <w:rPr>
          <w:rFonts w:cs="Arial"/>
          <w:bCs/>
          <w:color w:val="auto"/>
          <w:sz w:val="24"/>
          <w:szCs w:val="24"/>
        </w:rPr>
        <w:lastRenderedPageBreak/>
        <w:t xml:space="preserve">The CCC’s Independent Assessment of UK Climate Risk identifies </w:t>
      </w:r>
      <w:proofErr w:type="gramStart"/>
      <w:r w:rsidRPr="0032139C">
        <w:rPr>
          <w:rFonts w:cs="Arial"/>
          <w:bCs/>
          <w:color w:val="auto"/>
          <w:sz w:val="24"/>
          <w:szCs w:val="24"/>
        </w:rPr>
        <w:t>a large number of</w:t>
      </w:r>
      <w:proofErr w:type="gramEnd"/>
      <w:r w:rsidRPr="0032139C">
        <w:rPr>
          <w:rFonts w:cs="Arial"/>
          <w:bCs/>
          <w:color w:val="auto"/>
          <w:sz w:val="24"/>
          <w:szCs w:val="24"/>
        </w:rPr>
        <w:t xml:space="preserve"> risks to the UK for which there is a good case for doing more to address these risks over the coming five years as part of the UK Government’s next National Adaptation Programme</w:t>
      </w:r>
      <w:r w:rsidR="000673C0">
        <w:rPr>
          <w:rFonts w:cs="Arial"/>
          <w:bCs/>
          <w:color w:val="auto"/>
          <w:sz w:val="24"/>
          <w:szCs w:val="24"/>
        </w:rPr>
        <w:t xml:space="preserve"> for England</w:t>
      </w:r>
      <w:r w:rsidRPr="0032139C">
        <w:rPr>
          <w:rFonts w:cs="Arial"/>
          <w:bCs/>
          <w:color w:val="auto"/>
          <w:sz w:val="24"/>
          <w:szCs w:val="24"/>
        </w:rPr>
        <w:t xml:space="preserve">. </w:t>
      </w:r>
    </w:p>
    <w:p w14:paraId="11D02D7F" w14:textId="7A6E2026" w:rsidR="003C34A3" w:rsidRDefault="003C34A3" w:rsidP="003C34A3">
      <w:pPr>
        <w:pStyle w:val="BodyText"/>
        <w:spacing w:line="276" w:lineRule="auto"/>
        <w:rPr>
          <w:rFonts w:cs="Arial"/>
          <w:bCs/>
          <w:color w:val="auto"/>
          <w:sz w:val="24"/>
          <w:szCs w:val="24"/>
        </w:rPr>
      </w:pPr>
    </w:p>
    <w:p w14:paraId="6DD448CA" w14:textId="61DCC335" w:rsidR="003C34A3" w:rsidRDefault="003C34A3" w:rsidP="003C34A3">
      <w:pPr>
        <w:pStyle w:val="BodyText"/>
        <w:spacing w:line="276" w:lineRule="auto"/>
        <w:rPr>
          <w:rFonts w:cs="Arial"/>
          <w:bCs/>
          <w:color w:val="auto"/>
          <w:sz w:val="24"/>
          <w:szCs w:val="24"/>
        </w:rPr>
      </w:pPr>
      <w:r>
        <w:rPr>
          <w:rFonts w:cs="Arial"/>
          <w:bCs/>
          <w:color w:val="auto"/>
          <w:sz w:val="24"/>
          <w:szCs w:val="24"/>
        </w:rPr>
        <w:t>For many of these risks there is an increas</w:t>
      </w:r>
      <w:r w:rsidR="0048191F">
        <w:rPr>
          <w:rFonts w:cs="Arial"/>
          <w:bCs/>
          <w:color w:val="auto"/>
          <w:sz w:val="24"/>
          <w:szCs w:val="24"/>
        </w:rPr>
        <w:t>ing</w:t>
      </w:r>
      <w:r>
        <w:rPr>
          <w:rFonts w:cs="Arial"/>
          <w:bCs/>
          <w:color w:val="auto"/>
          <w:sz w:val="24"/>
          <w:szCs w:val="24"/>
        </w:rPr>
        <w:t xml:space="preserve"> recognition that many adaptation actions to address these risks </w:t>
      </w:r>
      <w:r w:rsidR="0048191F">
        <w:rPr>
          <w:rFonts w:cs="Arial"/>
          <w:bCs/>
          <w:color w:val="auto"/>
          <w:sz w:val="24"/>
          <w:szCs w:val="24"/>
        </w:rPr>
        <w:t>have economic benefits to society that are greater than their</w:t>
      </w:r>
      <w:r>
        <w:rPr>
          <w:rFonts w:cs="Arial"/>
          <w:bCs/>
          <w:color w:val="auto"/>
          <w:sz w:val="24"/>
          <w:szCs w:val="24"/>
        </w:rPr>
        <w:t xml:space="preserve"> cost</w:t>
      </w:r>
      <w:r w:rsidR="0048191F">
        <w:rPr>
          <w:rFonts w:cs="Arial"/>
          <w:bCs/>
          <w:color w:val="auto"/>
          <w:sz w:val="24"/>
          <w:szCs w:val="24"/>
        </w:rPr>
        <w:t>s</w:t>
      </w:r>
      <w:r>
        <w:rPr>
          <w:rFonts w:cs="Arial"/>
          <w:bCs/>
          <w:color w:val="auto"/>
          <w:sz w:val="24"/>
          <w:szCs w:val="24"/>
        </w:rPr>
        <w:t xml:space="preserve">. This was documented in </w:t>
      </w:r>
      <w:hyperlink r:id="rId8" w:history="1">
        <w:r w:rsidRPr="003C34A3">
          <w:rPr>
            <w:rStyle w:val="Hyperlink"/>
            <w:rFonts w:cs="Arial"/>
            <w:bCs/>
            <w:sz w:val="24"/>
            <w:szCs w:val="24"/>
          </w:rPr>
          <w:t>supporting research</w:t>
        </w:r>
      </w:hyperlink>
      <w:r>
        <w:rPr>
          <w:rFonts w:cs="Arial"/>
          <w:bCs/>
          <w:color w:val="auto"/>
          <w:sz w:val="24"/>
          <w:szCs w:val="24"/>
        </w:rPr>
        <w:t xml:space="preserve"> to the CCRA3 Technical Report.  </w:t>
      </w:r>
    </w:p>
    <w:p w14:paraId="6D39B665" w14:textId="5A174158" w:rsidR="0048191F" w:rsidRDefault="0048191F" w:rsidP="003C34A3">
      <w:pPr>
        <w:pStyle w:val="BodyText"/>
        <w:spacing w:line="276" w:lineRule="auto"/>
        <w:rPr>
          <w:rFonts w:cs="Arial"/>
          <w:bCs/>
          <w:color w:val="auto"/>
          <w:sz w:val="24"/>
          <w:szCs w:val="24"/>
        </w:rPr>
      </w:pPr>
    </w:p>
    <w:p w14:paraId="4932A229" w14:textId="55949AA7" w:rsidR="0048191F" w:rsidRPr="0032139C" w:rsidRDefault="0048191F" w:rsidP="003C34A3">
      <w:pPr>
        <w:pStyle w:val="BodyText"/>
        <w:spacing w:line="276" w:lineRule="auto"/>
        <w:rPr>
          <w:rFonts w:cs="Arial"/>
          <w:bCs/>
          <w:color w:val="auto"/>
          <w:sz w:val="24"/>
          <w:szCs w:val="24"/>
        </w:rPr>
      </w:pPr>
      <w:r>
        <w:rPr>
          <w:rFonts w:cs="Arial"/>
          <w:bCs/>
          <w:color w:val="auto"/>
          <w:sz w:val="24"/>
          <w:szCs w:val="24"/>
        </w:rPr>
        <w:t xml:space="preserve">However, the CCC’s 2021 progress report </w:t>
      </w:r>
      <w:r w:rsidR="000673C0">
        <w:rPr>
          <w:rFonts w:cs="Arial"/>
          <w:bCs/>
          <w:color w:val="auto"/>
          <w:sz w:val="24"/>
          <w:szCs w:val="24"/>
        </w:rPr>
        <w:t xml:space="preserve">for England </w:t>
      </w:r>
      <w:r>
        <w:rPr>
          <w:rFonts w:cs="Arial"/>
          <w:bCs/>
          <w:color w:val="auto"/>
          <w:sz w:val="24"/>
          <w:szCs w:val="24"/>
        </w:rPr>
        <w:t>highlights substantial gaps in the deployment of adaptation actions</w:t>
      </w:r>
      <w:r w:rsidR="000E4BB0">
        <w:rPr>
          <w:rFonts w:cs="Arial"/>
          <w:bCs/>
          <w:color w:val="auto"/>
          <w:sz w:val="24"/>
          <w:szCs w:val="24"/>
        </w:rPr>
        <w:t xml:space="preserve"> across many parts of the economy. This suggests that barriers to investing in adaptation exist that prevent many of these societal cost savings from being realised. </w:t>
      </w:r>
      <w:r>
        <w:rPr>
          <w:rFonts w:cs="Arial"/>
          <w:bCs/>
          <w:color w:val="auto"/>
          <w:sz w:val="24"/>
          <w:szCs w:val="24"/>
        </w:rPr>
        <w:t xml:space="preserve"> </w:t>
      </w:r>
    </w:p>
    <w:p w14:paraId="5E7BCF65" w14:textId="77777777" w:rsidR="0032139C" w:rsidRPr="0032139C" w:rsidRDefault="0032139C" w:rsidP="0032139C">
      <w:pPr>
        <w:pStyle w:val="BodyText"/>
        <w:spacing w:line="276" w:lineRule="auto"/>
        <w:rPr>
          <w:rFonts w:cs="Arial"/>
          <w:bCs/>
          <w:color w:val="auto"/>
          <w:sz w:val="24"/>
          <w:szCs w:val="24"/>
        </w:rPr>
      </w:pPr>
    </w:p>
    <w:p w14:paraId="4ED037B2" w14:textId="77777777" w:rsidR="0032139C" w:rsidRPr="0032139C" w:rsidRDefault="0032139C" w:rsidP="0032139C">
      <w:pPr>
        <w:pStyle w:val="BodyText"/>
        <w:numPr>
          <w:ilvl w:val="0"/>
          <w:numId w:val="8"/>
        </w:numPr>
        <w:spacing w:line="276" w:lineRule="auto"/>
        <w:rPr>
          <w:rFonts w:cs="Arial"/>
          <w:b/>
          <w:bCs/>
          <w:color w:val="auto"/>
          <w:sz w:val="32"/>
          <w:szCs w:val="32"/>
        </w:rPr>
      </w:pPr>
      <w:r w:rsidRPr="0032139C">
        <w:rPr>
          <w:rFonts w:cs="Arial"/>
          <w:b/>
          <w:bCs/>
          <w:color w:val="auto"/>
          <w:sz w:val="32"/>
          <w:szCs w:val="32"/>
        </w:rPr>
        <w:t>Aims and objectives</w:t>
      </w:r>
    </w:p>
    <w:p w14:paraId="24F597FC" w14:textId="77777777" w:rsidR="0032139C" w:rsidRPr="0032139C" w:rsidRDefault="0032139C" w:rsidP="0032139C">
      <w:pPr>
        <w:pStyle w:val="BodyText"/>
        <w:spacing w:line="276" w:lineRule="auto"/>
        <w:rPr>
          <w:rFonts w:cs="Arial"/>
          <w:bCs/>
          <w:color w:val="auto"/>
          <w:sz w:val="24"/>
          <w:szCs w:val="24"/>
        </w:rPr>
      </w:pPr>
    </w:p>
    <w:p w14:paraId="7CD45CBC" w14:textId="5879D518"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Th</w:t>
      </w:r>
      <w:r w:rsidR="000673C0">
        <w:rPr>
          <w:rFonts w:cs="Arial"/>
          <w:bCs/>
          <w:color w:val="auto"/>
          <w:sz w:val="24"/>
          <w:szCs w:val="24"/>
        </w:rPr>
        <w:t>e</w:t>
      </w:r>
      <w:r w:rsidRPr="0032139C">
        <w:rPr>
          <w:rFonts w:cs="Arial"/>
          <w:bCs/>
          <w:color w:val="auto"/>
          <w:sz w:val="24"/>
          <w:szCs w:val="24"/>
        </w:rPr>
        <w:t xml:space="preserve"> aim of this project is </w:t>
      </w:r>
      <w:r w:rsidR="000E4BB0">
        <w:rPr>
          <w:rFonts w:cs="Arial"/>
          <w:bCs/>
          <w:color w:val="auto"/>
          <w:sz w:val="24"/>
          <w:szCs w:val="24"/>
        </w:rPr>
        <w:t>to identify the major barriers that are preventing the</w:t>
      </w:r>
      <w:r w:rsidR="00DB5E1F">
        <w:rPr>
          <w:rFonts w:cs="Arial"/>
          <w:bCs/>
          <w:color w:val="auto"/>
          <w:sz w:val="24"/>
          <w:szCs w:val="24"/>
        </w:rPr>
        <w:t xml:space="preserve"> participation of private and public investment in supporting the</w:t>
      </w:r>
      <w:r w:rsidR="000E4BB0">
        <w:rPr>
          <w:rFonts w:cs="Arial"/>
          <w:bCs/>
          <w:color w:val="auto"/>
          <w:sz w:val="24"/>
          <w:szCs w:val="24"/>
        </w:rPr>
        <w:t xml:space="preserve"> deployment of adaptation actions in the UK, to compile case-studies for how adaptation has been financed that could be applicable at larger-scales across the rest of the economy, and to identify policy actions that could help remove the identified barriers to financing adaption</w:t>
      </w:r>
      <w:r w:rsidRPr="0032139C">
        <w:rPr>
          <w:rFonts w:cs="Arial"/>
          <w:bCs/>
          <w:color w:val="auto"/>
          <w:sz w:val="24"/>
          <w:szCs w:val="24"/>
        </w:rPr>
        <w:t xml:space="preserve">. </w:t>
      </w:r>
    </w:p>
    <w:p w14:paraId="79F68F5B" w14:textId="77777777" w:rsidR="0032139C" w:rsidRPr="0032139C" w:rsidRDefault="0032139C" w:rsidP="0032139C">
      <w:pPr>
        <w:pStyle w:val="BodyText"/>
        <w:spacing w:line="276" w:lineRule="auto"/>
        <w:rPr>
          <w:rFonts w:cs="Arial"/>
          <w:bCs/>
          <w:color w:val="auto"/>
          <w:sz w:val="24"/>
          <w:szCs w:val="24"/>
        </w:rPr>
      </w:pPr>
    </w:p>
    <w:p w14:paraId="06AAE0E9" w14:textId="49D41992"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This project will feed into the CCC’s wider adaptation work programme and in particular ongoing work around what </w:t>
      </w:r>
      <w:r w:rsidR="000E4BB0">
        <w:rPr>
          <w:rFonts w:cs="Arial"/>
          <w:bCs/>
          <w:color w:val="auto"/>
          <w:sz w:val="24"/>
          <w:szCs w:val="24"/>
        </w:rPr>
        <w:t xml:space="preserve">policy actions could deliver the </w:t>
      </w:r>
      <w:r w:rsidR="00997377">
        <w:rPr>
          <w:rFonts w:cs="Arial"/>
          <w:bCs/>
          <w:color w:val="auto"/>
          <w:sz w:val="24"/>
          <w:szCs w:val="24"/>
        </w:rPr>
        <w:t>necessary investment in adaptation and indicators of progress on adaptation</w:t>
      </w:r>
      <w:r w:rsidRPr="0032139C">
        <w:rPr>
          <w:rFonts w:cs="Arial"/>
          <w:bCs/>
          <w:color w:val="auto"/>
          <w:sz w:val="24"/>
          <w:szCs w:val="24"/>
        </w:rPr>
        <w:t xml:space="preserve">.  </w:t>
      </w:r>
    </w:p>
    <w:p w14:paraId="6482F93F" w14:textId="77777777" w:rsidR="0032139C" w:rsidRPr="0032139C" w:rsidRDefault="0032139C" w:rsidP="0032139C">
      <w:pPr>
        <w:pStyle w:val="BodyText"/>
        <w:spacing w:line="276" w:lineRule="auto"/>
        <w:rPr>
          <w:rFonts w:cs="Arial"/>
          <w:bCs/>
          <w:color w:val="auto"/>
          <w:sz w:val="24"/>
          <w:szCs w:val="24"/>
        </w:rPr>
      </w:pPr>
    </w:p>
    <w:p w14:paraId="0FA0E558" w14:textId="77777777" w:rsidR="0032139C" w:rsidRPr="0032139C" w:rsidRDefault="0032139C" w:rsidP="0032139C">
      <w:pPr>
        <w:pStyle w:val="BodyText"/>
        <w:spacing w:line="276" w:lineRule="auto"/>
        <w:rPr>
          <w:rFonts w:cs="Arial"/>
          <w:b/>
          <w:bCs/>
          <w:color w:val="auto"/>
          <w:sz w:val="32"/>
          <w:szCs w:val="32"/>
        </w:rPr>
      </w:pPr>
      <w:r w:rsidRPr="0032139C">
        <w:rPr>
          <w:rFonts w:cs="Arial"/>
          <w:b/>
          <w:bCs/>
          <w:color w:val="auto"/>
          <w:sz w:val="32"/>
          <w:szCs w:val="32"/>
        </w:rPr>
        <w:t>3. Detailed methodology</w:t>
      </w:r>
    </w:p>
    <w:p w14:paraId="2A8B1352" w14:textId="77777777" w:rsidR="0032139C" w:rsidRPr="0032139C" w:rsidRDefault="0032139C" w:rsidP="0032139C">
      <w:pPr>
        <w:pStyle w:val="BodyText"/>
        <w:spacing w:line="276" w:lineRule="auto"/>
        <w:rPr>
          <w:rFonts w:cs="Arial"/>
          <w:bCs/>
          <w:color w:val="auto"/>
          <w:sz w:val="24"/>
          <w:szCs w:val="24"/>
        </w:rPr>
      </w:pPr>
    </w:p>
    <w:p w14:paraId="535AFEC9" w14:textId="1C035BDE" w:rsidR="0032139C" w:rsidRPr="0032139C" w:rsidRDefault="0032139C" w:rsidP="0032139C">
      <w:pPr>
        <w:pStyle w:val="BodyText"/>
        <w:spacing w:line="276" w:lineRule="auto"/>
        <w:rPr>
          <w:rFonts w:cs="Arial"/>
          <w:bCs/>
          <w:i/>
          <w:color w:val="auto"/>
          <w:sz w:val="24"/>
          <w:szCs w:val="24"/>
        </w:rPr>
      </w:pPr>
      <w:r w:rsidRPr="0032139C">
        <w:rPr>
          <w:rFonts w:cs="Arial"/>
          <w:b/>
          <w:bCs/>
          <w:i/>
          <w:color w:val="auto"/>
          <w:sz w:val="24"/>
          <w:szCs w:val="24"/>
        </w:rPr>
        <w:t xml:space="preserve">Task 1: </w:t>
      </w:r>
      <w:r w:rsidR="009417BC">
        <w:rPr>
          <w:rFonts w:cs="Arial"/>
          <w:bCs/>
          <w:i/>
          <w:color w:val="auto"/>
          <w:sz w:val="24"/>
          <w:szCs w:val="24"/>
        </w:rPr>
        <w:t>Identify barriers to investment</w:t>
      </w:r>
      <w:r w:rsidR="00BC5664">
        <w:rPr>
          <w:rFonts w:cs="Arial"/>
          <w:bCs/>
          <w:i/>
          <w:color w:val="auto"/>
          <w:sz w:val="24"/>
          <w:szCs w:val="24"/>
        </w:rPr>
        <w:t xml:space="preserve"> by the private</w:t>
      </w:r>
      <w:r w:rsidR="00DB5E1F">
        <w:rPr>
          <w:rFonts w:cs="Arial"/>
          <w:bCs/>
          <w:i/>
          <w:color w:val="auto"/>
          <w:sz w:val="24"/>
          <w:szCs w:val="24"/>
        </w:rPr>
        <w:t xml:space="preserve"> and public</w:t>
      </w:r>
      <w:r w:rsidR="00BC5664">
        <w:rPr>
          <w:rFonts w:cs="Arial"/>
          <w:bCs/>
          <w:i/>
          <w:color w:val="auto"/>
          <w:sz w:val="24"/>
          <w:szCs w:val="24"/>
        </w:rPr>
        <w:t xml:space="preserve"> </w:t>
      </w:r>
      <w:r w:rsidR="00B12C93">
        <w:rPr>
          <w:rFonts w:cs="Arial"/>
          <w:bCs/>
          <w:i/>
          <w:color w:val="auto"/>
          <w:sz w:val="24"/>
          <w:szCs w:val="24"/>
        </w:rPr>
        <w:t>sector</w:t>
      </w:r>
      <w:r w:rsidR="00BC5664">
        <w:rPr>
          <w:rFonts w:cs="Arial"/>
          <w:bCs/>
          <w:i/>
          <w:color w:val="auto"/>
          <w:sz w:val="24"/>
          <w:szCs w:val="24"/>
        </w:rPr>
        <w:t>]</w:t>
      </w:r>
      <w:r w:rsidR="009417BC">
        <w:rPr>
          <w:rFonts w:cs="Arial"/>
          <w:bCs/>
          <w:i/>
          <w:color w:val="auto"/>
          <w:sz w:val="24"/>
          <w:szCs w:val="24"/>
        </w:rPr>
        <w:t xml:space="preserve"> in</w:t>
      </w:r>
      <w:r w:rsidR="00DB5E1F">
        <w:rPr>
          <w:rFonts w:cs="Arial"/>
          <w:bCs/>
          <w:i/>
          <w:color w:val="auto"/>
          <w:sz w:val="24"/>
          <w:szCs w:val="24"/>
        </w:rPr>
        <w:t xml:space="preserve"> UK</w:t>
      </w:r>
      <w:r w:rsidR="009417BC">
        <w:rPr>
          <w:rFonts w:cs="Arial"/>
          <w:bCs/>
          <w:i/>
          <w:color w:val="auto"/>
          <w:sz w:val="24"/>
          <w:szCs w:val="24"/>
        </w:rPr>
        <w:t xml:space="preserve"> </w:t>
      </w:r>
      <w:r w:rsidR="00DB5E1F">
        <w:rPr>
          <w:rFonts w:cs="Arial"/>
          <w:bCs/>
          <w:i/>
          <w:color w:val="auto"/>
          <w:sz w:val="24"/>
          <w:szCs w:val="24"/>
        </w:rPr>
        <w:t xml:space="preserve">climate change </w:t>
      </w:r>
      <w:r w:rsidR="009417BC">
        <w:rPr>
          <w:rFonts w:cs="Arial"/>
          <w:bCs/>
          <w:i/>
          <w:color w:val="auto"/>
          <w:sz w:val="24"/>
          <w:szCs w:val="24"/>
        </w:rPr>
        <w:t xml:space="preserve">adaptation </w:t>
      </w:r>
    </w:p>
    <w:p w14:paraId="64ED3F4E" w14:textId="77777777" w:rsidR="0032139C" w:rsidRPr="0032139C" w:rsidRDefault="0032139C" w:rsidP="0032139C">
      <w:pPr>
        <w:pStyle w:val="BodyText"/>
        <w:spacing w:line="276" w:lineRule="auto"/>
        <w:rPr>
          <w:rFonts w:cs="Arial"/>
          <w:bCs/>
          <w:i/>
          <w:color w:val="auto"/>
          <w:sz w:val="24"/>
          <w:szCs w:val="24"/>
        </w:rPr>
      </w:pPr>
    </w:p>
    <w:p w14:paraId="60174D8A" w14:textId="4CE4966C" w:rsidR="009417BC" w:rsidRDefault="009417BC" w:rsidP="009417BC">
      <w:pPr>
        <w:pStyle w:val="BodyText"/>
        <w:numPr>
          <w:ilvl w:val="0"/>
          <w:numId w:val="12"/>
        </w:numPr>
        <w:spacing w:line="276" w:lineRule="auto"/>
        <w:rPr>
          <w:rFonts w:cs="Arial"/>
          <w:bCs/>
          <w:color w:val="auto"/>
          <w:sz w:val="24"/>
          <w:szCs w:val="24"/>
        </w:rPr>
      </w:pPr>
      <w:r>
        <w:rPr>
          <w:rFonts w:cs="Arial"/>
          <w:bCs/>
          <w:color w:val="auto"/>
          <w:sz w:val="24"/>
          <w:szCs w:val="24"/>
        </w:rPr>
        <w:t xml:space="preserve">This task should </w:t>
      </w:r>
      <w:r w:rsidR="00CA6EEC">
        <w:rPr>
          <w:rFonts w:cs="Arial"/>
          <w:bCs/>
          <w:color w:val="auto"/>
          <w:sz w:val="24"/>
          <w:szCs w:val="24"/>
        </w:rPr>
        <w:t xml:space="preserve">undertake </w:t>
      </w:r>
      <w:r>
        <w:rPr>
          <w:rFonts w:cs="Arial"/>
          <w:bCs/>
          <w:color w:val="auto"/>
          <w:sz w:val="24"/>
          <w:szCs w:val="24"/>
        </w:rPr>
        <w:t xml:space="preserve">a </w:t>
      </w:r>
      <w:r w:rsidR="00CA6EEC">
        <w:rPr>
          <w:rFonts w:cs="Arial"/>
          <w:bCs/>
          <w:color w:val="auto"/>
          <w:sz w:val="24"/>
          <w:szCs w:val="24"/>
        </w:rPr>
        <w:t xml:space="preserve">thorough </w:t>
      </w:r>
      <w:r>
        <w:rPr>
          <w:rFonts w:cs="Arial"/>
          <w:bCs/>
          <w:color w:val="auto"/>
          <w:sz w:val="24"/>
          <w:szCs w:val="24"/>
        </w:rPr>
        <w:t xml:space="preserve">literature review of barriers to realisation of adaptation investment in the UK. This should draw from a wide range of literature including both peer-reviewed and </w:t>
      </w:r>
      <w:r w:rsidR="00DB5E1F">
        <w:rPr>
          <w:rFonts w:cs="Arial"/>
          <w:bCs/>
          <w:color w:val="auto"/>
          <w:sz w:val="24"/>
          <w:szCs w:val="24"/>
        </w:rPr>
        <w:t xml:space="preserve">other </w:t>
      </w:r>
      <w:r>
        <w:rPr>
          <w:rFonts w:cs="Arial"/>
          <w:bCs/>
          <w:color w:val="auto"/>
          <w:sz w:val="24"/>
          <w:szCs w:val="24"/>
        </w:rPr>
        <w:t>reports</w:t>
      </w:r>
      <w:r w:rsidR="00CA6EEC">
        <w:rPr>
          <w:rFonts w:cs="Arial"/>
          <w:bCs/>
          <w:color w:val="auto"/>
          <w:sz w:val="24"/>
          <w:szCs w:val="24"/>
        </w:rPr>
        <w:t>.</w:t>
      </w:r>
      <w:r w:rsidR="00DB5E1F">
        <w:rPr>
          <w:rFonts w:cs="Arial"/>
          <w:bCs/>
          <w:color w:val="auto"/>
          <w:sz w:val="24"/>
          <w:szCs w:val="24"/>
        </w:rPr>
        <w:t xml:space="preserve"> Given that considerations on these issues are often not accessibly documented – expert consultation with adaptation and finance experts should also be undertaken here and is expected to be a </w:t>
      </w:r>
      <w:proofErr w:type="gramStart"/>
      <w:r w:rsidR="00831010">
        <w:rPr>
          <w:rFonts w:cs="Arial"/>
          <w:bCs/>
          <w:color w:val="auto"/>
          <w:sz w:val="24"/>
          <w:szCs w:val="24"/>
        </w:rPr>
        <w:t>key way</w:t>
      </w:r>
      <w:proofErr w:type="gramEnd"/>
      <w:r w:rsidR="00DB5E1F">
        <w:rPr>
          <w:rFonts w:cs="Arial"/>
          <w:bCs/>
          <w:color w:val="auto"/>
          <w:sz w:val="24"/>
          <w:szCs w:val="24"/>
        </w:rPr>
        <w:t xml:space="preserve"> of accessing relevant knowledge. </w:t>
      </w:r>
      <w:r w:rsidR="00CA6EEC">
        <w:rPr>
          <w:rFonts w:cs="Arial"/>
          <w:bCs/>
          <w:color w:val="auto"/>
          <w:sz w:val="24"/>
          <w:szCs w:val="24"/>
        </w:rPr>
        <w:t xml:space="preserve">  </w:t>
      </w:r>
    </w:p>
    <w:p w14:paraId="348406D9" w14:textId="4F497FA9" w:rsidR="00CA6EEC" w:rsidRDefault="00CA6EEC" w:rsidP="009417BC">
      <w:pPr>
        <w:pStyle w:val="BodyText"/>
        <w:numPr>
          <w:ilvl w:val="0"/>
          <w:numId w:val="12"/>
        </w:numPr>
        <w:spacing w:line="276" w:lineRule="auto"/>
        <w:rPr>
          <w:rFonts w:cs="Arial"/>
          <w:bCs/>
          <w:color w:val="auto"/>
          <w:sz w:val="24"/>
          <w:szCs w:val="24"/>
        </w:rPr>
      </w:pPr>
      <w:r>
        <w:rPr>
          <w:rFonts w:cs="Arial"/>
          <w:bCs/>
          <w:color w:val="auto"/>
          <w:sz w:val="24"/>
          <w:szCs w:val="24"/>
        </w:rPr>
        <w:lastRenderedPageBreak/>
        <w:t xml:space="preserve">This review should </w:t>
      </w:r>
      <w:r w:rsidR="00203215">
        <w:rPr>
          <w:rFonts w:cs="Arial"/>
          <w:bCs/>
          <w:color w:val="auto"/>
          <w:sz w:val="24"/>
          <w:szCs w:val="24"/>
        </w:rPr>
        <w:t>be broken down by the key sectors of necessary adaptation action in the UK. This should</w:t>
      </w:r>
      <w:r>
        <w:rPr>
          <w:rFonts w:cs="Arial"/>
          <w:bCs/>
          <w:color w:val="auto"/>
          <w:sz w:val="24"/>
          <w:szCs w:val="24"/>
        </w:rPr>
        <w:t xml:space="preserve"> </w:t>
      </w:r>
      <w:r w:rsidR="00831010">
        <w:rPr>
          <w:rFonts w:cs="Arial"/>
          <w:bCs/>
          <w:color w:val="auto"/>
          <w:sz w:val="24"/>
          <w:szCs w:val="24"/>
        </w:rPr>
        <w:t>include but</w:t>
      </w:r>
      <w:r w:rsidR="00E65112">
        <w:rPr>
          <w:rFonts w:cs="Arial"/>
          <w:bCs/>
          <w:color w:val="auto"/>
          <w:sz w:val="24"/>
          <w:szCs w:val="24"/>
        </w:rPr>
        <w:t xml:space="preserve"> does not</w:t>
      </w:r>
      <w:r w:rsidR="00203215">
        <w:rPr>
          <w:rFonts w:cs="Arial"/>
          <w:bCs/>
          <w:color w:val="auto"/>
          <w:sz w:val="24"/>
          <w:szCs w:val="24"/>
        </w:rPr>
        <w:t xml:space="preserve"> need </w:t>
      </w:r>
      <w:r w:rsidR="00E65112">
        <w:rPr>
          <w:rFonts w:cs="Arial"/>
          <w:bCs/>
          <w:color w:val="auto"/>
          <w:sz w:val="24"/>
          <w:szCs w:val="24"/>
        </w:rPr>
        <w:t>to</w:t>
      </w:r>
      <w:r w:rsidR="00203215">
        <w:rPr>
          <w:rFonts w:cs="Arial"/>
          <w:bCs/>
          <w:color w:val="auto"/>
          <w:sz w:val="24"/>
          <w:szCs w:val="24"/>
        </w:rPr>
        <w:t xml:space="preserve"> be </w:t>
      </w:r>
      <w:r>
        <w:rPr>
          <w:rFonts w:cs="Arial"/>
          <w:bCs/>
          <w:color w:val="auto"/>
          <w:sz w:val="24"/>
          <w:szCs w:val="24"/>
        </w:rPr>
        <w:t xml:space="preserve">limited </w:t>
      </w:r>
      <w:proofErr w:type="gramStart"/>
      <w:r>
        <w:rPr>
          <w:rFonts w:cs="Arial"/>
          <w:bCs/>
          <w:color w:val="auto"/>
          <w:sz w:val="24"/>
          <w:szCs w:val="24"/>
        </w:rPr>
        <w:t>to:</w:t>
      </w:r>
      <w:proofErr w:type="gramEnd"/>
      <w:r>
        <w:rPr>
          <w:rFonts w:cs="Arial"/>
          <w:bCs/>
          <w:color w:val="auto"/>
          <w:sz w:val="24"/>
          <w:szCs w:val="24"/>
        </w:rPr>
        <w:t xml:space="preserve"> the natural environment</w:t>
      </w:r>
      <w:r w:rsidR="0083205B">
        <w:rPr>
          <w:rFonts w:cs="Arial"/>
          <w:bCs/>
          <w:color w:val="auto"/>
          <w:sz w:val="24"/>
          <w:szCs w:val="24"/>
        </w:rPr>
        <w:t>;</w:t>
      </w:r>
      <w:r>
        <w:rPr>
          <w:rFonts w:cs="Arial"/>
          <w:bCs/>
          <w:color w:val="auto"/>
          <w:sz w:val="24"/>
          <w:szCs w:val="24"/>
        </w:rPr>
        <w:t xml:space="preserve"> infrastructure</w:t>
      </w:r>
      <w:r w:rsidR="0083205B">
        <w:rPr>
          <w:rFonts w:cs="Arial"/>
          <w:bCs/>
          <w:color w:val="auto"/>
          <w:sz w:val="24"/>
          <w:szCs w:val="24"/>
        </w:rPr>
        <w:t>;</w:t>
      </w:r>
      <w:r>
        <w:rPr>
          <w:rFonts w:cs="Arial"/>
          <w:bCs/>
          <w:color w:val="auto"/>
          <w:sz w:val="24"/>
          <w:szCs w:val="24"/>
        </w:rPr>
        <w:t xml:space="preserve"> </w:t>
      </w:r>
      <w:r w:rsidR="00DB5E1F">
        <w:rPr>
          <w:rFonts w:cs="Arial"/>
          <w:bCs/>
          <w:color w:val="auto"/>
          <w:sz w:val="24"/>
          <w:szCs w:val="24"/>
        </w:rPr>
        <w:t xml:space="preserve">overheating in the </w:t>
      </w:r>
      <w:r>
        <w:rPr>
          <w:rFonts w:cs="Arial"/>
          <w:bCs/>
          <w:color w:val="auto"/>
          <w:sz w:val="24"/>
          <w:szCs w:val="24"/>
        </w:rPr>
        <w:t>built environment and human health</w:t>
      </w:r>
      <w:r w:rsidR="00831010">
        <w:rPr>
          <w:rFonts w:cs="Arial"/>
          <w:bCs/>
          <w:color w:val="auto"/>
          <w:sz w:val="24"/>
          <w:szCs w:val="24"/>
        </w:rPr>
        <w:t>;</w:t>
      </w:r>
      <w:r>
        <w:rPr>
          <w:rFonts w:cs="Arial"/>
          <w:bCs/>
          <w:color w:val="auto"/>
          <w:sz w:val="24"/>
          <w:szCs w:val="24"/>
        </w:rPr>
        <w:t xml:space="preserve"> flooding</w:t>
      </w:r>
      <w:r w:rsidR="00DB5E1F">
        <w:rPr>
          <w:rFonts w:cs="Arial"/>
          <w:bCs/>
          <w:color w:val="auto"/>
          <w:sz w:val="24"/>
          <w:szCs w:val="24"/>
        </w:rPr>
        <w:t xml:space="preserve"> protection</w:t>
      </w:r>
      <w:r w:rsidR="0083205B">
        <w:rPr>
          <w:rFonts w:cs="Arial"/>
          <w:bCs/>
          <w:color w:val="auto"/>
          <w:sz w:val="24"/>
          <w:szCs w:val="24"/>
        </w:rPr>
        <w:t>;</w:t>
      </w:r>
      <w:r>
        <w:rPr>
          <w:rFonts w:cs="Arial"/>
          <w:bCs/>
          <w:color w:val="auto"/>
          <w:sz w:val="24"/>
          <w:szCs w:val="24"/>
        </w:rPr>
        <w:t xml:space="preserve"> and business and industrial adaptation. </w:t>
      </w:r>
    </w:p>
    <w:p w14:paraId="7CA28ED0" w14:textId="56C734ED" w:rsidR="0032139C" w:rsidRDefault="009417BC" w:rsidP="009417BC">
      <w:pPr>
        <w:pStyle w:val="BodyText"/>
        <w:numPr>
          <w:ilvl w:val="0"/>
          <w:numId w:val="12"/>
        </w:numPr>
        <w:spacing w:line="276" w:lineRule="auto"/>
        <w:rPr>
          <w:rFonts w:cs="Arial"/>
          <w:bCs/>
          <w:color w:val="auto"/>
          <w:sz w:val="24"/>
          <w:szCs w:val="24"/>
        </w:rPr>
      </w:pPr>
      <w:r>
        <w:rPr>
          <w:rFonts w:cs="Arial"/>
          <w:bCs/>
          <w:color w:val="auto"/>
          <w:sz w:val="24"/>
          <w:szCs w:val="24"/>
        </w:rPr>
        <w:t>Building on this</w:t>
      </w:r>
      <w:r w:rsidR="00CA6EEC">
        <w:rPr>
          <w:rFonts w:cs="Arial"/>
          <w:bCs/>
          <w:color w:val="auto"/>
          <w:sz w:val="24"/>
          <w:szCs w:val="24"/>
        </w:rPr>
        <w:t xml:space="preserve"> literature review, a typology should be developed to categorise the main barriers to investment in cost-effective adaptation action in the UK</w:t>
      </w:r>
      <w:r w:rsidR="00E65112">
        <w:rPr>
          <w:rFonts w:cs="Arial"/>
          <w:bCs/>
          <w:color w:val="auto"/>
          <w:sz w:val="24"/>
          <w:szCs w:val="24"/>
        </w:rPr>
        <w:t xml:space="preserve"> using a clear and intuitive methodology</w:t>
      </w:r>
      <w:r w:rsidR="00CA6EEC">
        <w:rPr>
          <w:rFonts w:cs="Arial"/>
          <w:bCs/>
          <w:color w:val="auto"/>
          <w:sz w:val="24"/>
          <w:szCs w:val="24"/>
        </w:rPr>
        <w:t>.</w:t>
      </w:r>
      <w:r w:rsidR="00DB5E1F">
        <w:rPr>
          <w:rFonts w:cs="Arial"/>
          <w:bCs/>
          <w:color w:val="auto"/>
          <w:sz w:val="24"/>
          <w:szCs w:val="24"/>
        </w:rPr>
        <w:t xml:space="preserve"> </w:t>
      </w:r>
      <w:r w:rsidR="00CA6EEC">
        <w:rPr>
          <w:rFonts w:cs="Arial"/>
          <w:bCs/>
          <w:color w:val="auto"/>
          <w:sz w:val="24"/>
          <w:szCs w:val="24"/>
        </w:rPr>
        <w:t xml:space="preserve">  </w:t>
      </w:r>
      <w:r>
        <w:rPr>
          <w:rFonts w:cs="Arial"/>
          <w:bCs/>
          <w:color w:val="auto"/>
          <w:sz w:val="24"/>
          <w:szCs w:val="24"/>
        </w:rPr>
        <w:t xml:space="preserve">  </w:t>
      </w:r>
    </w:p>
    <w:p w14:paraId="296AC537" w14:textId="2E8220A0" w:rsidR="00B12C93" w:rsidRDefault="00B12C93" w:rsidP="00B12C93">
      <w:pPr>
        <w:pStyle w:val="BodyText"/>
        <w:numPr>
          <w:ilvl w:val="0"/>
          <w:numId w:val="12"/>
        </w:numPr>
        <w:spacing w:line="276" w:lineRule="auto"/>
        <w:rPr>
          <w:rFonts w:cs="Arial"/>
          <w:bCs/>
          <w:color w:val="auto"/>
          <w:sz w:val="24"/>
          <w:szCs w:val="24"/>
        </w:rPr>
      </w:pPr>
      <w:r>
        <w:rPr>
          <w:rFonts w:cs="Arial"/>
          <w:bCs/>
          <w:color w:val="auto"/>
          <w:sz w:val="24"/>
          <w:szCs w:val="24"/>
        </w:rPr>
        <w:t>Challenges associated only with particular forms/streams of adaptation finance (</w:t>
      </w:r>
      <w:proofErr w:type="gramStart"/>
      <w:r>
        <w:rPr>
          <w:rFonts w:cs="Arial"/>
          <w:bCs/>
          <w:color w:val="auto"/>
          <w:sz w:val="24"/>
          <w:szCs w:val="24"/>
        </w:rPr>
        <w:t>e.g.</w:t>
      </w:r>
      <w:proofErr w:type="gramEnd"/>
      <w:r>
        <w:rPr>
          <w:rFonts w:cs="Arial"/>
          <w:bCs/>
          <w:color w:val="auto"/>
          <w:sz w:val="24"/>
          <w:szCs w:val="24"/>
        </w:rPr>
        <w:t xml:space="preserve"> bonds, blended finance) should be clearly documented to ensure the appropriate scope of any conclusions.</w:t>
      </w:r>
    </w:p>
    <w:p w14:paraId="09D44585" w14:textId="0412C476" w:rsidR="00CA6EEC" w:rsidRPr="0032139C" w:rsidRDefault="00CA6EEC" w:rsidP="009417BC">
      <w:pPr>
        <w:pStyle w:val="BodyText"/>
        <w:numPr>
          <w:ilvl w:val="0"/>
          <w:numId w:val="12"/>
        </w:numPr>
        <w:spacing w:line="276" w:lineRule="auto"/>
        <w:rPr>
          <w:rFonts w:cs="Arial"/>
          <w:bCs/>
          <w:color w:val="auto"/>
          <w:sz w:val="24"/>
          <w:szCs w:val="24"/>
        </w:rPr>
      </w:pPr>
      <w:r>
        <w:rPr>
          <w:rFonts w:cs="Arial"/>
          <w:bCs/>
          <w:color w:val="auto"/>
          <w:sz w:val="24"/>
          <w:szCs w:val="24"/>
        </w:rPr>
        <w:t>This typology should be used to provide a ranking of the m</w:t>
      </w:r>
      <w:r w:rsidR="00203215">
        <w:rPr>
          <w:rFonts w:cs="Arial"/>
          <w:bCs/>
          <w:color w:val="auto"/>
          <w:sz w:val="24"/>
          <w:szCs w:val="24"/>
        </w:rPr>
        <w:t>ain barriers to investing in adaptation</w:t>
      </w:r>
      <w:r w:rsidR="00E65112">
        <w:rPr>
          <w:rFonts w:cs="Arial"/>
          <w:bCs/>
          <w:color w:val="auto"/>
          <w:sz w:val="24"/>
          <w:szCs w:val="24"/>
        </w:rPr>
        <w:t xml:space="preserve"> </w:t>
      </w:r>
      <w:r w:rsidR="008A57CD">
        <w:rPr>
          <w:rFonts w:cs="Arial"/>
          <w:bCs/>
          <w:color w:val="auto"/>
          <w:sz w:val="24"/>
          <w:szCs w:val="24"/>
        </w:rPr>
        <w:t>within each of the</w:t>
      </w:r>
      <w:r w:rsidR="00203215">
        <w:rPr>
          <w:rFonts w:cs="Arial"/>
          <w:bCs/>
          <w:color w:val="auto"/>
          <w:sz w:val="24"/>
          <w:szCs w:val="24"/>
        </w:rPr>
        <w:t xml:space="preserve"> sectors considered in the literature review.  </w:t>
      </w:r>
    </w:p>
    <w:p w14:paraId="61DCC0BA" w14:textId="77777777" w:rsidR="0032139C" w:rsidRPr="0032139C" w:rsidRDefault="0032139C" w:rsidP="0032139C">
      <w:pPr>
        <w:pStyle w:val="BodyText"/>
        <w:spacing w:line="276" w:lineRule="auto"/>
        <w:rPr>
          <w:rFonts w:cs="Arial"/>
          <w:bCs/>
          <w:color w:val="auto"/>
          <w:sz w:val="24"/>
          <w:szCs w:val="24"/>
        </w:rPr>
      </w:pPr>
    </w:p>
    <w:p w14:paraId="6CDA7762" w14:textId="3531CA21" w:rsidR="0032139C" w:rsidRPr="0032139C" w:rsidRDefault="0032139C" w:rsidP="0032139C">
      <w:pPr>
        <w:pStyle w:val="BodyText"/>
        <w:spacing w:line="276" w:lineRule="auto"/>
        <w:rPr>
          <w:rFonts w:cs="Arial"/>
          <w:bCs/>
          <w:i/>
          <w:color w:val="auto"/>
          <w:sz w:val="24"/>
          <w:szCs w:val="24"/>
        </w:rPr>
      </w:pPr>
      <w:r w:rsidRPr="0032139C">
        <w:rPr>
          <w:rFonts w:cs="Arial"/>
          <w:b/>
          <w:bCs/>
          <w:i/>
          <w:color w:val="auto"/>
          <w:sz w:val="24"/>
          <w:szCs w:val="24"/>
        </w:rPr>
        <w:t>Task 2:</w:t>
      </w:r>
      <w:r w:rsidRPr="0032139C">
        <w:rPr>
          <w:rFonts w:cs="Arial"/>
          <w:bCs/>
          <w:i/>
          <w:color w:val="auto"/>
          <w:sz w:val="24"/>
          <w:szCs w:val="24"/>
        </w:rPr>
        <w:t xml:space="preserve"> </w:t>
      </w:r>
      <w:r w:rsidR="00203215">
        <w:rPr>
          <w:rFonts w:cs="Arial"/>
          <w:bCs/>
          <w:i/>
          <w:color w:val="auto"/>
          <w:sz w:val="24"/>
          <w:szCs w:val="24"/>
        </w:rPr>
        <w:t>Detailed case-studies of adaptation investment business models</w:t>
      </w:r>
      <w:r w:rsidR="0083205B">
        <w:rPr>
          <w:rFonts w:cs="Arial"/>
          <w:bCs/>
          <w:i/>
          <w:color w:val="auto"/>
          <w:sz w:val="24"/>
          <w:szCs w:val="24"/>
        </w:rPr>
        <w:t xml:space="preserve"> </w:t>
      </w:r>
    </w:p>
    <w:p w14:paraId="1422E650" w14:textId="77777777" w:rsidR="0032139C" w:rsidRPr="0032139C" w:rsidRDefault="0032139C" w:rsidP="0032139C">
      <w:pPr>
        <w:pStyle w:val="BodyText"/>
        <w:spacing w:line="276" w:lineRule="auto"/>
        <w:rPr>
          <w:rFonts w:cs="Arial"/>
          <w:bCs/>
          <w:i/>
          <w:color w:val="auto"/>
          <w:sz w:val="24"/>
          <w:szCs w:val="24"/>
        </w:rPr>
      </w:pPr>
    </w:p>
    <w:p w14:paraId="476D458C" w14:textId="1424BB00" w:rsidR="0032139C" w:rsidRDefault="00A944E9" w:rsidP="00A944E9">
      <w:pPr>
        <w:pStyle w:val="BodyText"/>
        <w:numPr>
          <w:ilvl w:val="0"/>
          <w:numId w:val="14"/>
        </w:numPr>
        <w:spacing w:line="276" w:lineRule="auto"/>
        <w:rPr>
          <w:rFonts w:cs="Arial"/>
          <w:bCs/>
          <w:iCs/>
          <w:color w:val="auto"/>
          <w:sz w:val="24"/>
          <w:szCs w:val="24"/>
        </w:rPr>
      </w:pPr>
      <w:r>
        <w:rPr>
          <w:rFonts w:cs="Arial"/>
          <w:bCs/>
          <w:iCs/>
          <w:color w:val="auto"/>
          <w:sz w:val="24"/>
          <w:szCs w:val="24"/>
        </w:rPr>
        <w:t xml:space="preserve">This task should </w:t>
      </w:r>
      <w:r w:rsidR="00A548AB">
        <w:rPr>
          <w:rFonts w:cs="Arial"/>
          <w:bCs/>
          <w:iCs/>
          <w:color w:val="auto"/>
          <w:sz w:val="24"/>
          <w:szCs w:val="24"/>
        </w:rPr>
        <w:t xml:space="preserve">conduct case studies of instances where successful and innovative financing models for adaptation were implemented in the UK. </w:t>
      </w:r>
    </w:p>
    <w:p w14:paraId="6026B4E8" w14:textId="24C9E6AF" w:rsidR="00A548AB" w:rsidRDefault="00A548AB" w:rsidP="00A944E9">
      <w:pPr>
        <w:pStyle w:val="BodyText"/>
        <w:numPr>
          <w:ilvl w:val="0"/>
          <w:numId w:val="14"/>
        </w:numPr>
        <w:spacing w:line="276" w:lineRule="auto"/>
        <w:rPr>
          <w:rFonts w:cs="Arial"/>
          <w:bCs/>
          <w:iCs/>
          <w:color w:val="auto"/>
          <w:sz w:val="24"/>
          <w:szCs w:val="24"/>
        </w:rPr>
      </w:pPr>
      <w:r>
        <w:rPr>
          <w:rFonts w:cs="Arial"/>
          <w:bCs/>
          <w:iCs/>
          <w:color w:val="auto"/>
          <w:sz w:val="24"/>
          <w:szCs w:val="24"/>
        </w:rPr>
        <w:t>The</w:t>
      </w:r>
      <w:r w:rsidR="00E65112">
        <w:rPr>
          <w:rFonts w:cs="Arial"/>
          <w:bCs/>
          <w:iCs/>
          <w:color w:val="auto"/>
          <w:sz w:val="24"/>
          <w:szCs w:val="24"/>
        </w:rPr>
        <w:t>se</w:t>
      </w:r>
      <w:r>
        <w:rPr>
          <w:rFonts w:cs="Arial"/>
          <w:bCs/>
          <w:iCs/>
          <w:color w:val="auto"/>
          <w:sz w:val="24"/>
          <w:szCs w:val="24"/>
        </w:rPr>
        <w:t xml:space="preserve"> case studies should be substantive</w:t>
      </w:r>
      <w:r w:rsidR="00E65112">
        <w:rPr>
          <w:rFonts w:cs="Arial"/>
          <w:bCs/>
          <w:iCs/>
          <w:color w:val="auto"/>
          <w:sz w:val="24"/>
          <w:szCs w:val="24"/>
        </w:rPr>
        <w:t xml:space="preserve"> and in-depth</w:t>
      </w:r>
      <w:r>
        <w:rPr>
          <w:rFonts w:cs="Arial"/>
          <w:bCs/>
          <w:iCs/>
          <w:color w:val="auto"/>
          <w:sz w:val="24"/>
          <w:szCs w:val="24"/>
        </w:rPr>
        <w:t xml:space="preserve"> exploration</w:t>
      </w:r>
      <w:r w:rsidR="003748FF">
        <w:rPr>
          <w:rFonts w:cs="Arial"/>
          <w:bCs/>
          <w:iCs/>
          <w:color w:val="auto"/>
          <w:sz w:val="24"/>
          <w:szCs w:val="24"/>
        </w:rPr>
        <w:t>s</w:t>
      </w:r>
      <w:r>
        <w:rPr>
          <w:rFonts w:cs="Arial"/>
          <w:bCs/>
          <w:iCs/>
          <w:color w:val="auto"/>
          <w:sz w:val="24"/>
          <w:szCs w:val="24"/>
        </w:rPr>
        <w:t xml:space="preserve"> of the </w:t>
      </w:r>
      <w:r w:rsidR="00E65112">
        <w:rPr>
          <w:rFonts w:cs="Arial"/>
          <w:bCs/>
          <w:iCs/>
          <w:color w:val="auto"/>
          <w:sz w:val="24"/>
          <w:szCs w:val="24"/>
        </w:rPr>
        <w:t>instances</w:t>
      </w:r>
      <w:r>
        <w:rPr>
          <w:rFonts w:cs="Arial"/>
          <w:bCs/>
          <w:iCs/>
          <w:color w:val="auto"/>
          <w:sz w:val="24"/>
          <w:szCs w:val="24"/>
        </w:rPr>
        <w:t xml:space="preserve"> and cover</w:t>
      </w:r>
      <w:r w:rsidR="003748FF">
        <w:rPr>
          <w:rFonts w:cs="Arial"/>
          <w:bCs/>
          <w:iCs/>
          <w:color w:val="auto"/>
          <w:sz w:val="24"/>
          <w:szCs w:val="24"/>
        </w:rPr>
        <w:t>,</w:t>
      </w:r>
      <w:r>
        <w:rPr>
          <w:rFonts w:cs="Arial"/>
          <w:bCs/>
          <w:iCs/>
          <w:color w:val="auto"/>
          <w:sz w:val="24"/>
          <w:szCs w:val="24"/>
        </w:rPr>
        <w:t xml:space="preserve"> as minimum</w:t>
      </w:r>
      <w:r w:rsidR="003748FF">
        <w:rPr>
          <w:rFonts w:cs="Arial"/>
          <w:bCs/>
          <w:iCs/>
          <w:color w:val="auto"/>
          <w:sz w:val="24"/>
          <w:szCs w:val="24"/>
        </w:rPr>
        <w:t>, a clear and</w:t>
      </w:r>
      <w:r>
        <w:rPr>
          <w:rFonts w:cs="Arial"/>
          <w:bCs/>
          <w:iCs/>
          <w:color w:val="auto"/>
          <w:sz w:val="24"/>
          <w:szCs w:val="24"/>
        </w:rPr>
        <w:t xml:space="preserve"> detailed treatment of:</w:t>
      </w:r>
    </w:p>
    <w:p w14:paraId="5E92FADA" w14:textId="426D1E33" w:rsidR="00A548AB" w:rsidRDefault="003748FF" w:rsidP="00A548AB">
      <w:pPr>
        <w:pStyle w:val="BodyText"/>
        <w:numPr>
          <w:ilvl w:val="1"/>
          <w:numId w:val="14"/>
        </w:numPr>
        <w:spacing w:line="276" w:lineRule="auto"/>
        <w:rPr>
          <w:rFonts w:cs="Arial"/>
          <w:bCs/>
          <w:iCs/>
          <w:color w:val="auto"/>
          <w:sz w:val="24"/>
          <w:szCs w:val="24"/>
        </w:rPr>
      </w:pPr>
      <w:r>
        <w:rPr>
          <w:rFonts w:cs="Arial"/>
          <w:bCs/>
          <w:iCs/>
          <w:color w:val="auto"/>
          <w:sz w:val="24"/>
          <w:szCs w:val="24"/>
        </w:rPr>
        <w:t>What</w:t>
      </w:r>
      <w:r w:rsidR="00A548AB">
        <w:rPr>
          <w:rFonts w:cs="Arial"/>
          <w:bCs/>
          <w:iCs/>
          <w:color w:val="auto"/>
          <w:sz w:val="24"/>
          <w:szCs w:val="24"/>
        </w:rPr>
        <w:t xml:space="preserve"> adaptation action/outcome was being financed</w:t>
      </w:r>
      <w:r w:rsidR="00E65112">
        <w:rPr>
          <w:rFonts w:cs="Arial"/>
          <w:bCs/>
          <w:iCs/>
          <w:color w:val="auto"/>
          <w:sz w:val="24"/>
          <w:szCs w:val="24"/>
        </w:rPr>
        <w:t>?</w:t>
      </w:r>
      <w:r w:rsidR="00A548AB">
        <w:rPr>
          <w:rFonts w:cs="Arial"/>
          <w:bCs/>
          <w:iCs/>
          <w:color w:val="auto"/>
          <w:sz w:val="24"/>
          <w:szCs w:val="24"/>
        </w:rPr>
        <w:t xml:space="preserve"> </w:t>
      </w:r>
    </w:p>
    <w:p w14:paraId="68CF634C" w14:textId="4AD3EE40" w:rsidR="00A548AB" w:rsidRDefault="00A548AB" w:rsidP="00A548AB">
      <w:pPr>
        <w:pStyle w:val="BodyText"/>
        <w:numPr>
          <w:ilvl w:val="1"/>
          <w:numId w:val="14"/>
        </w:numPr>
        <w:spacing w:line="276" w:lineRule="auto"/>
        <w:rPr>
          <w:rFonts w:cs="Arial"/>
          <w:bCs/>
          <w:iCs/>
          <w:color w:val="auto"/>
          <w:sz w:val="24"/>
          <w:szCs w:val="24"/>
        </w:rPr>
      </w:pPr>
      <w:r>
        <w:rPr>
          <w:rFonts w:cs="Arial"/>
          <w:bCs/>
          <w:iCs/>
          <w:color w:val="auto"/>
          <w:sz w:val="24"/>
          <w:szCs w:val="24"/>
        </w:rPr>
        <w:t>How the need for finance/investment to deliver the adaptation outcome was identified</w:t>
      </w:r>
      <w:r w:rsidR="00E65112">
        <w:rPr>
          <w:rFonts w:cs="Arial"/>
          <w:bCs/>
          <w:iCs/>
          <w:color w:val="auto"/>
          <w:sz w:val="24"/>
          <w:szCs w:val="24"/>
        </w:rPr>
        <w:t>?</w:t>
      </w:r>
      <w:r>
        <w:rPr>
          <w:rFonts w:cs="Arial"/>
          <w:bCs/>
          <w:iCs/>
          <w:color w:val="auto"/>
          <w:sz w:val="24"/>
          <w:szCs w:val="24"/>
        </w:rPr>
        <w:t xml:space="preserve"> </w:t>
      </w:r>
    </w:p>
    <w:p w14:paraId="7632893E" w14:textId="0A827F7B" w:rsidR="00A548AB" w:rsidRDefault="00A548AB" w:rsidP="00A548AB">
      <w:pPr>
        <w:pStyle w:val="BodyText"/>
        <w:numPr>
          <w:ilvl w:val="1"/>
          <w:numId w:val="14"/>
        </w:numPr>
        <w:spacing w:line="276" w:lineRule="auto"/>
        <w:rPr>
          <w:rFonts w:cs="Arial"/>
          <w:bCs/>
          <w:iCs/>
          <w:color w:val="auto"/>
          <w:sz w:val="24"/>
          <w:szCs w:val="24"/>
        </w:rPr>
      </w:pPr>
      <w:r>
        <w:rPr>
          <w:rFonts w:cs="Arial"/>
          <w:bCs/>
          <w:iCs/>
          <w:color w:val="auto"/>
          <w:sz w:val="24"/>
          <w:szCs w:val="24"/>
        </w:rPr>
        <w:t>Barriers to securing this finance through conventional means</w:t>
      </w:r>
    </w:p>
    <w:p w14:paraId="4B615318" w14:textId="20A9E922" w:rsidR="00B12C93" w:rsidRDefault="00B12C93" w:rsidP="00A548AB">
      <w:pPr>
        <w:pStyle w:val="BodyText"/>
        <w:numPr>
          <w:ilvl w:val="1"/>
          <w:numId w:val="14"/>
        </w:numPr>
        <w:spacing w:line="276" w:lineRule="auto"/>
        <w:rPr>
          <w:rFonts w:cs="Arial"/>
          <w:bCs/>
          <w:iCs/>
          <w:color w:val="auto"/>
          <w:sz w:val="24"/>
          <w:szCs w:val="24"/>
        </w:rPr>
      </w:pPr>
      <w:r>
        <w:rPr>
          <w:rFonts w:cs="Arial"/>
          <w:bCs/>
          <w:iCs/>
          <w:color w:val="auto"/>
          <w:sz w:val="24"/>
          <w:szCs w:val="24"/>
        </w:rPr>
        <w:t xml:space="preserve">What form/stream did the provided adaptation finance ultimately take  </w:t>
      </w:r>
    </w:p>
    <w:p w14:paraId="6B253568" w14:textId="15EB5B93" w:rsidR="003748FF" w:rsidRDefault="003748FF" w:rsidP="00A548AB">
      <w:pPr>
        <w:pStyle w:val="BodyText"/>
        <w:numPr>
          <w:ilvl w:val="1"/>
          <w:numId w:val="14"/>
        </w:numPr>
        <w:spacing w:line="276" w:lineRule="auto"/>
        <w:rPr>
          <w:rFonts w:cs="Arial"/>
          <w:bCs/>
          <w:iCs/>
          <w:color w:val="auto"/>
          <w:sz w:val="24"/>
          <w:szCs w:val="24"/>
        </w:rPr>
      </w:pPr>
      <w:r>
        <w:rPr>
          <w:rFonts w:cs="Arial"/>
          <w:bCs/>
          <w:iCs/>
          <w:color w:val="auto"/>
          <w:sz w:val="24"/>
          <w:szCs w:val="24"/>
        </w:rPr>
        <w:t>How benefits from the adaptation action are monetised</w:t>
      </w:r>
      <w:r w:rsidR="0083205B">
        <w:rPr>
          <w:rFonts w:cs="Arial"/>
          <w:bCs/>
          <w:iCs/>
          <w:color w:val="auto"/>
          <w:sz w:val="24"/>
          <w:szCs w:val="24"/>
        </w:rPr>
        <w:t xml:space="preserve"> </w:t>
      </w:r>
    </w:p>
    <w:p w14:paraId="4C5260C5" w14:textId="3A78CC23" w:rsidR="00E65112" w:rsidRDefault="00E65112" w:rsidP="00A548AB">
      <w:pPr>
        <w:pStyle w:val="BodyText"/>
        <w:numPr>
          <w:ilvl w:val="1"/>
          <w:numId w:val="14"/>
        </w:numPr>
        <w:spacing w:line="276" w:lineRule="auto"/>
        <w:rPr>
          <w:rFonts w:cs="Arial"/>
          <w:bCs/>
          <w:iCs/>
          <w:color w:val="auto"/>
          <w:sz w:val="24"/>
          <w:szCs w:val="24"/>
        </w:rPr>
      </w:pPr>
      <w:r>
        <w:rPr>
          <w:rFonts w:cs="Arial"/>
          <w:bCs/>
          <w:iCs/>
          <w:color w:val="auto"/>
          <w:sz w:val="24"/>
          <w:szCs w:val="24"/>
        </w:rPr>
        <w:t xml:space="preserve">What other (non-adaptation) co-benefits are associated with the action and are/can these also be monetised? </w:t>
      </w:r>
    </w:p>
    <w:p w14:paraId="0E9278CC" w14:textId="07D7346D" w:rsidR="00A548AB" w:rsidRDefault="003748FF" w:rsidP="00A548AB">
      <w:pPr>
        <w:pStyle w:val="BodyText"/>
        <w:numPr>
          <w:ilvl w:val="1"/>
          <w:numId w:val="14"/>
        </w:numPr>
        <w:spacing w:line="276" w:lineRule="auto"/>
        <w:rPr>
          <w:rFonts w:cs="Arial"/>
          <w:bCs/>
          <w:iCs/>
          <w:color w:val="auto"/>
          <w:sz w:val="24"/>
          <w:szCs w:val="24"/>
        </w:rPr>
      </w:pPr>
      <w:r>
        <w:rPr>
          <w:rFonts w:cs="Arial"/>
          <w:bCs/>
          <w:iCs/>
          <w:color w:val="auto"/>
          <w:sz w:val="24"/>
          <w:szCs w:val="24"/>
        </w:rPr>
        <w:t>How have mechanisms been created to return some of this value to the provider of the investment capital</w:t>
      </w:r>
      <w:r w:rsidR="00E65112">
        <w:rPr>
          <w:rFonts w:cs="Arial"/>
          <w:bCs/>
          <w:iCs/>
          <w:color w:val="auto"/>
          <w:sz w:val="24"/>
          <w:szCs w:val="24"/>
        </w:rPr>
        <w:t>?</w:t>
      </w:r>
      <w:r>
        <w:rPr>
          <w:rFonts w:cs="Arial"/>
          <w:bCs/>
          <w:iCs/>
          <w:color w:val="auto"/>
          <w:sz w:val="24"/>
          <w:szCs w:val="24"/>
        </w:rPr>
        <w:t xml:space="preserve"> </w:t>
      </w:r>
    </w:p>
    <w:p w14:paraId="181D1149" w14:textId="77777777" w:rsidR="00B12C93" w:rsidRDefault="00B12C93" w:rsidP="00B12C93">
      <w:pPr>
        <w:pStyle w:val="BodyText"/>
        <w:numPr>
          <w:ilvl w:val="1"/>
          <w:numId w:val="14"/>
        </w:numPr>
        <w:spacing w:line="276" w:lineRule="auto"/>
        <w:rPr>
          <w:rFonts w:cs="Arial"/>
          <w:bCs/>
          <w:iCs/>
          <w:color w:val="auto"/>
          <w:sz w:val="24"/>
          <w:szCs w:val="24"/>
        </w:rPr>
      </w:pPr>
      <w:r>
        <w:rPr>
          <w:rFonts w:cs="Arial"/>
          <w:bCs/>
          <w:iCs/>
          <w:color w:val="auto"/>
          <w:sz w:val="24"/>
          <w:szCs w:val="24"/>
        </w:rPr>
        <w:t>How progress towards the adaptation outcome is measured.</w:t>
      </w:r>
    </w:p>
    <w:p w14:paraId="7AFB13B9" w14:textId="32EC250A" w:rsidR="003748FF" w:rsidRDefault="003748FF" w:rsidP="003748FF">
      <w:pPr>
        <w:pStyle w:val="BodyText"/>
        <w:numPr>
          <w:ilvl w:val="0"/>
          <w:numId w:val="14"/>
        </w:numPr>
        <w:spacing w:line="276" w:lineRule="auto"/>
        <w:rPr>
          <w:rFonts w:cs="Arial"/>
          <w:bCs/>
          <w:iCs/>
          <w:color w:val="auto"/>
          <w:sz w:val="24"/>
          <w:szCs w:val="24"/>
        </w:rPr>
      </w:pPr>
      <w:r>
        <w:rPr>
          <w:rFonts w:cs="Arial"/>
          <w:bCs/>
          <w:iCs/>
          <w:color w:val="auto"/>
          <w:sz w:val="24"/>
          <w:szCs w:val="24"/>
        </w:rPr>
        <w:t>We would expect these case studies to</w:t>
      </w:r>
      <w:r w:rsidR="00C5687D">
        <w:rPr>
          <w:rFonts w:cs="Arial"/>
          <w:bCs/>
          <w:iCs/>
          <w:color w:val="auto"/>
          <w:sz w:val="24"/>
          <w:szCs w:val="24"/>
        </w:rPr>
        <w:t xml:space="preserve"> ideally</w:t>
      </w:r>
      <w:r>
        <w:rPr>
          <w:rFonts w:cs="Arial"/>
          <w:bCs/>
          <w:iCs/>
          <w:color w:val="auto"/>
          <w:sz w:val="24"/>
          <w:szCs w:val="24"/>
        </w:rPr>
        <w:t xml:space="preserve"> in</w:t>
      </w:r>
      <w:r w:rsidR="0020394F">
        <w:rPr>
          <w:rFonts w:cs="Arial"/>
          <w:bCs/>
          <w:iCs/>
          <w:color w:val="auto"/>
          <w:sz w:val="24"/>
          <w:szCs w:val="24"/>
        </w:rPr>
        <w:t>clude</w:t>
      </w:r>
      <w:r>
        <w:rPr>
          <w:rFonts w:cs="Arial"/>
          <w:bCs/>
          <w:iCs/>
          <w:color w:val="auto"/>
          <w:sz w:val="24"/>
          <w:szCs w:val="24"/>
        </w:rPr>
        <w:t xml:space="preserve"> interviews with the relevant actors</w:t>
      </w:r>
      <w:r w:rsidR="00C5687D">
        <w:rPr>
          <w:rFonts w:cs="Arial"/>
          <w:bCs/>
          <w:iCs/>
          <w:color w:val="auto"/>
          <w:sz w:val="24"/>
          <w:szCs w:val="24"/>
        </w:rPr>
        <w:t xml:space="preserve"> (in addition to desk based </w:t>
      </w:r>
      <w:r w:rsidR="00C5687D">
        <w:rPr>
          <w:rFonts w:cs="Arial"/>
          <w:bCs/>
          <w:iCs/>
          <w:color w:val="auto"/>
          <w:sz w:val="24"/>
          <w:szCs w:val="24"/>
        </w:rPr>
        <w:lastRenderedPageBreak/>
        <w:t>research)</w:t>
      </w:r>
      <w:r>
        <w:rPr>
          <w:rFonts w:cs="Arial"/>
          <w:bCs/>
          <w:iCs/>
          <w:color w:val="auto"/>
          <w:sz w:val="24"/>
          <w:szCs w:val="24"/>
        </w:rPr>
        <w:t xml:space="preserve"> who both sought and provided the investment to enable these adaptation actions to go ahead. </w:t>
      </w:r>
    </w:p>
    <w:p w14:paraId="684F42FF" w14:textId="5DD72DA2" w:rsidR="003748FF" w:rsidRPr="0032139C" w:rsidRDefault="003748FF" w:rsidP="003748FF">
      <w:pPr>
        <w:pStyle w:val="BodyText"/>
        <w:numPr>
          <w:ilvl w:val="0"/>
          <w:numId w:val="14"/>
        </w:numPr>
        <w:spacing w:line="276" w:lineRule="auto"/>
        <w:rPr>
          <w:rFonts w:cs="Arial"/>
          <w:bCs/>
          <w:iCs/>
          <w:color w:val="auto"/>
          <w:sz w:val="24"/>
          <w:szCs w:val="24"/>
        </w:rPr>
      </w:pPr>
      <w:r>
        <w:rPr>
          <w:rFonts w:cs="Arial"/>
          <w:bCs/>
          <w:iCs/>
          <w:color w:val="auto"/>
          <w:sz w:val="24"/>
          <w:szCs w:val="24"/>
        </w:rPr>
        <w:t xml:space="preserve">We would expect this task to cover at least six substantive case studies. These should ideally cover a range of sectors, with at least two of these covering innovative financing mechanisms that are supporting adaptation in the natural environment sector. </w:t>
      </w:r>
      <w:r w:rsidR="00B12C93">
        <w:rPr>
          <w:rFonts w:cs="Arial"/>
          <w:bCs/>
          <w:iCs/>
          <w:color w:val="auto"/>
          <w:sz w:val="24"/>
          <w:szCs w:val="24"/>
        </w:rPr>
        <w:t xml:space="preserve">At least one example from both public and private sector financing should be included – with most of the case studies expected to come from private financing examples. </w:t>
      </w:r>
      <w:r w:rsidR="00831010">
        <w:rPr>
          <w:rFonts w:cs="Arial"/>
          <w:bCs/>
          <w:iCs/>
          <w:color w:val="auto"/>
          <w:sz w:val="24"/>
          <w:szCs w:val="24"/>
        </w:rPr>
        <w:t xml:space="preserve">Examples should be drawn from the UK where possible. </w:t>
      </w:r>
    </w:p>
    <w:p w14:paraId="746F2F2A" w14:textId="77777777" w:rsidR="000B5DFC" w:rsidRDefault="000B5DFC" w:rsidP="0032139C">
      <w:pPr>
        <w:pStyle w:val="BodyText"/>
        <w:spacing w:line="276" w:lineRule="auto"/>
        <w:rPr>
          <w:rFonts w:cs="Arial"/>
          <w:b/>
          <w:bCs/>
          <w:i/>
          <w:color w:val="auto"/>
          <w:sz w:val="24"/>
          <w:szCs w:val="24"/>
        </w:rPr>
      </w:pPr>
    </w:p>
    <w:p w14:paraId="4611F1C3" w14:textId="0C81C254" w:rsidR="0032139C" w:rsidRPr="0032139C" w:rsidRDefault="0032139C" w:rsidP="0032139C">
      <w:pPr>
        <w:pStyle w:val="BodyText"/>
        <w:spacing w:line="276" w:lineRule="auto"/>
        <w:rPr>
          <w:rFonts w:cs="Arial"/>
          <w:bCs/>
          <w:i/>
          <w:color w:val="auto"/>
          <w:sz w:val="24"/>
          <w:szCs w:val="24"/>
        </w:rPr>
      </w:pPr>
      <w:r w:rsidRPr="0032139C">
        <w:rPr>
          <w:rFonts w:cs="Arial"/>
          <w:b/>
          <w:bCs/>
          <w:i/>
          <w:color w:val="auto"/>
          <w:sz w:val="24"/>
          <w:szCs w:val="24"/>
        </w:rPr>
        <w:t>Task 3:</w:t>
      </w:r>
      <w:r w:rsidRPr="0032139C">
        <w:rPr>
          <w:rFonts w:cs="Arial"/>
          <w:bCs/>
          <w:i/>
          <w:color w:val="auto"/>
          <w:sz w:val="24"/>
          <w:szCs w:val="24"/>
        </w:rPr>
        <w:t xml:space="preserve"> </w:t>
      </w:r>
      <w:r w:rsidR="003748FF">
        <w:rPr>
          <w:rFonts w:cs="Arial"/>
          <w:bCs/>
          <w:i/>
          <w:color w:val="auto"/>
          <w:sz w:val="24"/>
          <w:szCs w:val="24"/>
        </w:rPr>
        <w:t>Identification of policy actions that can remove barriers to adaptation financing</w:t>
      </w:r>
    </w:p>
    <w:p w14:paraId="3974A0E1" w14:textId="6908C590" w:rsidR="0032139C" w:rsidRDefault="0032139C" w:rsidP="0032139C">
      <w:pPr>
        <w:pStyle w:val="BodyText"/>
        <w:spacing w:line="276" w:lineRule="auto"/>
        <w:rPr>
          <w:rFonts w:cs="Arial"/>
          <w:bCs/>
          <w:i/>
          <w:color w:val="auto"/>
          <w:sz w:val="24"/>
          <w:szCs w:val="24"/>
        </w:rPr>
      </w:pPr>
    </w:p>
    <w:p w14:paraId="1090163C" w14:textId="16F74CBE" w:rsidR="003748FF" w:rsidRDefault="00137CC8" w:rsidP="003748FF">
      <w:pPr>
        <w:pStyle w:val="BodyText"/>
        <w:numPr>
          <w:ilvl w:val="0"/>
          <w:numId w:val="15"/>
        </w:numPr>
        <w:spacing w:line="276" w:lineRule="auto"/>
        <w:rPr>
          <w:rFonts w:cs="Arial"/>
          <w:bCs/>
          <w:iCs/>
          <w:color w:val="auto"/>
          <w:sz w:val="24"/>
          <w:szCs w:val="24"/>
        </w:rPr>
      </w:pPr>
      <w:r>
        <w:rPr>
          <w:rFonts w:cs="Arial"/>
          <w:bCs/>
          <w:iCs/>
          <w:color w:val="auto"/>
          <w:sz w:val="24"/>
          <w:szCs w:val="24"/>
        </w:rPr>
        <w:t>Building on the outputs of task 1 and task 2</w:t>
      </w:r>
      <w:r w:rsidR="00BB7693">
        <w:rPr>
          <w:rFonts w:cs="Arial"/>
          <w:bCs/>
          <w:iCs/>
          <w:color w:val="auto"/>
          <w:sz w:val="24"/>
          <w:szCs w:val="24"/>
        </w:rPr>
        <w:t>,</w:t>
      </w:r>
      <w:r>
        <w:rPr>
          <w:rFonts w:cs="Arial"/>
          <w:bCs/>
          <w:iCs/>
          <w:color w:val="auto"/>
          <w:sz w:val="24"/>
          <w:szCs w:val="24"/>
        </w:rPr>
        <w:t xml:space="preserve"> this task should develop evidence-based recommendations on how </w:t>
      </w:r>
      <w:r w:rsidR="0020394F">
        <w:rPr>
          <w:rFonts w:cs="Arial"/>
          <w:bCs/>
          <w:iCs/>
          <w:color w:val="auto"/>
          <w:sz w:val="24"/>
          <w:szCs w:val="24"/>
        </w:rPr>
        <w:t xml:space="preserve">policy could remove the identified barriers to adaptation investment </w:t>
      </w:r>
    </w:p>
    <w:p w14:paraId="37E74A7D" w14:textId="2516D736" w:rsidR="0020394F" w:rsidRDefault="0020394F" w:rsidP="003748FF">
      <w:pPr>
        <w:pStyle w:val="BodyText"/>
        <w:numPr>
          <w:ilvl w:val="0"/>
          <w:numId w:val="15"/>
        </w:numPr>
        <w:spacing w:line="276" w:lineRule="auto"/>
        <w:rPr>
          <w:rFonts w:cs="Arial"/>
          <w:bCs/>
          <w:iCs/>
          <w:color w:val="auto"/>
          <w:sz w:val="24"/>
          <w:szCs w:val="24"/>
        </w:rPr>
      </w:pPr>
      <w:r>
        <w:rPr>
          <w:rFonts w:cs="Arial"/>
          <w:bCs/>
          <w:iCs/>
          <w:color w:val="auto"/>
          <w:sz w:val="24"/>
          <w:szCs w:val="24"/>
        </w:rPr>
        <w:t>The identified actions should be specific</w:t>
      </w:r>
      <w:r w:rsidR="00B07871">
        <w:rPr>
          <w:rFonts w:cs="Arial"/>
          <w:bCs/>
          <w:iCs/>
          <w:color w:val="auto"/>
          <w:sz w:val="24"/>
          <w:szCs w:val="24"/>
        </w:rPr>
        <w:t>,</w:t>
      </w:r>
      <w:r>
        <w:rPr>
          <w:rFonts w:cs="Arial"/>
          <w:bCs/>
          <w:iCs/>
          <w:color w:val="auto"/>
          <w:sz w:val="24"/>
          <w:szCs w:val="24"/>
        </w:rPr>
        <w:t xml:space="preserve"> targeted</w:t>
      </w:r>
      <w:r w:rsidR="00B07871">
        <w:rPr>
          <w:rFonts w:cs="Arial"/>
          <w:bCs/>
          <w:iCs/>
          <w:color w:val="auto"/>
          <w:sz w:val="24"/>
          <w:szCs w:val="24"/>
        </w:rPr>
        <w:t>, and</w:t>
      </w:r>
      <w:r>
        <w:rPr>
          <w:rFonts w:cs="Arial"/>
          <w:bCs/>
          <w:iCs/>
          <w:color w:val="auto"/>
          <w:sz w:val="24"/>
          <w:szCs w:val="24"/>
        </w:rPr>
        <w:t xml:space="preserve"> </w:t>
      </w:r>
      <w:r w:rsidR="00B07871">
        <w:rPr>
          <w:rFonts w:cs="Arial"/>
          <w:bCs/>
          <w:iCs/>
          <w:color w:val="auto"/>
          <w:sz w:val="24"/>
          <w:szCs w:val="24"/>
        </w:rPr>
        <w:t xml:space="preserve">with </w:t>
      </w:r>
      <w:r w:rsidR="000F2FF4">
        <w:rPr>
          <w:rFonts w:cs="Arial"/>
          <w:bCs/>
          <w:iCs/>
          <w:color w:val="auto"/>
          <w:sz w:val="24"/>
          <w:szCs w:val="24"/>
        </w:rPr>
        <w:t>a</w:t>
      </w:r>
      <w:r w:rsidR="00B07871">
        <w:rPr>
          <w:rFonts w:cs="Arial"/>
          <w:bCs/>
          <w:iCs/>
          <w:color w:val="auto"/>
          <w:sz w:val="24"/>
          <w:szCs w:val="24"/>
        </w:rPr>
        <w:t xml:space="preserve"> clear and explicit theory of change regarding how these actions would enable the correct incentives for both recipients and providers of finance to be put in place</w:t>
      </w:r>
      <w:r w:rsidR="00B12C93">
        <w:rPr>
          <w:rFonts w:cs="Arial"/>
          <w:bCs/>
          <w:iCs/>
          <w:color w:val="auto"/>
          <w:sz w:val="24"/>
          <w:szCs w:val="24"/>
        </w:rPr>
        <w:t xml:space="preserve"> (an indicative theory of change framework currently in use at the CCC is included below in Figure 1 for reference)</w:t>
      </w:r>
      <w:r w:rsidR="00E65112">
        <w:rPr>
          <w:rFonts w:cs="Arial"/>
          <w:bCs/>
          <w:iCs/>
          <w:color w:val="auto"/>
          <w:sz w:val="24"/>
          <w:szCs w:val="24"/>
        </w:rPr>
        <w:t xml:space="preserve"> – where possible who would be responsible for implementing the action (</w:t>
      </w:r>
      <w:proofErr w:type="gramStart"/>
      <w:r w:rsidR="00E65112">
        <w:rPr>
          <w:rFonts w:cs="Arial"/>
          <w:bCs/>
          <w:iCs/>
          <w:color w:val="auto"/>
          <w:sz w:val="24"/>
          <w:szCs w:val="24"/>
        </w:rPr>
        <w:t>e.g.</w:t>
      </w:r>
      <w:proofErr w:type="gramEnd"/>
      <w:r w:rsidR="00E65112">
        <w:rPr>
          <w:rFonts w:cs="Arial"/>
          <w:bCs/>
          <w:iCs/>
          <w:color w:val="auto"/>
          <w:sz w:val="24"/>
          <w:szCs w:val="24"/>
        </w:rPr>
        <w:t xml:space="preserve"> specific Government department or agency) should be identified. </w:t>
      </w:r>
    </w:p>
    <w:p w14:paraId="71F8D85F" w14:textId="2D193093" w:rsidR="00B12C93" w:rsidRDefault="001D54E8" w:rsidP="00B12C93">
      <w:pPr>
        <w:pStyle w:val="BodyText"/>
        <w:numPr>
          <w:ilvl w:val="0"/>
          <w:numId w:val="15"/>
        </w:numPr>
        <w:spacing w:line="276" w:lineRule="auto"/>
        <w:rPr>
          <w:rFonts w:cs="Arial"/>
          <w:bCs/>
          <w:iCs/>
          <w:color w:val="auto"/>
          <w:sz w:val="24"/>
          <w:szCs w:val="24"/>
        </w:rPr>
      </w:pPr>
      <w:r>
        <w:rPr>
          <w:rFonts w:cs="Arial"/>
          <w:bCs/>
          <w:iCs/>
          <w:color w:val="auto"/>
          <w:sz w:val="24"/>
          <w:szCs w:val="24"/>
        </w:rPr>
        <w:t>Policy actions should be identified across all categories of barriers in Task 1</w:t>
      </w:r>
      <w:r w:rsidR="00831010">
        <w:rPr>
          <w:rFonts w:cs="Arial"/>
          <w:bCs/>
          <w:iCs/>
          <w:color w:val="auto"/>
          <w:sz w:val="24"/>
          <w:szCs w:val="24"/>
        </w:rPr>
        <w:t xml:space="preserve"> and across </w:t>
      </w:r>
      <w:proofErr w:type="gramStart"/>
      <w:r w:rsidR="00831010">
        <w:rPr>
          <w:rFonts w:cs="Arial"/>
          <w:bCs/>
          <w:iCs/>
          <w:color w:val="auto"/>
          <w:sz w:val="24"/>
          <w:szCs w:val="24"/>
        </w:rPr>
        <w:t>all of</w:t>
      </w:r>
      <w:proofErr w:type="gramEnd"/>
      <w:r w:rsidR="00831010">
        <w:rPr>
          <w:rFonts w:cs="Arial"/>
          <w:bCs/>
          <w:iCs/>
          <w:color w:val="auto"/>
          <w:sz w:val="24"/>
          <w:szCs w:val="24"/>
        </w:rPr>
        <w:t xml:space="preserve"> the sectors listed there. </w:t>
      </w:r>
    </w:p>
    <w:p w14:paraId="14E1FDB6" w14:textId="3CCEDF99" w:rsidR="00B12C93" w:rsidRDefault="00B12C93" w:rsidP="00B12C93">
      <w:pPr>
        <w:pStyle w:val="BodyText"/>
        <w:spacing w:line="276" w:lineRule="auto"/>
        <w:rPr>
          <w:rFonts w:cs="Arial"/>
          <w:bCs/>
          <w:iCs/>
          <w:color w:val="auto"/>
          <w:sz w:val="24"/>
          <w:szCs w:val="24"/>
        </w:rPr>
      </w:pPr>
    </w:p>
    <w:p w14:paraId="6764B810" w14:textId="742BE103" w:rsidR="00B12C93" w:rsidRDefault="00B12C93" w:rsidP="00B12C93">
      <w:pPr>
        <w:pStyle w:val="BodyText"/>
        <w:spacing w:line="276" w:lineRule="auto"/>
        <w:rPr>
          <w:rFonts w:cs="Arial"/>
          <w:bCs/>
          <w:iCs/>
          <w:color w:val="auto"/>
          <w:sz w:val="24"/>
          <w:szCs w:val="24"/>
        </w:rPr>
      </w:pPr>
      <w:r>
        <w:rPr>
          <w:rFonts w:cs="Arial"/>
          <w:b/>
          <w:iCs/>
          <w:color w:val="auto"/>
          <w:sz w:val="24"/>
          <w:szCs w:val="24"/>
        </w:rPr>
        <w:t xml:space="preserve">Figure 1: </w:t>
      </w:r>
      <w:r>
        <w:rPr>
          <w:rFonts w:cs="Arial"/>
          <w:bCs/>
          <w:iCs/>
          <w:color w:val="auto"/>
          <w:sz w:val="24"/>
          <w:szCs w:val="24"/>
        </w:rPr>
        <w:t xml:space="preserve">Indicative theory of change framework currently used by the CCC. </w:t>
      </w:r>
    </w:p>
    <w:p w14:paraId="52643250" w14:textId="3C621427" w:rsidR="00B12C93" w:rsidRPr="00B12C93" w:rsidRDefault="00B12C93" w:rsidP="004113DB">
      <w:pPr>
        <w:pStyle w:val="BodyText"/>
        <w:spacing w:line="276" w:lineRule="auto"/>
        <w:rPr>
          <w:rFonts w:cs="Arial"/>
          <w:bCs/>
          <w:iCs/>
          <w:color w:val="auto"/>
          <w:sz w:val="24"/>
          <w:szCs w:val="24"/>
        </w:rPr>
      </w:pPr>
      <w:r>
        <w:rPr>
          <w:rFonts w:cs="Arial"/>
          <w:bCs/>
          <w:iCs/>
          <w:noProof/>
          <w:color w:val="auto"/>
          <w:sz w:val="24"/>
          <w:szCs w:val="24"/>
        </w:rPr>
        <w:drawing>
          <wp:inline distT="0" distB="0" distL="0" distR="0" wp14:anchorId="25062ACA" wp14:editId="1556C220">
            <wp:extent cx="4664075" cy="2432685"/>
            <wp:effectExtent l="0" t="0" r="317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4075" cy="2432685"/>
                    </a:xfrm>
                    <a:prstGeom prst="rect">
                      <a:avLst/>
                    </a:prstGeom>
                    <a:noFill/>
                  </pic:spPr>
                </pic:pic>
              </a:graphicData>
            </a:graphic>
          </wp:inline>
        </w:drawing>
      </w:r>
    </w:p>
    <w:p w14:paraId="6EFA1145"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textAlignment w:val="baseline"/>
        <w:rPr>
          <w:rFonts w:asciiTheme="minorHAnsi" w:hAnsiTheme="minorHAnsi"/>
          <w:color w:val="auto"/>
          <w:sz w:val="28"/>
          <w:szCs w:val="28"/>
        </w:rPr>
      </w:pPr>
      <w:bookmarkStart w:id="1" w:name="_Toc25762039"/>
      <w:bookmarkStart w:id="2" w:name="_Toc405888459"/>
      <w:bookmarkStart w:id="3" w:name="_Toc381969510"/>
      <w:bookmarkStart w:id="4" w:name="_Ref357541705"/>
      <w:r w:rsidRPr="0032139C">
        <w:rPr>
          <w:rFonts w:asciiTheme="minorHAnsi" w:hAnsiTheme="minorHAnsi" w:cs="Arial"/>
          <w:color w:val="auto"/>
          <w:sz w:val="28"/>
          <w:szCs w:val="28"/>
        </w:rPr>
        <w:lastRenderedPageBreak/>
        <w:t>Outputs Required</w:t>
      </w:r>
      <w:bookmarkEnd w:id="1"/>
      <w:bookmarkEnd w:id="2"/>
      <w:bookmarkEnd w:id="3"/>
      <w:bookmarkEnd w:id="4"/>
    </w:p>
    <w:p w14:paraId="0A756EB1" w14:textId="77777777" w:rsidR="0032139C" w:rsidRPr="0032139C" w:rsidRDefault="0032139C" w:rsidP="0032139C">
      <w:pPr>
        <w:pStyle w:val="Norma"/>
        <w:rPr>
          <w:rFonts w:asciiTheme="minorHAnsi" w:hAnsiTheme="minorHAnsi"/>
          <w:b/>
          <w:sz w:val="28"/>
          <w:szCs w:val="28"/>
        </w:rPr>
      </w:pPr>
    </w:p>
    <w:p w14:paraId="5624420F" w14:textId="77777777" w:rsidR="0032139C" w:rsidRPr="0032139C" w:rsidRDefault="0032139C" w:rsidP="0032139C">
      <w:pPr>
        <w:widowControl w:val="0"/>
        <w:spacing w:line="276" w:lineRule="auto"/>
        <w:textAlignment w:val="center"/>
        <w:rPr>
          <w:rFonts w:cs="Arial"/>
        </w:rPr>
      </w:pPr>
      <w:r w:rsidRPr="0032139C">
        <w:rPr>
          <w:rFonts w:cs="Arial"/>
        </w:rPr>
        <w:t>The outputs of the work should include:</w:t>
      </w:r>
    </w:p>
    <w:p w14:paraId="48071769" w14:textId="7BFC10A8" w:rsidR="0032139C" w:rsidRPr="0032139C" w:rsidRDefault="000F2FF4" w:rsidP="0032139C">
      <w:pPr>
        <w:pStyle w:val="ListParagraph"/>
        <w:widowControl w:val="0"/>
        <w:numPr>
          <w:ilvl w:val="0"/>
          <w:numId w:val="4"/>
        </w:numPr>
        <w:textAlignment w:val="center"/>
        <w:rPr>
          <w:rFonts w:asciiTheme="minorHAnsi" w:hAnsiTheme="minorHAnsi"/>
          <w:szCs w:val="24"/>
        </w:rPr>
      </w:pPr>
      <w:r>
        <w:rPr>
          <w:rFonts w:asciiTheme="minorHAnsi" w:hAnsiTheme="minorHAnsi"/>
          <w:b/>
          <w:szCs w:val="24"/>
        </w:rPr>
        <w:t>A s</w:t>
      </w:r>
      <w:r w:rsidR="0032139C" w:rsidRPr="0032139C">
        <w:rPr>
          <w:rFonts w:asciiTheme="minorHAnsi" w:hAnsiTheme="minorHAnsi"/>
          <w:b/>
          <w:szCs w:val="24"/>
        </w:rPr>
        <w:t>preadsheet</w:t>
      </w:r>
      <w:r w:rsidR="0032139C" w:rsidRPr="0032139C">
        <w:rPr>
          <w:rFonts w:asciiTheme="minorHAnsi" w:hAnsiTheme="minorHAnsi"/>
          <w:szCs w:val="24"/>
        </w:rPr>
        <w:t>, in a clear and easily accessible format</w:t>
      </w:r>
      <w:r>
        <w:rPr>
          <w:rFonts w:asciiTheme="minorHAnsi" w:hAnsiTheme="minorHAnsi"/>
          <w:szCs w:val="24"/>
        </w:rPr>
        <w:t xml:space="preserve"> documenting the literature review in task 1</w:t>
      </w:r>
      <w:r w:rsidR="0032139C" w:rsidRPr="0032139C">
        <w:rPr>
          <w:rFonts w:asciiTheme="minorHAnsi" w:hAnsiTheme="minorHAnsi"/>
          <w:szCs w:val="24"/>
        </w:rPr>
        <w:t xml:space="preserve">. </w:t>
      </w:r>
    </w:p>
    <w:p w14:paraId="23F713F7" w14:textId="15C89BA6" w:rsidR="0032139C" w:rsidRPr="0032139C" w:rsidRDefault="0032139C" w:rsidP="0032139C">
      <w:pPr>
        <w:pStyle w:val="ListParagraph"/>
        <w:widowControl w:val="0"/>
        <w:numPr>
          <w:ilvl w:val="0"/>
          <w:numId w:val="4"/>
        </w:numPr>
        <w:textAlignment w:val="center"/>
        <w:rPr>
          <w:rFonts w:asciiTheme="minorHAnsi" w:hAnsiTheme="minorHAnsi"/>
          <w:szCs w:val="24"/>
        </w:rPr>
      </w:pPr>
      <w:r w:rsidRPr="0032139C">
        <w:rPr>
          <w:rFonts w:asciiTheme="minorHAnsi" w:hAnsiTheme="minorHAnsi"/>
          <w:b/>
          <w:szCs w:val="24"/>
        </w:rPr>
        <w:t xml:space="preserve">A report, </w:t>
      </w:r>
      <w:r w:rsidRPr="0032139C">
        <w:rPr>
          <w:rFonts w:asciiTheme="minorHAnsi" w:hAnsiTheme="minorHAnsi"/>
          <w:szCs w:val="24"/>
        </w:rPr>
        <w:t>setting out the scope of work, assumptions, methodology and findings</w:t>
      </w:r>
      <w:r w:rsidR="001D54E8">
        <w:rPr>
          <w:rFonts w:asciiTheme="minorHAnsi" w:hAnsiTheme="minorHAnsi"/>
          <w:szCs w:val="24"/>
        </w:rPr>
        <w:t>, a detailed documentation of each case study is expected as part of this</w:t>
      </w:r>
      <w:r w:rsidRPr="0032139C">
        <w:rPr>
          <w:rFonts w:asciiTheme="minorHAnsi" w:hAnsiTheme="minorHAnsi"/>
          <w:szCs w:val="24"/>
        </w:rPr>
        <w:t xml:space="preserve">. </w:t>
      </w:r>
    </w:p>
    <w:p w14:paraId="58C5A732" w14:textId="77777777" w:rsidR="0032139C" w:rsidRPr="0032139C" w:rsidRDefault="0032139C" w:rsidP="0032139C">
      <w:pPr>
        <w:pStyle w:val="ListParagraph"/>
        <w:widowControl w:val="0"/>
        <w:textAlignment w:val="center"/>
        <w:rPr>
          <w:rFonts w:asciiTheme="minorHAnsi" w:hAnsiTheme="minorHAnsi"/>
          <w:szCs w:val="24"/>
        </w:rPr>
      </w:pPr>
    </w:p>
    <w:p w14:paraId="31AC1968" w14:textId="77777777" w:rsidR="0032139C" w:rsidRPr="0032139C" w:rsidRDefault="0032139C" w:rsidP="0032139C">
      <w:pPr>
        <w:pStyle w:val="ListParagraph"/>
        <w:widowControl w:val="0"/>
        <w:ind w:left="0"/>
        <w:textAlignment w:val="center"/>
        <w:rPr>
          <w:rFonts w:asciiTheme="minorHAnsi" w:hAnsiTheme="minorHAnsi"/>
          <w:szCs w:val="24"/>
        </w:rPr>
      </w:pPr>
      <w:r w:rsidRPr="0032139C">
        <w:rPr>
          <w:rFonts w:asciiTheme="minorHAnsi" w:hAnsiTheme="minorHAnsi"/>
          <w:szCs w:val="24"/>
        </w:rPr>
        <w:t xml:space="preserve">Where excel workbooks are used these should be shared, fully </w:t>
      </w:r>
      <w:proofErr w:type="gramStart"/>
      <w:r w:rsidRPr="0032139C">
        <w:rPr>
          <w:rFonts w:asciiTheme="minorHAnsi" w:hAnsiTheme="minorHAnsi"/>
          <w:szCs w:val="24"/>
        </w:rPr>
        <w:t>unlocked</w:t>
      </w:r>
      <w:proofErr w:type="gramEnd"/>
      <w:r w:rsidRPr="0032139C">
        <w:rPr>
          <w:rFonts w:asciiTheme="minorHAnsi" w:hAnsiTheme="minorHAnsi"/>
          <w:szCs w:val="24"/>
        </w:rPr>
        <w:t xml:space="preserve"> and linked to rest of the excel workbook deliverable above, allowing future capability to update assumptions. </w:t>
      </w:r>
    </w:p>
    <w:p w14:paraId="3257885E" w14:textId="77777777" w:rsidR="0032139C" w:rsidRPr="0032139C" w:rsidRDefault="0032139C" w:rsidP="0032139C">
      <w:pPr>
        <w:pStyle w:val="ListParagraph"/>
        <w:widowControl w:val="0"/>
        <w:ind w:left="0"/>
        <w:textAlignment w:val="center"/>
        <w:rPr>
          <w:rFonts w:asciiTheme="minorHAnsi" w:hAnsiTheme="minorHAnsi"/>
          <w:szCs w:val="24"/>
        </w:rPr>
      </w:pPr>
    </w:p>
    <w:p w14:paraId="631752F7" w14:textId="77777777" w:rsidR="0032139C" w:rsidRPr="0032139C" w:rsidRDefault="0032139C" w:rsidP="0032139C">
      <w:pPr>
        <w:pStyle w:val="ListParagraph"/>
        <w:widowControl w:val="0"/>
        <w:ind w:left="0"/>
        <w:textAlignment w:val="center"/>
        <w:rPr>
          <w:rFonts w:asciiTheme="minorHAnsi" w:hAnsiTheme="minorHAnsi"/>
          <w:szCs w:val="28"/>
        </w:rPr>
      </w:pPr>
      <w:r w:rsidRPr="0032139C">
        <w:rPr>
          <w:rFonts w:asciiTheme="minorHAnsi" w:hAnsiTheme="minorHAnsi"/>
          <w:szCs w:val="28"/>
        </w:rPr>
        <w:t xml:space="preserve">We envisage that bidders may need to make use of pre-existing knowledge to enable delivery and welcome this. However, this should not limit the transparency of approaches used in this project and all outputs should be provided in a publishable format. </w:t>
      </w:r>
      <w:r w:rsidRPr="0032139C">
        <w:rPr>
          <w:rFonts w:asciiTheme="minorHAnsi" w:hAnsiTheme="minorHAnsi"/>
          <w:szCs w:val="24"/>
        </w:rPr>
        <w:t>In the event of any limitations on sharing (</w:t>
      </w:r>
      <w:proofErr w:type="gramStart"/>
      <w:r w:rsidRPr="0032139C">
        <w:rPr>
          <w:rFonts w:asciiTheme="minorHAnsi" w:hAnsiTheme="minorHAnsi"/>
          <w:szCs w:val="24"/>
        </w:rPr>
        <w:t>e.g.</w:t>
      </w:r>
      <w:proofErr w:type="gramEnd"/>
      <w:r w:rsidRPr="0032139C">
        <w:rPr>
          <w:rFonts w:asciiTheme="minorHAnsi" w:hAnsiTheme="minorHAnsi"/>
          <w:szCs w:val="24"/>
        </w:rPr>
        <w:t xml:space="preserve"> in wider sharing beyond the CCC), these should be specified as part of the tender. </w:t>
      </w:r>
    </w:p>
    <w:p w14:paraId="10D6BF40" w14:textId="77777777" w:rsidR="0032139C" w:rsidRPr="0032139C" w:rsidRDefault="0032139C" w:rsidP="0032139C">
      <w:pPr>
        <w:pStyle w:val="ListParagraph"/>
        <w:widowControl w:val="0"/>
        <w:ind w:left="0"/>
        <w:textAlignment w:val="center"/>
        <w:rPr>
          <w:rFonts w:asciiTheme="minorHAnsi" w:hAnsiTheme="minorHAnsi"/>
          <w:szCs w:val="28"/>
        </w:rPr>
      </w:pPr>
    </w:p>
    <w:p w14:paraId="1973B4D9" w14:textId="77777777" w:rsidR="0032139C" w:rsidRPr="0032139C" w:rsidRDefault="0032139C" w:rsidP="0032139C">
      <w:pPr>
        <w:pStyle w:val="ListParagraph"/>
        <w:widowControl w:val="0"/>
        <w:ind w:left="0"/>
        <w:textAlignment w:val="center"/>
        <w:rPr>
          <w:rFonts w:asciiTheme="minorHAnsi" w:hAnsiTheme="minorHAnsi"/>
          <w:szCs w:val="24"/>
        </w:rPr>
      </w:pPr>
      <w:r w:rsidRPr="0032139C">
        <w:rPr>
          <w:rFonts w:asciiTheme="minorHAnsi" w:hAnsiTheme="minorHAnsi"/>
          <w:szCs w:val="24"/>
        </w:rPr>
        <w:t xml:space="preserve">In addition to the above, we also expect interim deliverables to be required, including slide packs for the purposes of milestone and/or steering group meetings. </w:t>
      </w:r>
    </w:p>
    <w:p w14:paraId="06ED9DF6"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5" w:name="_Toc25762040"/>
      <w:bookmarkStart w:id="6" w:name="_Toc405888460"/>
      <w:bookmarkStart w:id="7" w:name="_Toc381969511"/>
      <w:bookmarkStart w:id="8" w:name="_Ref373505205"/>
      <w:bookmarkStart w:id="9" w:name="_Ref357541720"/>
      <w:r w:rsidRPr="0032139C">
        <w:rPr>
          <w:rFonts w:asciiTheme="minorHAnsi" w:hAnsiTheme="minorHAnsi" w:cs="Arial"/>
          <w:color w:val="auto"/>
          <w:sz w:val="28"/>
          <w:szCs w:val="28"/>
        </w:rPr>
        <w:t>Ownership and Publication</w:t>
      </w:r>
      <w:bookmarkEnd w:id="5"/>
      <w:bookmarkEnd w:id="6"/>
      <w:bookmarkEnd w:id="7"/>
    </w:p>
    <w:p w14:paraId="64D19186" w14:textId="77777777" w:rsidR="0032139C" w:rsidRPr="0032139C" w:rsidRDefault="0032139C" w:rsidP="0032139C">
      <w:pPr>
        <w:pStyle w:val="Norma"/>
        <w:rPr>
          <w:rFonts w:asciiTheme="minorHAnsi" w:hAnsiTheme="minorHAnsi" w:cs="Arial"/>
          <w:sz w:val="22"/>
        </w:rPr>
      </w:pPr>
    </w:p>
    <w:p w14:paraId="56C8B37F" w14:textId="77777777" w:rsidR="0032139C" w:rsidRPr="0032139C" w:rsidRDefault="0032139C" w:rsidP="0032139C">
      <w:pPr>
        <w:pStyle w:val="Norma"/>
        <w:rPr>
          <w:rFonts w:asciiTheme="minorHAnsi" w:hAnsiTheme="minorHAnsi" w:cs="Arial"/>
        </w:rPr>
      </w:pPr>
      <w:r w:rsidRPr="0032139C">
        <w:rPr>
          <w:rFonts w:asciiTheme="minorHAnsi" w:hAnsiTheme="minorHAnsi" w:cs="Arial"/>
        </w:rPr>
        <w:t>The key deliverables will be handed over to the CCC, who may choose to publish these as supporting evidence on their website. Spreadsheets should be open access and unrestricted, to enable full QA of results and assumptions.</w:t>
      </w:r>
    </w:p>
    <w:p w14:paraId="6C9AE59A" w14:textId="77777777" w:rsidR="0032139C" w:rsidRPr="0032139C" w:rsidRDefault="0032139C" w:rsidP="0032139C">
      <w:pPr>
        <w:pStyle w:val="Norma"/>
        <w:rPr>
          <w:rFonts w:asciiTheme="minorHAnsi" w:hAnsiTheme="minorHAnsi"/>
          <w:b/>
          <w:sz w:val="28"/>
          <w:szCs w:val="28"/>
        </w:rPr>
      </w:pPr>
    </w:p>
    <w:p w14:paraId="0D673651"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10" w:name="_Toc25762041"/>
      <w:r w:rsidRPr="0032139C">
        <w:rPr>
          <w:rFonts w:asciiTheme="minorHAnsi" w:hAnsiTheme="minorHAnsi" w:cs="Arial"/>
          <w:color w:val="auto"/>
          <w:sz w:val="28"/>
          <w:szCs w:val="28"/>
        </w:rPr>
        <w:t>Quality Assurance</w:t>
      </w:r>
      <w:bookmarkEnd w:id="10"/>
      <w:r w:rsidRPr="0032139C">
        <w:rPr>
          <w:rFonts w:asciiTheme="minorHAnsi" w:hAnsiTheme="minorHAnsi" w:cs="Arial"/>
          <w:color w:val="auto"/>
          <w:sz w:val="28"/>
          <w:szCs w:val="28"/>
        </w:rPr>
        <w:t xml:space="preserve"> </w:t>
      </w:r>
      <w:bookmarkEnd w:id="8"/>
    </w:p>
    <w:p w14:paraId="4B9B6E28" w14:textId="77777777" w:rsidR="0032139C" w:rsidRPr="0032139C" w:rsidRDefault="0032139C" w:rsidP="0032139C">
      <w:pPr>
        <w:pStyle w:val="PTablebodyCharCharChar"/>
        <w:tabs>
          <w:tab w:val="right" w:pos="709"/>
        </w:tabs>
        <w:spacing w:after="0"/>
        <w:ind w:left="0"/>
        <w:rPr>
          <w:rFonts w:asciiTheme="minorHAnsi" w:hAnsiTheme="minorHAnsi" w:cs="Arial"/>
        </w:rPr>
      </w:pPr>
      <w:r w:rsidRPr="0032139C">
        <w:rPr>
          <w:rFonts w:asciiTheme="minorHAnsi" w:hAnsiTheme="minorHAnsi" w:cs="Arial"/>
        </w:rPr>
        <w:t>This project must comply with the ‘CCC – Quality Assurance of Evidence and Analysis’ guidance</w:t>
      </w:r>
      <w:r w:rsidRPr="0032139C">
        <w:rPr>
          <w:rFonts w:asciiTheme="minorHAnsi" w:hAnsiTheme="minorHAnsi"/>
          <w:vertAlign w:val="superscript"/>
        </w:rPr>
        <w:footnoteReference w:id="1"/>
      </w:r>
      <w:r w:rsidRPr="0032139C">
        <w:rPr>
          <w:rFonts w:asciiTheme="minorHAnsi" w:hAnsiTheme="minorHAnsi" w:cs="Arial"/>
        </w:rPr>
        <w:t xml:space="preserve"> and bidders must set out their approach to quality assurance in their response to this ITT.  </w:t>
      </w:r>
    </w:p>
    <w:p w14:paraId="24DDDF3B" w14:textId="77777777" w:rsidR="0032139C" w:rsidRPr="0032139C" w:rsidRDefault="0032139C" w:rsidP="0032139C">
      <w:pPr>
        <w:pStyle w:val="PTablebodyCharCharChar"/>
        <w:tabs>
          <w:tab w:val="right" w:pos="709"/>
        </w:tabs>
        <w:spacing w:after="0"/>
        <w:ind w:left="0"/>
        <w:rPr>
          <w:rFonts w:asciiTheme="minorHAnsi" w:hAnsiTheme="minorHAnsi" w:cs="Arial"/>
        </w:rPr>
      </w:pPr>
    </w:p>
    <w:p w14:paraId="6EC9A715" w14:textId="77777777" w:rsidR="0032139C" w:rsidRPr="0032139C" w:rsidRDefault="0032139C" w:rsidP="0032139C">
      <w:pPr>
        <w:pStyle w:val="PTablebodyCharCharChar"/>
        <w:tabs>
          <w:tab w:val="right" w:pos="709"/>
        </w:tabs>
        <w:spacing w:after="0"/>
        <w:ind w:left="0"/>
        <w:rPr>
          <w:rFonts w:asciiTheme="minorHAnsi" w:hAnsiTheme="minorHAnsi" w:cs="Arial"/>
        </w:rPr>
      </w:pPr>
      <w:r w:rsidRPr="0032139C">
        <w:rPr>
          <w:rFonts w:asciiTheme="minorHAnsi" w:hAnsiTheme="minorHAnsi" w:cs="Arial"/>
        </w:rPr>
        <w:t xml:space="preserve">All research tasks and modelling must be quality assured and documented. Contractors should: </w:t>
      </w:r>
    </w:p>
    <w:p w14:paraId="491BC9DD" w14:textId="77777777" w:rsidR="0032139C" w:rsidRPr="0032139C" w:rsidRDefault="0032139C" w:rsidP="0032139C">
      <w:pPr>
        <w:pStyle w:val="PTablebodyCharCharChar"/>
        <w:numPr>
          <w:ilvl w:val="0"/>
          <w:numId w:val="5"/>
        </w:numPr>
        <w:tabs>
          <w:tab w:val="right" w:pos="709"/>
        </w:tabs>
        <w:spacing w:after="0"/>
        <w:rPr>
          <w:rFonts w:asciiTheme="minorHAnsi" w:hAnsiTheme="minorHAnsi" w:cs="Arial"/>
        </w:rPr>
      </w:pPr>
      <w:r w:rsidRPr="0032139C">
        <w:rPr>
          <w:rFonts w:asciiTheme="minorHAnsi" w:hAnsiTheme="minorHAnsi" w:cs="Arial"/>
        </w:rPr>
        <w:t xml:space="preserve">Include a quality assurance (QA) plan that they will apply to all of the research tasks and modelling, </w:t>
      </w:r>
    </w:p>
    <w:p w14:paraId="4A1BF93A" w14:textId="77777777" w:rsidR="0032139C" w:rsidRPr="0032139C" w:rsidRDefault="0032139C" w:rsidP="0032139C">
      <w:pPr>
        <w:pStyle w:val="PTablebodyCharCharChar"/>
        <w:numPr>
          <w:ilvl w:val="0"/>
          <w:numId w:val="5"/>
        </w:numPr>
        <w:tabs>
          <w:tab w:val="right" w:pos="709"/>
        </w:tabs>
        <w:spacing w:after="0"/>
        <w:rPr>
          <w:rFonts w:asciiTheme="minorHAnsi" w:hAnsiTheme="minorHAnsi" w:cs="Arial"/>
        </w:rPr>
      </w:pPr>
      <w:r w:rsidRPr="0032139C">
        <w:rPr>
          <w:rFonts w:asciiTheme="minorHAnsi" w:hAnsiTheme="minorHAnsi" w:cs="Arial"/>
        </w:rPr>
        <w:t xml:space="preserve">Specify who will take lead responsibility for ensuring quality assurance and ensure that this responsibility rests with an individual not directly involved in the research, </w:t>
      </w:r>
      <w:proofErr w:type="gramStart"/>
      <w:r w:rsidRPr="0032139C">
        <w:rPr>
          <w:rFonts w:asciiTheme="minorHAnsi" w:hAnsiTheme="minorHAnsi" w:cs="Arial"/>
        </w:rPr>
        <w:t>analysis</w:t>
      </w:r>
      <w:proofErr w:type="gramEnd"/>
      <w:r w:rsidRPr="0032139C">
        <w:rPr>
          <w:rFonts w:asciiTheme="minorHAnsi" w:hAnsiTheme="minorHAnsi" w:cs="Arial"/>
        </w:rPr>
        <w:t xml:space="preserve"> or model development,</w:t>
      </w:r>
    </w:p>
    <w:p w14:paraId="2E350D06" w14:textId="77777777" w:rsidR="0032139C" w:rsidRPr="0032139C" w:rsidRDefault="0032139C" w:rsidP="0032139C">
      <w:pPr>
        <w:pStyle w:val="PTablebodyCharCharChar"/>
        <w:numPr>
          <w:ilvl w:val="0"/>
          <w:numId w:val="5"/>
        </w:numPr>
        <w:tabs>
          <w:tab w:val="right" w:pos="709"/>
        </w:tabs>
        <w:spacing w:after="0"/>
        <w:rPr>
          <w:rFonts w:asciiTheme="minorHAnsi" w:hAnsiTheme="minorHAnsi" w:cs="Arial"/>
        </w:rPr>
      </w:pPr>
      <w:r w:rsidRPr="0032139C">
        <w:rPr>
          <w:rFonts w:asciiTheme="minorHAnsi" w:hAnsiTheme="minorHAnsi" w:cs="Arial"/>
        </w:rPr>
        <w:lastRenderedPageBreak/>
        <w:t>Provide QA log to demonstrate the QA undertaken, including who undertook the QA and the scope, type and level of QA that has been undertaken (</w:t>
      </w:r>
      <w:proofErr w:type="gramStart"/>
      <w:r w:rsidRPr="0032139C">
        <w:rPr>
          <w:rFonts w:asciiTheme="minorHAnsi" w:hAnsiTheme="minorHAnsi" w:cs="Arial"/>
        </w:rPr>
        <w:t>e.g.</w:t>
      </w:r>
      <w:proofErr w:type="gramEnd"/>
      <w:r w:rsidRPr="0032139C">
        <w:rPr>
          <w:rFonts w:asciiTheme="minorHAnsi" w:hAnsiTheme="minorHAnsi" w:cs="Arial"/>
        </w:rPr>
        <w:t xml:space="preserve"> a log entry only stating ‘the data was checked’ will not be sufficient),</w:t>
      </w:r>
    </w:p>
    <w:p w14:paraId="444168AF" w14:textId="77777777" w:rsidR="0032139C" w:rsidRPr="0032139C" w:rsidRDefault="0032139C" w:rsidP="0032139C">
      <w:pPr>
        <w:pStyle w:val="PTablebodyCharCharChar"/>
        <w:numPr>
          <w:ilvl w:val="0"/>
          <w:numId w:val="5"/>
        </w:numPr>
        <w:tabs>
          <w:tab w:val="right" w:pos="709"/>
        </w:tabs>
        <w:spacing w:after="0"/>
        <w:rPr>
          <w:rFonts w:asciiTheme="minorHAnsi" w:hAnsiTheme="minorHAnsi" w:cs="Arial"/>
        </w:rPr>
      </w:pPr>
      <w:r w:rsidRPr="0032139C">
        <w:rPr>
          <w:rFonts w:asciiTheme="minorHAnsi" w:hAnsiTheme="minorHAnsi" w:cs="Arial"/>
        </w:rPr>
        <w:t xml:space="preserve">Allow for a meeting with CCC staff to run through QA performed. </w:t>
      </w:r>
    </w:p>
    <w:p w14:paraId="1C59E2AF" w14:textId="77777777" w:rsidR="0032139C" w:rsidRPr="0032139C" w:rsidRDefault="0032139C" w:rsidP="0032139C">
      <w:pPr>
        <w:pStyle w:val="PTablebodyCharCharChar"/>
        <w:tabs>
          <w:tab w:val="right" w:pos="709"/>
        </w:tabs>
        <w:spacing w:after="0"/>
        <w:ind w:left="0"/>
        <w:rPr>
          <w:rFonts w:asciiTheme="minorHAnsi" w:hAnsiTheme="minorHAnsi" w:cs="Arial"/>
        </w:rPr>
      </w:pPr>
    </w:p>
    <w:p w14:paraId="3F5A16A3" w14:textId="77777777" w:rsidR="0032139C" w:rsidRPr="0032139C" w:rsidRDefault="0032139C" w:rsidP="0032139C">
      <w:pPr>
        <w:pStyle w:val="PTablebodyCharCharChar"/>
        <w:tabs>
          <w:tab w:val="right" w:pos="709"/>
        </w:tabs>
        <w:spacing w:after="0"/>
        <w:ind w:left="0"/>
        <w:rPr>
          <w:rFonts w:asciiTheme="minorHAnsi" w:hAnsiTheme="minorHAnsi" w:cs="Arial"/>
        </w:rPr>
      </w:pPr>
      <w:r w:rsidRPr="0032139C">
        <w:rPr>
          <w:rFonts w:asciiTheme="minorHAnsi" w:hAnsiTheme="minorHAnsi" w:cs="Arial"/>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7E23347E" w14:textId="77777777" w:rsidR="0032139C" w:rsidRPr="0032139C" w:rsidRDefault="0032139C" w:rsidP="0032139C">
      <w:pPr>
        <w:pStyle w:val="PTablebodyCharCharChar"/>
        <w:tabs>
          <w:tab w:val="right" w:pos="709"/>
        </w:tabs>
        <w:spacing w:after="0"/>
        <w:ind w:left="0"/>
        <w:rPr>
          <w:rFonts w:asciiTheme="minorHAnsi" w:hAnsiTheme="minorHAnsi" w:cs="Arial"/>
        </w:rPr>
      </w:pPr>
    </w:p>
    <w:p w14:paraId="27A1B857" w14:textId="77777777" w:rsidR="0032139C" w:rsidRPr="0032139C" w:rsidRDefault="0032139C" w:rsidP="0032139C">
      <w:pPr>
        <w:pStyle w:val="PTablebodyCharCharChar"/>
        <w:tabs>
          <w:tab w:val="right" w:pos="709"/>
        </w:tabs>
        <w:spacing w:after="0"/>
        <w:ind w:left="0"/>
        <w:rPr>
          <w:rFonts w:asciiTheme="minorHAnsi" w:hAnsiTheme="minorHAnsi" w:cs="Arial"/>
        </w:rPr>
      </w:pPr>
      <w:r w:rsidRPr="0032139C">
        <w:rPr>
          <w:rFonts w:asciiTheme="minorHAnsi" w:hAnsiTheme="minorHAnsi"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0229B11C" w14:textId="3425E9AD"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11" w:name="_Toc25762042"/>
      <w:bookmarkStart w:id="12" w:name="_Toc405888462"/>
      <w:bookmarkStart w:id="13" w:name="_Toc381969513"/>
      <w:bookmarkStart w:id="14" w:name="_Ref373505215"/>
      <w:r w:rsidRPr="0032139C">
        <w:rPr>
          <w:rFonts w:asciiTheme="minorHAnsi" w:hAnsiTheme="minorHAnsi" w:cs="Arial"/>
          <w:color w:val="auto"/>
          <w:sz w:val="28"/>
          <w:szCs w:val="28"/>
        </w:rPr>
        <w:t>Timetable</w:t>
      </w:r>
      <w:bookmarkEnd w:id="9"/>
      <w:bookmarkEnd w:id="11"/>
      <w:bookmarkEnd w:id="12"/>
      <w:bookmarkEnd w:id="13"/>
      <w:bookmarkEnd w:id="14"/>
    </w:p>
    <w:p w14:paraId="147C27F0" w14:textId="77777777" w:rsidR="0032139C" w:rsidRPr="0032139C" w:rsidRDefault="0032139C" w:rsidP="0032139C">
      <w:pPr>
        <w:pStyle w:val="Norma"/>
        <w:rPr>
          <w:rFonts w:asciiTheme="minorHAnsi" w:hAnsiTheme="minorHAnsi"/>
          <w:b/>
          <w:sz w:val="28"/>
          <w:szCs w:val="28"/>
        </w:rPr>
      </w:pPr>
    </w:p>
    <w:p w14:paraId="7A14CE78" w14:textId="02D59B10"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proposed timetable for the project is set out in the following table. Ability to start work early </w:t>
      </w:r>
      <w:r w:rsidR="004113DB">
        <w:rPr>
          <w:rFonts w:cs="Arial"/>
          <w:bCs/>
          <w:color w:val="auto"/>
          <w:sz w:val="24"/>
          <w:szCs w:val="24"/>
        </w:rPr>
        <w:t>rapidly</w:t>
      </w:r>
      <w:r w:rsidRPr="0032139C">
        <w:rPr>
          <w:rFonts w:cs="Arial"/>
          <w:bCs/>
          <w:color w:val="auto"/>
          <w:sz w:val="24"/>
          <w:szCs w:val="24"/>
        </w:rPr>
        <w:t xml:space="preserve"> is highly desirable for this project.  </w:t>
      </w:r>
    </w:p>
    <w:p w14:paraId="0B41CFDA" w14:textId="77777777" w:rsidR="0032139C" w:rsidRPr="0032139C" w:rsidRDefault="0032139C" w:rsidP="0032139C">
      <w:pPr>
        <w:pStyle w:val="BodyText"/>
        <w:spacing w:line="276" w:lineRule="auto"/>
        <w:rPr>
          <w:rFonts w:cs="Arial"/>
          <w:bCs/>
          <w:color w:val="auto"/>
          <w:sz w:val="24"/>
          <w:szCs w:val="24"/>
        </w:rPr>
      </w:pPr>
    </w:p>
    <w:tbl>
      <w:tblPr>
        <w:tblW w:w="4771" w:type="pct"/>
        <w:tblInd w:w="51"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242"/>
        <w:gridCol w:w="5233"/>
      </w:tblGrid>
      <w:tr w:rsidR="0032139C" w:rsidRPr="0032139C" w14:paraId="0E07F935" w14:textId="77777777" w:rsidTr="00C5687D">
        <w:tc>
          <w:tcPr>
            <w:tcW w:w="2242" w:type="dxa"/>
            <w:tcBorders>
              <w:top w:val="single" w:sz="12" w:space="0" w:color="000000"/>
              <w:left w:val="single" w:sz="12" w:space="0" w:color="000000"/>
              <w:bottom w:val="single" w:sz="12" w:space="0" w:color="000000"/>
              <w:right w:val="single" w:sz="8" w:space="0" w:color="000000"/>
            </w:tcBorders>
            <w:hideMark/>
          </w:tcPr>
          <w:p w14:paraId="76CF9437" w14:textId="77777777" w:rsidR="0032139C" w:rsidRPr="0032139C" w:rsidRDefault="0032139C" w:rsidP="00F737FD">
            <w:pPr>
              <w:keepNext/>
              <w:spacing w:line="276" w:lineRule="auto"/>
              <w:rPr>
                <w:rFonts w:cs="Arial"/>
                <w:b/>
                <w:bCs/>
              </w:rPr>
            </w:pPr>
            <w:r w:rsidRPr="0032139C">
              <w:rPr>
                <w:rFonts w:cs="Arial"/>
                <w:b/>
                <w:bCs/>
              </w:rPr>
              <w:t>Date</w:t>
            </w:r>
          </w:p>
        </w:tc>
        <w:tc>
          <w:tcPr>
            <w:tcW w:w="5233" w:type="dxa"/>
            <w:tcBorders>
              <w:top w:val="single" w:sz="12" w:space="0" w:color="000000"/>
              <w:left w:val="single" w:sz="8" w:space="0" w:color="000000"/>
              <w:bottom w:val="single" w:sz="12" w:space="0" w:color="000000"/>
              <w:right w:val="single" w:sz="12" w:space="0" w:color="000000"/>
            </w:tcBorders>
            <w:hideMark/>
          </w:tcPr>
          <w:p w14:paraId="147600C3" w14:textId="77777777" w:rsidR="0032139C" w:rsidRPr="0032139C" w:rsidRDefault="0032139C" w:rsidP="00F737FD">
            <w:pPr>
              <w:keepNext/>
              <w:spacing w:line="276" w:lineRule="auto"/>
              <w:rPr>
                <w:rFonts w:cs="Arial"/>
                <w:b/>
                <w:bCs/>
              </w:rPr>
            </w:pPr>
            <w:r w:rsidRPr="0032139C">
              <w:rPr>
                <w:rFonts w:cs="Arial"/>
                <w:b/>
                <w:bCs/>
              </w:rPr>
              <w:t>Action</w:t>
            </w:r>
          </w:p>
        </w:tc>
      </w:tr>
      <w:tr w:rsidR="0032139C" w:rsidRPr="0032139C" w14:paraId="16FD0410" w14:textId="77777777" w:rsidTr="00C5687D">
        <w:tc>
          <w:tcPr>
            <w:tcW w:w="2242" w:type="dxa"/>
            <w:tcBorders>
              <w:top w:val="single" w:sz="6" w:space="0" w:color="000000"/>
              <w:left w:val="single" w:sz="12" w:space="0" w:color="000000"/>
              <w:bottom w:val="single" w:sz="6" w:space="0" w:color="000000"/>
              <w:right w:val="single" w:sz="6" w:space="0" w:color="000000"/>
            </w:tcBorders>
          </w:tcPr>
          <w:p w14:paraId="62F01ADA" w14:textId="346B187F" w:rsidR="0032139C" w:rsidRPr="0032139C" w:rsidRDefault="00831010" w:rsidP="00F737FD">
            <w:pPr>
              <w:keepNext/>
              <w:spacing w:line="276" w:lineRule="auto"/>
              <w:rPr>
                <w:rFonts w:cs="Arial"/>
              </w:rPr>
            </w:pPr>
            <w:r>
              <w:rPr>
                <w:rFonts w:cs="Arial"/>
              </w:rPr>
              <w:t>W/c 7</w:t>
            </w:r>
            <w:r w:rsidRPr="00831010">
              <w:rPr>
                <w:rFonts w:cs="Arial"/>
                <w:vertAlign w:val="superscript"/>
              </w:rPr>
              <w:t>th</w:t>
            </w:r>
            <w:r>
              <w:rPr>
                <w:rFonts w:cs="Arial"/>
              </w:rPr>
              <w:t xml:space="preserve"> Feb</w:t>
            </w:r>
          </w:p>
        </w:tc>
        <w:tc>
          <w:tcPr>
            <w:tcW w:w="5233" w:type="dxa"/>
            <w:tcBorders>
              <w:top w:val="single" w:sz="6" w:space="0" w:color="000000"/>
              <w:left w:val="single" w:sz="6" w:space="0" w:color="000000"/>
              <w:bottom w:val="single" w:sz="6" w:space="0" w:color="000000"/>
              <w:right w:val="single" w:sz="12" w:space="0" w:color="000000"/>
            </w:tcBorders>
          </w:tcPr>
          <w:p w14:paraId="30430AAB" w14:textId="77777777" w:rsidR="0032139C" w:rsidRPr="0032139C" w:rsidRDefault="0032139C" w:rsidP="00F737FD">
            <w:pPr>
              <w:keepNext/>
              <w:spacing w:line="276" w:lineRule="auto"/>
              <w:rPr>
                <w:rFonts w:cs="Arial"/>
              </w:rPr>
            </w:pPr>
            <w:r w:rsidRPr="0032139C">
              <w:rPr>
                <w:rFonts w:cs="Arial"/>
              </w:rPr>
              <w:t>Kick-off meeting</w:t>
            </w:r>
          </w:p>
        </w:tc>
      </w:tr>
      <w:tr w:rsidR="00FE1BF4" w:rsidRPr="0032139C" w14:paraId="6089C8D6" w14:textId="77777777" w:rsidTr="00C5687D">
        <w:trPr>
          <w:trHeight w:val="878"/>
        </w:trPr>
        <w:tc>
          <w:tcPr>
            <w:tcW w:w="2242" w:type="dxa"/>
            <w:tcBorders>
              <w:top w:val="single" w:sz="6" w:space="0" w:color="000000"/>
              <w:left w:val="single" w:sz="12" w:space="0" w:color="000000"/>
              <w:bottom w:val="single" w:sz="6" w:space="0" w:color="000000"/>
              <w:right w:val="single" w:sz="6" w:space="0" w:color="000000"/>
            </w:tcBorders>
          </w:tcPr>
          <w:p w14:paraId="60317D62" w14:textId="704D3703" w:rsidR="00FE1BF4" w:rsidRPr="0032139C" w:rsidRDefault="004113DB" w:rsidP="00F737FD">
            <w:pPr>
              <w:keepNext/>
              <w:spacing w:line="276" w:lineRule="auto"/>
              <w:rPr>
                <w:rFonts w:cs="Arial"/>
              </w:rPr>
            </w:pPr>
            <w:r>
              <w:rPr>
                <w:rFonts w:cs="Arial"/>
              </w:rPr>
              <w:t>Early March</w:t>
            </w:r>
          </w:p>
        </w:tc>
        <w:tc>
          <w:tcPr>
            <w:tcW w:w="5233" w:type="dxa"/>
            <w:tcBorders>
              <w:top w:val="single" w:sz="6" w:space="0" w:color="000000"/>
              <w:left w:val="single" w:sz="6" w:space="0" w:color="000000"/>
              <w:bottom w:val="single" w:sz="6" w:space="0" w:color="000000"/>
              <w:right w:val="single" w:sz="12" w:space="0" w:color="000000"/>
            </w:tcBorders>
          </w:tcPr>
          <w:p w14:paraId="65A40612" w14:textId="68C0DF6A" w:rsidR="00FE1BF4" w:rsidRDefault="00FE1BF4" w:rsidP="00F737FD">
            <w:pPr>
              <w:keepNext/>
              <w:spacing w:line="276" w:lineRule="auto"/>
              <w:rPr>
                <w:rFonts w:cs="Arial"/>
              </w:rPr>
            </w:pPr>
            <w:r>
              <w:rPr>
                <w:rFonts w:cs="Arial"/>
              </w:rPr>
              <w:t>Meeting to discuss findings of literature review, and case study selection.</w:t>
            </w:r>
          </w:p>
        </w:tc>
      </w:tr>
      <w:tr w:rsidR="0032139C" w:rsidRPr="0032139C" w14:paraId="7EA106B8" w14:textId="77777777" w:rsidTr="00C5687D">
        <w:trPr>
          <w:trHeight w:val="878"/>
        </w:trPr>
        <w:tc>
          <w:tcPr>
            <w:tcW w:w="2242" w:type="dxa"/>
            <w:tcBorders>
              <w:top w:val="single" w:sz="6" w:space="0" w:color="000000"/>
              <w:left w:val="single" w:sz="12" w:space="0" w:color="000000"/>
              <w:bottom w:val="single" w:sz="6" w:space="0" w:color="000000"/>
              <w:right w:val="single" w:sz="6" w:space="0" w:color="000000"/>
            </w:tcBorders>
          </w:tcPr>
          <w:p w14:paraId="0391874C" w14:textId="0B2D2E03" w:rsidR="0032139C" w:rsidRPr="0032139C" w:rsidRDefault="004113DB" w:rsidP="00F737FD">
            <w:pPr>
              <w:keepNext/>
              <w:spacing w:line="276" w:lineRule="auto"/>
              <w:rPr>
                <w:rFonts w:cs="Arial"/>
              </w:rPr>
            </w:pPr>
            <w:r>
              <w:rPr>
                <w:rFonts w:cs="Arial"/>
              </w:rPr>
              <w:t>Before end of March</w:t>
            </w:r>
          </w:p>
        </w:tc>
        <w:tc>
          <w:tcPr>
            <w:tcW w:w="5233" w:type="dxa"/>
            <w:tcBorders>
              <w:top w:val="single" w:sz="6" w:space="0" w:color="000000"/>
              <w:left w:val="single" w:sz="6" w:space="0" w:color="000000"/>
              <w:bottom w:val="single" w:sz="6" w:space="0" w:color="000000"/>
              <w:right w:val="single" w:sz="12" w:space="0" w:color="000000"/>
            </w:tcBorders>
          </w:tcPr>
          <w:p w14:paraId="01002BE8" w14:textId="231FC3CA" w:rsidR="0032139C" w:rsidRPr="0032139C" w:rsidRDefault="00C5687D" w:rsidP="00F737FD">
            <w:pPr>
              <w:keepNext/>
              <w:spacing w:line="276" w:lineRule="auto"/>
              <w:rPr>
                <w:rFonts w:cs="Arial"/>
              </w:rPr>
            </w:pPr>
            <w:r>
              <w:rPr>
                <w:rFonts w:cs="Arial"/>
              </w:rPr>
              <w:t>I</w:t>
            </w:r>
            <w:r w:rsidR="0032139C" w:rsidRPr="0032139C">
              <w:rPr>
                <w:rFonts w:cs="Arial"/>
              </w:rPr>
              <w:t>nterim presentation/report on progress across all three tasks</w:t>
            </w:r>
          </w:p>
        </w:tc>
      </w:tr>
      <w:tr w:rsidR="0032139C" w:rsidRPr="0032139C" w14:paraId="2EAFCB66" w14:textId="77777777" w:rsidTr="00C5687D">
        <w:tc>
          <w:tcPr>
            <w:tcW w:w="2242" w:type="dxa"/>
            <w:tcBorders>
              <w:top w:val="single" w:sz="6" w:space="0" w:color="000000"/>
              <w:left w:val="single" w:sz="12" w:space="0" w:color="000000"/>
              <w:bottom w:val="single" w:sz="6" w:space="0" w:color="000000"/>
              <w:right w:val="single" w:sz="6" w:space="0" w:color="000000"/>
            </w:tcBorders>
          </w:tcPr>
          <w:p w14:paraId="0727B249" w14:textId="3823392B" w:rsidR="0032139C" w:rsidRPr="0032139C" w:rsidRDefault="004113DB" w:rsidP="00F737FD">
            <w:pPr>
              <w:keepNext/>
              <w:spacing w:line="276" w:lineRule="auto"/>
              <w:rPr>
                <w:rFonts w:cs="Arial"/>
              </w:rPr>
            </w:pPr>
            <w:r>
              <w:rPr>
                <w:rFonts w:cs="Arial"/>
              </w:rPr>
              <w:t>Early May</w:t>
            </w:r>
          </w:p>
        </w:tc>
        <w:tc>
          <w:tcPr>
            <w:tcW w:w="5233" w:type="dxa"/>
            <w:tcBorders>
              <w:top w:val="single" w:sz="6" w:space="0" w:color="000000"/>
              <w:left w:val="single" w:sz="6" w:space="0" w:color="000000"/>
              <w:bottom w:val="single" w:sz="6" w:space="0" w:color="000000"/>
              <w:right w:val="single" w:sz="12" w:space="0" w:color="000000"/>
            </w:tcBorders>
          </w:tcPr>
          <w:p w14:paraId="18EF4827" w14:textId="77777777" w:rsidR="0032139C" w:rsidRPr="0032139C" w:rsidRDefault="0032139C" w:rsidP="00F737FD">
            <w:pPr>
              <w:keepNext/>
              <w:spacing w:line="276" w:lineRule="auto"/>
              <w:rPr>
                <w:rFonts w:cs="Arial"/>
              </w:rPr>
            </w:pPr>
            <w:r w:rsidRPr="0032139C">
              <w:rPr>
                <w:rFonts w:cs="Arial"/>
              </w:rPr>
              <w:t xml:space="preserve">Latest date for delivery of final report, analytical </w:t>
            </w:r>
            <w:proofErr w:type="gramStart"/>
            <w:r w:rsidRPr="0032139C">
              <w:rPr>
                <w:rFonts w:cs="Arial"/>
              </w:rPr>
              <w:t>outputs</w:t>
            </w:r>
            <w:proofErr w:type="gramEnd"/>
            <w:r w:rsidRPr="0032139C">
              <w:rPr>
                <w:rFonts w:cs="Arial"/>
              </w:rPr>
              <w:t xml:space="preserve"> and assumptions log</w:t>
            </w:r>
          </w:p>
        </w:tc>
      </w:tr>
    </w:tbl>
    <w:p w14:paraId="291AC99E" w14:textId="77777777" w:rsidR="0032139C" w:rsidRPr="0032139C" w:rsidRDefault="0032139C" w:rsidP="0032139C">
      <w:pPr>
        <w:pStyle w:val="BodyText"/>
        <w:spacing w:line="276" w:lineRule="auto"/>
        <w:rPr>
          <w:rFonts w:cs="Arial"/>
          <w:bCs/>
          <w:color w:val="auto"/>
          <w:sz w:val="24"/>
          <w:szCs w:val="24"/>
        </w:rPr>
      </w:pPr>
    </w:p>
    <w:p w14:paraId="783D6F1F" w14:textId="345848BD" w:rsidR="00831010" w:rsidRDefault="00831010" w:rsidP="0032139C">
      <w:pPr>
        <w:pStyle w:val="BodyText"/>
        <w:spacing w:line="276" w:lineRule="auto"/>
        <w:rPr>
          <w:rFonts w:cs="Arial"/>
          <w:bCs/>
          <w:color w:val="auto"/>
          <w:sz w:val="24"/>
          <w:szCs w:val="24"/>
        </w:rPr>
      </w:pPr>
      <w:r w:rsidRPr="00831010">
        <w:rPr>
          <w:rFonts w:cs="Arial"/>
          <w:bCs/>
          <w:color w:val="auto"/>
          <w:sz w:val="24"/>
          <w:szCs w:val="24"/>
        </w:rPr>
        <w:t>The CCC is willing to be flexible with timelines and will consider alternative timetable proposals</w:t>
      </w:r>
      <w:r>
        <w:rPr>
          <w:rFonts w:cs="Arial"/>
          <w:bCs/>
          <w:color w:val="auto"/>
          <w:sz w:val="24"/>
          <w:szCs w:val="24"/>
        </w:rPr>
        <w:t xml:space="preserve"> – however being able to complete a substantial fraction of the work before the end of March will be a necessary factor. </w:t>
      </w:r>
    </w:p>
    <w:p w14:paraId="24795407" w14:textId="77777777" w:rsidR="00831010" w:rsidRDefault="00831010" w:rsidP="0032139C">
      <w:pPr>
        <w:pStyle w:val="BodyText"/>
        <w:spacing w:line="276" w:lineRule="auto"/>
        <w:rPr>
          <w:rFonts w:cs="Arial"/>
          <w:bCs/>
          <w:color w:val="auto"/>
          <w:sz w:val="24"/>
          <w:szCs w:val="24"/>
        </w:rPr>
      </w:pPr>
    </w:p>
    <w:p w14:paraId="03B589C5" w14:textId="39EB38B4" w:rsid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In addition to the formal reporting points, the CCC would expect to have regular scheduled discussions (weekly meetings or calls) to ensure the work is progressing as expected. It is expected a more detailed timeline would be proposed in bids documents and agreed with the CCC at the kick-off meeting. </w:t>
      </w:r>
    </w:p>
    <w:p w14:paraId="0FEB1428" w14:textId="4870EFF0" w:rsidR="00831010" w:rsidRDefault="00831010" w:rsidP="0032139C">
      <w:pPr>
        <w:pStyle w:val="BodyText"/>
        <w:spacing w:line="276" w:lineRule="auto"/>
        <w:rPr>
          <w:rFonts w:cs="Arial"/>
          <w:bCs/>
          <w:color w:val="auto"/>
          <w:sz w:val="24"/>
          <w:szCs w:val="24"/>
        </w:rPr>
      </w:pPr>
    </w:p>
    <w:p w14:paraId="2FB1A6E0" w14:textId="77777777" w:rsidR="00831010" w:rsidRPr="0032139C" w:rsidRDefault="00831010" w:rsidP="0032139C">
      <w:pPr>
        <w:pStyle w:val="BodyText"/>
        <w:spacing w:line="276" w:lineRule="auto"/>
        <w:rPr>
          <w:rFonts w:cs="Arial"/>
          <w:bCs/>
          <w:color w:val="auto"/>
          <w:sz w:val="24"/>
          <w:szCs w:val="24"/>
        </w:rPr>
      </w:pPr>
    </w:p>
    <w:p w14:paraId="6672F619"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15" w:name="_Toc25762043"/>
      <w:bookmarkStart w:id="16" w:name="_Toc405888463"/>
      <w:bookmarkStart w:id="17" w:name="_Toc381969514"/>
      <w:bookmarkStart w:id="18" w:name="_Ref357541731"/>
      <w:r w:rsidRPr="0032139C">
        <w:rPr>
          <w:rFonts w:asciiTheme="minorHAnsi" w:hAnsiTheme="minorHAnsi" w:cs="Arial"/>
          <w:color w:val="auto"/>
          <w:sz w:val="28"/>
          <w:szCs w:val="28"/>
        </w:rPr>
        <w:lastRenderedPageBreak/>
        <w:t>Challenges</w:t>
      </w:r>
      <w:bookmarkEnd w:id="15"/>
      <w:bookmarkEnd w:id="16"/>
      <w:bookmarkEnd w:id="17"/>
      <w:bookmarkEnd w:id="18"/>
    </w:p>
    <w:p w14:paraId="63580B60" w14:textId="77777777" w:rsidR="0032139C" w:rsidRPr="0032139C" w:rsidRDefault="0032139C" w:rsidP="0032139C">
      <w:pPr>
        <w:pStyle w:val="Norma"/>
        <w:jc w:val="both"/>
        <w:rPr>
          <w:rFonts w:asciiTheme="minorHAnsi" w:hAnsiTheme="minorHAnsi" w:cs="Arial"/>
          <w:bCs/>
          <w:iCs/>
          <w:szCs w:val="28"/>
        </w:rPr>
      </w:pPr>
    </w:p>
    <w:p w14:paraId="43B94A1A" w14:textId="77777777" w:rsidR="0032139C" w:rsidRPr="0032139C" w:rsidRDefault="0032139C" w:rsidP="0032139C">
      <w:pPr>
        <w:pStyle w:val="ListParagraph"/>
        <w:spacing w:after="0" w:line="240" w:lineRule="auto"/>
        <w:ind w:left="0"/>
        <w:jc w:val="both"/>
        <w:rPr>
          <w:rFonts w:asciiTheme="minorHAnsi" w:hAnsiTheme="minorHAnsi"/>
        </w:rPr>
      </w:pPr>
      <w:r w:rsidRPr="0032139C">
        <w:rPr>
          <w:rFonts w:asciiTheme="minorHAnsi" w:hAnsiTheme="minorHAnsi"/>
        </w:rPr>
        <w:t>The specific challenges that the CCC envisage with this project include:</w:t>
      </w:r>
    </w:p>
    <w:p w14:paraId="365C9453" w14:textId="77777777" w:rsidR="0032139C" w:rsidRPr="0032139C" w:rsidRDefault="0032139C" w:rsidP="0032139C">
      <w:pPr>
        <w:pStyle w:val="ListParagraph"/>
        <w:spacing w:after="0" w:line="240" w:lineRule="auto"/>
        <w:ind w:left="0"/>
        <w:jc w:val="both"/>
        <w:rPr>
          <w:rFonts w:asciiTheme="minorHAnsi" w:hAnsiTheme="minorHAnsi"/>
        </w:rPr>
      </w:pPr>
    </w:p>
    <w:p w14:paraId="18B2F591" w14:textId="77777777" w:rsidR="0032139C" w:rsidRPr="0032139C" w:rsidRDefault="0032139C" w:rsidP="0032139C">
      <w:pPr>
        <w:pStyle w:val="ListParagraph"/>
        <w:numPr>
          <w:ilvl w:val="0"/>
          <w:numId w:val="6"/>
        </w:numPr>
        <w:spacing w:after="0" w:line="240" w:lineRule="auto"/>
        <w:ind w:left="720"/>
        <w:jc w:val="both"/>
        <w:rPr>
          <w:rFonts w:asciiTheme="minorHAnsi" w:hAnsiTheme="minorHAnsi"/>
        </w:rPr>
      </w:pPr>
      <w:r w:rsidRPr="0032139C">
        <w:rPr>
          <w:rFonts w:asciiTheme="minorHAnsi" w:hAnsiTheme="minorHAnsi"/>
        </w:rPr>
        <w:t>Establishing an analytical methodology and approach which enables high quality insights to be delivered in short timeframes</w:t>
      </w:r>
    </w:p>
    <w:p w14:paraId="649636F2" w14:textId="77777777" w:rsidR="0032139C" w:rsidRPr="0032139C" w:rsidRDefault="0032139C" w:rsidP="0032139C">
      <w:pPr>
        <w:pStyle w:val="ListParagraph"/>
        <w:numPr>
          <w:ilvl w:val="0"/>
          <w:numId w:val="6"/>
        </w:numPr>
        <w:spacing w:after="0" w:line="240" w:lineRule="auto"/>
        <w:ind w:left="720"/>
        <w:jc w:val="both"/>
        <w:rPr>
          <w:rFonts w:asciiTheme="minorHAnsi" w:hAnsiTheme="minorHAnsi"/>
        </w:rPr>
      </w:pPr>
      <w:r w:rsidRPr="0032139C">
        <w:rPr>
          <w:rFonts w:asciiTheme="minorHAnsi" w:hAnsiTheme="minorHAnsi"/>
        </w:rPr>
        <w:t>Ensuring that the project findings can be integrated effectively and coherently with the previous work in this area</w:t>
      </w:r>
    </w:p>
    <w:p w14:paraId="71C6CF75" w14:textId="77777777" w:rsidR="0032139C" w:rsidRPr="0032139C" w:rsidRDefault="0032139C" w:rsidP="0032139C">
      <w:pPr>
        <w:pStyle w:val="ListParagraph"/>
        <w:spacing w:after="0" w:line="240" w:lineRule="auto"/>
        <w:jc w:val="both"/>
        <w:rPr>
          <w:rFonts w:asciiTheme="minorHAnsi" w:hAnsiTheme="minorHAnsi"/>
        </w:rPr>
      </w:pPr>
    </w:p>
    <w:p w14:paraId="7311AAC5" w14:textId="77777777" w:rsidR="0032139C" w:rsidRPr="0032139C" w:rsidRDefault="0032139C" w:rsidP="0032139C">
      <w:pPr>
        <w:pStyle w:val="ListParagraph"/>
        <w:spacing w:after="0" w:line="240" w:lineRule="auto"/>
        <w:ind w:left="0"/>
        <w:jc w:val="both"/>
        <w:rPr>
          <w:rFonts w:asciiTheme="minorHAnsi" w:hAnsiTheme="minorHAnsi"/>
          <w:szCs w:val="24"/>
        </w:rPr>
      </w:pPr>
      <w:r w:rsidRPr="0032139C">
        <w:rPr>
          <w:rFonts w:asciiTheme="minorHAnsi" w:hAnsiTheme="minorHAnsi"/>
          <w:szCs w:val="24"/>
        </w:rPr>
        <w:t>Bids should set out how these risks will be managed alongside any other risks and challenges to successfully undertaking this work.</w:t>
      </w:r>
    </w:p>
    <w:p w14:paraId="07D13DBB" w14:textId="77777777" w:rsidR="0032139C" w:rsidRPr="0032139C" w:rsidRDefault="0032139C" w:rsidP="0032139C">
      <w:pPr>
        <w:pStyle w:val="Norma"/>
        <w:jc w:val="both"/>
        <w:rPr>
          <w:rFonts w:asciiTheme="minorHAnsi" w:hAnsiTheme="minorHAnsi" w:cs="Arial"/>
          <w:b/>
          <w:bCs/>
          <w:iCs/>
        </w:rPr>
      </w:pPr>
    </w:p>
    <w:p w14:paraId="0139F3A6" w14:textId="77777777" w:rsidR="0032139C" w:rsidRPr="0032139C" w:rsidRDefault="0032139C" w:rsidP="0032139C">
      <w:pPr>
        <w:pStyle w:val="Norma"/>
        <w:jc w:val="both"/>
        <w:rPr>
          <w:rFonts w:asciiTheme="minorHAnsi" w:hAnsiTheme="minorHAnsi" w:cs="Arial"/>
          <w:bCs/>
        </w:rPr>
      </w:pPr>
      <w:r w:rsidRPr="0032139C">
        <w:rPr>
          <w:rFonts w:asciiTheme="minorHAnsi" w:hAnsiTheme="minorHAnsi" w:cs="Arial"/>
          <w:bCs/>
        </w:rPr>
        <w:t xml:space="preserve">The successful contractor will be expected to identify one named point of contract through whom all enquiries can be filtered. A CCC project manager will be assigned to the project and will be the central point of contact. </w:t>
      </w:r>
    </w:p>
    <w:p w14:paraId="2744CA13" w14:textId="77777777" w:rsidR="0032139C" w:rsidRPr="0032139C" w:rsidRDefault="0032139C" w:rsidP="0032139C">
      <w:pPr>
        <w:pStyle w:val="ListParagraph"/>
        <w:ind w:left="0"/>
        <w:rPr>
          <w:rFonts w:asciiTheme="minorHAnsi" w:eastAsia="Times New Roman" w:hAnsiTheme="minorHAnsi" w:cs="Calibri"/>
        </w:rPr>
      </w:pPr>
    </w:p>
    <w:p w14:paraId="1508F92C"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s="Arial"/>
          <w:color w:val="auto"/>
          <w:sz w:val="28"/>
          <w:szCs w:val="28"/>
        </w:rPr>
      </w:pPr>
      <w:r w:rsidRPr="0032139C">
        <w:rPr>
          <w:rFonts w:asciiTheme="minorHAnsi" w:hAnsiTheme="minorHAnsi" w:cs="Arial"/>
          <w:color w:val="auto"/>
          <w:sz w:val="28"/>
          <w:szCs w:val="28"/>
        </w:rPr>
        <w:t xml:space="preserve"> Skills and experience</w:t>
      </w:r>
    </w:p>
    <w:p w14:paraId="144BC9CB" w14:textId="77777777" w:rsidR="0032139C" w:rsidRPr="0032139C" w:rsidRDefault="0032139C" w:rsidP="0032139C">
      <w:pPr>
        <w:pStyle w:val="Norma"/>
        <w:ind w:left="360"/>
        <w:jc w:val="both"/>
        <w:rPr>
          <w:rFonts w:asciiTheme="minorHAnsi" w:hAnsiTheme="minorHAnsi" w:cs="Arial"/>
          <w:sz w:val="28"/>
          <w:szCs w:val="28"/>
        </w:rPr>
      </w:pPr>
    </w:p>
    <w:p w14:paraId="3A892070" w14:textId="420DDD92" w:rsidR="0032139C" w:rsidRPr="0032139C" w:rsidRDefault="0032139C" w:rsidP="0032139C">
      <w:pPr>
        <w:pStyle w:val="PTablebodyCharCharChar"/>
        <w:tabs>
          <w:tab w:val="clear" w:pos="7823"/>
          <w:tab w:val="right" w:pos="709"/>
        </w:tabs>
        <w:spacing w:after="0"/>
        <w:ind w:left="0"/>
        <w:rPr>
          <w:rFonts w:asciiTheme="minorHAnsi" w:hAnsiTheme="minorHAnsi" w:cs="Arial"/>
          <w:highlight w:val="yellow"/>
        </w:rPr>
      </w:pPr>
      <w:r w:rsidRPr="0032139C">
        <w:rPr>
          <w:rFonts w:asciiTheme="minorHAnsi" w:hAnsiTheme="minorHAnsi" w:cs="Arial"/>
        </w:rPr>
        <w:t>CCC would like you to demonstrate that you have the experience and capabilities to undertake the project. Your tender response should include a summary of each proposed team members experience and capabilities.</w:t>
      </w:r>
      <w:r w:rsidR="00FE1BF4">
        <w:rPr>
          <w:rFonts w:asciiTheme="minorHAnsi" w:hAnsiTheme="minorHAnsi" w:cs="Arial"/>
        </w:rPr>
        <w:t xml:space="preserve"> A solid understanding of the types of financial models</w:t>
      </w:r>
      <w:r w:rsidR="00524553">
        <w:rPr>
          <w:rFonts w:asciiTheme="minorHAnsi" w:hAnsiTheme="minorHAnsi" w:cs="Arial"/>
        </w:rPr>
        <w:t>/products</w:t>
      </w:r>
      <w:r w:rsidR="00FE1BF4">
        <w:rPr>
          <w:rFonts w:asciiTheme="minorHAnsi" w:hAnsiTheme="minorHAnsi" w:cs="Arial"/>
        </w:rPr>
        <w:t xml:space="preserve"> investigated as part of the research will be an important feature of the team’s capability.</w:t>
      </w:r>
    </w:p>
    <w:p w14:paraId="39AE46E9" w14:textId="77777777" w:rsidR="0032139C" w:rsidRPr="0032139C" w:rsidRDefault="0032139C" w:rsidP="0032139C">
      <w:pPr>
        <w:pStyle w:val="PTablebodyCharCharChar"/>
        <w:spacing w:after="0"/>
        <w:ind w:left="0"/>
        <w:rPr>
          <w:rFonts w:asciiTheme="minorHAnsi" w:hAnsiTheme="minorHAnsi" w:cs="Arial"/>
        </w:rPr>
      </w:pPr>
    </w:p>
    <w:p w14:paraId="6DE32F1C" w14:textId="77777777" w:rsidR="0032139C" w:rsidRPr="0032139C" w:rsidRDefault="0032139C" w:rsidP="0032139C">
      <w:pPr>
        <w:pStyle w:val="PTablebodyCharCharChar"/>
        <w:tabs>
          <w:tab w:val="clear" w:pos="7823"/>
          <w:tab w:val="right" w:pos="709"/>
        </w:tabs>
        <w:spacing w:after="0"/>
        <w:ind w:left="0"/>
        <w:rPr>
          <w:rFonts w:asciiTheme="minorHAnsi" w:hAnsiTheme="minorHAnsi" w:cs="Arial"/>
        </w:rPr>
      </w:pPr>
      <w:r w:rsidRPr="0032139C">
        <w:rPr>
          <w:rFonts w:asciiTheme="minorHAnsi" w:hAnsiTheme="minorHAnsi"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F93368A" w14:textId="77777777" w:rsidR="0032139C" w:rsidRPr="0032139C" w:rsidRDefault="0032139C" w:rsidP="0032139C">
      <w:pPr>
        <w:pStyle w:val="PTablebodyCharCharChar"/>
        <w:spacing w:after="0"/>
        <w:ind w:left="0"/>
        <w:rPr>
          <w:rFonts w:asciiTheme="minorHAnsi" w:hAnsiTheme="minorHAnsi" w:cs="Arial"/>
        </w:rPr>
      </w:pPr>
    </w:p>
    <w:p w14:paraId="0DA01F3B"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Contractors should identify the individual(s) who will be responsible for managing the project.</w:t>
      </w:r>
      <w:bookmarkStart w:id="19" w:name="_Ref338852499"/>
    </w:p>
    <w:p w14:paraId="52DADEC4" w14:textId="77777777" w:rsidR="0032139C" w:rsidRPr="0032139C" w:rsidRDefault="0032139C" w:rsidP="0032139C">
      <w:pPr>
        <w:pStyle w:val="Norma"/>
        <w:jc w:val="both"/>
        <w:rPr>
          <w:rFonts w:asciiTheme="minorHAnsi" w:hAnsiTheme="minorHAnsi" w:cs="Calibri"/>
        </w:rPr>
      </w:pPr>
    </w:p>
    <w:p w14:paraId="31A0F838"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s="Arial"/>
          <w:color w:val="auto"/>
          <w:sz w:val="28"/>
          <w:szCs w:val="28"/>
        </w:rPr>
      </w:pPr>
      <w:bookmarkStart w:id="20" w:name="_Ref373505239"/>
      <w:bookmarkStart w:id="21" w:name="_Toc381969518"/>
      <w:bookmarkStart w:id="22" w:name="_Toc405888467"/>
      <w:r w:rsidRPr="0032139C">
        <w:rPr>
          <w:rFonts w:asciiTheme="minorHAnsi" w:hAnsiTheme="minorHAnsi" w:cs="Arial"/>
          <w:color w:val="auto"/>
          <w:sz w:val="28"/>
          <w:szCs w:val="28"/>
        </w:rPr>
        <w:t xml:space="preserve"> Consortium Bids</w:t>
      </w:r>
      <w:bookmarkEnd w:id="20"/>
      <w:bookmarkEnd w:id="21"/>
      <w:bookmarkEnd w:id="22"/>
    </w:p>
    <w:p w14:paraId="075F4F38" w14:textId="77777777" w:rsidR="0032139C" w:rsidRPr="0032139C" w:rsidRDefault="0032139C" w:rsidP="0032139C">
      <w:pPr>
        <w:pStyle w:val="Norma"/>
        <w:jc w:val="both"/>
        <w:rPr>
          <w:rFonts w:asciiTheme="minorHAnsi" w:hAnsiTheme="minorHAnsi" w:cs="Arial"/>
          <w:sz w:val="28"/>
          <w:szCs w:val="28"/>
        </w:rPr>
      </w:pPr>
    </w:p>
    <w:p w14:paraId="6E6EC6C5" w14:textId="77777777" w:rsidR="0032139C" w:rsidRPr="0032139C" w:rsidRDefault="0032139C" w:rsidP="0032139C">
      <w:pPr>
        <w:pStyle w:val="FootnoteText"/>
        <w:jc w:val="both"/>
        <w:rPr>
          <w:rFonts w:asciiTheme="minorHAnsi" w:hAnsiTheme="minorHAnsi" w:cs="Arial"/>
          <w:sz w:val="24"/>
          <w:szCs w:val="24"/>
          <w:lang w:eastAsia="en-GB"/>
        </w:rPr>
      </w:pPr>
      <w:r w:rsidRPr="0032139C">
        <w:rPr>
          <w:rFonts w:asciiTheme="minorHAnsi" w:hAnsiTheme="minorHAnsi" w:cs="Arial"/>
          <w:sz w:val="24"/>
          <w:szCs w:val="24"/>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32139C">
        <w:rPr>
          <w:rFonts w:asciiTheme="minorHAnsi" w:hAnsiTheme="minorHAnsi" w:cs="Arial"/>
          <w:sz w:val="24"/>
          <w:szCs w:val="24"/>
        </w:rPr>
        <w:t xml:space="preserve">expect the bidder to indicate who in the consortium will be the </w:t>
      </w:r>
      <w:r w:rsidRPr="0032139C">
        <w:rPr>
          <w:rFonts w:asciiTheme="minorHAnsi" w:hAnsiTheme="minorHAnsi" w:cs="Arial"/>
          <w:sz w:val="24"/>
          <w:szCs w:val="24"/>
          <w:lang w:eastAsia="en-GB"/>
        </w:rPr>
        <w:t>lead contact for this project, and the organisation and governance associated with the consortia.</w:t>
      </w:r>
    </w:p>
    <w:p w14:paraId="2ACC72F2" w14:textId="77777777" w:rsidR="0032139C" w:rsidRPr="0032139C" w:rsidRDefault="0032139C" w:rsidP="0032139C">
      <w:pPr>
        <w:pStyle w:val="FootnoteText"/>
        <w:ind w:left="567"/>
        <w:jc w:val="both"/>
        <w:rPr>
          <w:rFonts w:asciiTheme="minorHAnsi" w:hAnsiTheme="minorHAnsi" w:cs="Arial"/>
          <w:sz w:val="24"/>
          <w:szCs w:val="24"/>
          <w:lang w:eastAsia="en-GB"/>
        </w:rPr>
      </w:pPr>
    </w:p>
    <w:p w14:paraId="00627FAA" w14:textId="77777777" w:rsidR="0032139C" w:rsidRPr="0032139C" w:rsidRDefault="0032139C" w:rsidP="0032139C">
      <w:pPr>
        <w:pStyle w:val="FootnoteText"/>
        <w:jc w:val="both"/>
        <w:rPr>
          <w:rFonts w:asciiTheme="minorHAnsi" w:hAnsiTheme="minorHAnsi" w:cs="Arial"/>
          <w:sz w:val="24"/>
          <w:szCs w:val="24"/>
          <w:lang w:eastAsia="en-GB"/>
        </w:rPr>
      </w:pPr>
      <w:r w:rsidRPr="0032139C">
        <w:rPr>
          <w:rFonts w:asciiTheme="minorHAnsi" w:hAnsiTheme="minorHAnsi" w:cs="Arial"/>
          <w:sz w:val="24"/>
          <w:szCs w:val="24"/>
          <w:lang w:eastAsia="en-GB"/>
        </w:rPr>
        <w:lastRenderedPageBreak/>
        <w:t>Contractors must provide details as to how they will manage any sub-contractors and what percentage of the tendered activity (in terms of monetary value) will be sub-contracted.</w:t>
      </w:r>
    </w:p>
    <w:p w14:paraId="5DC856C0" w14:textId="77777777" w:rsidR="0032139C" w:rsidRPr="0032139C" w:rsidRDefault="0032139C" w:rsidP="0032139C">
      <w:pPr>
        <w:pStyle w:val="FootnoteText"/>
        <w:ind w:left="567"/>
        <w:jc w:val="both"/>
        <w:rPr>
          <w:rFonts w:asciiTheme="minorHAnsi" w:hAnsiTheme="minorHAnsi" w:cs="Arial"/>
          <w:sz w:val="24"/>
          <w:szCs w:val="24"/>
          <w:lang w:eastAsia="en-GB"/>
        </w:rPr>
      </w:pPr>
    </w:p>
    <w:p w14:paraId="69B4F437" w14:textId="77777777" w:rsidR="0032139C" w:rsidRPr="0032139C" w:rsidRDefault="0032139C" w:rsidP="0032139C">
      <w:pPr>
        <w:pStyle w:val="NoSpacing"/>
        <w:jc w:val="both"/>
        <w:rPr>
          <w:rFonts w:asciiTheme="minorHAnsi" w:hAnsiTheme="minorHAnsi" w:cs="Arial"/>
          <w:szCs w:val="24"/>
        </w:rPr>
      </w:pPr>
      <w:r w:rsidRPr="0032139C">
        <w:rPr>
          <w:rFonts w:asciiTheme="minorHAnsi" w:hAnsiTheme="minorHAnsi" w:cs="Arial"/>
          <w:szCs w:val="24"/>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5E09E2DB" w14:textId="77777777" w:rsidR="0032139C" w:rsidRPr="0032139C" w:rsidRDefault="0032139C" w:rsidP="0032139C">
      <w:pPr>
        <w:pStyle w:val="NoSpacing"/>
        <w:jc w:val="both"/>
        <w:rPr>
          <w:rFonts w:asciiTheme="minorHAnsi" w:hAnsiTheme="minorHAnsi" w:cs="Arial"/>
          <w:szCs w:val="24"/>
        </w:rPr>
      </w:pPr>
    </w:p>
    <w:p w14:paraId="3C50D595" w14:textId="77777777" w:rsidR="0032139C" w:rsidRPr="0032139C" w:rsidRDefault="0032139C" w:rsidP="0032139C">
      <w:pPr>
        <w:pStyle w:val="NoSpacing"/>
        <w:jc w:val="both"/>
        <w:rPr>
          <w:rFonts w:asciiTheme="minorHAnsi" w:hAnsiTheme="minorHAnsi" w:cs="Arial"/>
          <w:szCs w:val="24"/>
        </w:rPr>
      </w:pPr>
      <w:r w:rsidRPr="0032139C">
        <w:rPr>
          <w:rFonts w:asciiTheme="minorHAnsi" w:hAnsiTheme="minorHAnsi" w:cs="Arial"/>
          <w:szCs w:val="24"/>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41E8FCC" w14:textId="77777777" w:rsidR="0032139C" w:rsidRPr="0032139C" w:rsidRDefault="0032139C" w:rsidP="0032139C">
      <w:pPr>
        <w:pStyle w:val="FootnoteText"/>
        <w:rPr>
          <w:rFonts w:asciiTheme="minorHAnsi" w:hAnsiTheme="minorHAnsi" w:cs="Calibri"/>
          <w:sz w:val="22"/>
          <w:szCs w:val="22"/>
          <w:lang w:eastAsia="en-GB"/>
        </w:rPr>
      </w:pPr>
    </w:p>
    <w:p w14:paraId="237F3058"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s="Arial"/>
          <w:color w:val="auto"/>
          <w:sz w:val="28"/>
          <w:szCs w:val="28"/>
        </w:rPr>
      </w:pPr>
      <w:bookmarkStart w:id="23" w:name="_Ref357541811"/>
      <w:bookmarkStart w:id="24" w:name="_Toc381969519"/>
      <w:bookmarkStart w:id="25" w:name="_Toc405888468"/>
      <w:bookmarkStart w:id="26" w:name="_Toc246831559"/>
      <w:bookmarkStart w:id="27" w:name="_Toc271272917"/>
      <w:bookmarkStart w:id="28" w:name="_Ref338852577"/>
      <w:bookmarkEnd w:id="19"/>
      <w:r w:rsidRPr="0032139C">
        <w:rPr>
          <w:rFonts w:asciiTheme="minorHAnsi" w:hAnsiTheme="minorHAnsi" w:cs="Arial"/>
          <w:color w:val="auto"/>
          <w:sz w:val="28"/>
          <w:szCs w:val="28"/>
        </w:rPr>
        <w:t xml:space="preserve"> Budget</w:t>
      </w:r>
      <w:bookmarkEnd w:id="23"/>
      <w:bookmarkEnd w:id="24"/>
      <w:bookmarkEnd w:id="25"/>
      <w:r w:rsidRPr="0032139C">
        <w:rPr>
          <w:rFonts w:asciiTheme="minorHAnsi" w:hAnsiTheme="minorHAnsi" w:cs="Arial"/>
          <w:color w:val="auto"/>
          <w:sz w:val="28"/>
          <w:szCs w:val="28"/>
        </w:rPr>
        <w:t xml:space="preserve"> </w:t>
      </w:r>
    </w:p>
    <w:p w14:paraId="616E7263" w14:textId="77777777" w:rsidR="0032139C" w:rsidRPr="0032139C" w:rsidRDefault="0032139C" w:rsidP="0032139C">
      <w:pPr>
        <w:pStyle w:val="Norma"/>
        <w:rPr>
          <w:rFonts w:asciiTheme="minorHAnsi" w:hAnsiTheme="minorHAnsi" w:cs="Calibri"/>
          <w:b/>
          <w:bCs/>
          <w:iCs/>
        </w:rPr>
      </w:pPr>
    </w:p>
    <w:p w14:paraId="652738AC" w14:textId="453EB7D9" w:rsidR="0032139C" w:rsidRPr="0032139C" w:rsidRDefault="0032139C" w:rsidP="0032139C">
      <w:pPr>
        <w:pStyle w:val="Paragraph"/>
        <w:rPr>
          <w:rFonts w:asciiTheme="minorHAnsi" w:hAnsiTheme="minorHAnsi"/>
          <w:b/>
        </w:rPr>
      </w:pPr>
      <w:r w:rsidRPr="0032139C">
        <w:rPr>
          <w:rFonts w:asciiTheme="minorHAnsi" w:hAnsiTheme="minorHAnsi"/>
        </w:rPr>
        <w:t xml:space="preserve">The budget for this project </w:t>
      </w:r>
      <w:r w:rsidR="00831010">
        <w:rPr>
          <w:rFonts w:asciiTheme="minorHAnsi" w:hAnsiTheme="minorHAnsi"/>
        </w:rPr>
        <w:t>between</w:t>
      </w:r>
      <w:r w:rsidRPr="0032139C">
        <w:rPr>
          <w:rFonts w:asciiTheme="minorHAnsi" w:hAnsiTheme="minorHAnsi"/>
        </w:rPr>
        <w:t xml:space="preserve"> £60,000</w:t>
      </w:r>
      <w:r w:rsidR="00831010">
        <w:rPr>
          <w:rFonts w:asciiTheme="minorHAnsi" w:hAnsiTheme="minorHAnsi"/>
        </w:rPr>
        <w:t xml:space="preserve"> - £80,000</w:t>
      </w:r>
      <w:r w:rsidRPr="0032139C">
        <w:rPr>
          <w:rFonts w:asciiTheme="minorHAnsi" w:hAnsiTheme="minorHAnsi"/>
        </w:rPr>
        <w:t xml:space="preserve"> excluding VAT. </w:t>
      </w:r>
    </w:p>
    <w:p w14:paraId="2CB6103A" w14:textId="77777777" w:rsidR="0032139C" w:rsidRPr="0032139C" w:rsidRDefault="0032139C" w:rsidP="0032139C">
      <w:pPr>
        <w:pStyle w:val="ListParagraph"/>
        <w:spacing w:line="240" w:lineRule="auto"/>
        <w:ind w:left="0"/>
        <w:jc w:val="both"/>
        <w:rPr>
          <w:rFonts w:asciiTheme="minorHAnsi" w:hAnsiTheme="minorHAnsi" w:cs="Arial"/>
          <w:szCs w:val="24"/>
        </w:rPr>
      </w:pPr>
    </w:p>
    <w:p w14:paraId="5F995091" w14:textId="14DB0CAE" w:rsidR="0032139C" w:rsidRPr="0032139C" w:rsidRDefault="0032139C" w:rsidP="0032139C">
      <w:pPr>
        <w:pStyle w:val="ListParagraph"/>
        <w:spacing w:line="240" w:lineRule="auto"/>
        <w:ind w:left="0"/>
        <w:jc w:val="both"/>
        <w:rPr>
          <w:rFonts w:asciiTheme="minorHAnsi" w:hAnsiTheme="minorHAnsi" w:cs="Arial"/>
          <w:szCs w:val="24"/>
        </w:rPr>
      </w:pPr>
      <w:r w:rsidRPr="0032139C">
        <w:rPr>
          <w:rFonts w:asciiTheme="minorHAnsi" w:hAnsiTheme="minorHAnsi" w:cs="Arial"/>
          <w:szCs w:val="24"/>
        </w:rPr>
        <w:t xml:space="preserve">Contractors should provide a full and detailed breakdown of costs (including options where appropriate). This should include staff (and day rate) allocated to specific tasks. </w:t>
      </w:r>
      <w:bookmarkEnd w:id="26"/>
      <w:bookmarkEnd w:id="27"/>
      <w:bookmarkEnd w:id="28"/>
    </w:p>
    <w:p w14:paraId="17B4C02B" w14:textId="77777777" w:rsidR="0032139C" w:rsidRPr="0032139C" w:rsidRDefault="0032139C" w:rsidP="0032139C">
      <w:pPr>
        <w:pStyle w:val="ListParagraph"/>
        <w:spacing w:line="240" w:lineRule="auto"/>
        <w:ind w:left="0"/>
        <w:jc w:val="both"/>
        <w:rPr>
          <w:rFonts w:asciiTheme="minorHAnsi" w:hAnsiTheme="minorHAnsi" w:cs="Arial"/>
          <w:szCs w:val="24"/>
        </w:rPr>
      </w:pPr>
    </w:p>
    <w:p w14:paraId="0C3CDDE8" w14:textId="77777777" w:rsidR="0032139C" w:rsidRPr="0032139C" w:rsidRDefault="0032139C" w:rsidP="0032139C">
      <w:pPr>
        <w:pStyle w:val="ListParagraph"/>
        <w:spacing w:line="240" w:lineRule="auto"/>
        <w:ind w:left="0"/>
        <w:jc w:val="both"/>
        <w:rPr>
          <w:rFonts w:asciiTheme="minorHAnsi" w:hAnsiTheme="minorHAnsi" w:cs="Arial"/>
          <w:b/>
          <w:szCs w:val="24"/>
        </w:rPr>
      </w:pPr>
      <w:r w:rsidRPr="0032139C">
        <w:rPr>
          <w:rFonts w:asciiTheme="minorHAnsi" w:hAnsiTheme="minorHAnsi" w:cs="Arial"/>
          <w:szCs w:val="24"/>
        </w:rPr>
        <w:t xml:space="preserve">Cost will be a criterion against which bids which will be assessed. </w:t>
      </w:r>
    </w:p>
    <w:p w14:paraId="1619CE2C" w14:textId="77777777" w:rsidR="0032139C" w:rsidRPr="0032139C" w:rsidRDefault="0032139C" w:rsidP="0032139C">
      <w:pPr>
        <w:pStyle w:val="ListParagraph"/>
        <w:spacing w:line="240" w:lineRule="auto"/>
        <w:ind w:left="0"/>
        <w:jc w:val="both"/>
        <w:rPr>
          <w:rFonts w:asciiTheme="minorHAnsi" w:hAnsiTheme="minorHAnsi" w:cs="Arial"/>
          <w:szCs w:val="24"/>
        </w:rPr>
      </w:pPr>
    </w:p>
    <w:p w14:paraId="77072CFF" w14:textId="77777777" w:rsidR="0032139C" w:rsidRPr="0032139C" w:rsidRDefault="0032139C" w:rsidP="0032139C">
      <w:pPr>
        <w:pStyle w:val="ListParagraph"/>
        <w:spacing w:after="0" w:line="240" w:lineRule="auto"/>
        <w:ind w:left="0"/>
        <w:jc w:val="both"/>
        <w:rPr>
          <w:rFonts w:asciiTheme="minorHAnsi" w:hAnsiTheme="minorHAnsi" w:cs="Arial"/>
          <w:szCs w:val="24"/>
        </w:rPr>
      </w:pPr>
      <w:r w:rsidRPr="0032139C">
        <w:rPr>
          <w:rFonts w:asciiTheme="minorHAnsi" w:hAnsiTheme="minorHAnsi" w:cs="Arial"/>
          <w:szCs w:val="24"/>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6956299F" w14:textId="77777777" w:rsidR="0032139C" w:rsidRPr="0032139C" w:rsidRDefault="0032139C" w:rsidP="0032139C">
      <w:pPr>
        <w:pStyle w:val="ListParagraph"/>
        <w:spacing w:after="0" w:line="240" w:lineRule="auto"/>
        <w:ind w:left="0"/>
        <w:jc w:val="both"/>
        <w:rPr>
          <w:rFonts w:asciiTheme="minorHAnsi" w:hAnsiTheme="minorHAnsi" w:cs="Arial"/>
          <w:szCs w:val="24"/>
        </w:rPr>
      </w:pPr>
    </w:p>
    <w:p w14:paraId="2987A3B0" w14:textId="77777777" w:rsidR="0032139C" w:rsidRPr="0032139C" w:rsidRDefault="0032139C" w:rsidP="0032139C">
      <w:pPr>
        <w:pStyle w:val="Norma"/>
        <w:jc w:val="both"/>
        <w:rPr>
          <w:rFonts w:asciiTheme="minorHAnsi" w:eastAsia="MS Mincho" w:hAnsiTheme="minorHAnsi" w:cs="Arial"/>
        </w:rPr>
      </w:pPr>
      <w:r w:rsidRPr="0032139C">
        <w:rPr>
          <w:rFonts w:asciiTheme="minorHAnsi" w:eastAsia="MS Mincho" w:hAnsiTheme="minorHAnsi" w:cs="Arial"/>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39F5221" w14:textId="77777777" w:rsidR="0032139C" w:rsidRPr="0032139C" w:rsidRDefault="0032139C" w:rsidP="0032139C">
      <w:pPr>
        <w:pStyle w:val="Norma"/>
        <w:jc w:val="both"/>
        <w:rPr>
          <w:rFonts w:asciiTheme="minorHAnsi" w:eastAsia="MS Mincho" w:hAnsiTheme="minorHAnsi" w:cs="Arial"/>
        </w:rPr>
      </w:pPr>
    </w:p>
    <w:p w14:paraId="221EA8DC" w14:textId="77777777" w:rsidR="0032139C" w:rsidRPr="0032139C" w:rsidRDefault="0032139C" w:rsidP="0032139C">
      <w:pPr>
        <w:pStyle w:val="Norma"/>
        <w:jc w:val="both"/>
        <w:rPr>
          <w:rFonts w:asciiTheme="minorHAnsi" w:eastAsia="MS Mincho" w:hAnsiTheme="minorHAnsi" w:cs="Arial"/>
        </w:rPr>
      </w:pPr>
      <w:r w:rsidRPr="0032139C">
        <w:rPr>
          <w:rFonts w:asciiTheme="minorHAnsi" w:eastAsia="MS Mincho" w:hAnsiTheme="minorHAnsi" w:cs="Arial"/>
        </w:rPr>
        <w:t>The Committee on Climate Change aims to pay all correctly submitted invoices as soon as possible with a target of 10 days from the date of receipt and within 30 days at the latest in line with standard terms and conditions of contract.</w:t>
      </w:r>
    </w:p>
    <w:p w14:paraId="0D40D6D8" w14:textId="77777777" w:rsidR="0032139C" w:rsidRPr="0032139C" w:rsidRDefault="0032139C" w:rsidP="0032139C">
      <w:pPr>
        <w:pStyle w:val="Norma"/>
        <w:ind w:left="360"/>
        <w:jc w:val="both"/>
        <w:rPr>
          <w:rFonts w:asciiTheme="minorHAnsi" w:eastAsia="MS Mincho" w:hAnsiTheme="minorHAnsi" w:cs="Arial"/>
        </w:rPr>
      </w:pPr>
    </w:p>
    <w:p w14:paraId="0B7EC48F"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s="Arial"/>
          <w:color w:val="auto"/>
          <w:sz w:val="28"/>
          <w:szCs w:val="28"/>
        </w:rPr>
      </w:pPr>
      <w:bookmarkStart w:id="29" w:name="_Ref357541836"/>
      <w:bookmarkStart w:id="30" w:name="_Toc381969520"/>
      <w:bookmarkStart w:id="31" w:name="_Toc405888469"/>
      <w:r w:rsidRPr="0032139C">
        <w:rPr>
          <w:rFonts w:asciiTheme="minorHAnsi" w:hAnsiTheme="minorHAnsi" w:cs="Arial"/>
          <w:color w:val="auto"/>
          <w:sz w:val="28"/>
          <w:szCs w:val="28"/>
        </w:rPr>
        <w:t xml:space="preserve"> Evaluation of Tenders</w:t>
      </w:r>
      <w:bookmarkEnd w:id="29"/>
      <w:bookmarkEnd w:id="30"/>
      <w:bookmarkEnd w:id="31"/>
    </w:p>
    <w:p w14:paraId="19475C3F" w14:textId="77777777" w:rsidR="0032139C" w:rsidRPr="0032139C" w:rsidRDefault="0032139C" w:rsidP="0032139C">
      <w:pPr>
        <w:pStyle w:val="Norma"/>
        <w:jc w:val="both"/>
        <w:rPr>
          <w:rFonts w:asciiTheme="minorHAnsi" w:hAnsiTheme="minorHAnsi" w:cs="Arial"/>
        </w:rPr>
      </w:pPr>
    </w:p>
    <w:p w14:paraId="61AA9C80" w14:textId="1033CA9B" w:rsidR="0032139C" w:rsidRPr="0032139C" w:rsidRDefault="0032139C" w:rsidP="0032139C">
      <w:pPr>
        <w:pStyle w:val="Norma"/>
        <w:jc w:val="both"/>
        <w:rPr>
          <w:rFonts w:asciiTheme="minorHAnsi" w:hAnsiTheme="minorHAnsi" w:cs="Arial"/>
        </w:rPr>
      </w:pPr>
      <w:r w:rsidRPr="0032139C">
        <w:rPr>
          <w:rFonts w:asciiTheme="minorHAnsi" w:hAnsiTheme="minorHAnsi" w:cs="Arial"/>
        </w:rPr>
        <w:t xml:space="preserve">Contractors are invited to submit full tenders of no more than </w:t>
      </w:r>
      <w:r w:rsidR="00C5687D">
        <w:rPr>
          <w:rFonts w:asciiTheme="minorHAnsi" w:hAnsiTheme="minorHAnsi" w:cs="Arial"/>
        </w:rPr>
        <w:t>2</w:t>
      </w:r>
      <w:r w:rsidRPr="0032139C">
        <w:rPr>
          <w:rFonts w:asciiTheme="minorHAnsi" w:hAnsiTheme="minorHAnsi" w:cs="Arial"/>
        </w:rPr>
        <w:t>0 pages, excluding declarations and CV’s. Tenders will be evaluated by at least three CCC staff.</w:t>
      </w:r>
    </w:p>
    <w:p w14:paraId="6942BC81" w14:textId="77777777" w:rsidR="0032139C" w:rsidRPr="0032139C" w:rsidRDefault="0032139C" w:rsidP="0032139C">
      <w:pPr>
        <w:pStyle w:val="Norma"/>
        <w:jc w:val="both"/>
        <w:rPr>
          <w:rFonts w:asciiTheme="minorHAnsi" w:hAnsiTheme="minorHAnsi" w:cs="Arial"/>
        </w:rPr>
      </w:pPr>
    </w:p>
    <w:p w14:paraId="4046912E" w14:textId="77777777" w:rsidR="0032139C" w:rsidRPr="0032139C" w:rsidRDefault="0032139C" w:rsidP="0032139C">
      <w:pPr>
        <w:pStyle w:val="NoSpacing"/>
        <w:rPr>
          <w:rFonts w:asciiTheme="minorHAnsi" w:hAnsiTheme="minorHAnsi" w:cs="Arial"/>
          <w:szCs w:val="24"/>
        </w:rPr>
      </w:pPr>
      <w:r w:rsidRPr="0032139C">
        <w:rPr>
          <w:rFonts w:asciiTheme="minorHAnsi" w:hAnsiTheme="minorHAnsi" w:cs="Arial"/>
          <w:szCs w:val="24"/>
        </w:rPr>
        <w:t>CCC will select the bidder that scores highest against the criteria and weighting listed below, see the ITT for further information.</w:t>
      </w:r>
    </w:p>
    <w:p w14:paraId="6E3C7643" w14:textId="77777777" w:rsidR="0032139C" w:rsidRPr="0032139C" w:rsidRDefault="0032139C" w:rsidP="0032139C">
      <w:pPr>
        <w:pStyle w:val="NoSpacing"/>
        <w:rPr>
          <w:rFonts w:asciiTheme="minorHAnsi" w:hAnsiTheme="minorHAnsi" w:cs="Arial"/>
          <w:b/>
        </w:rPr>
      </w:pPr>
    </w:p>
    <w:p w14:paraId="2091DF67" w14:textId="77777777" w:rsidR="0032139C" w:rsidRPr="0032139C" w:rsidRDefault="0032139C" w:rsidP="0032139C">
      <w:pPr>
        <w:pStyle w:val="Norma"/>
        <w:spacing w:line="276" w:lineRule="auto"/>
        <w:ind w:left="360"/>
        <w:jc w:val="center"/>
        <w:rPr>
          <w:rFonts w:asciiTheme="minorHAnsi" w:hAnsiTheme="minorHAnsi" w:cs="Arial"/>
          <w:b/>
          <w:sz w:val="28"/>
          <w:szCs w:val="28"/>
        </w:rPr>
      </w:pPr>
      <w:r w:rsidRPr="0032139C">
        <w:rPr>
          <w:rFonts w:asciiTheme="minorHAnsi" w:hAnsiTheme="minorHAnsi" w:cs="Arial"/>
          <w:b/>
          <w:sz w:val="28"/>
          <w:szCs w:val="28"/>
        </w:rPr>
        <w:t>EVALUATION CRITERIA AND SCORING METHODOLOGY</w:t>
      </w:r>
    </w:p>
    <w:p w14:paraId="17343E06" w14:textId="77777777" w:rsidR="0032139C" w:rsidRPr="0032139C" w:rsidRDefault="0032139C" w:rsidP="0032139C">
      <w:pPr>
        <w:pStyle w:val="Norma"/>
        <w:spacing w:line="276" w:lineRule="auto"/>
        <w:rPr>
          <w:rFonts w:asciiTheme="minorHAnsi" w:hAnsiTheme="minorHAnsi" w:cs="Arial"/>
          <w:b/>
        </w:rPr>
      </w:pPr>
    </w:p>
    <w:p w14:paraId="4A3C2A38" w14:textId="77777777" w:rsidR="0032139C" w:rsidRPr="0032139C" w:rsidRDefault="0032139C" w:rsidP="0032139C">
      <w:pPr>
        <w:pStyle w:val="Norma"/>
        <w:ind w:left="1197"/>
        <w:rPr>
          <w:rFonts w:asciiTheme="minorHAnsi" w:hAnsiTheme="minorHAnsi"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5594"/>
        <w:gridCol w:w="2677"/>
      </w:tblGrid>
      <w:tr w:rsidR="0032139C" w:rsidRPr="0032139C" w14:paraId="1BBD6963"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012C8F79" w14:textId="77777777" w:rsidR="0032139C" w:rsidRPr="0032139C" w:rsidRDefault="0032139C" w:rsidP="00F737FD">
            <w:pPr>
              <w:pStyle w:val="Heading4"/>
              <w:rPr>
                <w:rFonts w:asciiTheme="minorHAnsi" w:hAnsiTheme="minorHAnsi" w:cs="Arial"/>
                <w:sz w:val="24"/>
                <w:szCs w:val="24"/>
              </w:rPr>
            </w:pPr>
            <w:bookmarkStart w:id="32" w:name="p2"/>
            <w:bookmarkStart w:id="33" w:name="_Toc25519057"/>
            <w:bookmarkStart w:id="34" w:name="_Toc25567912"/>
            <w:bookmarkStart w:id="35" w:name="_Toc25696092"/>
            <w:bookmarkStart w:id="36" w:name="_Toc25762050"/>
            <w:r w:rsidRPr="0032139C">
              <w:rPr>
                <w:rFonts w:asciiTheme="minorHAnsi" w:hAnsiTheme="minorHAnsi" w:cs="Arial"/>
                <w:sz w:val="24"/>
                <w:szCs w:val="24"/>
              </w:rPr>
              <w:t>Criterion</w:t>
            </w:r>
            <w:bookmarkEnd w:id="32"/>
            <w:bookmarkEnd w:id="33"/>
            <w:bookmarkEnd w:id="34"/>
            <w:bookmarkEnd w:id="35"/>
            <w:bookmarkEnd w:id="36"/>
          </w:p>
        </w:tc>
        <w:tc>
          <w:tcPr>
            <w:tcW w:w="5638" w:type="dxa"/>
            <w:tcBorders>
              <w:top w:val="single" w:sz="4" w:space="0" w:color="auto"/>
              <w:left w:val="single" w:sz="4" w:space="0" w:color="auto"/>
              <w:bottom w:val="single" w:sz="4" w:space="0" w:color="auto"/>
              <w:right w:val="single" w:sz="4" w:space="0" w:color="auto"/>
            </w:tcBorders>
            <w:hideMark/>
          </w:tcPr>
          <w:p w14:paraId="2588C25E" w14:textId="77777777" w:rsidR="0032139C" w:rsidRPr="0032139C" w:rsidRDefault="0032139C" w:rsidP="00F737FD">
            <w:pPr>
              <w:pStyle w:val="Heading4"/>
              <w:rPr>
                <w:rFonts w:asciiTheme="minorHAnsi" w:hAnsiTheme="minorHAnsi" w:cs="Arial"/>
                <w:sz w:val="24"/>
                <w:szCs w:val="24"/>
              </w:rPr>
            </w:pPr>
            <w:bookmarkStart w:id="37" w:name="_Toc25519058"/>
            <w:bookmarkStart w:id="38" w:name="_Toc25567913"/>
            <w:bookmarkStart w:id="39" w:name="_Toc25696093"/>
            <w:bookmarkStart w:id="40" w:name="_Toc25762051"/>
            <w:r w:rsidRPr="0032139C">
              <w:rPr>
                <w:rFonts w:asciiTheme="minorHAnsi" w:hAnsiTheme="minorHAnsi" w:cs="Arial"/>
                <w:sz w:val="24"/>
                <w:szCs w:val="24"/>
              </w:rPr>
              <w:t>Description</w:t>
            </w:r>
            <w:bookmarkEnd w:id="37"/>
            <w:bookmarkEnd w:id="38"/>
            <w:bookmarkEnd w:id="39"/>
            <w:bookmarkEnd w:id="40"/>
          </w:p>
        </w:tc>
        <w:tc>
          <w:tcPr>
            <w:tcW w:w="2693" w:type="dxa"/>
            <w:tcBorders>
              <w:top w:val="single" w:sz="4" w:space="0" w:color="auto"/>
              <w:left w:val="single" w:sz="4" w:space="0" w:color="auto"/>
              <w:bottom w:val="single" w:sz="4" w:space="0" w:color="auto"/>
              <w:right w:val="single" w:sz="4" w:space="0" w:color="auto"/>
            </w:tcBorders>
            <w:hideMark/>
          </w:tcPr>
          <w:p w14:paraId="0A95467A" w14:textId="77777777" w:rsidR="0032139C" w:rsidRPr="0032139C" w:rsidRDefault="0032139C" w:rsidP="00F737FD">
            <w:pPr>
              <w:pStyle w:val="Heading4"/>
              <w:rPr>
                <w:rFonts w:asciiTheme="minorHAnsi" w:hAnsiTheme="minorHAnsi" w:cs="Arial"/>
                <w:sz w:val="24"/>
                <w:szCs w:val="24"/>
              </w:rPr>
            </w:pPr>
            <w:bookmarkStart w:id="41" w:name="_Toc25519059"/>
            <w:bookmarkStart w:id="42" w:name="_Toc25567914"/>
            <w:bookmarkStart w:id="43" w:name="_Toc25696094"/>
            <w:bookmarkStart w:id="44" w:name="_Toc25762052"/>
            <w:r w:rsidRPr="0032139C">
              <w:rPr>
                <w:rFonts w:asciiTheme="minorHAnsi" w:hAnsiTheme="minorHAnsi" w:cs="Arial"/>
                <w:sz w:val="24"/>
                <w:szCs w:val="24"/>
              </w:rPr>
              <w:t>Weighting</w:t>
            </w:r>
            <w:bookmarkEnd w:id="41"/>
            <w:bookmarkEnd w:id="42"/>
            <w:bookmarkEnd w:id="43"/>
            <w:bookmarkEnd w:id="44"/>
          </w:p>
        </w:tc>
      </w:tr>
      <w:tr w:rsidR="0032139C" w:rsidRPr="0032139C" w14:paraId="1692B1C9"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4C80B97E"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1</w:t>
            </w:r>
          </w:p>
        </w:tc>
        <w:tc>
          <w:tcPr>
            <w:tcW w:w="5638" w:type="dxa"/>
            <w:tcBorders>
              <w:top w:val="single" w:sz="4" w:space="0" w:color="auto"/>
              <w:left w:val="single" w:sz="4" w:space="0" w:color="auto"/>
              <w:bottom w:val="single" w:sz="4" w:space="0" w:color="auto"/>
              <w:right w:val="single" w:sz="4" w:space="0" w:color="auto"/>
            </w:tcBorders>
            <w:hideMark/>
          </w:tcPr>
          <w:p w14:paraId="0158F3A7" w14:textId="77777777" w:rsidR="0032139C" w:rsidRPr="0032139C" w:rsidRDefault="0032139C" w:rsidP="00F737FD">
            <w:pPr>
              <w:pStyle w:val="Norma"/>
              <w:rPr>
                <w:rFonts w:asciiTheme="minorHAnsi" w:hAnsiTheme="minorHAnsi"/>
              </w:rPr>
            </w:pPr>
            <w:r w:rsidRPr="0032139C">
              <w:rPr>
                <w:rFonts w:asciiTheme="minorHAnsi" w:hAnsiTheme="minorHAnsi"/>
              </w:rPr>
              <w:t>RELEVANT EXPERIENCE / DEMONSTRATION OF CAPABILITY</w:t>
            </w:r>
          </w:p>
        </w:tc>
        <w:tc>
          <w:tcPr>
            <w:tcW w:w="2693" w:type="dxa"/>
            <w:tcBorders>
              <w:top w:val="single" w:sz="4" w:space="0" w:color="auto"/>
              <w:left w:val="single" w:sz="4" w:space="0" w:color="auto"/>
              <w:bottom w:val="single" w:sz="4" w:space="0" w:color="auto"/>
              <w:right w:val="single" w:sz="4" w:space="0" w:color="auto"/>
            </w:tcBorders>
            <w:hideMark/>
          </w:tcPr>
          <w:p w14:paraId="4C87F36E"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15%</w:t>
            </w:r>
          </w:p>
        </w:tc>
      </w:tr>
      <w:tr w:rsidR="0032139C" w:rsidRPr="0032139C" w14:paraId="7BC44B66"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14BB1D66"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2</w:t>
            </w:r>
          </w:p>
        </w:tc>
        <w:tc>
          <w:tcPr>
            <w:tcW w:w="5638" w:type="dxa"/>
            <w:tcBorders>
              <w:top w:val="single" w:sz="4" w:space="0" w:color="auto"/>
              <w:left w:val="single" w:sz="4" w:space="0" w:color="auto"/>
              <w:bottom w:val="single" w:sz="4" w:space="0" w:color="auto"/>
              <w:right w:val="single" w:sz="4" w:space="0" w:color="auto"/>
            </w:tcBorders>
            <w:hideMark/>
          </w:tcPr>
          <w:p w14:paraId="6963A06D" w14:textId="77777777" w:rsidR="0032139C" w:rsidRPr="0032139C" w:rsidRDefault="0032139C" w:rsidP="00F737FD">
            <w:pPr>
              <w:pStyle w:val="Norma"/>
              <w:rPr>
                <w:rFonts w:asciiTheme="minorHAnsi" w:hAnsiTheme="minorHAnsi" w:cs="Arial"/>
              </w:rPr>
            </w:pPr>
            <w:r w:rsidRPr="0032139C">
              <w:rPr>
                <w:rFonts w:asciiTheme="minorHAnsi" w:hAnsiTheme="minorHAnsi"/>
              </w:rPr>
              <w:t>MANAGING YOUR RELATIONSHIP WITH THE CCC</w:t>
            </w:r>
          </w:p>
        </w:tc>
        <w:tc>
          <w:tcPr>
            <w:tcW w:w="2693" w:type="dxa"/>
            <w:tcBorders>
              <w:top w:val="single" w:sz="4" w:space="0" w:color="auto"/>
              <w:left w:val="single" w:sz="4" w:space="0" w:color="auto"/>
              <w:bottom w:val="single" w:sz="4" w:space="0" w:color="auto"/>
              <w:right w:val="single" w:sz="4" w:space="0" w:color="auto"/>
            </w:tcBorders>
            <w:hideMark/>
          </w:tcPr>
          <w:p w14:paraId="2E0E75A7"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5%</w:t>
            </w:r>
          </w:p>
        </w:tc>
      </w:tr>
      <w:tr w:rsidR="0032139C" w:rsidRPr="0032139C" w14:paraId="1B1173DF"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348D900D"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3</w:t>
            </w:r>
          </w:p>
        </w:tc>
        <w:tc>
          <w:tcPr>
            <w:tcW w:w="5638" w:type="dxa"/>
            <w:tcBorders>
              <w:top w:val="single" w:sz="4" w:space="0" w:color="auto"/>
              <w:left w:val="single" w:sz="4" w:space="0" w:color="auto"/>
              <w:bottom w:val="single" w:sz="4" w:space="0" w:color="auto"/>
              <w:right w:val="single" w:sz="4" w:space="0" w:color="auto"/>
            </w:tcBorders>
            <w:hideMark/>
          </w:tcPr>
          <w:p w14:paraId="35DC1046" w14:textId="77777777" w:rsidR="0032139C" w:rsidRPr="0032139C" w:rsidRDefault="0032139C" w:rsidP="00F737FD">
            <w:pPr>
              <w:pStyle w:val="Norma"/>
              <w:rPr>
                <w:rFonts w:asciiTheme="minorHAnsi" w:hAnsiTheme="minorHAnsi" w:cs="Arial"/>
              </w:rPr>
            </w:pPr>
            <w:r w:rsidRPr="0032139C">
              <w:rPr>
                <w:rFonts w:asciiTheme="minorHAnsi" w:hAnsiTheme="minorHAnsi"/>
              </w:rPr>
              <w:t>QUALITY ASSURING THE SERVICES YOU PROVIDE</w:t>
            </w:r>
          </w:p>
        </w:tc>
        <w:tc>
          <w:tcPr>
            <w:tcW w:w="2693" w:type="dxa"/>
            <w:tcBorders>
              <w:top w:val="single" w:sz="4" w:space="0" w:color="auto"/>
              <w:left w:val="single" w:sz="4" w:space="0" w:color="auto"/>
              <w:bottom w:val="single" w:sz="4" w:space="0" w:color="auto"/>
              <w:right w:val="single" w:sz="4" w:space="0" w:color="auto"/>
            </w:tcBorders>
            <w:hideMark/>
          </w:tcPr>
          <w:p w14:paraId="56692731"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10%</w:t>
            </w:r>
          </w:p>
        </w:tc>
      </w:tr>
      <w:tr w:rsidR="0032139C" w:rsidRPr="0032139C" w14:paraId="030BB8FB"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0796E92A"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4</w:t>
            </w:r>
          </w:p>
        </w:tc>
        <w:tc>
          <w:tcPr>
            <w:tcW w:w="5638" w:type="dxa"/>
            <w:tcBorders>
              <w:top w:val="single" w:sz="4" w:space="0" w:color="auto"/>
              <w:left w:val="single" w:sz="4" w:space="0" w:color="auto"/>
              <w:bottom w:val="single" w:sz="4" w:space="0" w:color="auto"/>
              <w:right w:val="single" w:sz="4" w:space="0" w:color="auto"/>
            </w:tcBorders>
            <w:hideMark/>
          </w:tcPr>
          <w:p w14:paraId="437B97BF" w14:textId="77777777" w:rsidR="0032139C" w:rsidRPr="0032139C" w:rsidRDefault="0032139C" w:rsidP="00F737FD">
            <w:pPr>
              <w:pStyle w:val="Norma"/>
              <w:rPr>
                <w:rFonts w:asciiTheme="minorHAnsi" w:hAnsiTheme="minorHAnsi" w:cs="Arial"/>
              </w:rPr>
            </w:pPr>
            <w:r w:rsidRPr="0032139C">
              <w:rPr>
                <w:rFonts w:asciiTheme="minorHAnsi" w:hAnsiTheme="minorHAnsi"/>
              </w:rPr>
              <w:t>MANAGEMENT STRUCTURE</w:t>
            </w:r>
          </w:p>
        </w:tc>
        <w:tc>
          <w:tcPr>
            <w:tcW w:w="2693" w:type="dxa"/>
            <w:tcBorders>
              <w:top w:val="single" w:sz="4" w:space="0" w:color="auto"/>
              <w:left w:val="single" w:sz="4" w:space="0" w:color="auto"/>
              <w:bottom w:val="single" w:sz="4" w:space="0" w:color="auto"/>
              <w:right w:val="single" w:sz="4" w:space="0" w:color="auto"/>
            </w:tcBorders>
            <w:hideMark/>
          </w:tcPr>
          <w:p w14:paraId="777949A8"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5%</w:t>
            </w:r>
          </w:p>
        </w:tc>
      </w:tr>
      <w:tr w:rsidR="0032139C" w:rsidRPr="0032139C" w14:paraId="32645543"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73C42DE7"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5</w:t>
            </w:r>
          </w:p>
        </w:tc>
        <w:tc>
          <w:tcPr>
            <w:tcW w:w="5638" w:type="dxa"/>
            <w:tcBorders>
              <w:top w:val="single" w:sz="4" w:space="0" w:color="auto"/>
              <w:left w:val="single" w:sz="4" w:space="0" w:color="auto"/>
              <w:bottom w:val="single" w:sz="4" w:space="0" w:color="auto"/>
              <w:right w:val="single" w:sz="4" w:space="0" w:color="auto"/>
            </w:tcBorders>
            <w:hideMark/>
          </w:tcPr>
          <w:p w14:paraId="4821E404" w14:textId="77777777" w:rsidR="0032139C" w:rsidRPr="0032139C" w:rsidRDefault="0032139C" w:rsidP="00F737FD">
            <w:pPr>
              <w:pStyle w:val="Norma"/>
              <w:rPr>
                <w:rFonts w:asciiTheme="minorHAnsi" w:hAnsiTheme="minorHAnsi" w:cs="Arial"/>
              </w:rPr>
            </w:pPr>
            <w:r w:rsidRPr="0032139C">
              <w:rPr>
                <w:rFonts w:asciiTheme="minorHAnsi" w:hAnsiTheme="minorHAnsi"/>
              </w:rPr>
              <w:t>PROJECT TEAM – SKILLS AND KNOWLEDGE</w:t>
            </w:r>
          </w:p>
        </w:tc>
        <w:tc>
          <w:tcPr>
            <w:tcW w:w="2693" w:type="dxa"/>
            <w:tcBorders>
              <w:top w:val="single" w:sz="4" w:space="0" w:color="auto"/>
              <w:left w:val="single" w:sz="4" w:space="0" w:color="auto"/>
              <w:bottom w:val="single" w:sz="4" w:space="0" w:color="auto"/>
              <w:right w:val="single" w:sz="4" w:space="0" w:color="auto"/>
            </w:tcBorders>
            <w:hideMark/>
          </w:tcPr>
          <w:p w14:paraId="573549FD"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20%</w:t>
            </w:r>
          </w:p>
        </w:tc>
      </w:tr>
      <w:tr w:rsidR="0032139C" w:rsidRPr="0032139C" w14:paraId="68657211"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4E27C9D3"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6</w:t>
            </w:r>
          </w:p>
        </w:tc>
        <w:tc>
          <w:tcPr>
            <w:tcW w:w="5638" w:type="dxa"/>
            <w:tcBorders>
              <w:top w:val="single" w:sz="4" w:space="0" w:color="auto"/>
              <w:left w:val="single" w:sz="4" w:space="0" w:color="auto"/>
              <w:bottom w:val="single" w:sz="4" w:space="0" w:color="auto"/>
              <w:right w:val="single" w:sz="4" w:space="0" w:color="auto"/>
            </w:tcBorders>
            <w:hideMark/>
          </w:tcPr>
          <w:p w14:paraId="67767F5D" w14:textId="77777777" w:rsidR="0032139C" w:rsidRPr="0032139C" w:rsidRDefault="0032139C" w:rsidP="00F737FD">
            <w:pPr>
              <w:pStyle w:val="Norma"/>
              <w:rPr>
                <w:rFonts w:asciiTheme="minorHAnsi" w:hAnsiTheme="minorHAnsi" w:cs="Arial"/>
              </w:rPr>
            </w:pPr>
            <w:r w:rsidRPr="0032139C">
              <w:rPr>
                <w:rFonts w:asciiTheme="minorHAnsi" w:hAnsiTheme="minorHAnsi"/>
              </w:rPr>
              <w:t xml:space="preserve">METHOD, ABILITY AND TECHNICAL CAPACITY </w:t>
            </w:r>
          </w:p>
        </w:tc>
        <w:tc>
          <w:tcPr>
            <w:tcW w:w="2693" w:type="dxa"/>
            <w:tcBorders>
              <w:top w:val="single" w:sz="4" w:space="0" w:color="auto"/>
              <w:left w:val="single" w:sz="4" w:space="0" w:color="auto"/>
              <w:bottom w:val="single" w:sz="4" w:space="0" w:color="auto"/>
              <w:right w:val="single" w:sz="4" w:space="0" w:color="auto"/>
            </w:tcBorders>
            <w:hideMark/>
          </w:tcPr>
          <w:p w14:paraId="4800F936"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30%</w:t>
            </w:r>
          </w:p>
        </w:tc>
      </w:tr>
      <w:tr w:rsidR="0032139C" w:rsidRPr="0032139C" w14:paraId="2BD86D6A"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16D5F422"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7</w:t>
            </w:r>
          </w:p>
        </w:tc>
        <w:tc>
          <w:tcPr>
            <w:tcW w:w="5638" w:type="dxa"/>
            <w:tcBorders>
              <w:top w:val="single" w:sz="4" w:space="0" w:color="auto"/>
              <w:left w:val="single" w:sz="4" w:space="0" w:color="auto"/>
              <w:bottom w:val="single" w:sz="4" w:space="0" w:color="auto"/>
              <w:right w:val="single" w:sz="4" w:space="0" w:color="auto"/>
            </w:tcBorders>
            <w:hideMark/>
          </w:tcPr>
          <w:p w14:paraId="29037CCB" w14:textId="77777777" w:rsidR="0032139C" w:rsidRPr="0032139C" w:rsidRDefault="0032139C" w:rsidP="00F737FD">
            <w:pPr>
              <w:pStyle w:val="Norma"/>
              <w:rPr>
                <w:rFonts w:asciiTheme="minorHAnsi" w:hAnsiTheme="minorHAnsi" w:cs="Arial"/>
              </w:rPr>
            </w:pPr>
            <w:r w:rsidRPr="0032139C">
              <w:rPr>
                <w:rFonts w:asciiTheme="minorHAnsi" w:hAnsiTheme="minorHAnsi"/>
              </w:rPr>
              <w:t>UNDERSTANDING OF REQUIREMENTS</w:t>
            </w:r>
          </w:p>
        </w:tc>
        <w:tc>
          <w:tcPr>
            <w:tcW w:w="2693" w:type="dxa"/>
            <w:tcBorders>
              <w:top w:val="single" w:sz="4" w:space="0" w:color="auto"/>
              <w:left w:val="single" w:sz="4" w:space="0" w:color="auto"/>
              <w:bottom w:val="single" w:sz="4" w:space="0" w:color="auto"/>
              <w:right w:val="single" w:sz="4" w:space="0" w:color="auto"/>
            </w:tcBorders>
            <w:hideMark/>
          </w:tcPr>
          <w:p w14:paraId="05D73351"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5%</w:t>
            </w:r>
          </w:p>
        </w:tc>
      </w:tr>
      <w:tr w:rsidR="0032139C" w:rsidRPr="0032139C" w14:paraId="2E2F0EAC"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28EA3DD2"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8</w:t>
            </w:r>
          </w:p>
        </w:tc>
        <w:tc>
          <w:tcPr>
            <w:tcW w:w="5638" w:type="dxa"/>
            <w:tcBorders>
              <w:top w:val="single" w:sz="4" w:space="0" w:color="auto"/>
              <w:left w:val="single" w:sz="4" w:space="0" w:color="auto"/>
              <w:bottom w:val="single" w:sz="4" w:space="0" w:color="auto"/>
              <w:right w:val="single" w:sz="4" w:space="0" w:color="auto"/>
            </w:tcBorders>
            <w:hideMark/>
          </w:tcPr>
          <w:p w14:paraId="3D52719D" w14:textId="77777777" w:rsidR="0032139C" w:rsidRPr="0032139C" w:rsidRDefault="0032139C" w:rsidP="00F737FD">
            <w:pPr>
              <w:pStyle w:val="Norma"/>
              <w:rPr>
                <w:rFonts w:asciiTheme="minorHAnsi" w:hAnsiTheme="minorHAnsi" w:cs="Arial"/>
              </w:rPr>
            </w:pPr>
            <w:r w:rsidRPr="0032139C">
              <w:rPr>
                <w:rFonts w:asciiTheme="minorHAnsi" w:hAnsiTheme="minorHAnsi"/>
              </w:rPr>
              <w:t>RISK AND CHALLENGES</w:t>
            </w:r>
          </w:p>
        </w:tc>
        <w:tc>
          <w:tcPr>
            <w:tcW w:w="2693" w:type="dxa"/>
            <w:tcBorders>
              <w:top w:val="single" w:sz="4" w:space="0" w:color="auto"/>
              <w:left w:val="single" w:sz="4" w:space="0" w:color="auto"/>
              <w:bottom w:val="single" w:sz="4" w:space="0" w:color="auto"/>
              <w:right w:val="single" w:sz="4" w:space="0" w:color="auto"/>
            </w:tcBorders>
            <w:hideMark/>
          </w:tcPr>
          <w:p w14:paraId="1EDD6316"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10%</w:t>
            </w:r>
          </w:p>
        </w:tc>
      </w:tr>
      <w:tr w:rsidR="0032139C" w:rsidRPr="0032139C" w14:paraId="61C58ADA" w14:textId="77777777" w:rsidTr="00F737FD">
        <w:tc>
          <w:tcPr>
            <w:tcW w:w="1133" w:type="dxa"/>
            <w:tcBorders>
              <w:top w:val="single" w:sz="4" w:space="0" w:color="auto"/>
              <w:left w:val="single" w:sz="4" w:space="0" w:color="auto"/>
              <w:bottom w:val="single" w:sz="4" w:space="0" w:color="auto"/>
              <w:right w:val="single" w:sz="4" w:space="0" w:color="auto"/>
            </w:tcBorders>
          </w:tcPr>
          <w:p w14:paraId="5E52A17E" w14:textId="77777777" w:rsidR="0032139C" w:rsidRPr="0032139C" w:rsidRDefault="0032139C" w:rsidP="00F737FD">
            <w:pPr>
              <w:pStyle w:val="Norma"/>
              <w:rPr>
                <w:rFonts w:asciiTheme="minorHAnsi" w:hAnsiTheme="minorHAnsi" w:cs="Arial"/>
              </w:rPr>
            </w:pPr>
          </w:p>
        </w:tc>
        <w:tc>
          <w:tcPr>
            <w:tcW w:w="5638" w:type="dxa"/>
            <w:tcBorders>
              <w:top w:val="single" w:sz="4" w:space="0" w:color="auto"/>
              <w:left w:val="single" w:sz="4" w:space="0" w:color="auto"/>
              <w:bottom w:val="single" w:sz="4" w:space="0" w:color="auto"/>
              <w:right w:val="single" w:sz="4" w:space="0" w:color="auto"/>
            </w:tcBorders>
          </w:tcPr>
          <w:p w14:paraId="230A43C7" w14:textId="77777777" w:rsidR="0032139C" w:rsidRPr="0032139C" w:rsidRDefault="0032139C" w:rsidP="00F737FD">
            <w:pPr>
              <w:pStyle w:val="Norma"/>
              <w:rPr>
                <w:rFonts w:asciiTheme="minorHAnsi" w:hAnsiTheme="minorHAnsi" w:cs="Arial"/>
              </w:rPr>
            </w:pPr>
          </w:p>
        </w:tc>
        <w:tc>
          <w:tcPr>
            <w:tcW w:w="2693" w:type="dxa"/>
            <w:tcBorders>
              <w:top w:val="single" w:sz="4" w:space="0" w:color="auto"/>
              <w:left w:val="single" w:sz="4" w:space="0" w:color="auto"/>
              <w:bottom w:val="single" w:sz="4" w:space="0" w:color="auto"/>
              <w:right w:val="single" w:sz="4" w:space="0" w:color="auto"/>
            </w:tcBorders>
          </w:tcPr>
          <w:p w14:paraId="5BD6FD70" w14:textId="77777777" w:rsidR="0032139C" w:rsidRPr="0032139C" w:rsidRDefault="0032139C" w:rsidP="00F737FD">
            <w:pPr>
              <w:pStyle w:val="Norma"/>
              <w:rPr>
                <w:rFonts w:asciiTheme="minorHAnsi" w:hAnsiTheme="minorHAnsi" w:cs="Arial"/>
              </w:rPr>
            </w:pPr>
          </w:p>
        </w:tc>
      </w:tr>
      <w:tr w:rsidR="0032139C" w:rsidRPr="0032139C" w14:paraId="4AA09B69" w14:textId="77777777" w:rsidTr="00F737FD">
        <w:tc>
          <w:tcPr>
            <w:tcW w:w="6771" w:type="dxa"/>
            <w:gridSpan w:val="2"/>
            <w:tcBorders>
              <w:top w:val="single" w:sz="4" w:space="0" w:color="auto"/>
              <w:left w:val="single" w:sz="4" w:space="0" w:color="auto"/>
              <w:bottom w:val="single" w:sz="4" w:space="0" w:color="auto"/>
              <w:right w:val="single" w:sz="4" w:space="0" w:color="auto"/>
            </w:tcBorders>
          </w:tcPr>
          <w:p w14:paraId="726CACE0" w14:textId="77777777" w:rsidR="0032139C" w:rsidRPr="0032139C" w:rsidRDefault="0032139C" w:rsidP="00F737FD">
            <w:pPr>
              <w:pStyle w:val="Norma"/>
              <w:rPr>
                <w:rFonts w:asciiTheme="minorHAnsi" w:hAnsiTheme="minorHAnsi" w:cs="Arial"/>
              </w:rPr>
            </w:pPr>
          </w:p>
        </w:tc>
        <w:tc>
          <w:tcPr>
            <w:tcW w:w="2693" w:type="dxa"/>
            <w:tcBorders>
              <w:top w:val="single" w:sz="4" w:space="0" w:color="auto"/>
              <w:left w:val="single" w:sz="4" w:space="0" w:color="auto"/>
              <w:bottom w:val="single" w:sz="4" w:space="0" w:color="auto"/>
              <w:right w:val="single" w:sz="4" w:space="0" w:color="auto"/>
            </w:tcBorders>
            <w:hideMark/>
          </w:tcPr>
          <w:p w14:paraId="4E310BDA"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100%</w:t>
            </w:r>
          </w:p>
        </w:tc>
      </w:tr>
    </w:tbl>
    <w:p w14:paraId="0E76F698" w14:textId="77777777" w:rsidR="0032139C" w:rsidRPr="0032139C" w:rsidRDefault="0032139C" w:rsidP="0032139C">
      <w:pPr>
        <w:pStyle w:val="Norma"/>
        <w:rPr>
          <w:rFonts w:asciiTheme="minorHAnsi" w:hAnsiTheme="minorHAnsi"/>
        </w:rPr>
      </w:pPr>
    </w:p>
    <w:p w14:paraId="04DEEAD5" w14:textId="77777777" w:rsidR="0032139C" w:rsidRPr="0032139C" w:rsidRDefault="0032139C" w:rsidP="0032139C">
      <w:pPr>
        <w:pStyle w:val="Norma"/>
        <w:jc w:val="both"/>
        <w:rPr>
          <w:rFonts w:asciiTheme="minorHAnsi" w:hAnsiTheme="minorHAnsi" w:cs="Arial"/>
          <w:b/>
          <w:bCs/>
        </w:rPr>
      </w:pPr>
    </w:p>
    <w:p w14:paraId="76E39709" w14:textId="77777777" w:rsidR="0032139C" w:rsidRPr="0032139C" w:rsidRDefault="0032139C" w:rsidP="0032139C">
      <w:pPr>
        <w:pStyle w:val="Norma"/>
        <w:jc w:val="both"/>
        <w:rPr>
          <w:rFonts w:asciiTheme="minorHAnsi" w:hAnsiTheme="minorHAnsi" w:cs="Arial"/>
          <w:b/>
          <w:bCs/>
        </w:rPr>
      </w:pPr>
      <w:r w:rsidRPr="0032139C">
        <w:rPr>
          <w:rFonts w:asciiTheme="minorHAnsi" w:hAnsiTheme="minorHAnsi" w:cs="Arial"/>
          <w:b/>
          <w:bCs/>
        </w:rPr>
        <w:t>Scoring Method</w:t>
      </w:r>
    </w:p>
    <w:p w14:paraId="1426342D" w14:textId="77777777" w:rsidR="0032139C" w:rsidRPr="0032139C" w:rsidRDefault="0032139C" w:rsidP="0032139C">
      <w:pPr>
        <w:pStyle w:val="Norma"/>
        <w:jc w:val="both"/>
        <w:rPr>
          <w:rFonts w:asciiTheme="minorHAnsi" w:hAnsiTheme="minorHAnsi" w:cs="Arial"/>
          <w:b/>
          <w:bCs/>
        </w:rPr>
      </w:pPr>
    </w:p>
    <w:p w14:paraId="18AC5839" w14:textId="77777777" w:rsidR="0032139C" w:rsidRPr="0032139C" w:rsidRDefault="0032139C" w:rsidP="0032139C">
      <w:pPr>
        <w:pStyle w:val="Norma"/>
        <w:jc w:val="both"/>
        <w:rPr>
          <w:rFonts w:asciiTheme="minorHAnsi" w:hAnsiTheme="minorHAnsi" w:cs="Arial"/>
          <w:bCs/>
        </w:rPr>
      </w:pPr>
      <w:r w:rsidRPr="0032139C">
        <w:rPr>
          <w:rFonts w:asciiTheme="minorHAnsi" w:hAnsiTheme="minorHAnsi" w:cs="Arial"/>
          <w:bCs/>
        </w:rPr>
        <w:t xml:space="preserve">Tenders will be scored against each of the criteria above, according to the extent to which they meet the requirements of the tender. The meaning of each score is outlined in the table below. </w:t>
      </w:r>
    </w:p>
    <w:p w14:paraId="26C14D30" w14:textId="77777777" w:rsidR="0032139C" w:rsidRPr="0032139C" w:rsidRDefault="0032139C" w:rsidP="0032139C">
      <w:pPr>
        <w:pStyle w:val="Norma"/>
        <w:jc w:val="both"/>
        <w:rPr>
          <w:rFonts w:asciiTheme="minorHAnsi" w:hAnsiTheme="minorHAnsi" w:cs="Arial"/>
          <w:bCs/>
        </w:rPr>
      </w:pPr>
    </w:p>
    <w:p w14:paraId="60BAF30B"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F0AC735" w14:textId="77777777" w:rsidR="0032139C" w:rsidRPr="0032139C" w:rsidRDefault="0032139C" w:rsidP="0032139C">
      <w:pPr>
        <w:pStyle w:val="Norma"/>
        <w:jc w:val="both"/>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6975"/>
      </w:tblGrid>
      <w:tr w:rsidR="0032139C" w:rsidRPr="0032139C" w14:paraId="379CBEAA" w14:textId="77777777" w:rsidTr="00F737FD">
        <w:tc>
          <w:tcPr>
            <w:tcW w:w="816" w:type="dxa"/>
            <w:shd w:val="clear" w:color="auto" w:fill="auto"/>
          </w:tcPr>
          <w:p w14:paraId="5B8930C4" w14:textId="77777777" w:rsidR="0032139C" w:rsidRPr="0032139C" w:rsidRDefault="0032139C" w:rsidP="00F737FD">
            <w:pPr>
              <w:pStyle w:val="Norma"/>
              <w:spacing w:line="276" w:lineRule="auto"/>
              <w:jc w:val="both"/>
              <w:rPr>
                <w:rFonts w:asciiTheme="minorHAnsi" w:hAnsiTheme="minorHAnsi" w:cs="Arial"/>
                <w:b/>
              </w:rPr>
            </w:pPr>
            <w:r w:rsidRPr="0032139C">
              <w:rPr>
                <w:rFonts w:asciiTheme="minorHAnsi" w:hAnsiTheme="minorHAnsi" w:cs="Arial"/>
                <w:b/>
              </w:rPr>
              <w:t>Score</w:t>
            </w:r>
          </w:p>
        </w:tc>
        <w:tc>
          <w:tcPr>
            <w:tcW w:w="7939" w:type="dxa"/>
            <w:shd w:val="clear" w:color="auto" w:fill="auto"/>
          </w:tcPr>
          <w:p w14:paraId="3920BA6D" w14:textId="77777777" w:rsidR="0032139C" w:rsidRPr="0032139C" w:rsidRDefault="0032139C" w:rsidP="00F737FD">
            <w:pPr>
              <w:pStyle w:val="Norma"/>
              <w:spacing w:line="276" w:lineRule="auto"/>
              <w:jc w:val="both"/>
              <w:rPr>
                <w:rFonts w:asciiTheme="minorHAnsi" w:hAnsiTheme="minorHAnsi" w:cs="Arial"/>
                <w:b/>
              </w:rPr>
            </w:pPr>
            <w:r w:rsidRPr="0032139C">
              <w:rPr>
                <w:rFonts w:asciiTheme="minorHAnsi" w:hAnsiTheme="minorHAnsi" w:cs="Arial"/>
                <w:b/>
              </w:rPr>
              <w:t>Description</w:t>
            </w:r>
          </w:p>
        </w:tc>
      </w:tr>
      <w:tr w:rsidR="0032139C" w:rsidRPr="0032139C" w14:paraId="18A4EB4A" w14:textId="77777777" w:rsidTr="00F737FD">
        <w:trPr>
          <w:trHeight w:val="313"/>
        </w:trPr>
        <w:tc>
          <w:tcPr>
            <w:tcW w:w="816" w:type="dxa"/>
            <w:shd w:val="clear" w:color="auto" w:fill="auto"/>
          </w:tcPr>
          <w:p w14:paraId="134B5C26" w14:textId="77777777" w:rsidR="0032139C" w:rsidRPr="0032139C" w:rsidRDefault="0032139C" w:rsidP="00F737FD">
            <w:pPr>
              <w:pStyle w:val="Norma"/>
              <w:spacing w:line="276" w:lineRule="auto"/>
              <w:jc w:val="both"/>
              <w:rPr>
                <w:rFonts w:asciiTheme="minorHAnsi" w:hAnsiTheme="minorHAnsi" w:cs="Arial"/>
              </w:rPr>
            </w:pPr>
            <w:r w:rsidRPr="0032139C">
              <w:rPr>
                <w:rFonts w:asciiTheme="minorHAnsi" w:hAnsiTheme="minorHAnsi" w:cs="Arial"/>
              </w:rPr>
              <w:t>1</w:t>
            </w:r>
          </w:p>
        </w:tc>
        <w:tc>
          <w:tcPr>
            <w:tcW w:w="7939" w:type="dxa"/>
            <w:shd w:val="clear" w:color="auto" w:fill="auto"/>
          </w:tcPr>
          <w:p w14:paraId="4D1ACFDB" w14:textId="77777777" w:rsidR="0032139C" w:rsidRPr="0032139C" w:rsidRDefault="0032139C" w:rsidP="00F737FD">
            <w:pPr>
              <w:pStyle w:val="NoSpacing"/>
              <w:rPr>
                <w:rFonts w:asciiTheme="minorHAnsi" w:hAnsiTheme="minorHAnsi" w:cs="Arial"/>
                <w:szCs w:val="24"/>
              </w:rPr>
            </w:pPr>
            <w:r w:rsidRPr="0032139C">
              <w:rPr>
                <w:rFonts w:asciiTheme="minorHAnsi" w:hAnsiTheme="minorHAnsi" w:cs="Arial"/>
                <w:szCs w:val="24"/>
              </w:rPr>
              <w:t>Not Satisfactory: Proposal contains significant shortcomings and does not meet the required standard</w:t>
            </w:r>
          </w:p>
        </w:tc>
      </w:tr>
      <w:tr w:rsidR="0032139C" w:rsidRPr="0032139C" w14:paraId="6C7D2677" w14:textId="77777777" w:rsidTr="00F737FD">
        <w:tc>
          <w:tcPr>
            <w:tcW w:w="816" w:type="dxa"/>
            <w:shd w:val="clear" w:color="auto" w:fill="auto"/>
          </w:tcPr>
          <w:p w14:paraId="09E32A7C" w14:textId="77777777" w:rsidR="0032139C" w:rsidRPr="0032139C" w:rsidRDefault="0032139C" w:rsidP="00F737FD">
            <w:pPr>
              <w:pStyle w:val="Norma"/>
              <w:spacing w:line="276" w:lineRule="auto"/>
              <w:jc w:val="both"/>
              <w:rPr>
                <w:rFonts w:asciiTheme="minorHAnsi" w:hAnsiTheme="minorHAnsi" w:cs="Arial"/>
              </w:rPr>
            </w:pPr>
            <w:r w:rsidRPr="0032139C">
              <w:rPr>
                <w:rFonts w:asciiTheme="minorHAnsi" w:hAnsiTheme="minorHAnsi" w:cs="Arial"/>
              </w:rPr>
              <w:t>2</w:t>
            </w:r>
          </w:p>
        </w:tc>
        <w:tc>
          <w:tcPr>
            <w:tcW w:w="7939" w:type="dxa"/>
            <w:shd w:val="clear" w:color="auto" w:fill="auto"/>
          </w:tcPr>
          <w:p w14:paraId="6AE19E27" w14:textId="77777777" w:rsidR="0032139C" w:rsidRPr="0032139C" w:rsidRDefault="0032139C" w:rsidP="00F737FD">
            <w:pPr>
              <w:pStyle w:val="NoSpacing"/>
              <w:rPr>
                <w:rFonts w:asciiTheme="minorHAnsi" w:hAnsiTheme="minorHAnsi" w:cs="Arial"/>
                <w:szCs w:val="24"/>
              </w:rPr>
            </w:pPr>
            <w:r w:rsidRPr="0032139C">
              <w:rPr>
                <w:rFonts w:asciiTheme="minorHAnsi" w:hAnsiTheme="minorHAnsi" w:cs="Arial"/>
                <w:szCs w:val="24"/>
              </w:rPr>
              <w:t xml:space="preserve">Partially Satisfactory: Proposal partially meets the required standard, with one or more moderate weaknesses or gaps </w:t>
            </w:r>
          </w:p>
        </w:tc>
      </w:tr>
      <w:tr w:rsidR="0032139C" w:rsidRPr="0032139C" w14:paraId="0D919AA6" w14:textId="77777777" w:rsidTr="00F737FD">
        <w:tc>
          <w:tcPr>
            <w:tcW w:w="816" w:type="dxa"/>
            <w:shd w:val="clear" w:color="auto" w:fill="auto"/>
          </w:tcPr>
          <w:p w14:paraId="18399D71" w14:textId="77777777" w:rsidR="0032139C" w:rsidRPr="0032139C" w:rsidRDefault="0032139C" w:rsidP="00F737FD">
            <w:pPr>
              <w:pStyle w:val="Norma"/>
              <w:spacing w:line="276" w:lineRule="auto"/>
              <w:jc w:val="both"/>
              <w:rPr>
                <w:rFonts w:asciiTheme="minorHAnsi" w:hAnsiTheme="minorHAnsi" w:cs="Arial"/>
              </w:rPr>
            </w:pPr>
            <w:r w:rsidRPr="0032139C">
              <w:rPr>
                <w:rFonts w:asciiTheme="minorHAnsi" w:hAnsiTheme="minorHAnsi" w:cs="Arial"/>
              </w:rPr>
              <w:t>3</w:t>
            </w:r>
          </w:p>
        </w:tc>
        <w:tc>
          <w:tcPr>
            <w:tcW w:w="7939" w:type="dxa"/>
            <w:shd w:val="clear" w:color="auto" w:fill="auto"/>
          </w:tcPr>
          <w:p w14:paraId="7559B56A" w14:textId="77777777" w:rsidR="0032139C" w:rsidRPr="0032139C" w:rsidRDefault="0032139C" w:rsidP="00F737FD">
            <w:pPr>
              <w:pStyle w:val="NoSpacing"/>
              <w:rPr>
                <w:rFonts w:asciiTheme="minorHAnsi" w:hAnsiTheme="minorHAnsi" w:cs="Arial"/>
                <w:szCs w:val="24"/>
              </w:rPr>
            </w:pPr>
            <w:r w:rsidRPr="0032139C">
              <w:rPr>
                <w:rFonts w:asciiTheme="minorHAnsi" w:hAnsiTheme="minorHAnsi" w:cs="Arial"/>
                <w:szCs w:val="24"/>
              </w:rPr>
              <w:t>Satisfactory: Proposal mostly meets the required standard, with one or more minor weaknesses or gaps.</w:t>
            </w:r>
          </w:p>
        </w:tc>
      </w:tr>
      <w:tr w:rsidR="0032139C" w:rsidRPr="0032139C" w14:paraId="26688967" w14:textId="77777777" w:rsidTr="00F737FD">
        <w:tc>
          <w:tcPr>
            <w:tcW w:w="816" w:type="dxa"/>
            <w:shd w:val="clear" w:color="auto" w:fill="auto"/>
          </w:tcPr>
          <w:p w14:paraId="25E67E97" w14:textId="77777777" w:rsidR="0032139C" w:rsidRPr="0032139C" w:rsidRDefault="0032139C" w:rsidP="00F737FD">
            <w:pPr>
              <w:pStyle w:val="Norma"/>
              <w:spacing w:line="276" w:lineRule="auto"/>
              <w:jc w:val="both"/>
              <w:rPr>
                <w:rFonts w:asciiTheme="minorHAnsi" w:hAnsiTheme="minorHAnsi" w:cs="Arial"/>
              </w:rPr>
            </w:pPr>
            <w:r w:rsidRPr="0032139C">
              <w:rPr>
                <w:rFonts w:asciiTheme="minorHAnsi" w:hAnsiTheme="minorHAnsi" w:cs="Arial"/>
              </w:rPr>
              <w:t>4</w:t>
            </w:r>
          </w:p>
        </w:tc>
        <w:tc>
          <w:tcPr>
            <w:tcW w:w="7939" w:type="dxa"/>
            <w:shd w:val="clear" w:color="auto" w:fill="auto"/>
          </w:tcPr>
          <w:p w14:paraId="169327BF" w14:textId="77777777" w:rsidR="0032139C" w:rsidRPr="0032139C" w:rsidRDefault="0032139C" w:rsidP="00F737FD">
            <w:pPr>
              <w:pStyle w:val="NoSpacing"/>
              <w:rPr>
                <w:rFonts w:asciiTheme="minorHAnsi" w:hAnsiTheme="minorHAnsi" w:cs="Arial"/>
                <w:szCs w:val="24"/>
              </w:rPr>
            </w:pPr>
            <w:r w:rsidRPr="0032139C">
              <w:rPr>
                <w:rFonts w:asciiTheme="minorHAnsi" w:hAnsiTheme="minorHAnsi" w:cs="Arial"/>
                <w:szCs w:val="24"/>
              </w:rPr>
              <w:t>Good: Proposal meets the required standard, with moderate levels of assurance</w:t>
            </w:r>
          </w:p>
        </w:tc>
      </w:tr>
      <w:tr w:rsidR="0032139C" w:rsidRPr="0032139C" w14:paraId="4D9B9824" w14:textId="77777777" w:rsidTr="00F737FD">
        <w:tc>
          <w:tcPr>
            <w:tcW w:w="816" w:type="dxa"/>
            <w:shd w:val="clear" w:color="auto" w:fill="auto"/>
          </w:tcPr>
          <w:p w14:paraId="136C050B" w14:textId="77777777" w:rsidR="0032139C" w:rsidRPr="0032139C" w:rsidRDefault="0032139C" w:rsidP="00F737FD">
            <w:pPr>
              <w:pStyle w:val="Norma"/>
              <w:spacing w:line="276" w:lineRule="auto"/>
              <w:jc w:val="both"/>
              <w:rPr>
                <w:rFonts w:asciiTheme="minorHAnsi" w:hAnsiTheme="minorHAnsi" w:cs="Arial"/>
              </w:rPr>
            </w:pPr>
            <w:r w:rsidRPr="0032139C">
              <w:rPr>
                <w:rFonts w:asciiTheme="minorHAnsi" w:hAnsiTheme="minorHAnsi" w:cs="Arial"/>
              </w:rPr>
              <w:t>5</w:t>
            </w:r>
          </w:p>
        </w:tc>
        <w:tc>
          <w:tcPr>
            <w:tcW w:w="7939" w:type="dxa"/>
            <w:shd w:val="clear" w:color="auto" w:fill="auto"/>
          </w:tcPr>
          <w:p w14:paraId="320A3B8F" w14:textId="77777777" w:rsidR="0032139C" w:rsidRPr="0032139C" w:rsidRDefault="0032139C" w:rsidP="00F737FD">
            <w:pPr>
              <w:pStyle w:val="NoSpacing"/>
              <w:rPr>
                <w:rFonts w:asciiTheme="minorHAnsi" w:hAnsiTheme="minorHAnsi" w:cs="Arial"/>
                <w:szCs w:val="24"/>
              </w:rPr>
            </w:pPr>
            <w:r w:rsidRPr="0032139C">
              <w:rPr>
                <w:rFonts w:asciiTheme="minorHAnsi" w:hAnsiTheme="minorHAnsi" w:cs="Arial"/>
                <w:szCs w:val="24"/>
              </w:rPr>
              <w:t>Excellent: Proposal fully meets the required standard with high levels of assurance</w:t>
            </w:r>
          </w:p>
        </w:tc>
      </w:tr>
    </w:tbl>
    <w:p w14:paraId="652889F2" w14:textId="77777777" w:rsidR="0032139C" w:rsidRPr="0032139C" w:rsidRDefault="0032139C" w:rsidP="0032139C">
      <w:pPr>
        <w:pStyle w:val="Norma"/>
        <w:jc w:val="both"/>
        <w:rPr>
          <w:rFonts w:asciiTheme="minorHAnsi" w:hAnsiTheme="minorHAnsi" w:cs="Arial"/>
        </w:rPr>
      </w:pPr>
      <w:bookmarkStart w:id="45" w:name="nine01"/>
      <w:bookmarkEnd w:id="45"/>
    </w:p>
    <w:p w14:paraId="5F410631" w14:textId="77777777" w:rsidR="0032139C" w:rsidRPr="0032139C" w:rsidRDefault="0032139C" w:rsidP="0032139C">
      <w:pPr>
        <w:pStyle w:val="Norma"/>
        <w:jc w:val="both"/>
        <w:rPr>
          <w:rFonts w:asciiTheme="minorHAnsi" w:hAnsiTheme="minorHAnsi" w:cs="Arial"/>
        </w:rPr>
      </w:pPr>
    </w:p>
    <w:p w14:paraId="5C977A9D" w14:textId="77777777" w:rsidR="0032139C" w:rsidRPr="0032139C" w:rsidRDefault="0032139C" w:rsidP="0032139C">
      <w:pPr>
        <w:pStyle w:val="NoSpacing"/>
        <w:spacing w:line="276" w:lineRule="auto"/>
        <w:jc w:val="both"/>
        <w:rPr>
          <w:rFonts w:asciiTheme="minorHAnsi" w:hAnsiTheme="minorHAnsi" w:cs="Arial"/>
          <w:b/>
          <w:szCs w:val="24"/>
        </w:rPr>
      </w:pPr>
      <w:r w:rsidRPr="0032139C">
        <w:rPr>
          <w:rFonts w:asciiTheme="minorHAnsi" w:hAnsiTheme="minorHAnsi" w:cs="Arial"/>
          <w:b/>
          <w:szCs w:val="24"/>
        </w:rPr>
        <w:lastRenderedPageBreak/>
        <w:t>Scoring for Pricing Evaluation</w:t>
      </w:r>
    </w:p>
    <w:p w14:paraId="3A47B9B1" w14:textId="77777777" w:rsidR="0032139C" w:rsidRPr="0032139C" w:rsidRDefault="0032139C" w:rsidP="0032139C">
      <w:pPr>
        <w:pStyle w:val="NoSpacing"/>
        <w:spacing w:line="276" w:lineRule="auto"/>
        <w:jc w:val="both"/>
        <w:rPr>
          <w:rFonts w:asciiTheme="minorHAnsi" w:hAnsiTheme="minorHAnsi" w:cs="Arial"/>
          <w:szCs w:val="24"/>
        </w:rPr>
      </w:pPr>
      <w:r w:rsidRPr="0032139C">
        <w:rPr>
          <w:rFonts w:asciiTheme="minorHAnsi" w:hAnsiTheme="minorHAnsi" w:cs="Arial"/>
          <w:szCs w:val="24"/>
        </w:rPr>
        <w:t>Price will be marked using proportionate pricing.  Please see the example below.</w:t>
      </w:r>
    </w:p>
    <w:p w14:paraId="6CABA147" w14:textId="77777777" w:rsidR="0032139C" w:rsidRPr="0032139C" w:rsidRDefault="0032139C" w:rsidP="0032139C">
      <w:pPr>
        <w:jc w:val="both"/>
        <w:rPr>
          <w:rFonts w:eastAsia="Calibri" w:cs="Arial"/>
          <w:b/>
        </w:rPr>
      </w:pPr>
      <w:bookmarkStart w:id="46" w:name="OLE_LINK3"/>
      <w:r w:rsidRPr="0032139C">
        <w:rPr>
          <w:rFonts w:eastAsia="Calibri" w:cs="Arial"/>
        </w:rPr>
        <w:t xml:space="preserve">Marking proportionate to the lowest price. </w:t>
      </w:r>
    </w:p>
    <w:bookmarkEnd w:id="46"/>
    <w:p w14:paraId="0F5702CD" w14:textId="77777777" w:rsidR="0032139C" w:rsidRPr="0032139C" w:rsidRDefault="0032139C" w:rsidP="0032139C">
      <w:pPr>
        <w:pStyle w:val="Paragraph"/>
        <w:rPr>
          <w:rFonts w:asciiTheme="minorHAnsi" w:hAnsiTheme="minorHAnsi"/>
        </w:rPr>
      </w:pPr>
      <w:r w:rsidRPr="0032139C">
        <w:rPr>
          <w:rFonts w:asciiTheme="minorHAnsi" w:hAnsiTheme="minorHAnsi"/>
        </w:rPr>
        <w:t xml:space="preserve">Price will be scored as set out below. </w:t>
      </w:r>
    </w:p>
    <w:p w14:paraId="18133C6E" w14:textId="77777777" w:rsidR="0032139C" w:rsidRPr="0032139C" w:rsidRDefault="0032139C" w:rsidP="0032139C">
      <w:pPr>
        <w:rPr>
          <w:rFonts w:cs="Arial"/>
        </w:rPr>
      </w:pPr>
      <w:r w:rsidRPr="0032139C">
        <w:rPr>
          <w:rFonts w:cs="Arial"/>
        </w:rPr>
        <w:t xml:space="preserve">There will be a maximum of </w:t>
      </w:r>
      <w:proofErr w:type="gramStart"/>
      <w:r w:rsidRPr="0032139C">
        <w:rPr>
          <w:rFonts w:cs="Arial"/>
        </w:rPr>
        <w:t>e.g.</w:t>
      </w:r>
      <w:proofErr w:type="gramEnd"/>
      <w:r w:rsidRPr="0032139C">
        <w:rPr>
          <w:rFonts w:cs="Arial"/>
        </w:rPr>
        <w:t xml:space="preserve"> 20 marks </w:t>
      </w:r>
    </w:p>
    <w:p w14:paraId="35020627" w14:textId="77777777" w:rsidR="0032139C" w:rsidRPr="0032139C" w:rsidRDefault="0032139C" w:rsidP="0032139C">
      <w:pPr>
        <w:rPr>
          <w:rFonts w:cs="Arial"/>
        </w:rPr>
      </w:pPr>
      <w:r w:rsidRPr="0032139C">
        <w:rPr>
          <w:rFonts w:cs="Arial"/>
        </w:rPr>
        <w:t>The lowest priced bid will receive the full 20 marks, all other bids will then be marked as set out below.</w:t>
      </w:r>
    </w:p>
    <w:p w14:paraId="29B2D6DE" w14:textId="77777777" w:rsidR="0032139C" w:rsidRPr="0032139C" w:rsidRDefault="0032139C" w:rsidP="0032139C">
      <w:pPr>
        <w:rPr>
          <w:rFonts w:cs="Arial"/>
        </w:rPr>
      </w:pPr>
    </w:p>
    <w:p w14:paraId="4CE9CE2D" w14:textId="77777777" w:rsidR="0032139C" w:rsidRPr="0032139C" w:rsidRDefault="0032139C" w:rsidP="0032139C">
      <w:pPr>
        <w:pStyle w:val="NoSpacing"/>
        <w:spacing w:line="276" w:lineRule="auto"/>
        <w:jc w:val="both"/>
        <w:rPr>
          <w:rFonts w:asciiTheme="minorHAnsi" w:hAnsiTheme="minorHAnsi" w:cs="Arial"/>
          <w:szCs w:val="24"/>
          <w:u w:val="single"/>
        </w:rPr>
      </w:pPr>
      <w:r w:rsidRPr="0032139C">
        <w:rPr>
          <w:rFonts w:asciiTheme="minorHAnsi" w:hAnsiTheme="minorHAnsi" w:cs="Arial"/>
          <w:szCs w:val="24"/>
          <w:u w:val="single"/>
        </w:rPr>
        <w:t>Proportionate Pricing scoring example</w:t>
      </w:r>
    </w:p>
    <w:p w14:paraId="409771C9" w14:textId="77777777" w:rsidR="0032139C" w:rsidRPr="0032139C" w:rsidRDefault="0032139C" w:rsidP="0032139C">
      <w:pPr>
        <w:pStyle w:val="NoSpacing"/>
        <w:spacing w:line="276" w:lineRule="auto"/>
        <w:jc w:val="both"/>
        <w:rPr>
          <w:rFonts w:asciiTheme="minorHAnsi" w:hAnsiTheme="minorHAnsi" w:cs="Arial"/>
          <w:szCs w:val="24"/>
        </w:rPr>
      </w:pPr>
      <w:r w:rsidRPr="0032139C">
        <w:rPr>
          <w:rFonts w:asciiTheme="minorHAnsi" w:hAnsiTheme="minorHAnsi" w:cs="Arial"/>
          <w:szCs w:val="24"/>
        </w:rPr>
        <w:t>If 20% = 20 marks</w:t>
      </w:r>
      <w:r w:rsidRPr="0032139C">
        <w:rPr>
          <w:rFonts w:asciiTheme="minorHAnsi" w:hAnsiTheme="minorHAnsi" w:cs="Arial"/>
          <w:szCs w:val="24"/>
        </w:rPr>
        <w:tab/>
      </w:r>
      <w:r w:rsidRPr="0032139C">
        <w:rPr>
          <w:rFonts w:asciiTheme="minorHAnsi" w:hAnsiTheme="minorHAnsi" w:cs="Arial"/>
          <w:szCs w:val="24"/>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081"/>
        <w:gridCol w:w="2098"/>
      </w:tblGrid>
      <w:tr w:rsidR="0032139C" w:rsidRPr="0032139C" w14:paraId="6572F598" w14:textId="77777777" w:rsidTr="00F737FD">
        <w:tc>
          <w:tcPr>
            <w:tcW w:w="0" w:type="auto"/>
            <w:shd w:val="clear" w:color="auto" w:fill="auto"/>
          </w:tcPr>
          <w:p w14:paraId="0CF4F2E8"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Supplier</w:t>
            </w:r>
          </w:p>
        </w:tc>
        <w:tc>
          <w:tcPr>
            <w:tcW w:w="0" w:type="auto"/>
            <w:shd w:val="clear" w:color="auto" w:fill="auto"/>
          </w:tcPr>
          <w:p w14:paraId="2C175B51"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Price</w:t>
            </w:r>
          </w:p>
        </w:tc>
        <w:tc>
          <w:tcPr>
            <w:tcW w:w="0" w:type="auto"/>
            <w:shd w:val="clear" w:color="auto" w:fill="auto"/>
          </w:tcPr>
          <w:p w14:paraId="1716EC46"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Marks</w:t>
            </w:r>
          </w:p>
        </w:tc>
      </w:tr>
      <w:tr w:rsidR="0032139C" w:rsidRPr="0032139C" w14:paraId="025AA6E9" w14:textId="77777777" w:rsidTr="00F737FD">
        <w:tc>
          <w:tcPr>
            <w:tcW w:w="0" w:type="auto"/>
            <w:shd w:val="clear" w:color="auto" w:fill="auto"/>
          </w:tcPr>
          <w:p w14:paraId="0644C2F5"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1 (lowest bid)</w:t>
            </w:r>
          </w:p>
        </w:tc>
        <w:tc>
          <w:tcPr>
            <w:tcW w:w="0" w:type="auto"/>
            <w:shd w:val="clear" w:color="auto" w:fill="auto"/>
          </w:tcPr>
          <w:p w14:paraId="16F7D25A" w14:textId="690B82E1"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w:t>
            </w:r>
            <w:r w:rsidR="00831010">
              <w:rPr>
                <w:rFonts w:asciiTheme="minorHAnsi" w:eastAsia="Calibri" w:hAnsiTheme="minorHAnsi" w:cs="Arial"/>
                <w:szCs w:val="24"/>
              </w:rPr>
              <w:t>6</w:t>
            </w:r>
            <w:r w:rsidRPr="0032139C">
              <w:rPr>
                <w:rFonts w:asciiTheme="minorHAnsi" w:eastAsia="Calibri" w:hAnsiTheme="minorHAnsi" w:cs="Arial"/>
                <w:szCs w:val="24"/>
              </w:rPr>
              <w:t>0,000</w:t>
            </w:r>
          </w:p>
        </w:tc>
        <w:tc>
          <w:tcPr>
            <w:tcW w:w="0" w:type="auto"/>
            <w:shd w:val="clear" w:color="auto" w:fill="auto"/>
          </w:tcPr>
          <w:p w14:paraId="3C4D73A7"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20</w:t>
            </w:r>
          </w:p>
        </w:tc>
      </w:tr>
      <w:tr w:rsidR="0032139C" w:rsidRPr="0032139C" w14:paraId="35681B2D" w14:textId="77777777" w:rsidTr="00F737FD">
        <w:tc>
          <w:tcPr>
            <w:tcW w:w="0" w:type="auto"/>
            <w:shd w:val="clear" w:color="auto" w:fill="auto"/>
          </w:tcPr>
          <w:p w14:paraId="6AC1F8EE"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2</w:t>
            </w:r>
          </w:p>
        </w:tc>
        <w:tc>
          <w:tcPr>
            <w:tcW w:w="0" w:type="auto"/>
            <w:shd w:val="clear" w:color="auto" w:fill="auto"/>
          </w:tcPr>
          <w:p w14:paraId="2E77BCD3" w14:textId="618A39E5"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w:t>
            </w:r>
            <w:r w:rsidR="00831010">
              <w:rPr>
                <w:rFonts w:asciiTheme="minorHAnsi" w:eastAsia="Calibri" w:hAnsiTheme="minorHAnsi" w:cs="Arial"/>
                <w:szCs w:val="24"/>
              </w:rPr>
              <w:t>7</w:t>
            </w:r>
            <w:r w:rsidRPr="0032139C">
              <w:rPr>
                <w:rFonts w:asciiTheme="minorHAnsi" w:eastAsia="Calibri" w:hAnsiTheme="minorHAnsi" w:cs="Arial"/>
                <w:szCs w:val="24"/>
              </w:rPr>
              <w:t>0,000</w:t>
            </w:r>
          </w:p>
        </w:tc>
        <w:tc>
          <w:tcPr>
            <w:tcW w:w="0" w:type="auto"/>
            <w:shd w:val="clear" w:color="auto" w:fill="auto"/>
          </w:tcPr>
          <w:p w14:paraId="4293A685" w14:textId="1F85D797" w:rsidR="0032139C" w:rsidRPr="0032139C" w:rsidRDefault="00831010" w:rsidP="00F737FD">
            <w:pPr>
              <w:pStyle w:val="NoSpacing"/>
              <w:spacing w:line="276" w:lineRule="auto"/>
              <w:jc w:val="both"/>
              <w:rPr>
                <w:rFonts w:asciiTheme="minorHAnsi" w:eastAsia="Calibri" w:hAnsiTheme="minorHAnsi" w:cs="Arial"/>
                <w:szCs w:val="24"/>
              </w:rPr>
            </w:pPr>
            <w:r>
              <w:rPr>
                <w:rFonts w:asciiTheme="minorHAnsi" w:eastAsia="Calibri" w:hAnsiTheme="minorHAnsi" w:cs="Arial"/>
                <w:szCs w:val="24"/>
              </w:rPr>
              <w:t>6</w:t>
            </w:r>
            <w:r w:rsidR="00C5687D">
              <w:rPr>
                <w:rFonts w:asciiTheme="minorHAnsi" w:eastAsia="Calibri" w:hAnsiTheme="minorHAnsi" w:cs="Arial"/>
                <w:szCs w:val="24"/>
              </w:rPr>
              <w:t>0</w:t>
            </w:r>
            <w:r w:rsidR="0032139C" w:rsidRPr="0032139C">
              <w:rPr>
                <w:rFonts w:asciiTheme="minorHAnsi" w:eastAsia="Calibri" w:hAnsiTheme="minorHAnsi" w:cs="Arial"/>
                <w:szCs w:val="24"/>
              </w:rPr>
              <w:t>/</w:t>
            </w:r>
            <w:r>
              <w:rPr>
                <w:rFonts w:asciiTheme="minorHAnsi" w:eastAsia="Calibri" w:hAnsiTheme="minorHAnsi" w:cs="Arial"/>
                <w:szCs w:val="24"/>
              </w:rPr>
              <w:t>7</w:t>
            </w:r>
            <w:r w:rsidR="0032139C" w:rsidRPr="0032139C">
              <w:rPr>
                <w:rFonts w:asciiTheme="minorHAnsi" w:eastAsia="Calibri" w:hAnsiTheme="minorHAnsi" w:cs="Arial"/>
                <w:szCs w:val="24"/>
              </w:rPr>
              <w:t xml:space="preserve">0 * 20 = </w:t>
            </w:r>
            <w:r>
              <w:rPr>
                <w:rFonts w:asciiTheme="minorHAnsi" w:eastAsia="Calibri" w:hAnsiTheme="minorHAnsi" w:cs="Arial"/>
                <w:szCs w:val="24"/>
              </w:rPr>
              <w:t>17.1</w:t>
            </w:r>
          </w:p>
        </w:tc>
      </w:tr>
      <w:tr w:rsidR="0032139C" w:rsidRPr="0032139C" w14:paraId="7050DB13" w14:textId="77777777" w:rsidTr="00F737FD">
        <w:tc>
          <w:tcPr>
            <w:tcW w:w="0" w:type="auto"/>
            <w:shd w:val="clear" w:color="auto" w:fill="auto"/>
          </w:tcPr>
          <w:p w14:paraId="75E76589"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3</w:t>
            </w:r>
          </w:p>
        </w:tc>
        <w:tc>
          <w:tcPr>
            <w:tcW w:w="0" w:type="auto"/>
            <w:shd w:val="clear" w:color="auto" w:fill="auto"/>
          </w:tcPr>
          <w:p w14:paraId="492F30F4" w14:textId="247EE0F5"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w:t>
            </w:r>
            <w:r w:rsidR="00831010">
              <w:rPr>
                <w:rFonts w:asciiTheme="minorHAnsi" w:eastAsia="Calibri" w:hAnsiTheme="minorHAnsi" w:cs="Arial"/>
                <w:szCs w:val="24"/>
              </w:rPr>
              <w:t>8</w:t>
            </w:r>
            <w:r w:rsidRPr="0032139C">
              <w:rPr>
                <w:rFonts w:asciiTheme="minorHAnsi" w:eastAsia="Calibri" w:hAnsiTheme="minorHAnsi" w:cs="Arial"/>
                <w:szCs w:val="24"/>
              </w:rPr>
              <w:t>0,000</w:t>
            </w:r>
          </w:p>
        </w:tc>
        <w:tc>
          <w:tcPr>
            <w:tcW w:w="0" w:type="auto"/>
            <w:shd w:val="clear" w:color="auto" w:fill="auto"/>
          </w:tcPr>
          <w:p w14:paraId="3275E7F8" w14:textId="39DAB7A8" w:rsidR="0032139C" w:rsidRPr="0032139C" w:rsidRDefault="00831010" w:rsidP="00F737FD">
            <w:pPr>
              <w:pStyle w:val="NoSpacing"/>
              <w:spacing w:line="276" w:lineRule="auto"/>
              <w:jc w:val="both"/>
              <w:rPr>
                <w:rFonts w:asciiTheme="minorHAnsi" w:eastAsia="Calibri" w:hAnsiTheme="minorHAnsi" w:cs="Arial"/>
                <w:szCs w:val="24"/>
              </w:rPr>
            </w:pPr>
            <w:r>
              <w:rPr>
                <w:rFonts w:asciiTheme="minorHAnsi" w:eastAsia="Calibri" w:hAnsiTheme="minorHAnsi" w:cs="Arial"/>
                <w:szCs w:val="24"/>
              </w:rPr>
              <w:t>6</w:t>
            </w:r>
            <w:r w:rsidR="0032139C" w:rsidRPr="0032139C">
              <w:rPr>
                <w:rFonts w:asciiTheme="minorHAnsi" w:eastAsia="Calibri" w:hAnsiTheme="minorHAnsi" w:cs="Arial"/>
                <w:szCs w:val="24"/>
              </w:rPr>
              <w:t>0/</w:t>
            </w:r>
            <w:r>
              <w:rPr>
                <w:rFonts w:asciiTheme="minorHAnsi" w:eastAsia="Calibri" w:hAnsiTheme="minorHAnsi" w:cs="Arial"/>
                <w:szCs w:val="24"/>
              </w:rPr>
              <w:t>8</w:t>
            </w:r>
            <w:r w:rsidR="0032139C" w:rsidRPr="0032139C">
              <w:rPr>
                <w:rFonts w:asciiTheme="minorHAnsi" w:eastAsia="Calibri" w:hAnsiTheme="minorHAnsi" w:cs="Arial"/>
                <w:szCs w:val="24"/>
              </w:rPr>
              <w:t xml:space="preserve">0 * 20 = </w:t>
            </w:r>
            <w:r>
              <w:rPr>
                <w:rFonts w:asciiTheme="minorHAnsi" w:eastAsia="Calibri" w:hAnsiTheme="minorHAnsi" w:cs="Arial"/>
                <w:szCs w:val="24"/>
              </w:rPr>
              <w:t>15</w:t>
            </w:r>
          </w:p>
        </w:tc>
      </w:tr>
    </w:tbl>
    <w:p w14:paraId="68F15AC4" w14:textId="77777777" w:rsidR="0032139C" w:rsidRPr="0032139C" w:rsidRDefault="0032139C" w:rsidP="0032139C">
      <w:pPr>
        <w:pStyle w:val="Norma"/>
        <w:jc w:val="both"/>
        <w:rPr>
          <w:rFonts w:asciiTheme="minorHAnsi" w:hAnsiTheme="minorHAnsi" w:cs="Arial"/>
        </w:rPr>
      </w:pPr>
    </w:p>
    <w:p w14:paraId="0E33FC94" w14:textId="77777777" w:rsidR="0032139C" w:rsidRPr="0032139C" w:rsidRDefault="0032139C" w:rsidP="0032139C">
      <w:pPr>
        <w:pStyle w:val="Norma"/>
        <w:jc w:val="both"/>
        <w:rPr>
          <w:rFonts w:asciiTheme="minorHAnsi" w:hAnsiTheme="minorHAnsi" w:cs="Arial"/>
          <w:b/>
        </w:rPr>
      </w:pPr>
    </w:p>
    <w:p w14:paraId="7B6D7867" w14:textId="77777777" w:rsidR="0032139C" w:rsidRPr="0032139C" w:rsidRDefault="0032139C" w:rsidP="0032139C">
      <w:pPr>
        <w:pStyle w:val="Norma"/>
        <w:jc w:val="both"/>
        <w:rPr>
          <w:rFonts w:asciiTheme="minorHAnsi" w:hAnsiTheme="minorHAnsi" w:cs="Arial"/>
          <w:b/>
        </w:rPr>
      </w:pPr>
      <w:r w:rsidRPr="0032139C">
        <w:rPr>
          <w:rFonts w:asciiTheme="minorHAnsi" w:hAnsiTheme="minorHAnsi" w:cs="Arial"/>
          <w:b/>
        </w:rPr>
        <w:t>Structure of Tenders</w:t>
      </w:r>
    </w:p>
    <w:p w14:paraId="31B101ED" w14:textId="77777777" w:rsidR="0032139C" w:rsidRPr="0032139C" w:rsidRDefault="0032139C" w:rsidP="0032139C">
      <w:pPr>
        <w:pStyle w:val="Norma"/>
        <w:jc w:val="both"/>
        <w:rPr>
          <w:rFonts w:asciiTheme="minorHAnsi" w:hAnsiTheme="minorHAnsi" w:cs="Arial"/>
        </w:rPr>
      </w:pPr>
    </w:p>
    <w:p w14:paraId="6EA3BA56" w14:textId="77777777" w:rsidR="0032139C" w:rsidRPr="0032139C" w:rsidRDefault="0032139C" w:rsidP="0032139C">
      <w:pPr>
        <w:pStyle w:val="Norma"/>
        <w:jc w:val="both"/>
        <w:rPr>
          <w:rFonts w:asciiTheme="minorHAnsi" w:eastAsia="Calibri" w:hAnsiTheme="minorHAnsi" w:cs="Arial"/>
        </w:rPr>
      </w:pPr>
      <w:r w:rsidRPr="0032139C">
        <w:rPr>
          <w:rFonts w:asciiTheme="minorHAnsi" w:hAnsiTheme="minorHAnsi" w:cs="Arial"/>
        </w:rPr>
        <w:t xml:space="preserve">Contractors are strongly advised to structure their tender submissions to cover each of the criteria above and supply a price </w:t>
      </w:r>
      <w:r w:rsidRPr="0032139C">
        <w:rPr>
          <w:rFonts w:asciiTheme="minorHAnsi" w:eastAsia="Calibri" w:hAnsiTheme="minorHAnsi" w:cs="Arial"/>
        </w:rPr>
        <w:t xml:space="preserve">schedule specifying the daily rates (ex-VAT) you will charge for each level of your staff. </w:t>
      </w:r>
    </w:p>
    <w:p w14:paraId="1A305BE6" w14:textId="77777777" w:rsidR="0032139C" w:rsidRPr="0032139C" w:rsidRDefault="0032139C" w:rsidP="0032139C">
      <w:pPr>
        <w:pStyle w:val="Norma"/>
        <w:jc w:val="both"/>
        <w:rPr>
          <w:rFonts w:asciiTheme="minorHAnsi" w:hAnsiTheme="minorHAnsi" w:cs="Calibri"/>
          <w:b/>
        </w:rPr>
      </w:pPr>
    </w:p>
    <w:p w14:paraId="4C423456" w14:textId="77777777" w:rsidR="0032139C" w:rsidRPr="0032139C" w:rsidRDefault="0032139C" w:rsidP="0032139C">
      <w:pPr>
        <w:pStyle w:val="Norma"/>
        <w:jc w:val="both"/>
        <w:rPr>
          <w:rFonts w:asciiTheme="minorHAnsi" w:hAnsiTheme="minorHAnsi" w:cs="Arial"/>
          <w:b/>
        </w:rPr>
      </w:pPr>
      <w:r w:rsidRPr="0032139C">
        <w:rPr>
          <w:rFonts w:asciiTheme="minorHAnsi" w:hAnsiTheme="minorHAnsi" w:cs="Arial"/>
          <w:b/>
        </w:rPr>
        <w:t xml:space="preserve">Evaluation for Interviews, if held </w:t>
      </w:r>
    </w:p>
    <w:p w14:paraId="22DEA069" w14:textId="77777777" w:rsidR="0032139C" w:rsidRPr="0032139C" w:rsidRDefault="0032139C" w:rsidP="0032139C">
      <w:pPr>
        <w:pStyle w:val="Norma"/>
        <w:jc w:val="both"/>
        <w:rPr>
          <w:rFonts w:asciiTheme="minorHAnsi" w:hAnsiTheme="minorHAnsi" w:cs="Arial"/>
          <w:b/>
        </w:rPr>
      </w:pPr>
    </w:p>
    <w:p w14:paraId="51BC9577"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 xml:space="preserve">CCC reserves the right to award the contract based on applicants’ written evaluation only if one candidate emerges from the evaluation stage as significantly stronger than the others.  </w:t>
      </w:r>
    </w:p>
    <w:p w14:paraId="4ABECE59" w14:textId="77777777" w:rsidR="0032139C" w:rsidRPr="0032139C" w:rsidRDefault="0032139C" w:rsidP="0032139C">
      <w:pPr>
        <w:pStyle w:val="Norma"/>
        <w:jc w:val="both"/>
        <w:rPr>
          <w:rFonts w:asciiTheme="minorHAnsi" w:hAnsiTheme="minorHAnsi" w:cs="Arial"/>
        </w:rPr>
      </w:pPr>
    </w:p>
    <w:p w14:paraId="14FEF730" w14:textId="6B68FD98" w:rsidR="0032139C" w:rsidRPr="0032139C" w:rsidRDefault="0032139C" w:rsidP="0032139C">
      <w:pPr>
        <w:pStyle w:val="Norma"/>
        <w:jc w:val="both"/>
        <w:rPr>
          <w:rFonts w:asciiTheme="minorHAnsi" w:hAnsiTheme="minorHAnsi" w:cs="Arial"/>
        </w:rPr>
      </w:pPr>
      <w:r w:rsidRPr="0032139C">
        <w:rPr>
          <w:rFonts w:asciiTheme="minorHAnsi" w:hAnsiTheme="minorHAnsi" w:cs="Arial"/>
        </w:rPr>
        <w:t xml:space="preserve">Should interviews go ahead, CCC will shortlist the top three suppliers with the highest marks from the written proposals. Interviews are provisionally expected to be held </w:t>
      </w:r>
      <w:r w:rsidR="00831010">
        <w:rPr>
          <w:rFonts w:asciiTheme="minorHAnsi" w:hAnsiTheme="minorHAnsi" w:cs="Arial"/>
        </w:rPr>
        <w:t>in the week commencing 31</w:t>
      </w:r>
      <w:r w:rsidR="00831010" w:rsidRPr="00831010">
        <w:rPr>
          <w:rFonts w:asciiTheme="minorHAnsi" w:hAnsiTheme="minorHAnsi" w:cs="Arial"/>
          <w:vertAlign w:val="superscript"/>
        </w:rPr>
        <w:t>st</w:t>
      </w:r>
      <w:r w:rsidR="00831010">
        <w:rPr>
          <w:rFonts w:asciiTheme="minorHAnsi" w:hAnsiTheme="minorHAnsi" w:cs="Arial"/>
        </w:rPr>
        <w:t xml:space="preserve"> January</w:t>
      </w:r>
      <w:r w:rsidRPr="0032139C">
        <w:rPr>
          <w:rFonts w:asciiTheme="minorHAnsi" w:hAnsiTheme="minorHAnsi" w:cs="Arial"/>
        </w:rPr>
        <w:t xml:space="preserve">. If this date changes, CCC will notify applicants. </w:t>
      </w:r>
    </w:p>
    <w:p w14:paraId="145DB186" w14:textId="77777777" w:rsidR="0032139C" w:rsidRPr="0032139C" w:rsidRDefault="0032139C" w:rsidP="0032139C">
      <w:pPr>
        <w:pStyle w:val="Norma"/>
        <w:jc w:val="both"/>
        <w:rPr>
          <w:rFonts w:asciiTheme="minorHAnsi" w:hAnsiTheme="minorHAnsi" w:cs="Arial"/>
        </w:rPr>
      </w:pPr>
    </w:p>
    <w:p w14:paraId="69702749"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The areas to be covered in the interview, and markings allocated to each topic area will be sent to the shortlisted supplier prior to interview.</w:t>
      </w:r>
    </w:p>
    <w:p w14:paraId="0EA011E9" w14:textId="77777777" w:rsidR="0032139C" w:rsidRPr="0032139C" w:rsidRDefault="0032139C" w:rsidP="0032139C">
      <w:pPr>
        <w:pStyle w:val="Norma"/>
        <w:jc w:val="both"/>
        <w:rPr>
          <w:rFonts w:asciiTheme="minorHAnsi" w:hAnsiTheme="minorHAnsi" w:cs="Arial"/>
        </w:rPr>
      </w:pPr>
    </w:p>
    <w:p w14:paraId="2DDBCAD2"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 xml:space="preserve">Further details of interviews will be sent to successful applicants on selection. </w:t>
      </w:r>
    </w:p>
    <w:p w14:paraId="6400B673" w14:textId="77777777" w:rsidR="0032139C" w:rsidRPr="0032139C" w:rsidRDefault="0032139C" w:rsidP="0032139C">
      <w:pPr>
        <w:pStyle w:val="Norma"/>
        <w:jc w:val="both"/>
        <w:rPr>
          <w:rFonts w:asciiTheme="minorHAnsi" w:hAnsiTheme="minorHAnsi" w:cs="Calibri"/>
        </w:rPr>
      </w:pPr>
    </w:p>
    <w:p w14:paraId="0A6443A8" w14:textId="77777777" w:rsidR="0032139C" w:rsidRPr="0032139C" w:rsidRDefault="0032139C" w:rsidP="0032139C">
      <w:pPr>
        <w:pStyle w:val="Norma"/>
        <w:tabs>
          <w:tab w:val="left" w:pos="-1440"/>
          <w:tab w:val="left" w:pos="-720"/>
          <w:tab w:val="left" w:pos="0"/>
        </w:tabs>
        <w:suppressAutoHyphens/>
        <w:rPr>
          <w:rFonts w:asciiTheme="minorHAnsi" w:hAnsiTheme="minorHAnsi" w:cs="Arial"/>
          <w:b/>
        </w:rPr>
      </w:pPr>
      <w:r w:rsidRPr="0032139C">
        <w:rPr>
          <w:rFonts w:asciiTheme="minorHAnsi" w:hAnsiTheme="minorHAnsi" w:cs="Arial"/>
          <w:b/>
        </w:rPr>
        <w:t>Feedback</w:t>
      </w:r>
    </w:p>
    <w:p w14:paraId="43842A65" w14:textId="77777777" w:rsidR="0032139C" w:rsidRPr="0032139C" w:rsidRDefault="0032139C" w:rsidP="0032139C">
      <w:pPr>
        <w:pStyle w:val="Norma"/>
        <w:tabs>
          <w:tab w:val="left" w:pos="-1440"/>
          <w:tab w:val="left" w:pos="-720"/>
          <w:tab w:val="left" w:pos="0"/>
        </w:tabs>
        <w:suppressAutoHyphens/>
        <w:rPr>
          <w:rFonts w:asciiTheme="minorHAnsi" w:hAnsiTheme="minorHAnsi" w:cs="Arial"/>
        </w:rPr>
      </w:pPr>
    </w:p>
    <w:p w14:paraId="405B3E88" w14:textId="77777777" w:rsidR="0032139C" w:rsidRPr="0032139C" w:rsidRDefault="0032139C" w:rsidP="0032139C">
      <w:pPr>
        <w:pStyle w:val="Norma"/>
        <w:tabs>
          <w:tab w:val="left" w:pos="-1440"/>
          <w:tab w:val="left" w:pos="-720"/>
          <w:tab w:val="left" w:pos="0"/>
        </w:tabs>
        <w:suppressAutoHyphens/>
        <w:rPr>
          <w:rFonts w:asciiTheme="minorHAnsi" w:hAnsiTheme="minorHAnsi" w:cs="Arial"/>
        </w:rPr>
      </w:pPr>
      <w:r w:rsidRPr="0032139C">
        <w:rPr>
          <w:rFonts w:asciiTheme="minorHAnsi" w:hAnsiTheme="minorHAnsi" w:cs="Arial"/>
        </w:rPr>
        <w:t>Feedback will be given in the unsuccessful letters</w:t>
      </w:r>
      <w:r w:rsidRPr="0032139C" w:rsidDel="00AA6AF5">
        <w:rPr>
          <w:rFonts w:asciiTheme="minorHAnsi" w:hAnsiTheme="minorHAnsi" w:cs="Arial"/>
        </w:rPr>
        <w:t xml:space="preserve"> </w:t>
      </w:r>
      <w:r w:rsidRPr="0032139C">
        <w:rPr>
          <w:rFonts w:asciiTheme="minorHAnsi" w:hAnsiTheme="minorHAnsi" w:cs="Arial"/>
        </w:rPr>
        <w:t>or emails.</w:t>
      </w:r>
      <w:bookmarkEnd w:id="0"/>
    </w:p>
    <w:p w14:paraId="608DAF4A" w14:textId="77777777" w:rsidR="004711FD" w:rsidRPr="004711FD" w:rsidRDefault="004711FD" w:rsidP="004711FD">
      <w:pPr>
        <w:pStyle w:val="BodyText"/>
        <w:ind w:left="720"/>
        <w:rPr>
          <w:szCs w:val="20"/>
        </w:rPr>
      </w:pPr>
    </w:p>
    <w:sectPr w:rsidR="004711FD" w:rsidRPr="004711FD" w:rsidSect="002F41A0">
      <w:headerReference w:type="default" r:id="rId10"/>
      <w:headerReference w:type="first" r:id="rId11"/>
      <w:footerReference w:type="first" r:id="rId12"/>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B4788" w14:textId="77777777" w:rsidR="00E86AFE" w:rsidRDefault="00E86AFE" w:rsidP="004E6806">
      <w:r>
        <w:separator/>
      </w:r>
    </w:p>
  </w:endnote>
  <w:endnote w:type="continuationSeparator" w:id="0">
    <w:p w14:paraId="142E7F0C" w14:textId="77777777" w:rsidR="00E86AFE" w:rsidRDefault="00E86AFE"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67D21" w14:textId="77777777" w:rsidR="00E86AFE" w:rsidRDefault="00E86AFE" w:rsidP="004E6806">
      <w:r>
        <w:separator/>
      </w:r>
    </w:p>
  </w:footnote>
  <w:footnote w:type="continuationSeparator" w:id="0">
    <w:p w14:paraId="1432C158" w14:textId="77777777" w:rsidR="00E86AFE" w:rsidRDefault="00E86AFE" w:rsidP="004E6806">
      <w:r>
        <w:continuationSeparator/>
      </w:r>
    </w:p>
  </w:footnote>
  <w:footnote w:id="1">
    <w:p w14:paraId="077AB915" w14:textId="77777777" w:rsidR="0032139C" w:rsidRDefault="0032139C" w:rsidP="0032139C">
      <w:pPr>
        <w:pStyle w:val="FootnoteText"/>
      </w:pPr>
      <w:r>
        <w:rPr>
          <w:rStyle w:val="FootnoteReference"/>
        </w:rPr>
        <w:footnoteRef/>
      </w:r>
      <w:r>
        <w:t xml:space="preserve"> </w:t>
      </w:r>
      <w:hyperlink r:id="rId1" w:history="1">
        <w:r>
          <w:rPr>
            <w:rStyle w:val="Hyperlink"/>
          </w:rPr>
          <w:t>https://www.theccc.org.uk/wp-content/uploads/2013/02/Quality-Assurance-interim-guidance.pdf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703353"/>
    <w:multiLevelType w:val="hybridMultilevel"/>
    <w:tmpl w:val="43E63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4D2C8B"/>
    <w:multiLevelType w:val="hybridMultilevel"/>
    <w:tmpl w:val="2FBC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3224C"/>
    <w:multiLevelType w:val="hybridMultilevel"/>
    <w:tmpl w:val="EFD20E1A"/>
    <w:lvl w:ilvl="0" w:tplc="38128A0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A76B19"/>
    <w:multiLevelType w:val="hybridMultilevel"/>
    <w:tmpl w:val="AA1C6B8E"/>
    <w:lvl w:ilvl="0" w:tplc="A3FEE77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DAA2622">
      <w:start w:val="4"/>
      <w:numFmt w:val="decimal"/>
      <w:lvlText w:val="%3"/>
      <w:lvlJc w:val="left"/>
      <w:pPr>
        <w:ind w:left="2340" w:hanging="360"/>
      </w:pPr>
      <w:rPr>
        <w:rFonts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41482F6F"/>
    <w:multiLevelType w:val="hybridMultilevel"/>
    <w:tmpl w:val="C8145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256F6A"/>
    <w:multiLevelType w:val="hybridMultilevel"/>
    <w:tmpl w:val="BF28D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AB0D3C"/>
    <w:multiLevelType w:val="hybridMultilevel"/>
    <w:tmpl w:val="92089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BD0770"/>
    <w:multiLevelType w:val="hybridMultilevel"/>
    <w:tmpl w:val="8E525E2E"/>
    <w:lvl w:ilvl="0" w:tplc="D728BDF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A2A1F35"/>
    <w:multiLevelType w:val="hybridMultilevel"/>
    <w:tmpl w:val="BC5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34B"/>
    <w:multiLevelType w:val="hybridMultilevel"/>
    <w:tmpl w:val="1C2E5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46D1F"/>
    <w:multiLevelType w:val="hybridMultilevel"/>
    <w:tmpl w:val="0CEAAD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C0B7C06"/>
    <w:multiLevelType w:val="hybridMultilevel"/>
    <w:tmpl w:val="7048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11"/>
  </w:num>
  <w:num w:numId="5">
    <w:abstractNumId w:val="1"/>
  </w:num>
  <w:num w:numId="6">
    <w:abstractNumId w:val="14"/>
  </w:num>
  <w:num w:numId="7">
    <w:abstractNumId w:val="5"/>
  </w:num>
  <w:num w:numId="8">
    <w:abstractNumId w:val="2"/>
  </w:num>
  <w:num w:numId="9">
    <w:abstractNumId w:val="8"/>
  </w:num>
  <w:num w:numId="10">
    <w:abstractNumId w:val="15"/>
  </w:num>
  <w:num w:numId="11">
    <w:abstractNumId w:val="12"/>
  </w:num>
  <w:num w:numId="12">
    <w:abstractNumId w:val="9"/>
  </w:num>
  <w:num w:numId="13">
    <w:abstractNumId w:val="3"/>
  </w:num>
  <w:num w:numId="14">
    <w:abstractNumId w:val="13"/>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16C01"/>
    <w:rsid w:val="000673C0"/>
    <w:rsid w:val="000B2180"/>
    <w:rsid w:val="000B5DFC"/>
    <w:rsid w:val="000E4BB0"/>
    <w:rsid w:val="000F2FF4"/>
    <w:rsid w:val="00137CC8"/>
    <w:rsid w:val="001D54E8"/>
    <w:rsid w:val="00203215"/>
    <w:rsid w:val="0020394F"/>
    <w:rsid w:val="0021377F"/>
    <w:rsid w:val="00256B31"/>
    <w:rsid w:val="002F41A0"/>
    <w:rsid w:val="0032139C"/>
    <w:rsid w:val="003748FF"/>
    <w:rsid w:val="0038388A"/>
    <w:rsid w:val="003A05B7"/>
    <w:rsid w:val="003C0907"/>
    <w:rsid w:val="003C34A3"/>
    <w:rsid w:val="003C5609"/>
    <w:rsid w:val="003F38EA"/>
    <w:rsid w:val="004113DB"/>
    <w:rsid w:val="004711FD"/>
    <w:rsid w:val="004728A7"/>
    <w:rsid w:val="0048191F"/>
    <w:rsid w:val="004C7CD3"/>
    <w:rsid w:val="004D5310"/>
    <w:rsid w:val="004E6806"/>
    <w:rsid w:val="00520FAC"/>
    <w:rsid w:val="00521506"/>
    <w:rsid w:val="00524553"/>
    <w:rsid w:val="005904D3"/>
    <w:rsid w:val="005C519D"/>
    <w:rsid w:val="0062522B"/>
    <w:rsid w:val="006A1EA9"/>
    <w:rsid w:val="006D763E"/>
    <w:rsid w:val="006F0AEC"/>
    <w:rsid w:val="007A1A80"/>
    <w:rsid w:val="00817334"/>
    <w:rsid w:val="00822490"/>
    <w:rsid w:val="00823518"/>
    <w:rsid w:val="00831010"/>
    <w:rsid w:val="0083151A"/>
    <w:rsid w:val="0083205B"/>
    <w:rsid w:val="00841B40"/>
    <w:rsid w:val="008960A9"/>
    <w:rsid w:val="008A2514"/>
    <w:rsid w:val="008A57CD"/>
    <w:rsid w:val="009216A7"/>
    <w:rsid w:val="009417BC"/>
    <w:rsid w:val="00987C55"/>
    <w:rsid w:val="00994C96"/>
    <w:rsid w:val="0099611F"/>
    <w:rsid w:val="00997377"/>
    <w:rsid w:val="009E02D7"/>
    <w:rsid w:val="00A548AB"/>
    <w:rsid w:val="00A67B13"/>
    <w:rsid w:val="00A944E9"/>
    <w:rsid w:val="00A9730B"/>
    <w:rsid w:val="00B07871"/>
    <w:rsid w:val="00B12C93"/>
    <w:rsid w:val="00B42DD7"/>
    <w:rsid w:val="00BB7693"/>
    <w:rsid w:val="00BC5664"/>
    <w:rsid w:val="00C5687D"/>
    <w:rsid w:val="00CA6EEC"/>
    <w:rsid w:val="00D22382"/>
    <w:rsid w:val="00D2323E"/>
    <w:rsid w:val="00D259BB"/>
    <w:rsid w:val="00DA2FBB"/>
    <w:rsid w:val="00DB5892"/>
    <w:rsid w:val="00DB5E1F"/>
    <w:rsid w:val="00DE2BD5"/>
    <w:rsid w:val="00E65112"/>
    <w:rsid w:val="00E86AFE"/>
    <w:rsid w:val="00F70157"/>
    <w:rsid w:val="00F737FD"/>
    <w:rsid w:val="00FE1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F8D187"/>
  <w15:docId w15:val="{C1318B18-CED8-467B-9CD2-E7D01D47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Hyperlink">
    <w:name w:val="Hyperlink"/>
    <w:uiPriority w:val="99"/>
    <w:unhideWhenUsed/>
    <w:rsid w:val="0032139C"/>
    <w:rPr>
      <w:color w:val="0563C1"/>
      <w:u w:val="single"/>
    </w:rPr>
  </w:style>
  <w:style w:type="character" w:styleId="FootnoteReference">
    <w:name w:val="footnote reference"/>
    <w:uiPriority w:val="99"/>
    <w:semiHidden/>
    <w:unhideWhenUsed/>
    <w:rsid w:val="0032139C"/>
    <w:rPr>
      <w:vertAlign w:val="superscript"/>
    </w:rPr>
  </w:style>
  <w:style w:type="character" w:styleId="UnresolvedMention">
    <w:name w:val="Unresolved Mention"/>
    <w:basedOn w:val="DefaultParagraphFont"/>
    <w:uiPriority w:val="99"/>
    <w:semiHidden/>
    <w:unhideWhenUsed/>
    <w:rsid w:val="003C34A3"/>
    <w:rPr>
      <w:color w:val="605E5C"/>
      <w:shd w:val="clear" w:color="auto" w:fill="E1DFDD"/>
    </w:rPr>
  </w:style>
  <w:style w:type="character" w:styleId="CommentReference">
    <w:name w:val="annotation reference"/>
    <w:basedOn w:val="DefaultParagraphFont"/>
    <w:uiPriority w:val="99"/>
    <w:semiHidden/>
    <w:unhideWhenUsed/>
    <w:rsid w:val="000673C0"/>
    <w:rPr>
      <w:sz w:val="16"/>
      <w:szCs w:val="16"/>
    </w:rPr>
  </w:style>
  <w:style w:type="paragraph" w:styleId="CommentText">
    <w:name w:val="annotation text"/>
    <w:basedOn w:val="Normal"/>
    <w:link w:val="CommentTextChar"/>
    <w:uiPriority w:val="99"/>
    <w:semiHidden/>
    <w:unhideWhenUsed/>
    <w:rsid w:val="000673C0"/>
    <w:rPr>
      <w:sz w:val="20"/>
      <w:szCs w:val="20"/>
    </w:rPr>
  </w:style>
  <w:style w:type="character" w:customStyle="1" w:styleId="CommentTextChar">
    <w:name w:val="Comment Text Char"/>
    <w:basedOn w:val="DefaultParagraphFont"/>
    <w:link w:val="CommentText"/>
    <w:uiPriority w:val="99"/>
    <w:semiHidden/>
    <w:rsid w:val="000673C0"/>
    <w:rPr>
      <w:sz w:val="20"/>
      <w:szCs w:val="20"/>
    </w:rPr>
  </w:style>
  <w:style w:type="paragraph" w:styleId="CommentSubject">
    <w:name w:val="annotation subject"/>
    <w:basedOn w:val="CommentText"/>
    <w:next w:val="CommentText"/>
    <w:link w:val="CommentSubjectChar"/>
    <w:uiPriority w:val="99"/>
    <w:semiHidden/>
    <w:unhideWhenUsed/>
    <w:rsid w:val="000673C0"/>
    <w:rPr>
      <w:b/>
      <w:bCs/>
    </w:rPr>
  </w:style>
  <w:style w:type="character" w:customStyle="1" w:styleId="CommentSubjectChar">
    <w:name w:val="Comment Subject Char"/>
    <w:basedOn w:val="CommentTextChar"/>
    <w:link w:val="CommentSubject"/>
    <w:uiPriority w:val="99"/>
    <w:semiHidden/>
    <w:rsid w:val="00067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climaterisk.org/wp-content/uploads/2021/06/Monetary-Valuation-of-Risks-and-Opportunities-in-CCRA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ccc.org.uk/repor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13/02/Quality-Assurance-interim-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2708</Words>
  <Characters>15442</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dc:description/>
  <cp:lastModifiedBy>Taylor, Sean</cp:lastModifiedBy>
  <cp:revision>2</cp:revision>
  <dcterms:created xsi:type="dcterms:W3CDTF">2022-01-12T14:24:00Z</dcterms:created>
  <dcterms:modified xsi:type="dcterms:W3CDTF">2022-01-12T14:24:00Z</dcterms:modified>
</cp:coreProperties>
</file>