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7F9B8" w14:textId="77777777" w:rsidR="00CC1072" w:rsidRDefault="00CC1072" w:rsidP="00CC1072">
      <w:pPr>
        <w:pStyle w:val="Title"/>
      </w:pPr>
      <w:r>
        <w:t>National Institute for Health and Care Excellence</w:t>
      </w:r>
    </w:p>
    <w:p w14:paraId="3953D432" w14:textId="56AF42E5" w:rsidR="00CC1072" w:rsidRDefault="00CC1072" w:rsidP="00CC1072">
      <w:pPr>
        <w:pStyle w:val="Title"/>
      </w:pPr>
      <w:r>
        <w:t xml:space="preserve">Tender: </w:t>
      </w:r>
      <w:r w:rsidR="004D3F63">
        <w:t xml:space="preserve">Specialist Mental Health </w:t>
      </w:r>
      <w:r w:rsidR="00A46EC1">
        <w:t>Guideline Development</w:t>
      </w:r>
      <w:r>
        <w:t xml:space="preserve"> Support Unit</w:t>
      </w:r>
    </w:p>
    <w:p w14:paraId="04F0CB79" w14:textId="77777777" w:rsidR="00A46EC1" w:rsidRDefault="00A46EC1" w:rsidP="003C7194">
      <w:pPr>
        <w:pStyle w:val="Numberedheading1"/>
      </w:pPr>
      <w:r>
        <w:t>Introduction</w:t>
      </w:r>
    </w:p>
    <w:p w14:paraId="24BA9EDA" w14:textId="2CDFCDF2" w:rsidR="00A46EC1" w:rsidRPr="00E87E8B" w:rsidRDefault="00E87E8B" w:rsidP="00A46EC1">
      <w:pPr>
        <w:pStyle w:val="NICEnormal"/>
        <w:rPr>
          <w:i/>
          <w:iCs/>
          <w:lang w:eastAsia="en-GB"/>
        </w:rPr>
      </w:pPr>
      <w:r w:rsidRPr="00E87E8B">
        <w:rPr>
          <w:i/>
          <w:iCs/>
        </w:rPr>
        <w:t xml:space="preserve">NICE is a non-departmental public body (NDPB) and the independent organisation responsible for providing national guidance and advice on promoting high quality health, public </w:t>
      </w:r>
      <w:proofErr w:type="gramStart"/>
      <w:r w:rsidRPr="00E87E8B">
        <w:rPr>
          <w:i/>
          <w:iCs/>
        </w:rPr>
        <w:t>health</w:t>
      </w:r>
      <w:proofErr w:type="gramEnd"/>
      <w:r w:rsidRPr="00E87E8B">
        <w:rPr>
          <w:i/>
          <w:iCs/>
        </w:rPr>
        <w:t xml:space="preserve"> and social care in England.</w:t>
      </w:r>
    </w:p>
    <w:p w14:paraId="266CC606" w14:textId="5C4DA84C" w:rsidR="00A46EC1" w:rsidRDefault="00E87E8B" w:rsidP="00A46EC1">
      <w:pPr>
        <w:pStyle w:val="NICEnormal"/>
      </w:pPr>
      <w:r w:rsidRPr="00E87E8B">
        <w:t xml:space="preserve">The Centre for Guidelines (CfG) at NICE makes evidence-based recommendations on a wide range of topics, from preventing and managing specific conditions, improving health, and managing medicines in different settings, to providing social care and support to adults and children, and planning broader services and interventions to improve the health of communities.  </w:t>
      </w:r>
    </w:p>
    <w:p w14:paraId="35F589D4" w14:textId="7BF2A1D8" w:rsidR="00A46EC1" w:rsidRDefault="004D3F63" w:rsidP="00A46EC1">
      <w:pPr>
        <w:pStyle w:val="NICEnormal"/>
      </w:pPr>
      <w:r w:rsidRPr="004D3F63">
        <w:t>NICE</w:t>
      </w:r>
      <w:r w:rsidR="00A46EC1" w:rsidRPr="004D3F63">
        <w:t xml:space="preserve"> wishes to </w:t>
      </w:r>
      <w:r w:rsidR="004329F3">
        <w:t xml:space="preserve">commission a </w:t>
      </w:r>
      <w:r>
        <w:t>Specialist Mental Health</w:t>
      </w:r>
      <w:r w:rsidR="00A46EC1">
        <w:t xml:space="preserve"> Guideline Development Support Unit (</w:t>
      </w:r>
      <w:r w:rsidR="004329F3">
        <w:t>SMH</w:t>
      </w:r>
      <w:r w:rsidR="00A46EC1">
        <w:t xml:space="preserve">GDSU) to support its guidelines programme. </w:t>
      </w:r>
      <w:r>
        <w:t xml:space="preserve">The </w:t>
      </w:r>
      <w:r w:rsidR="004329F3">
        <w:t>SMH</w:t>
      </w:r>
      <w:r>
        <w:t xml:space="preserve">GDSU will act as a credible source of subject matter expertise in mental health guideline development across NICE. </w:t>
      </w:r>
      <w:r w:rsidR="00A46EC1">
        <w:t xml:space="preserve">The </w:t>
      </w:r>
      <w:r w:rsidR="004329F3">
        <w:t>SMH</w:t>
      </w:r>
      <w:r w:rsidR="00A46EC1">
        <w:t xml:space="preserve">GDSU will </w:t>
      </w:r>
      <w:r w:rsidR="005954B6">
        <w:t>work with</w:t>
      </w:r>
      <w:r w:rsidR="00A46EC1">
        <w:t xml:space="preserve"> </w:t>
      </w:r>
      <w:r>
        <w:t xml:space="preserve">NICE </w:t>
      </w:r>
      <w:r w:rsidR="006D0720">
        <w:t>to support committee decision making by</w:t>
      </w:r>
      <w:r w:rsidR="00991CC7">
        <w:t xml:space="preserve"> produc</w:t>
      </w:r>
      <w:r w:rsidR="006D0720">
        <w:t>ing</w:t>
      </w:r>
      <w:r w:rsidR="00991CC7">
        <w:t xml:space="preserve"> evidence reviews</w:t>
      </w:r>
      <w:r w:rsidR="005B5CE7">
        <w:t>,</w:t>
      </w:r>
      <w:r w:rsidR="00991CC7">
        <w:t xml:space="preserve"> economic </w:t>
      </w:r>
      <w:proofErr w:type="gramStart"/>
      <w:r w:rsidR="00D07597">
        <w:t>evaluation</w:t>
      </w:r>
      <w:r w:rsidR="00A26F4C">
        <w:t>s</w:t>
      </w:r>
      <w:proofErr w:type="gramEnd"/>
      <w:r w:rsidR="005B5CE7">
        <w:t xml:space="preserve"> and other evidence-based products</w:t>
      </w:r>
      <w:r w:rsidR="00443AA9">
        <w:t>.</w:t>
      </w:r>
      <w:r w:rsidR="003B1BF9">
        <w:t xml:space="preserve"> </w:t>
      </w:r>
    </w:p>
    <w:p w14:paraId="27B565F4" w14:textId="6DD44291" w:rsidR="00A46EC1" w:rsidRDefault="00A46EC1" w:rsidP="00A46EC1">
      <w:pPr>
        <w:pStyle w:val="NICEnormal"/>
      </w:pPr>
      <w:r>
        <w:t>This is an exciting and challenging opportunity for a high calibre external unit to contribute to the work of NICE and we are inviting tenders for this work</w:t>
      </w:r>
      <w:r w:rsidR="00CA218B">
        <w:t>.</w:t>
      </w:r>
    </w:p>
    <w:p w14:paraId="7515169B" w14:textId="62105D3D" w:rsidR="00A46EC1" w:rsidRDefault="00A46EC1" w:rsidP="00A46EC1">
      <w:pPr>
        <w:pStyle w:val="NICEnormal"/>
      </w:pPr>
      <w:r>
        <w:t xml:space="preserve">The contract for this work will commence on the </w:t>
      </w:r>
      <w:proofErr w:type="gramStart"/>
      <w:r w:rsidR="00F0607A">
        <w:t>1</w:t>
      </w:r>
      <w:r w:rsidR="00F0607A" w:rsidRPr="00F0607A">
        <w:rPr>
          <w:vertAlign w:val="superscript"/>
        </w:rPr>
        <w:t>st</w:t>
      </w:r>
      <w:proofErr w:type="gramEnd"/>
      <w:r w:rsidR="00F0607A">
        <w:t xml:space="preserve"> April 2023</w:t>
      </w:r>
      <w:r>
        <w:t>.</w:t>
      </w:r>
    </w:p>
    <w:p w14:paraId="451137C3" w14:textId="0DE9A472" w:rsidR="00A46EC1" w:rsidRDefault="00A46EC1" w:rsidP="00A46EC1">
      <w:pPr>
        <w:pStyle w:val="NICEnormal"/>
      </w:pPr>
      <w:r w:rsidRPr="00574EC2">
        <w:t xml:space="preserve">The contract will be for an initial period of </w:t>
      </w:r>
      <w:r w:rsidR="00991CC7" w:rsidRPr="00574EC2">
        <w:t>3</w:t>
      </w:r>
      <w:r w:rsidRPr="00574EC2">
        <w:t xml:space="preserve"> years. The agreement shall have an option to be extended for</w:t>
      </w:r>
      <w:r w:rsidR="00E804AE" w:rsidRPr="00574EC2">
        <w:t xml:space="preserve"> a</w:t>
      </w:r>
      <w:r w:rsidRPr="00574EC2">
        <w:t xml:space="preserve"> further </w:t>
      </w:r>
      <w:r w:rsidR="00F0607A" w:rsidRPr="00574EC2">
        <w:t xml:space="preserve">two </w:t>
      </w:r>
      <w:proofErr w:type="gramStart"/>
      <w:r w:rsidR="00482B93" w:rsidRPr="00574EC2">
        <w:t>12 month</w:t>
      </w:r>
      <w:proofErr w:type="gramEnd"/>
      <w:r w:rsidRPr="00574EC2">
        <w:t xml:space="preserve"> periods, so that this contract may remain in force for a series of 1 year periods terminating on </w:t>
      </w:r>
      <w:r w:rsidR="00574EC2" w:rsidRPr="00574EC2">
        <w:t>31</w:t>
      </w:r>
      <w:r w:rsidR="00574EC2" w:rsidRPr="00574EC2">
        <w:rPr>
          <w:vertAlign w:val="superscript"/>
        </w:rPr>
        <w:t>st</w:t>
      </w:r>
      <w:r w:rsidR="00574EC2" w:rsidRPr="00574EC2">
        <w:t xml:space="preserve"> March 2028</w:t>
      </w:r>
      <w:r w:rsidR="00991CC7" w:rsidRPr="00574EC2">
        <w:t>.</w:t>
      </w:r>
    </w:p>
    <w:p w14:paraId="40950CA1" w14:textId="41EAA7CC" w:rsidR="00A46EC1" w:rsidRPr="0082788F" w:rsidRDefault="00A46EC1" w:rsidP="00A46EC1">
      <w:pPr>
        <w:pStyle w:val="NICEnormal"/>
      </w:pPr>
      <w:r>
        <w:t xml:space="preserve">The budget will be </w:t>
      </w:r>
      <w:r w:rsidR="007745E9">
        <w:t>£</w:t>
      </w:r>
      <w:r w:rsidR="007745E9" w:rsidRPr="007745E9">
        <w:t>335,634</w:t>
      </w:r>
      <w:r w:rsidRPr="007745E9">
        <w:t xml:space="preserve"> per annum for the initial period of </w:t>
      </w:r>
      <w:r w:rsidR="00574EC2" w:rsidRPr="007745E9">
        <w:t>three</w:t>
      </w:r>
      <w:r w:rsidRPr="007745E9">
        <w:t xml:space="preserve"> years after which time the budget will be varied according to the work programme requirement.</w:t>
      </w:r>
    </w:p>
    <w:p w14:paraId="156B6BF7" w14:textId="3C68D1BB" w:rsidR="005954B6" w:rsidRDefault="005954B6" w:rsidP="003C7194">
      <w:pPr>
        <w:pStyle w:val="Numberedheading1"/>
      </w:pPr>
      <w:r>
        <w:t xml:space="preserve">The role of the </w:t>
      </w:r>
      <w:r w:rsidR="004329F3">
        <w:t xml:space="preserve">Specialist Mental Health </w:t>
      </w:r>
      <w:r>
        <w:t>Guideline Development Support Unit</w:t>
      </w:r>
    </w:p>
    <w:p w14:paraId="5519A843" w14:textId="77777777" w:rsidR="005954B6" w:rsidRPr="00F6758A" w:rsidRDefault="005954B6" w:rsidP="003C7194">
      <w:pPr>
        <w:pStyle w:val="Numberedheading2"/>
      </w:pPr>
      <w:r w:rsidRPr="00F6758A">
        <w:t>Objectives</w:t>
      </w:r>
    </w:p>
    <w:p w14:paraId="41F33FC6" w14:textId="1BE2AE4F" w:rsidR="003B1BF9" w:rsidRDefault="005954B6" w:rsidP="00302386">
      <w:pPr>
        <w:pStyle w:val="NICEnormal"/>
      </w:pPr>
      <w:r>
        <w:t>The key objective</w:t>
      </w:r>
      <w:r w:rsidR="00DA4146">
        <w:t>s</w:t>
      </w:r>
      <w:r>
        <w:t xml:space="preserve"> of the </w:t>
      </w:r>
      <w:r w:rsidR="004329F3">
        <w:t>SMH</w:t>
      </w:r>
      <w:r>
        <w:t xml:space="preserve">GDSU </w:t>
      </w:r>
      <w:r w:rsidR="0017542C">
        <w:t>are</w:t>
      </w:r>
      <w:r>
        <w:t xml:space="preserve"> to</w:t>
      </w:r>
      <w:r w:rsidR="003B1BF9">
        <w:t>:</w:t>
      </w:r>
    </w:p>
    <w:p w14:paraId="25BFEB7C" w14:textId="77777777" w:rsidR="00EC40EE" w:rsidRPr="005A0E0E" w:rsidRDefault="00EC40EE" w:rsidP="00EC40EE">
      <w:pPr>
        <w:pStyle w:val="Bulletleft1"/>
        <w:tabs>
          <w:tab w:val="clear" w:pos="284"/>
          <w:tab w:val="num" w:pos="426"/>
        </w:tabs>
      </w:pPr>
      <w:r>
        <w:lastRenderedPageBreak/>
        <w:t>act as a credible source of subject matter expertise in mental health guideline development across NICE</w:t>
      </w:r>
      <w:r w:rsidRPr="003B1BF9">
        <w:t>.</w:t>
      </w:r>
      <w:r>
        <w:t xml:space="preserve"> </w:t>
      </w:r>
    </w:p>
    <w:p w14:paraId="12F0E65E" w14:textId="3521AC18" w:rsidR="0082060E" w:rsidRDefault="003B1BF9" w:rsidP="00E324BB">
      <w:pPr>
        <w:pStyle w:val="Bulletleft1"/>
        <w:tabs>
          <w:tab w:val="clear" w:pos="284"/>
          <w:tab w:val="num" w:pos="426"/>
        </w:tabs>
      </w:pPr>
      <w:r>
        <w:t>support committee decision-making by</w:t>
      </w:r>
      <w:r w:rsidR="00E324BB">
        <w:t xml:space="preserve"> </w:t>
      </w:r>
      <w:r>
        <w:t>producing</w:t>
      </w:r>
      <w:r w:rsidR="005954B6">
        <w:t xml:space="preserve"> </w:t>
      </w:r>
      <w:r w:rsidR="000E713A">
        <w:t xml:space="preserve">high-quality </w:t>
      </w:r>
      <w:r w:rsidR="005954B6">
        <w:t>evidence reviews</w:t>
      </w:r>
      <w:r w:rsidR="00A26F4C">
        <w:t xml:space="preserve">, economic </w:t>
      </w:r>
      <w:proofErr w:type="gramStart"/>
      <w:r w:rsidR="00A26F4C">
        <w:t>evaluations</w:t>
      </w:r>
      <w:proofErr w:type="gramEnd"/>
      <w:r w:rsidR="00A26F4C">
        <w:t xml:space="preserve"> and other evidence-based products</w:t>
      </w:r>
      <w:r w:rsidR="000E713A">
        <w:t xml:space="preserve">, in line with NICE </w:t>
      </w:r>
      <w:r w:rsidR="00E87E8B">
        <w:t xml:space="preserve">methods and </w:t>
      </w:r>
      <w:r w:rsidR="000E713A">
        <w:t>processes</w:t>
      </w:r>
    </w:p>
    <w:p w14:paraId="08BE299E" w14:textId="024F3E9D" w:rsidR="0044050B" w:rsidRDefault="0044050B" w:rsidP="00E324BB">
      <w:pPr>
        <w:pStyle w:val="Bulletleft1"/>
        <w:tabs>
          <w:tab w:val="clear" w:pos="284"/>
          <w:tab w:val="num" w:pos="426"/>
        </w:tabs>
      </w:pPr>
      <w:r>
        <w:t>w</w:t>
      </w:r>
      <w:r w:rsidRPr="004136EB">
        <w:t>ork with NICE to contribute to the ongoing assessment, refinement and innovation of guideline methodologies and processes to ensure approaches are fit-for-purpose</w:t>
      </w:r>
    </w:p>
    <w:p w14:paraId="787A9FDD" w14:textId="77777777" w:rsidR="005A0E0E" w:rsidRPr="00F6758A" w:rsidRDefault="005A0E0E" w:rsidP="003C7194">
      <w:pPr>
        <w:pStyle w:val="Numberedheading2"/>
      </w:pPr>
      <w:r w:rsidRPr="00F6758A">
        <w:t>Specific tasks</w:t>
      </w:r>
    </w:p>
    <w:p w14:paraId="71155D4E" w14:textId="3BE20E29" w:rsidR="00012A86" w:rsidRDefault="00012A86" w:rsidP="005A0E0E">
      <w:pPr>
        <w:pStyle w:val="NICEnormal"/>
      </w:pPr>
      <w:r w:rsidRPr="00012A86">
        <w:t xml:space="preserve">The </w:t>
      </w:r>
      <w:r w:rsidR="004329F3">
        <w:t>SMH</w:t>
      </w:r>
      <w:r w:rsidRPr="00012A86">
        <w:t xml:space="preserve">GDSU will work in line with NICE methods and processes for the development of evidence-based guidance. Documents describing the methods and process employed by NICE are available from NICE’s website https://www.nice.org.uk/process/pmg20. </w:t>
      </w:r>
    </w:p>
    <w:p w14:paraId="28F7F5C8" w14:textId="1B61AFF3" w:rsidR="00012A86" w:rsidRDefault="00012A86" w:rsidP="00012A86">
      <w:pPr>
        <w:pStyle w:val="NICEnormal"/>
      </w:pPr>
      <w:r>
        <w:t>Guidelines have 3 stages:</w:t>
      </w:r>
    </w:p>
    <w:p w14:paraId="4B9CB4D9" w14:textId="0DA7AE35" w:rsidR="00012A86" w:rsidRPr="00012A86" w:rsidRDefault="00012A86" w:rsidP="003C7194">
      <w:pPr>
        <w:pStyle w:val="Bulletleft1"/>
        <w:tabs>
          <w:tab w:val="clear" w:pos="284"/>
          <w:tab w:val="num" w:pos="426"/>
        </w:tabs>
      </w:pPr>
      <w:r w:rsidRPr="00012A86">
        <w:t xml:space="preserve">Scoping – the scope of the project is </w:t>
      </w:r>
      <w:proofErr w:type="gramStart"/>
      <w:r w:rsidRPr="00012A86">
        <w:t>determined</w:t>
      </w:r>
      <w:proofErr w:type="gramEnd"/>
      <w:r w:rsidRPr="00012A86">
        <w:t xml:space="preserve"> and the committee recruited.</w:t>
      </w:r>
    </w:p>
    <w:p w14:paraId="55D2D5B4" w14:textId="74D2F22E" w:rsidR="00012A86" w:rsidRPr="00012A86" w:rsidRDefault="00012A86" w:rsidP="003C7194">
      <w:pPr>
        <w:pStyle w:val="Bulletleft1"/>
        <w:tabs>
          <w:tab w:val="clear" w:pos="284"/>
          <w:tab w:val="num" w:pos="426"/>
        </w:tabs>
      </w:pPr>
      <w:r w:rsidRPr="00012A86">
        <w:t xml:space="preserve">Development – the evidence is </w:t>
      </w:r>
      <w:proofErr w:type="gramStart"/>
      <w:r w:rsidRPr="00012A86">
        <w:t>reviewed</w:t>
      </w:r>
      <w:proofErr w:type="gramEnd"/>
      <w:r w:rsidRPr="00012A86">
        <w:t xml:space="preserve"> and the committee drafts the recommendation.</w:t>
      </w:r>
    </w:p>
    <w:p w14:paraId="65873E40" w14:textId="5BA1C120" w:rsidR="00012A86" w:rsidRDefault="00012A86" w:rsidP="003C7194">
      <w:pPr>
        <w:pStyle w:val="Bulletleft1"/>
        <w:tabs>
          <w:tab w:val="clear" w:pos="284"/>
          <w:tab w:val="num" w:pos="426"/>
        </w:tabs>
        <w:spacing w:after="240"/>
      </w:pPr>
      <w:r w:rsidRPr="00012A86">
        <w:t>Consultation and validation – stakeholders provide comments on the draft guideline and the committee finalises it for publication</w:t>
      </w:r>
      <w:r>
        <w:t>.</w:t>
      </w:r>
    </w:p>
    <w:p w14:paraId="1353DB59" w14:textId="34C5283A" w:rsidR="005A0E0E" w:rsidRDefault="005A0E0E" w:rsidP="005A0E0E">
      <w:pPr>
        <w:pStyle w:val="NICEnormal"/>
      </w:pPr>
      <w:r>
        <w:t xml:space="preserve">The subject matter of individual guidelines will determine the specific tasks undertaken by the </w:t>
      </w:r>
      <w:r w:rsidR="004329F3">
        <w:t>SMH</w:t>
      </w:r>
      <w:r>
        <w:t xml:space="preserve">GDSU. </w:t>
      </w:r>
      <w:r w:rsidR="007332A5">
        <w:t>Working with internal developer technical team</w:t>
      </w:r>
      <w:r w:rsidR="0017542C">
        <w:t>s</w:t>
      </w:r>
      <w:r w:rsidR="007332A5">
        <w:t>, t</w:t>
      </w:r>
      <w:r w:rsidRPr="00B36254">
        <w:t>he following activities will be required:</w:t>
      </w:r>
    </w:p>
    <w:p w14:paraId="7333A941" w14:textId="6CC813C1" w:rsidR="00B36254" w:rsidRPr="00B36254" w:rsidRDefault="00B36254" w:rsidP="00E87557">
      <w:pPr>
        <w:pStyle w:val="Bulletleft1"/>
        <w:numPr>
          <w:ilvl w:val="0"/>
          <w:numId w:val="0"/>
        </w:numPr>
        <w:ind w:left="284" w:hanging="284"/>
        <w:rPr>
          <w:b/>
          <w:bCs/>
        </w:rPr>
      </w:pPr>
      <w:r w:rsidRPr="00B36254">
        <w:rPr>
          <w:b/>
          <w:bCs/>
        </w:rPr>
        <w:t>Scoping</w:t>
      </w:r>
    </w:p>
    <w:p w14:paraId="131294C4" w14:textId="1C40AE09" w:rsidR="005A0E0E" w:rsidRDefault="007332A5" w:rsidP="003C7194">
      <w:pPr>
        <w:pStyle w:val="Bulletleft1"/>
      </w:pPr>
      <w:r>
        <w:t>identif</w:t>
      </w:r>
      <w:r w:rsidR="00A57C7A">
        <w:t>ying</w:t>
      </w:r>
      <w:r w:rsidR="00B36254" w:rsidRPr="00B36254">
        <w:t xml:space="preserve"> what the guideline will and will not cover, and the key areas and draft review questions to be addressed</w:t>
      </w:r>
      <w:r w:rsidR="005A0E0E" w:rsidRPr="00B36254">
        <w:t>.</w:t>
      </w:r>
    </w:p>
    <w:p w14:paraId="4904F020" w14:textId="7ABF374E" w:rsidR="00B36254" w:rsidRDefault="00B36254" w:rsidP="00BF0F4F">
      <w:pPr>
        <w:pStyle w:val="Bulletleft1"/>
      </w:pPr>
      <w:r>
        <w:t>attending and participating in up to three Scoping Group meetings per guideline</w:t>
      </w:r>
    </w:p>
    <w:p w14:paraId="14B9A912" w14:textId="04687076" w:rsidR="00BF0F4F" w:rsidRDefault="00BF0F4F" w:rsidP="003C7194">
      <w:pPr>
        <w:pStyle w:val="Bulletleft1"/>
        <w:spacing w:after="240"/>
      </w:pPr>
      <w:r>
        <w:t>recruiting a topic advisor with relevant specialist experience and committee members to form a guideline committee</w:t>
      </w:r>
    </w:p>
    <w:p w14:paraId="34BAEB44" w14:textId="76DD94BE" w:rsidR="00B36254" w:rsidRPr="00B36254" w:rsidRDefault="00B36254" w:rsidP="00B36254">
      <w:pPr>
        <w:pStyle w:val="Bulletleft1"/>
        <w:numPr>
          <w:ilvl w:val="0"/>
          <w:numId w:val="0"/>
        </w:numPr>
        <w:ind w:left="284" w:hanging="284"/>
        <w:rPr>
          <w:b/>
          <w:bCs/>
        </w:rPr>
      </w:pPr>
      <w:r w:rsidRPr="00B36254">
        <w:rPr>
          <w:b/>
          <w:bCs/>
        </w:rPr>
        <w:t>Development</w:t>
      </w:r>
    </w:p>
    <w:p w14:paraId="5466DC07" w14:textId="53A400C8" w:rsidR="00DD633C" w:rsidRDefault="00DD633C" w:rsidP="003C7194">
      <w:pPr>
        <w:pStyle w:val="Bulletleft1"/>
      </w:pPr>
      <w:r>
        <w:t>Providing training and support to committee members to enable them to interpret the findings from the effectiveness and economic evidence and understand the processes NICE uses to develop recommendations</w:t>
      </w:r>
    </w:p>
    <w:p w14:paraId="1081BCD0" w14:textId="6B7075DF" w:rsidR="007332A5" w:rsidRDefault="0017542C" w:rsidP="003C7194">
      <w:pPr>
        <w:pStyle w:val="Bulletleft1"/>
      </w:pPr>
      <w:r>
        <w:t xml:space="preserve">developing </w:t>
      </w:r>
      <w:r w:rsidR="00DD633C">
        <w:t xml:space="preserve">draft </w:t>
      </w:r>
      <w:r>
        <w:t>review protocols for each review question addressed by a guideline, obtaining input on the required content from the committee</w:t>
      </w:r>
    </w:p>
    <w:p w14:paraId="08333477" w14:textId="4BC46BD3" w:rsidR="0017542C" w:rsidRDefault="00DD633C" w:rsidP="003C7194">
      <w:pPr>
        <w:pStyle w:val="Bulletleft1"/>
      </w:pPr>
      <w:r>
        <w:t xml:space="preserve">amending draft review protocols to </w:t>
      </w:r>
      <w:r w:rsidR="0017542C">
        <w:t>resolv</w:t>
      </w:r>
      <w:r>
        <w:t>e</w:t>
      </w:r>
      <w:r w:rsidR="0017542C">
        <w:t xml:space="preserve"> q</w:t>
      </w:r>
      <w:r>
        <w:t>ueries raised by the NICE project team during quality assurance</w:t>
      </w:r>
    </w:p>
    <w:p w14:paraId="0FE49AEA" w14:textId="73CEC5A5" w:rsidR="00051303" w:rsidRDefault="00D358A1" w:rsidP="003C7194">
      <w:pPr>
        <w:pStyle w:val="Bulletleft1"/>
      </w:pPr>
      <w:r>
        <w:t>producing</w:t>
      </w:r>
      <w:r w:rsidR="008D1E46">
        <w:t xml:space="preserve"> evidence reviews</w:t>
      </w:r>
      <w:r>
        <w:t xml:space="preserve">, in line with agreed protocols, </w:t>
      </w:r>
      <w:r w:rsidR="00491994">
        <w:t>to inform the development of guideline recommendations (see chapter 4</w:t>
      </w:r>
      <w:r w:rsidR="00491994" w:rsidRPr="009E40B9">
        <w:t xml:space="preserve"> </w:t>
      </w:r>
      <w:hyperlink r:id="rId8" w:history="1">
        <w:r w:rsidR="00491994">
          <w:rPr>
            <w:rStyle w:val="Hyperlink"/>
          </w:rPr>
          <w:t>https://www.nice.org.uk/process/pmg20/chapter/developing-review-questions-and-planning-the-evidence-review</w:t>
        </w:r>
      </w:hyperlink>
      <w:r w:rsidR="00491994">
        <w:t xml:space="preserve">, and chapter 6, </w:t>
      </w:r>
      <w:hyperlink r:id="rId9" w:history="1">
        <w:r w:rsidR="00491994">
          <w:rPr>
            <w:rStyle w:val="Hyperlink"/>
          </w:rPr>
          <w:t>https://www.nice.org.uk/process/pmg20/chapter/reviewing-research-evidence</w:t>
        </w:r>
      </w:hyperlink>
      <w:r w:rsidR="00491994">
        <w:rPr>
          <w:rStyle w:val="Hyperlink"/>
        </w:rPr>
        <w:t xml:space="preserve"> </w:t>
      </w:r>
      <w:r w:rsidR="00491994" w:rsidRPr="00491994">
        <w:t>of The manual)</w:t>
      </w:r>
    </w:p>
    <w:p w14:paraId="4B4F1E39" w14:textId="2129995F" w:rsidR="00ED0ACB" w:rsidRDefault="00ED0ACB" w:rsidP="003C7194">
      <w:pPr>
        <w:pStyle w:val="Bulletleft1"/>
      </w:pPr>
      <w:r>
        <w:t>producing economic analysis</w:t>
      </w:r>
      <w:r w:rsidR="004E2E5E">
        <w:t xml:space="preserve"> and associated reports</w:t>
      </w:r>
      <w:r>
        <w:t xml:space="preserve">, in line with agreed protocols, to inform the development of guideline recommendations (see chapter 7, </w:t>
      </w:r>
      <w:hyperlink r:id="rId10" w:history="1">
        <w:r>
          <w:rPr>
            <w:rStyle w:val="Hyperlink"/>
          </w:rPr>
          <w:t>https://www.nice.org.uk/process/pmg20/chapter/incorporating-economic-evaluation</w:t>
        </w:r>
      </w:hyperlink>
      <w:r w:rsidRPr="009E40B9">
        <w:t xml:space="preserve"> of The Manual).</w:t>
      </w:r>
    </w:p>
    <w:p w14:paraId="4355193F" w14:textId="6E649747" w:rsidR="00051303" w:rsidRDefault="00051303" w:rsidP="003C7194">
      <w:pPr>
        <w:pStyle w:val="Bulletleft1"/>
      </w:pPr>
      <w:r>
        <w:t xml:space="preserve">presenting the evidence reviews </w:t>
      </w:r>
      <w:r w:rsidR="00ED0ACB">
        <w:t xml:space="preserve">and economic analyses </w:t>
      </w:r>
      <w:r>
        <w:t>at committee meeting</w:t>
      </w:r>
      <w:r w:rsidR="00ED0ACB">
        <w:t>s</w:t>
      </w:r>
      <w:r w:rsidR="00193DF8">
        <w:t xml:space="preserve"> and</w:t>
      </w:r>
      <w:r>
        <w:t xml:space="preserve"> responding to queries raised by committee members</w:t>
      </w:r>
    </w:p>
    <w:p w14:paraId="27BAD234" w14:textId="63839129" w:rsidR="002653CC" w:rsidRPr="002653CC" w:rsidRDefault="002653CC" w:rsidP="002653CC">
      <w:pPr>
        <w:pStyle w:val="Bulletleft1"/>
      </w:pPr>
      <w:r w:rsidRPr="002653CC">
        <w:t xml:space="preserve">Transparent reporting of guideline committee’s decision making and interpretation of evidence (see chapter 9 of The Manual, </w:t>
      </w:r>
      <w:hyperlink r:id="rId11" w:history="1">
        <w:r w:rsidRPr="009E31B5">
          <w:rPr>
            <w:rStyle w:val="Hyperlink"/>
          </w:rPr>
          <w:t>https://www.nice.org.uk/process/pmg20/chapter/writing-the-guideline</w:t>
        </w:r>
      </w:hyperlink>
      <w:r w:rsidRPr="002653CC">
        <w:t>).</w:t>
      </w:r>
    </w:p>
    <w:p w14:paraId="778E2B68" w14:textId="121BEE9E" w:rsidR="00051303" w:rsidRDefault="00015174" w:rsidP="003C7194">
      <w:pPr>
        <w:pStyle w:val="Bulletleft1"/>
      </w:pPr>
      <w:r>
        <w:t>a</w:t>
      </w:r>
      <w:r w:rsidRPr="00015174">
        <w:t>ttend</w:t>
      </w:r>
      <w:r>
        <w:t>ing</w:t>
      </w:r>
      <w:r w:rsidRPr="00015174">
        <w:t xml:space="preserve"> </w:t>
      </w:r>
      <w:r w:rsidR="00B847F8">
        <w:t xml:space="preserve">and contributing fully to </w:t>
      </w:r>
      <w:r w:rsidRPr="00015174">
        <w:t>progress and monitoring meetings with the NICE quality assurance team throughout the development of each guideline.</w:t>
      </w:r>
    </w:p>
    <w:p w14:paraId="27BC75A7" w14:textId="498FDCCB" w:rsidR="00F2683F" w:rsidRDefault="00F2683F" w:rsidP="003C7194">
      <w:pPr>
        <w:pStyle w:val="Bulletleft1"/>
      </w:pPr>
      <w:r>
        <w:t>participating in weekly developer technical team meetings</w:t>
      </w:r>
      <w:r w:rsidR="00E87557">
        <w:t xml:space="preserve"> to monitor progress against deadlines and discuss technical issues arising from the work to produce evidence reviews and economic analyses.</w:t>
      </w:r>
    </w:p>
    <w:p w14:paraId="2F16212D" w14:textId="2B5B87FD" w:rsidR="00E87557" w:rsidRDefault="00E87557" w:rsidP="003C7194">
      <w:pPr>
        <w:pStyle w:val="Bulletleft1"/>
        <w:spacing w:after="240"/>
      </w:pPr>
      <w:r>
        <w:t>Amending evidence reviews and economic analyses after pre-consultation review by the NICE quality assurance team.</w:t>
      </w:r>
    </w:p>
    <w:p w14:paraId="0761CB01" w14:textId="0241A4CA" w:rsidR="00E87557" w:rsidRPr="00E87557" w:rsidRDefault="00E87557" w:rsidP="00E87557">
      <w:pPr>
        <w:pStyle w:val="Bulletleft1"/>
        <w:numPr>
          <w:ilvl w:val="0"/>
          <w:numId w:val="0"/>
        </w:numPr>
        <w:ind w:left="284" w:hanging="284"/>
        <w:rPr>
          <w:b/>
          <w:bCs/>
        </w:rPr>
      </w:pPr>
      <w:r>
        <w:rPr>
          <w:b/>
          <w:bCs/>
        </w:rPr>
        <w:t>Consultation and validation</w:t>
      </w:r>
    </w:p>
    <w:p w14:paraId="1AC12881" w14:textId="2B58C1AB" w:rsidR="00051303" w:rsidRDefault="009911CB" w:rsidP="003C7194">
      <w:pPr>
        <w:pStyle w:val="Bulletleft1"/>
      </w:pPr>
      <w:r>
        <w:t>Responding to stakeholder consultation comments on the draft guideline</w:t>
      </w:r>
      <w:r w:rsidR="00E25E11">
        <w:t>, including making relevant changes to evidence reports and economic analyses</w:t>
      </w:r>
      <w:r>
        <w:t xml:space="preserve"> </w:t>
      </w:r>
      <w:r w:rsidRPr="009E40B9">
        <w:t>(see</w:t>
      </w:r>
      <w:r>
        <w:t xml:space="preserve"> chapter 10 of the Manual,</w:t>
      </w:r>
      <w:r w:rsidRPr="009E40B9">
        <w:t xml:space="preserve"> </w:t>
      </w:r>
      <w:hyperlink r:id="rId12" w:history="1">
        <w:r>
          <w:rPr>
            <w:rStyle w:val="Hyperlink"/>
          </w:rPr>
          <w:t>https://www.nice.org.uk/process/pmg20/chapter/the-validation-process-for-draft-guidelines-and-dealing-with-stakeholder-comments</w:t>
        </w:r>
      </w:hyperlink>
      <w:r w:rsidRPr="009E40B9">
        <w:t>).</w:t>
      </w:r>
    </w:p>
    <w:p w14:paraId="2AA75095" w14:textId="71D24E32" w:rsidR="00051303" w:rsidRDefault="00051303" w:rsidP="005A0E0E">
      <w:pPr>
        <w:pStyle w:val="NICEnormal"/>
      </w:pPr>
    </w:p>
    <w:p w14:paraId="2C0ED62B" w14:textId="7B9B1AF6" w:rsidR="00795E32" w:rsidRDefault="00795E32" w:rsidP="005A0E0E">
      <w:pPr>
        <w:pStyle w:val="NICEnormal"/>
      </w:pPr>
      <w:r w:rsidRPr="00795E32">
        <w:t>In line with the NICE 5-year strategy (</w:t>
      </w:r>
      <w:hyperlink r:id="rId13" w:history="1">
        <w:r w:rsidRPr="009E31B5">
          <w:rPr>
            <w:rStyle w:val="Hyperlink"/>
          </w:rPr>
          <w:t>https://www.nice.org.uk/about/who-we-are/corporate-publications/the-nice-strategy-2021-to-2026</w:t>
        </w:r>
      </w:hyperlink>
      <w:r w:rsidRPr="00795E32">
        <w:t>), NICE is exploring different approaches to guideline development and how it maintains and updates its existing portfolio of guidelines. NICE is committed to providing dynamic, living guideline recommendations that are up to date and which integrate the latest evidence, practice and technologies in a useful and usable format.</w:t>
      </w:r>
      <w:r w:rsidR="00B02D15">
        <w:t xml:space="preserve"> </w:t>
      </w:r>
      <w:r w:rsidR="00B02D15" w:rsidRPr="00B02D15">
        <w:t>Developing guidelines within suites</w:t>
      </w:r>
      <w:r w:rsidR="00B02D15">
        <w:t xml:space="preserve"> (comprising multiple guidelines in a broad topic area)</w:t>
      </w:r>
      <w:r w:rsidR="00B02D15" w:rsidRPr="00B02D15">
        <w:t xml:space="preserve"> is a new approach for NICE</w:t>
      </w:r>
      <w:r w:rsidR="00B02D15">
        <w:t>.</w:t>
      </w:r>
    </w:p>
    <w:p w14:paraId="46AC48BC" w14:textId="0DE4CBBE" w:rsidR="004136EB" w:rsidRDefault="00795E32" w:rsidP="005A0E0E">
      <w:pPr>
        <w:pStyle w:val="NICEnormal"/>
      </w:pPr>
      <w:r>
        <w:t xml:space="preserve">The </w:t>
      </w:r>
      <w:r w:rsidR="004329F3">
        <w:t>SMH</w:t>
      </w:r>
      <w:r>
        <w:t xml:space="preserve">GDSU will be required to </w:t>
      </w:r>
      <w:r w:rsidRPr="00795E32">
        <w:t>us</w:t>
      </w:r>
      <w:r>
        <w:t>e</w:t>
      </w:r>
      <w:r w:rsidRPr="00795E32">
        <w:t xml:space="preserve"> </w:t>
      </w:r>
      <w:r w:rsidR="00B02D15">
        <w:t>their subject matter expertise in mental health guideline development to</w:t>
      </w:r>
      <w:r w:rsidRPr="00795E32">
        <w:t xml:space="preserve"> provid</w:t>
      </w:r>
      <w:r w:rsidR="00B02D15">
        <w:t>e</w:t>
      </w:r>
      <w:r w:rsidRPr="00795E32">
        <w:t xml:space="preserve"> support </w:t>
      </w:r>
      <w:r w:rsidR="00B02D15">
        <w:t>in</w:t>
      </w:r>
      <w:r w:rsidRPr="00795E32">
        <w:t xml:space="preserve"> </w:t>
      </w:r>
      <w:r w:rsidR="00B02D15">
        <w:t>establishing</w:t>
      </w:r>
      <w:r w:rsidRPr="00795E32">
        <w:t xml:space="preserve"> a </w:t>
      </w:r>
      <w:r w:rsidR="00B02D15">
        <w:t>mental health</w:t>
      </w:r>
      <w:r w:rsidRPr="00795E32">
        <w:t xml:space="preserve"> topic suite and maintain</w:t>
      </w:r>
      <w:r w:rsidR="00B02D15">
        <w:t>ing</w:t>
      </w:r>
      <w:r w:rsidRPr="00795E32">
        <w:t xml:space="preserve"> the recommendations within that suite</w:t>
      </w:r>
      <w:r w:rsidR="00B02D15">
        <w:t>.</w:t>
      </w:r>
      <w:r w:rsidR="004136EB">
        <w:t xml:space="preserve"> The SMHGDSU will also be required to w</w:t>
      </w:r>
      <w:r w:rsidR="004136EB" w:rsidRPr="004136EB">
        <w:t>ork with NICE to contribute to the ongoing assessment, refinement and innovation of guideline methodologies and processes to ensure approaches are fit-for-purpose.</w:t>
      </w:r>
      <w:r w:rsidR="00187AC8">
        <w:t xml:space="preserve"> This will require business processes and methods to evolve over the period of the contract to reflect a new approach to ensure guidelines are useful and usable.  There will also be a role to engage with other programmes at NICE on mental health topics to ensure alignment across all of NICE’s mental health outputs. </w:t>
      </w:r>
    </w:p>
    <w:p w14:paraId="67F0CD9F" w14:textId="77777777" w:rsidR="005A0E0E" w:rsidRDefault="005A0E0E" w:rsidP="003C7194">
      <w:pPr>
        <w:pStyle w:val="Numberedheading1"/>
      </w:pPr>
      <w:r>
        <w:lastRenderedPageBreak/>
        <w:t>Skills required</w:t>
      </w:r>
    </w:p>
    <w:p w14:paraId="1C0D4DCA" w14:textId="4637C13E" w:rsidR="005A0E0E" w:rsidRDefault="005A0E0E" w:rsidP="005A0E0E">
      <w:pPr>
        <w:pStyle w:val="NICEnormal"/>
      </w:pPr>
      <w:r>
        <w:t xml:space="preserve">Delivery of </w:t>
      </w:r>
      <w:r w:rsidR="00482B93">
        <w:t>this</w:t>
      </w:r>
      <w:r>
        <w:t xml:space="preserve"> service will require a customer-focused approach. </w:t>
      </w:r>
      <w:r w:rsidRPr="00DF2D66">
        <w:t xml:space="preserve">The </w:t>
      </w:r>
      <w:r w:rsidR="004329F3">
        <w:t>SMH</w:t>
      </w:r>
      <w:r w:rsidR="00482B93" w:rsidRPr="00DF2D66">
        <w:t>GDSU</w:t>
      </w:r>
      <w:r w:rsidRPr="00DF2D66">
        <w:t xml:space="preserve"> will need personnel from a range of disciplines with a high degree of technical expertise. Some of the attributes NICE requires of the </w:t>
      </w:r>
      <w:r w:rsidR="004329F3">
        <w:t>SMH</w:t>
      </w:r>
      <w:r w:rsidR="00482B93" w:rsidRPr="00DF2D66">
        <w:t>GDSU</w:t>
      </w:r>
      <w:r w:rsidRPr="00DF2D66">
        <w:t xml:space="preserve"> are as</w:t>
      </w:r>
      <w:r>
        <w:t xml:space="preserve"> follows:</w:t>
      </w:r>
    </w:p>
    <w:p w14:paraId="7F717FD5" w14:textId="5B64379E" w:rsidR="002C2977" w:rsidRPr="00B221D4" w:rsidRDefault="002C2977" w:rsidP="003C7194">
      <w:pPr>
        <w:pStyle w:val="Bulletleft1"/>
      </w:pPr>
      <w:r w:rsidRPr="00B221D4">
        <w:t xml:space="preserve">Subject matter expertise in mental health guideline development </w:t>
      </w:r>
    </w:p>
    <w:p w14:paraId="456E0FFB" w14:textId="22128956" w:rsidR="005A0E0E" w:rsidRPr="00B221D4" w:rsidRDefault="005A0E0E" w:rsidP="003C7194">
      <w:pPr>
        <w:pStyle w:val="Bulletleft1"/>
      </w:pPr>
      <w:r w:rsidRPr="00B221D4">
        <w:t xml:space="preserve">A multidisciplinary team or network of personnel, preferably with an academic affiliation, with proven expertise in </w:t>
      </w:r>
      <w:r w:rsidR="002C21A4" w:rsidRPr="00B221D4">
        <w:t xml:space="preserve">methods of </w:t>
      </w:r>
      <w:r w:rsidR="00421075" w:rsidRPr="00B221D4">
        <w:t xml:space="preserve">evidence selection, </w:t>
      </w:r>
      <w:r w:rsidR="00F605CB" w:rsidRPr="00312F97">
        <w:t xml:space="preserve">appraisal, </w:t>
      </w:r>
      <w:r w:rsidR="00421075" w:rsidRPr="00B221D4">
        <w:t xml:space="preserve">synthesis and reporting, systematic reviewing, </w:t>
      </w:r>
      <w:r w:rsidR="002C21A4" w:rsidRPr="00B221D4">
        <w:t xml:space="preserve">complex analysis (e.g. network meta-analysis) </w:t>
      </w:r>
      <w:r w:rsidR="00421075" w:rsidRPr="00B221D4">
        <w:t xml:space="preserve">and </w:t>
      </w:r>
      <w:r w:rsidRPr="00B221D4">
        <w:t>health economic</w:t>
      </w:r>
      <w:r w:rsidR="00421075" w:rsidRPr="00B221D4">
        <w:t xml:space="preserve"> modelling and analysis</w:t>
      </w:r>
      <w:r w:rsidR="002C21A4" w:rsidRPr="00B221D4">
        <w:t xml:space="preserve">. The team should be skilled at assessing, analysing and interpreting alternative data sources including qualitative studies, mixed methods evidence and ‘real-world evidence’. </w:t>
      </w:r>
      <w:r w:rsidR="00421075" w:rsidRPr="00B221D4">
        <w:t xml:space="preserve"> </w:t>
      </w:r>
    </w:p>
    <w:p w14:paraId="2A67E29B" w14:textId="77777777" w:rsidR="005A0E0E" w:rsidRDefault="005A0E0E" w:rsidP="003C7194">
      <w:pPr>
        <w:pStyle w:val="Bulletleft1"/>
      </w:pPr>
      <w:r w:rsidRPr="00B221D4">
        <w:t>Experience of using evidence and modelling techniques to support</w:t>
      </w:r>
      <w:r>
        <w:t xml:space="preserve"> decision-making, preferably in the context of the UK healthcare system. </w:t>
      </w:r>
    </w:p>
    <w:p w14:paraId="6E6D26A7" w14:textId="77777777" w:rsidR="005A0E0E" w:rsidRDefault="005A0E0E" w:rsidP="003C7194">
      <w:pPr>
        <w:pStyle w:val="Bulletleft1"/>
      </w:pPr>
      <w:r>
        <w:t>A thorough understanding of the current methods and processes used to develop NICE guidelines.</w:t>
      </w:r>
    </w:p>
    <w:p w14:paraId="3D7879CB" w14:textId="2D65FC45" w:rsidR="005A0E0E" w:rsidRDefault="005A0E0E" w:rsidP="003C7194">
      <w:pPr>
        <w:pStyle w:val="Bulletleft1"/>
      </w:pPr>
      <w:r>
        <w:t>A demonstrated ability to deliver high quality outputs to agreed timescales and specifications.</w:t>
      </w:r>
    </w:p>
    <w:p w14:paraId="3C8BBEA1" w14:textId="477B0581" w:rsidR="00941055" w:rsidRDefault="00941055" w:rsidP="003C7194">
      <w:pPr>
        <w:pStyle w:val="Bulletleft1"/>
      </w:pPr>
      <w:r>
        <w:t>Track record in delivering peer-reviewed publications in mental health guideline development</w:t>
      </w:r>
    </w:p>
    <w:p w14:paraId="682C5973" w14:textId="77777777" w:rsidR="005A0E0E" w:rsidRDefault="005A0E0E" w:rsidP="003C7194">
      <w:pPr>
        <w:pStyle w:val="Bulletleft1"/>
      </w:pPr>
      <w:r>
        <w:t>Excellent communication skills, including presenting and writing skills.</w:t>
      </w:r>
    </w:p>
    <w:p w14:paraId="08708166" w14:textId="77777777" w:rsidR="005A0E0E" w:rsidRDefault="005A0E0E" w:rsidP="003C7194">
      <w:pPr>
        <w:pStyle w:val="Bulletleft1"/>
      </w:pPr>
      <w:r>
        <w:t>A good understanding of, and sensitivity to, the environment within which NICE operates.</w:t>
      </w:r>
    </w:p>
    <w:p w14:paraId="5F20D9C1" w14:textId="77777777" w:rsidR="005A0E0E" w:rsidRDefault="005A0E0E" w:rsidP="003C7194">
      <w:pPr>
        <w:pStyle w:val="Bulletleft1"/>
      </w:pPr>
      <w:r>
        <w:t>Experience working with confidential information.</w:t>
      </w:r>
    </w:p>
    <w:p w14:paraId="0A4EA7B2" w14:textId="63DC8457" w:rsidR="005A0E0E" w:rsidRDefault="005A0E0E" w:rsidP="0056762C">
      <w:pPr>
        <w:pStyle w:val="Bulletleft1"/>
      </w:pPr>
      <w:r>
        <w:t xml:space="preserve">Familiarity with and commitment to working within the legislative environment that NICE is subject to (such as Freedom of Information and Data Protection). </w:t>
      </w:r>
    </w:p>
    <w:p w14:paraId="1DCDF9D7" w14:textId="13AE5635" w:rsidR="00187AC8" w:rsidRDefault="00187AC8" w:rsidP="0056762C">
      <w:pPr>
        <w:pStyle w:val="Bulletleft1"/>
      </w:pPr>
      <w:r>
        <w:t xml:space="preserve">Experience of engaging with mental heath professionals and charities to develop products to support user needs. </w:t>
      </w:r>
    </w:p>
    <w:p w14:paraId="7D4F8757" w14:textId="77777777" w:rsidR="005A0E0E" w:rsidRDefault="005A0E0E" w:rsidP="003C7194">
      <w:pPr>
        <w:pStyle w:val="Numberedheading1"/>
      </w:pPr>
      <w:r>
        <w:t>Your proposals</w:t>
      </w:r>
    </w:p>
    <w:p w14:paraId="6F080FDC" w14:textId="77777777" w:rsidR="005A0E0E" w:rsidRPr="00BB07B4" w:rsidRDefault="005A0E0E" w:rsidP="005A0E0E">
      <w:pPr>
        <w:rPr>
          <w:rFonts w:ascii="Arial" w:hAnsi="Arial" w:cs="Arial"/>
        </w:rPr>
      </w:pPr>
      <w:r w:rsidRPr="00BB07B4">
        <w:rPr>
          <w:rFonts w:ascii="Arial" w:hAnsi="Arial" w:cs="Arial"/>
        </w:rPr>
        <w:t>Please provide answers to the numbered questions below.</w:t>
      </w:r>
    </w:p>
    <w:p w14:paraId="23A6D108" w14:textId="77777777" w:rsidR="00F84960" w:rsidRPr="004621BD" w:rsidRDefault="00F84960" w:rsidP="00F84960">
      <w:pPr>
        <w:pStyle w:val="Numberedheading2"/>
      </w:pPr>
      <w:r w:rsidRPr="004621BD">
        <w:t xml:space="preserve">Establishing the </w:t>
      </w:r>
      <w:r>
        <w:t>SMH</w:t>
      </w:r>
      <w:r w:rsidRPr="004621BD">
        <w:t>GDSU</w:t>
      </w:r>
    </w:p>
    <w:p w14:paraId="48DEE42F" w14:textId="76CC5B5A" w:rsidR="00416057" w:rsidRDefault="00553550" w:rsidP="003C7194">
      <w:pPr>
        <w:pStyle w:val="Numberedlevel3text"/>
        <w:numPr>
          <w:ilvl w:val="2"/>
          <w:numId w:val="7"/>
        </w:numPr>
      </w:pPr>
      <w:r w:rsidRPr="003C7194">
        <w:t>Your proposed staffing structure of the Unit</w:t>
      </w:r>
      <w:r w:rsidR="003C7194" w:rsidRPr="003C7194">
        <w:t xml:space="preserve"> </w:t>
      </w:r>
      <w:r w:rsidR="00A03D2E">
        <w:t>to meet the objectives, specific tasks and skills described above</w:t>
      </w:r>
      <w:r w:rsidR="00877636">
        <w:t>. Please include, the number and type of staff involved, their expertise</w:t>
      </w:r>
      <w:r w:rsidR="001E641E">
        <w:t>, publication history</w:t>
      </w:r>
      <w:r w:rsidR="00877636">
        <w:t xml:space="preserve"> and estimated time commitment per person</w:t>
      </w:r>
    </w:p>
    <w:p w14:paraId="0E2120F5" w14:textId="6B1061C7" w:rsidR="00F104C2" w:rsidRPr="00416057" w:rsidRDefault="00F104C2" w:rsidP="003C7194">
      <w:pPr>
        <w:pStyle w:val="Numberedlevel3text"/>
        <w:numPr>
          <w:ilvl w:val="2"/>
          <w:numId w:val="7"/>
        </w:numPr>
      </w:pPr>
      <w:r>
        <w:t xml:space="preserve">Provide </w:t>
      </w:r>
      <w:r w:rsidR="00C4117C">
        <w:t xml:space="preserve">2 examples </w:t>
      </w:r>
      <w:r>
        <w:t>of how you have effectively provided subject matter expertise in mental health as part of guideline development</w:t>
      </w:r>
    </w:p>
    <w:p w14:paraId="6BBDD08A" w14:textId="7F759B81" w:rsidR="005A0E0E" w:rsidRDefault="005A0E0E" w:rsidP="003C7194">
      <w:pPr>
        <w:pStyle w:val="Numberedlevel3text"/>
        <w:numPr>
          <w:ilvl w:val="2"/>
          <w:numId w:val="7"/>
        </w:numPr>
      </w:pPr>
      <w:r w:rsidRPr="00B83135">
        <w:t>How you would deliver this service</w:t>
      </w:r>
      <w:r w:rsidR="00C62C61" w:rsidRPr="00B83135">
        <w:t>, to tight deadlines,</w:t>
      </w:r>
      <w:r w:rsidRPr="00B83135">
        <w:t xml:space="preserve"> in a collaborative way with the </w:t>
      </w:r>
      <w:r w:rsidR="00416057" w:rsidRPr="00B83135">
        <w:t xml:space="preserve">internal </w:t>
      </w:r>
      <w:r w:rsidRPr="00B83135">
        <w:t xml:space="preserve">developers </w:t>
      </w:r>
    </w:p>
    <w:p w14:paraId="11C607DF" w14:textId="77777777" w:rsidR="00F84960" w:rsidRPr="004621BD" w:rsidRDefault="00F84960" w:rsidP="00F84960">
      <w:pPr>
        <w:pStyle w:val="Numberedlevel3text"/>
        <w:numPr>
          <w:ilvl w:val="2"/>
          <w:numId w:val="7"/>
        </w:numPr>
      </w:pPr>
      <w:r w:rsidRPr="004621BD">
        <w:lastRenderedPageBreak/>
        <w:t>Your process for handling and storing confidential information (provide us with your policy for dealing with confidential information).</w:t>
      </w:r>
    </w:p>
    <w:p w14:paraId="7528B88C" w14:textId="77777777" w:rsidR="00F84960" w:rsidRDefault="00F84960" w:rsidP="00F84960">
      <w:pPr>
        <w:pStyle w:val="Numberedlevel3text"/>
        <w:numPr>
          <w:ilvl w:val="2"/>
          <w:numId w:val="13"/>
        </w:numPr>
        <w:rPr>
          <w:rFonts w:eastAsia="Calibri"/>
          <w:lang w:val="x-none"/>
        </w:rPr>
      </w:pPr>
      <w:r>
        <w:t>Please describe your company’s Social Value Commitment to include:</w:t>
      </w:r>
    </w:p>
    <w:p w14:paraId="363CB817" w14:textId="77777777" w:rsidR="00F84960" w:rsidRPr="00312F97" w:rsidRDefault="00F84960" w:rsidP="00F84960">
      <w:pPr>
        <w:numPr>
          <w:ilvl w:val="0"/>
          <w:numId w:val="14"/>
        </w:numPr>
        <w:spacing w:after="120"/>
        <w:ind w:left="1276"/>
        <w:rPr>
          <w:rFonts w:ascii="Arial" w:eastAsia="Calibri" w:hAnsi="Arial" w:cs="Arial"/>
          <w:lang w:val="x-none"/>
        </w:rPr>
      </w:pPr>
      <w:r w:rsidRPr="00312F97">
        <w:rPr>
          <w:rFonts w:ascii="Arial" w:eastAsia="Calibri" w:hAnsi="Arial" w:cs="Arial"/>
          <w:lang w:val="x-none"/>
        </w:rPr>
        <w:t xml:space="preserve">Fighting climate change </w:t>
      </w:r>
      <w:r w:rsidRPr="00312F97">
        <w:rPr>
          <w:rFonts w:ascii="Arial" w:eastAsia="Calibri" w:hAnsi="Arial" w:cs="Arial"/>
        </w:rPr>
        <w:t xml:space="preserve">- </w:t>
      </w:r>
      <w:r w:rsidRPr="00312F97">
        <w:rPr>
          <w:rFonts w:ascii="Arial" w:eastAsia="Calibri" w:hAnsi="Arial" w:cs="Arial"/>
          <w:lang w:val="x-none"/>
        </w:rPr>
        <w:t xml:space="preserve">Effective stewardship of the environment </w:t>
      </w:r>
    </w:p>
    <w:p w14:paraId="526F0D1E" w14:textId="77777777" w:rsidR="00F84960" w:rsidRPr="00312F97" w:rsidRDefault="00F84960" w:rsidP="00F84960">
      <w:pPr>
        <w:numPr>
          <w:ilvl w:val="0"/>
          <w:numId w:val="14"/>
        </w:numPr>
        <w:spacing w:after="120"/>
        <w:ind w:left="1276"/>
        <w:rPr>
          <w:rFonts w:ascii="Arial" w:eastAsia="Calibri" w:hAnsi="Arial" w:cs="Arial"/>
          <w:lang w:val="x-none"/>
        </w:rPr>
      </w:pPr>
      <w:r w:rsidRPr="00312F97">
        <w:rPr>
          <w:rFonts w:ascii="Arial" w:eastAsia="Calibri" w:hAnsi="Arial" w:cs="Arial"/>
          <w:lang w:val="x-none"/>
        </w:rPr>
        <w:t xml:space="preserve">Equal opportunity </w:t>
      </w:r>
      <w:r w:rsidRPr="00312F97">
        <w:rPr>
          <w:rFonts w:ascii="Arial" w:eastAsia="Calibri" w:hAnsi="Arial" w:cs="Arial"/>
        </w:rPr>
        <w:t xml:space="preserve">- </w:t>
      </w:r>
      <w:r w:rsidRPr="00312F97">
        <w:rPr>
          <w:rFonts w:ascii="Arial" w:eastAsia="Calibri" w:hAnsi="Arial" w:cs="Arial"/>
          <w:lang w:val="x-none"/>
        </w:rPr>
        <w:t>Reduce the disability employment gap</w:t>
      </w:r>
      <w:r w:rsidRPr="00312F97">
        <w:rPr>
          <w:rFonts w:ascii="Arial" w:eastAsia="Calibri" w:hAnsi="Arial" w:cs="Arial"/>
        </w:rPr>
        <w:t xml:space="preserve">. </w:t>
      </w:r>
      <w:r w:rsidRPr="00312F97">
        <w:rPr>
          <w:rFonts w:ascii="Arial" w:eastAsia="Calibri" w:hAnsi="Arial" w:cs="Arial"/>
          <w:lang w:val="x-none"/>
        </w:rPr>
        <w:t xml:space="preserve">Tackle workforce inequality </w:t>
      </w:r>
    </w:p>
    <w:p w14:paraId="09570BAC" w14:textId="77777777" w:rsidR="00F84960" w:rsidRPr="00312F97" w:rsidRDefault="00F84960" w:rsidP="00F84960">
      <w:pPr>
        <w:numPr>
          <w:ilvl w:val="0"/>
          <w:numId w:val="14"/>
        </w:numPr>
        <w:spacing w:after="120"/>
        <w:ind w:left="1276"/>
        <w:rPr>
          <w:rFonts w:ascii="Arial" w:eastAsia="Calibri" w:hAnsi="Arial" w:cs="Arial"/>
          <w:lang w:val="x-none"/>
        </w:rPr>
      </w:pPr>
      <w:r w:rsidRPr="00312F97">
        <w:rPr>
          <w:rFonts w:ascii="Arial" w:eastAsia="Calibri" w:hAnsi="Arial" w:cs="Arial"/>
          <w:lang w:val="x-none"/>
        </w:rPr>
        <w:t xml:space="preserve">Wellbeing </w:t>
      </w:r>
      <w:r w:rsidRPr="00312F97">
        <w:rPr>
          <w:rFonts w:ascii="Arial" w:eastAsia="Calibri" w:hAnsi="Arial" w:cs="Arial"/>
        </w:rPr>
        <w:t xml:space="preserve">- </w:t>
      </w:r>
      <w:r w:rsidRPr="00312F97">
        <w:rPr>
          <w:rFonts w:ascii="Arial" w:eastAsia="Calibri" w:hAnsi="Arial" w:cs="Arial"/>
          <w:lang w:val="x-none"/>
        </w:rPr>
        <w:t>Improve health and wellbeing Improve community cohesion</w:t>
      </w:r>
    </w:p>
    <w:p w14:paraId="6B677BCE" w14:textId="77777777" w:rsidR="00F84960" w:rsidRPr="00312F97" w:rsidRDefault="00F84960" w:rsidP="00F84960">
      <w:pPr>
        <w:numPr>
          <w:ilvl w:val="0"/>
          <w:numId w:val="14"/>
        </w:numPr>
        <w:spacing w:after="120"/>
        <w:ind w:left="1276"/>
        <w:rPr>
          <w:rFonts w:ascii="Arial" w:eastAsia="Calibri" w:hAnsi="Arial" w:cs="Arial"/>
          <w:lang w:val="x-none"/>
        </w:rPr>
      </w:pPr>
      <w:r w:rsidRPr="00312F97">
        <w:rPr>
          <w:rFonts w:ascii="Arial" w:eastAsia="Calibri" w:hAnsi="Arial" w:cs="Arial"/>
        </w:rPr>
        <w:t>And any other social value commitment your company is undertaking</w:t>
      </w:r>
    </w:p>
    <w:p w14:paraId="6D52412B" w14:textId="22800C66" w:rsidR="005A0E0E" w:rsidRPr="003C7194" w:rsidRDefault="005A0E0E" w:rsidP="003C7194">
      <w:pPr>
        <w:pStyle w:val="Numberedheading2"/>
      </w:pPr>
      <w:r w:rsidRPr="003C7194">
        <w:t xml:space="preserve">Methodological </w:t>
      </w:r>
      <w:r w:rsidR="003F5419" w:rsidRPr="003C7194">
        <w:t>rigour</w:t>
      </w:r>
      <w:r w:rsidRPr="003C7194">
        <w:t xml:space="preserve"> </w:t>
      </w:r>
    </w:p>
    <w:p w14:paraId="3A21077F" w14:textId="1DDDC940" w:rsidR="003C7194" w:rsidRPr="003C7194" w:rsidRDefault="003C7194" w:rsidP="003C7194">
      <w:pPr>
        <w:spacing w:after="240"/>
        <w:rPr>
          <w:rFonts w:ascii="Arial" w:hAnsi="Arial" w:cs="Arial"/>
        </w:rPr>
      </w:pPr>
      <w:r w:rsidRPr="003C7194">
        <w:rPr>
          <w:rFonts w:ascii="Arial" w:hAnsi="Arial" w:cs="Arial"/>
        </w:rPr>
        <w:t xml:space="preserve">The Supplier of the </w:t>
      </w:r>
      <w:r w:rsidR="004329F3">
        <w:rPr>
          <w:rFonts w:ascii="Arial" w:hAnsi="Arial" w:cs="Arial"/>
        </w:rPr>
        <w:t>SMH</w:t>
      </w:r>
      <w:r w:rsidRPr="003C7194">
        <w:rPr>
          <w:rFonts w:ascii="Arial" w:hAnsi="Arial" w:cs="Arial"/>
        </w:rPr>
        <w:t>GDSU shall ensure that their technical staff have a high degree of technical expertise in designing and undertaking evidence and economic reviews. Please address the following points:</w:t>
      </w:r>
    </w:p>
    <w:p w14:paraId="7077624A" w14:textId="58792DBB" w:rsidR="003C7194" w:rsidRPr="003C7194" w:rsidRDefault="003C7194" w:rsidP="003C7194">
      <w:pPr>
        <w:pStyle w:val="Numberedlevel3text"/>
        <w:numPr>
          <w:ilvl w:val="2"/>
          <w:numId w:val="7"/>
        </w:numPr>
      </w:pPr>
      <w:r w:rsidRPr="003C7194">
        <w:t xml:space="preserve">How will you ensure your technical staff have the necessary skills to </w:t>
      </w:r>
      <w:r w:rsidR="00F605CB" w:rsidRPr="00B221D4">
        <w:t xml:space="preserve">appraise, analyse, </w:t>
      </w:r>
      <w:r w:rsidRPr="00B221D4">
        <w:t xml:space="preserve">synthesise, interpret </w:t>
      </w:r>
      <w:r w:rsidR="00B83135">
        <w:t xml:space="preserve">and present </w:t>
      </w:r>
      <w:r w:rsidRPr="00B221D4">
        <w:t xml:space="preserve">different types of data. Expertise is required in </w:t>
      </w:r>
      <w:r w:rsidR="00F605CB" w:rsidRPr="00312F97">
        <w:t xml:space="preserve">critical appraisal, </w:t>
      </w:r>
      <w:r w:rsidRPr="00B221D4">
        <w:t>systematic reviewing, evidence synthesis, qualitative and quantitative analyses (</w:t>
      </w:r>
      <w:proofErr w:type="gramStart"/>
      <w:r w:rsidRPr="00B221D4">
        <w:t>e.g.</w:t>
      </w:r>
      <w:proofErr w:type="gramEnd"/>
      <w:r w:rsidRPr="00B221D4">
        <w:t xml:space="preserve"> thematic analyses, meta-analyses, network meta-analyses, mixed methods synthesis and primary data analyses from real world evidence sources)</w:t>
      </w:r>
      <w:r w:rsidRPr="003C7194">
        <w:t xml:space="preserve"> and economic analyses (including economic modelling)?</w:t>
      </w:r>
    </w:p>
    <w:p w14:paraId="4656DB12" w14:textId="77777777" w:rsidR="00FB08C7" w:rsidRPr="00FB08C7" w:rsidRDefault="00FB08C7" w:rsidP="00FB08C7">
      <w:pPr>
        <w:pStyle w:val="ListParagraph"/>
        <w:numPr>
          <w:ilvl w:val="2"/>
          <w:numId w:val="7"/>
        </w:numPr>
        <w:rPr>
          <w:rFonts w:ascii="Arial" w:hAnsi="Arial" w:cs="Arial"/>
          <w:bCs/>
          <w:lang w:eastAsia="en-US"/>
        </w:rPr>
      </w:pPr>
      <w:r w:rsidRPr="00FB08C7">
        <w:rPr>
          <w:rFonts w:ascii="Arial" w:hAnsi="Arial" w:cs="Arial"/>
          <w:bCs/>
          <w:lang w:eastAsia="en-US"/>
        </w:rPr>
        <w:t>Include details of your links/networks with any organisations that you would use as a flexible resource to ensure efficient working, and your process for engaging with them.</w:t>
      </w:r>
    </w:p>
    <w:p w14:paraId="18523E53" w14:textId="0F5F311B" w:rsidR="005A0E0E" w:rsidRPr="006C56CF" w:rsidRDefault="00FE0FE3" w:rsidP="003C7194">
      <w:pPr>
        <w:pStyle w:val="Numberedheading2"/>
      </w:pPr>
      <w:r w:rsidRPr="006C56CF">
        <w:t>Approaches to guideline development</w:t>
      </w:r>
    </w:p>
    <w:p w14:paraId="57107D34" w14:textId="2195B7BF" w:rsidR="00FE0FE3" w:rsidRDefault="00FE0FE3" w:rsidP="003C7194">
      <w:pPr>
        <w:pStyle w:val="ListParagraph"/>
        <w:numPr>
          <w:ilvl w:val="2"/>
          <w:numId w:val="7"/>
        </w:numPr>
        <w:spacing w:after="240"/>
        <w:contextualSpacing w:val="0"/>
        <w:rPr>
          <w:rFonts w:ascii="Arial" w:hAnsi="Arial" w:cs="Arial"/>
          <w:bCs/>
          <w:lang w:eastAsia="en-US"/>
        </w:rPr>
      </w:pPr>
      <w:r w:rsidRPr="00FE0FE3">
        <w:rPr>
          <w:rFonts w:ascii="Arial" w:hAnsi="Arial" w:cs="Arial"/>
          <w:bCs/>
          <w:lang w:eastAsia="en-US"/>
        </w:rPr>
        <w:t xml:space="preserve">Provide a detailed description of how you would determine the most appropriate approaches for the evidence reviews; including how you would decide to use more complex methods such as statistical modelling, network meta-analysis, or mixed methods synthesis. Include a rationale for when each of these approaches might be used. </w:t>
      </w:r>
    </w:p>
    <w:p w14:paraId="3FECF6A2" w14:textId="16D7EB82" w:rsidR="00FE0FE3" w:rsidRDefault="00CB53EB" w:rsidP="003C7194">
      <w:pPr>
        <w:pStyle w:val="ListParagraph"/>
        <w:numPr>
          <w:ilvl w:val="2"/>
          <w:numId w:val="7"/>
        </w:numPr>
        <w:spacing w:after="240"/>
        <w:contextualSpacing w:val="0"/>
        <w:rPr>
          <w:rFonts w:ascii="Arial" w:hAnsi="Arial" w:cs="Arial"/>
          <w:bCs/>
          <w:lang w:eastAsia="en-US"/>
        </w:rPr>
      </w:pPr>
      <w:r w:rsidRPr="00FE0FE3">
        <w:rPr>
          <w:rFonts w:ascii="Arial" w:hAnsi="Arial" w:cs="Arial"/>
          <w:bCs/>
          <w:lang w:eastAsia="en-US"/>
        </w:rPr>
        <w:t xml:space="preserve">Provide a detailed description of how you would determine the most appropriate approaches </w:t>
      </w:r>
      <w:r>
        <w:rPr>
          <w:rFonts w:ascii="Arial" w:hAnsi="Arial" w:cs="Arial"/>
          <w:bCs/>
          <w:lang w:eastAsia="en-US"/>
        </w:rPr>
        <w:t xml:space="preserve">for economic analysis. </w:t>
      </w:r>
      <w:r w:rsidR="00FE0FE3" w:rsidRPr="00FE0FE3">
        <w:rPr>
          <w:rFonts w:ascii="Arial" w:hAnsi="Arial" w:cs="Arial"/>
          <w:bCs/>
          <w:lang w:eastAsia="en-US"/>
        </w:rPr>
        <w:t>Please describe how you will source/access non-clinical data and combine this with clinical data, (if applicable), to adopt the non-NHS/Personal and Social Services (PSS) reference case for economic modelling?</w:t>
      </w:r>
    </w:p>
    <w:p w14:paraId="437C1E57" w14:textId="2BBCF007" w:rsidR="00FB08C7" w:rsidRPr="00FE0FE3" w:rsidRDefault="0049004D" w:rsidP="003C7194">
      <w:pPr>
        <w:pStyle w:val="ListParagraph"/>
        <w:numPr>
          <w:ilvl w:val="2"/>
          <w:numId w:val="7"/>
        </w:numPr>
        <w:spacing w:after="240"/>
        <w:contextualSpacing w:val="0"/>
        <w:rPr>
          <w:rFonts w:ascii="Arial" w:hAnsi="Arial" w:cs="Arial"/>
          <w:bCs/>
          <w:lang w:eastAsia="en-US"/>
        </w:rPr>
      </w:pPr>
      <w:r>
        <w:rPr>
          <w:rFonts w:ascii="Arial" w:hAnsi="Arial" w:cs="Arial"/>
          <w:bCs/>
          <w:lang w:eastAsia="en-US"/>
        </w:rPr>
        <w:lastRenderedPageBreak/>
        <w:t xml:space="preserve">Describe how you would incorporate real world evidence in </w:t>
      </w:r>
      <w:r w:rsidR="00E76C20">
        <w:rPr>
          <w:rFonts w:ascii="Arial" w:hAnsi="Arial" w:cs="Arial"/>
          <w:bCs/>
          <w:lang w:eastAsia="en-US"/>
        </w:rPr>
        <w:t>guidelines</w:t>
      </w:r>
      <w:r>
        <w:rPr>
          <w:rFonts w:ascii="Arial" w:hAnsi="Arial" w:cs="Arial"/>
          <w:bCs/>
          <w:lang w:eastAsia="en-US"/>
        </w:rPr>
        <w:t xml:space="preserve"> focussed on mental health.</w:t>
      </w:r>
    </w:p>
    <w:p w14:paraId="4AF7A421" w14:textId="77777777" w:rsidR="00314916" w:rsidRDefault="00314916" w:rsidP="00314916">
      <w:pPr>
        <w:pStyle w:val="Numberedheading1"/>
        <w:numPr>
          <w:ilvl w:val="0"/>
          <w:numId w:val="13"/>
        </w:numPr>
      </w:pPr>
      <w:bookmarkStart w:id="0" w:name="_Ref116470182"/>
      <w:r>
        <w:t>Project costs</w:t>
      </w:r>
      <w:bookmarkEnd w:id="0"/>
    </w:p>
    <w:p w14:paraId="19606B98" w14:textId="77777777" w:rsidR="00314916" w:rsidRPr="00312F97" w:rsidRDefault="00314916" w:rsidP="00314916">
      <w:pPr>
        <w:tabs>
          <w:tab w:val="left" w:pos="-1440"/>
        </w:tabs>
        <w:spacing w:line="276" w:lineRule="auto"/>
        <w:rPr>
          <w:rFonts w:ascii="Arial" w:hAnsi="Arial" w:cs="Arial"/>
          <w:b/>
          <w:i/>
        </w:rPr>
      </w:pPr>
    </w:p>
    <w:p w14:paraId="230C6563" w14:textId="77777777" w:rsidR="00314916" w:rsidRPr="00312F97" w:rsidRDefault="00314916" w:rsidP="00314916">
      <w:pPr>
        <w:tabs>
          <w:tab w:val="left" w:pos="-1440"/>
        </w:tabs>
        <w:spacing w:line="276" w:lineRule="auto"/>
        <w:rPr>
          <w:rFonts w:ascii="Arial" w:hAnsi="Arial" w:cs="Arial"/>
          <w:lang w:val="x-none"/>
        </w:rPr>
      </w:pPr>
      <w:r w:rsidRPr="00312F97">
        <w:rPr>
          <w:rFonts w:ascii="Arial" w:hAnsi="Arial" w:cs="Arial"/>
          <w:lang w:val="x-none"/>
        </w:rPr>
        <w:t xml:space="preserve">Please provide a breakdown of the estimated budget necessary to deliver the </w:t>
      </w:r>
      <w:r w:rsidRPr="00312F97">
        <w:rPr>
          <w:rFonts w:ascii="Arial" w:hAnsi="Arial" w:cs="Arial"/>
        </w:rPr>
        <w:t xml:space="preserve">Lot 1 </w:t>
      </w:r>
      <w:r w:rsidRPr="00312F97">
        <w:rPr>
          <w:rFonts w:ascii="Arial" w:hAnsi="Arial" w:cs="Arial"/>
          <w:lang w:val="x-none"/>
        </w:rPr>
        <w:t>service</w:t>
      </w:r>
      <w:r w:rsidRPr="00312F97">
        <w:rPr>
          <w:rFonts w:ascii="Arial" w:hAnsi="Arial" w:cs="Arial"/>
        </w:rPr>
        <w:t xml:space="preserve"> (excluding VAT)</w:t>
      </w:r>
      <w:r w:rsidRPr="00312F97">
        <w:rPr>
          <w:rFonts w:ascii="Arial" w:hAnsi="Arial" w:cs="Arial"/>
          <w:lang w:val="x-none"/>
        </w:rPr>
        <w:t xml:space="preserve">. This should also show the estimated time commitment of core team members. Please complete the costing tables in the format provided below. Failure to complete in format provided may result in your offer being rejected. </w:t>
      </w:r>
      <w:r w:rsidRPr="00312F97">
        <w:rPr>
          <w:rFonts w:ascii="Arial" w:hAnsi="Arial" w:cs="Arial"/>
        </w:rPr>
        <w:t>Where possible, bidders</w:t>
      </w:r>
      <w:r w:rsidRPr="00312F97">
        <w:rPr>
          <w:rFonts w:ascii="Arial" w:hAnsi="Arial" w:cs="Arial"/>
          <w:lang w:val="x-none"/>
        </w:rPr>
        <w:t xml:space="preserve"> </w:t>
      </w:r>
      <w:r w:rsidRPr="00312F97">
        <w:rPr>
          <w:rFonts w:ascii="Arial" w:hAnsi="Arial" w:cs="Arial"/>
        </w:rPr>
        <w:t xml:space="preserve">should </w:t>
      </w:r>
      <w:r w:rsidRPr="00312F97">
        <w:rPr>
          <w:rFonts w:ascii="Arial" w:hAnsi="Arial" w:cs="Arial"/>
          <w:lang w:val="x-none"/>
        </w:rPr>
        <w:t xml:space="preserve">indicate the maximum number of papers they could review within the available timeframe for this piece of work given their available staff resources. </w:t>
      </w:r>
    </w:p>
    <w:p w14:paraId="2D9A3F2A" w14:textId="77777777" w:rsidR="00314916" w:rsidRPr="00312F97" w:rsidRDefault="00314916" w:rsidP="00314916">
      <w:pPr>
        <w:spacing w:line="276" w:lineRule="auto"/>
        <w:ind w:left="720"/>
        <w:rPr>
          <w:rFonts w:ascii="Arial" w:hAnsi="Arial" w:cs="Arial"/>
        </w:rPr>
      </w:pPr>
    </w:p>
    <w:p w14:paraId="1175EA94" w14:textId="77777777" w:rsidR="00314916" w:rsidRPr="00312F97" w:rsidRDefault="00314916" w:rsidP="00314916">
      <w:pPr>
        <w:pStyle w:val="ListParagraph"/>
        <w:numPr>
          <w:ilvl w:val="0"/>
          <w:numId w:val="15"/>
        </w:numPr>
        <w:spacing w:line="276" w:lineRule="auto"/>
        <w:rPr>
          <w:rFonts w:ascii="Arial" w:hAnsi="Arial" w:cs="Arial"/>
          <w:b/>
        </w:rPr>
      </w:pPr>
      <w:r w:rsidRPr="00312F97">
        <w:rPr>
          <w:rFonts w:ascii="Arial" w:hAnsi="Arial" w:cs="Arial"/>
        </w:rPr>
        <w:t xml:space="preserve"> </w:t>
      </w:r>
      <w:r w:rsidRPr="00312F97">
        <w:rPr>
          <w:rFonts w:ascii="Arial" w:hAnsi="Arial" w:cs="Arial"/>
          <w:b/>
        </w:rPr>
        <w:t>Resource Costs</w:t>
      </w:r>
    </w:p>
    <w:tbl>
      <w:tblPr>
        <w:tblW w:w="87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2132"/>
        <w:gridCol w:w="2359"/>
      </w:tblGrid>
      <w:tr w:rsidR="00314916" w:rsidRPr="00312F97" w14:paraId="6B8E1FEC" w14:textId="77777777" w:rsidTr="00314916">
        <w:tc>
          <w:tcPr>
            <w:tcW w:w="2132" w:type="dxa"/>
            <w:tcBorders>
              <w:top w:val="single" w:sz="4" w:space="0" w:color="auto"/>
              <w:left w:val="single" w:sz="4" w:space="0" w:color="auto"/>
              <w:bottom w:val="single" w:sz="4" w:space="0" w:color="auto"/>
              <w:right w:val="single" w:sz="4" w:space="0" w:color="auto"/>
            </w:tcBorders>
            <w:vAlign w:val="center"/>
            <w:hideMark/>
          </w:tcPr>
          <w:p w14:paraId="73B4EBB5" w14:textId="77777777" w:rsidR="00314916" w:rsidRPr="00312F97" w:rsidRDefault="00314916">
            <w:pPr>
              <w:spacing w:line="276" w:lineRule="auto"/>
              <w:rPr>
                <w:rFonts w:ascii="Arial" w:hAnsi="Arial" w:cs="Arial"/>
              </w:rPr>
            </w:pPr>
            <w:r w:rsidRPr="00312F97">
              <w:rPr>
                <w:rFonts w:ascii="Arial" w:hAnsi="Arial" w:cs="Arial"/>
              </w:rPr>
              <w:t>Staff/Resource Description</w:t>
            </w:r>
          </w:p>
        </w:tc>
        <w:tc>
          <w:tcPr>
            <w:tcW w:w="2132" w:type="dxa"/>
            <w:tcBorders>
              <w:top w:val="single" w:sz="4" w:space="0" w:color="auto"/>
              <w:left w:val="single" w:sz="4" w:space="0" w:color="auto"/>
              <w:bottom w:val="single" w:sz="4" w:space="0" w:color="auto"/>
              <w:right w:val="single" w:sz="4" w:space="0" w:color="auto"/>
            </w:tcBorders>
            <w:vAlign w:val="center"/>
            <w:hideMark/>
          </w:tcPr>
          <w:p w14:paraId="7EC36494" w14:textId="77777777" w:rsidR="00314916" w:rsidRPr="00312F97" w:rsidRDefault="00314916">
            <w:pPr>
              <w:spacing w:line="276" w:lineRule="auto"/>
              <w:rPr>
                <w:rFonts w:ascii="Arial" w:hAnsi="Arial" w:cs="Arial"/>
              </w:rPr>
            </w:pPr>
            <w:r w:rsidRPr="00312F97">
              <w:rPr>
                <w:rFonts w:ascii="Arial" w:hAnsi="Arial" w:cs="Arial"/>
              </w:rPr>
              <w:t>No. of Days per Staff/ Resource</w:t>
            </w:r>
          </w:p>
        </w:tc>
        <w:tc>
          <w:tcPr>
            <w:tcW w:w="2132" w:type="dxa"/>
            <w:tcBorders>
              <w:top w:val="single" w:sz="4" w:space="0" w:color="auto"/>
              <w:left w:val="single" w:sz="4" w:space="0" w:color="auto"/>
              <w:bottom w:val="single" w:sz="4" w:space="0" w:color="auto"/>
              <w:right w:val="single" w:sz="4" w:space="0" w:color="auto"/>
            </w:tcBorders>
            <w:vAlign w:val="center"/>
            <w:hideMark/>
          </w:tcPr>
          <w:p w14:paraId="28F67C46" w14:textId="77777777" w:rsidR="00314916" w:rsidRPr="00312F97" w:rsidRDefault="00314916">
            <w:pPr>
              <w:spacing w:line="276" w:lineRule="auto"/>
              <w:rPr>
                <w:rFonts w:ascii="Arial" w:hAnsi="Arial" w:cs="Arial"/>
              </w:rPr>
            </w:pPr>
            <w:r w:rsidRPr="00312F97">
              <w:rPr>
                <w:rFonts w:ascii="Arial" w:hAnsi="Arial" w:cs="Arial"/>
              </w:rPr>
              <w:t>Day Rate per Staff/Resource</w:t>
            </w:r>
          </w:p>
          <w:p w14:paraId="130A62AC" w14:textId="77777777" w:rsidR="00314916" w:rsidRPr="00312F97" w:rsidRDefault="00314916">
            <w:pPr>
              <w:spacing w:line="276" w:lineRule="auto"/>
              <w:rPr>
                <w:rFonts w:ascii="Arial" w:hAnsi="Arial" w:cs="Arial"/>
              </w:rPr>
            </w:pPr>
            <w:r w:rsidRPr="00312F97">
              <w:rPr>
                <w:rFonts w:ascii="Arial" w:hAnsi="Arial" w:cs="Arial"/>
              </w:rPr>
              <w:t>(£)</w:t>
            </w:r>
          </w:p>
        </w:tc>
        <w:tc>
          <w:tcPr>
            <w:tcW w:w="2359" w:type="dxa"/>
            <w:tcBorders>
              <w:top w:val="single" w:sz="4" w:space="0" w:color="auto"/>
              <w:left w:val="single" w:sz="4" w:space="0" w:color="auto"/>
              <w:bottom w:val="single" w:sz="4" w:space="0" w:color="auto"/>
              <w:right w:val="single" w:sz="4" w:space="0" w:color="auto"/>
            </w:tcBorders>
            <w:vAlign w:val="center"/>
            <w:hideMark/>
          </w:tcPr>
          <w:p w14:paraId="107820C7" w14:textId="77777777" w:rsidR="00314916" w:rsidRPr="00312F97" w:rsidRDefault="00314916">
            <w:pPr>
              <w:spacing w:line="276" w:lineRule="auto"/>
              <w:rPr>
                <w:rFonts w:ascii="Arial" w:hAnsi="Arial" w:cs="Arial"/>
              </w:rPr>
            </w:pPr>
            <w:r w:rsidRPr="00312F97">
              <w:rPr>
                <w:rFonts w:ascii="Arial" w:hAnsi="Arial" w:cs="Arial"/>
              </w:rPr>
              <w:t>Total Cost (£)</w:t>
            </w:r>
          </w:p>
        </w:tc>
      </w:tr>
      <w:tr w:rsidR="00314916" w:rsidRPr="00312F97" w14:paraId="756F35AE" w14:textId="77777777" w:rsidTr="00314916">
        <w:tc>
          <w:tcPr>
            <w:tcW w:w="2132" w:type="dxa"/>
            <w:tcBorders>
              <w:top w:val="single" w:sz="4" w:space="0" w:color="auto"/>
              <w:left w:val="single" w:sz="4" w:space="0" w:color="auto"/>
              <w:bottom w:val="single" w:sz="4" w:space="0" w:color="auto"/>
              <w:right w:val="single" w:sz="4" w:space="0" w:color="auto"/>
            </w:tcBorders>
            <w:vAlign w:val="center"/>
          </w:tcPr>
          <w:p w14:paraId="466B9253" w14:textId="77777777" w:rsidR="00314916" w:rsidRPr="00312F97" w:rsidRDefault="00314916">
            <w:pPr>
              <w:spacing w:line="276" w:lineRule="auto"/>
              <w:rPr>
                <w:rFonts w:ascii="Arial" w:hAnsi="Arial" w:cs="Arial"/>
              </w:rPr>
            </w:pPr>
          </w:p>
        </w:tc>
        <w:tc>
          <w:tcPr>
            <w:tcW w:w="2132" w:type="dxa"/>
            <w:tcBorders>
              <w:top w:val="single" w:sz="4" w:space="0" w:color="auto"/>
              <w:left w:val="single" w:sz="4" w:space="0" w:color="auto"/>
              <w:bottom w:val="single" w:sz="4" w:space="0" w:color="auto"/>
              <w:right w:val="single" w:sz="4" w:space="0" w:color="auto"/>
            </w:tcBorders>
            <w:vAlign w:val="center"/>
          </w:tcPr>
          <w:p w14:paraId="27D96214" w14:textId="77777777" w:rsidR="00314916" w:rsidRPr="00312F97" w:rsidRDefault="00314916">
            <w:pPr>
              <w:spacing w:line="276" w:lineRule="auto"/>
              <w:rPr>
                <w:rFonts w:ascii="Arial" w:hAnsi="Arial" w:cs="Arial"/>
              </w:rPr>
            </w:pPr>
          </w:p>
        </w:tc>
        <w:tc>
          <w:tcPr>
            <w:tcW w:w="2132" w:type="dxa"/>
            <w:tcBorders>
              <w:top w:val="single" w:sz="4" w:space="0" w:color="auto"/>
              <w:left w:val="single" w:sz="4" w:space="0" w:color="auto"/>
              <w:bottom w:val="single" w:sz="4" w:space="0" w:color="auto"/>
              <w:right w:val="single" w:sz="4" w:space="0" w:color="auto"/>
            </w:tcBorders>
            <w:vAlign w:val="center"/>
          </w:tcPr>
          <w:p w14:paraId="599470A1" w14:textId="77777777" w:rsidR="00314916" w:rsidRPr="00312F97" w:rsidRDefault="00314916">
            <w:pPr>
              <w:spacing w:line="276" w:lineRule="auto"/>
              <w:rPr>
                <w:rFonts w:ascii="Arial" w:hAnsi="Arial" w:cs="Arial"/>
              </w:rPr>
            </w:pPr>
          </w:p>
        </w:tc>
        <w:tc>
          <w:tcPr>
            <w:tcW w:w="2359" w:type="dxa"/>
            <w:tcBorders>
              <w:top w:val="single" w:sz="4" w:space="0" w:color="auto"/>
              <w:left w:val="single" w:sz="4" w:space="0" w:color="auto"/>
              <w:bottom w:val="single" w:sz="4" w:space="0" w:color="auto"/>
              <w:right w:val="single" w:sz="4" w:space="0" w:color="auto"/>
            </w:tcBorders>
            <w:vAlign w:val="center"/>
          </w:tcPr>
          <w:p w14:paraId="2EB1C8C0" w14:textId="77777777" w:rsidR="00314916" w:rsidRPr="00312F97" w:rsidRDefault="00314916">
            <w:pPr>
              <w:spacing w:line="276" w:lineRule="auto"/>
              <w:rPr>
                <w:rFonts w:ascii="Arial" w:hAnsi="Arial" w:cs="Arial"/>
              </w:rPr>
            </w:pPr>
          </w:p>
        </w:tc>
      </w:tr>
      <w:tr w:rsidR="00314916" w:rsidRPr="00312F97" w14:paraId="3969F95D" w14:textId="77777777" w:rsidTr="00314916">
        <w:tc>
          <w:tcPr>
            <w:tcW w:w="2132" w:type="dxa"/>
            <w:tcBorders>
              <w:top w:val="single" w:sz="4" w:space="0" w:color="auto"/>
              <w:left w:val="single" w:sz="4" w:space="0" w:color="auto"/>
              <w:bottom w:val="single" w:sz="4" w:space="0" w:color="auto"/>
              <w:right w:val="single" w:sz="4" w:space="0" w:color="auto"/>
            </w:tcBorders>
            <w:vAlign w:val="center"/>
          </w:tcPr>
          <w:p w14:paraId="466B3C70" w14:textId="77777777" w:rsidR="00314916" w:rsidRPr="00312F97" w:rsidRDefault="00314916">
            <w:pPr>
              <w:spacing w:line="276" w:lineRule="auto"/>
              <w:rPr>
                <w:rFonts w:ascii="Arial" w:hAnsi="Arial" w:cs="Arial"/>
              </w:rPr>
            </w:pPr>
          </w:p>
        </w:tc>
        <w:tc>
          <w:tcPr>
            <w:tcW w:w="2132" w:type="dxa"/>
            <w:tcBorders>
              <w:top w:val="single" w:sz="4" w:space="0" w:color="auto"/>
              <w:left w:val="single" w:sz="4" w:space="0" w:color="auto"/>
              <w:bottom w:val="single" w:sz="4" w:space="0" w:color="auto"/>
              <w:right w:val="single" w:sz="4" w:space="0" w:color="auto"/>
            </w:tcBorders>
            <w:vAlign w:val="center"/>
          </w:tcPr>
          <w:p w14:paraId="1AFA61A4" w14:textId="77777777" w:rsidR="00314916" w:rsidRPr="00312F97" w:rsidRDefault="00314916">
            <w:pPr>
              <w:spacing w:line="276" w:lineRule="auto"/>
              <w:rPr>
                <w:rFonts w:ascii="Arial" w:hAnsi="Arial" w:cs="Arial"/>
              </w:rPr>
            </w:pPr>
          </w:p>
        </w:tc>
        <w:tc>
          <w:tcPr>
            <w:tcW w:w="2132" w:type="dxa"/>
            <w:tcBorders>
              <w:top w:val="single" w:sz="4" w:space="0" w:color="auto"/>
              <w:left w:val="single" w:sz="4" w:space="0" w:color="auto"/>
              <w:bottom w:val="single" w:sz="4" w:space="0" w:color="auto"/>
              <w:right w:val="single" w:sz="4" w:space="0" w:color="auto"/>
            </w:tcBorders>
            <w:vAlign w:val="center"/>
          </w:tcPr>
          <w:p w14:paraId="128098F6" w14:textId="77777777" w:rsidR="00314916" w:rsidRPr="00312F97" w:rsidRDefault="00314916">
            <w:pPr>
              <w:spacing w:line="276" w:lineRule="auto"/>
              <w:rPr>
                <w:rFonts w:ascii="Arial" w:hAnsi="Arial" w:cs="Arial"/>
              </w:rPr>
            </w:pPr>
          </w:p>
        </w:tc>
        <w:tc>
          <w:tcPr>
            <w:tcW w:w="2359" w:type="dxa"/>
            <w:tcBorders>
              <w:top w:val="single" w:sz="4" w:space="0" w:color="auto"/>
              <w:left w:val="single" w:sz="4" w:space="0" w:color="auto"/>
              <w:bottom w:val="single" w:sz="4" w:space="0" w:color="auto"/>
              <w:right w:val="single" w:sz="4" w:space="0" w:color="auto"/>
            </w:tcBorders>
            <w:vAlign w:val="center"/>
          </w:tcPr>
          <w:p w14:paraId="6A78DAAC" w14:textId="77777777" w:rsidR="00314916" w:rsidRPr="00312F97" w:rsidRDefault="00314916">
            <w:pPr>
              <w:spacing w:line="276" w:lineRule="auto"/>
              <w:rPr>
                <w:rFonts w:ascii="Arial" w:hAnsi="Arial" w:cs="Arial"/>
              </w:rPr>
            </w:pPr>
          </w:p>
        </w:tc>
      </w:tr>
    </w:tbl>
    <w:p w14:paraId="31902872" w14:textId="77777777" w:rsidR="00314916" w:rsidRPr="00186506" w:rsidRDefault="00314916" w:rsidP="00314916">
      <w:pPr>
        <w:spacing w:line="276" w:lineRule="auto"/>
        <w:ind w:left="720"/>
        <w:rPr>
          <w:rFonts w:ascii="Arial" w:hAnsi="Arial" w:cs="Arial"/>
          <w:lang w:eastAsia="en-US"/>
        </w:rPr>
      </w:pPr>
    </w:p>
    <w:p w14:paraId="026C7815" w14:textId="77777777" w:rsidR="00314916" w:rsidRPr="00312F97" w:rsidRDefault="00314916" w:rsidP="00314916">
      <w:pPr>
        <w:spacing w:line="276" w:lineRule="auto"/>
        <w:ind w:left="720"/>
        <w:rPr>
          <w:rFonts w:ascii="Arial" w:hAnsi="Arial" w:cs="Arial"/>
        </w:rPr>
      </w:pPr>
    </w:p>
    <w:p w14:paraId="164768DE" w14:textId="77777777" w:rsidR="00314916" w:rsidRPr="00312F97" w:rsidRDefault="00314916" w:rsidP="00314916">
      <w:pPr>
        <w:pStyle w:val="ListParagraph"/>
        <w:numPr>
          <w:ilvl w:val="0"/>
          <w:numId w:val="15"/>
        </w:numPr>
        <w:spacing w:line="276" w:lineRule="auto"/>
        <w:rPr>
          <w:rFonts w:ascii="Arial" w:hAnsi="Arial" w:cs="Arial"/>
        </w:rPr>
      </w:pPr>
      <w:r w:rsidRPr="00312F97">
        <w:rPr>
          <w:rFonts w:ascii="Arial" w:hAnsi="Arial" w:cs="Arial"/>
        </w:rPr>
        <w:t xml:space="preserve"> </w:t>
      </w:r>
      <w:r w:rsidRPr="00312F97">
        <w:rPr>
          <w:rFonts w:ascii="Arial" w:hAnsi="Arial" w:cs="Arial"/>
          <w:b/>
        </w:rPr>
        <w:t>Non-Pay Costs</w:t>
      </w:r>
    </w:p>
    <w:tbl>
      <w:tblPr>
        <w:tblW w:w="87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60"/>
      </w:tblGrid>
      <w:tr w:rsidR="00314916" w:rsidRPr="00312F97" w14:paraId="2BD88B1F" w14:textId="77777777" w:rsidTr="00314916">
        <w:trPr>
          <w:trHeight w:val="481"/>
        </w:trPr>
        <w:tc>
          <w:tcPr>
            <w:tcW w:w="4360" w:type="dxa"/>
            <w:tcBorders>
              <w:top w:val="single" w:sz="4" w:space="0" w:color="auto"/>
              <w:left w:val="single" w:sz="4" w:space="0" w:color="auto"/>
              <w:bottom w:val="single" w:sz="4" w:space="0" w:color="auto"/>
              <w:right w:val="single" w:sz="4" w:space="0" w:color="auto"/>
            </w:tcBorders>
            <w:vAlign w:val="center"/>
            <w:hideMark/>
          </w:tcPr>
          <w:p w14:paraId="4C8EB8B5" w14:textId="77777777" w:rsidR="00314916" w:rsidRPr="00312F97" w:rsidRDefault="00314916">
            <w:pPr>
              <w:spacing w:line="276" w:lineRule="auto"/>
              <w:rPr>
                <w:rFonts w:ascii="Arial" w:hAnsi="Arial" w:cs="Arial"/>
              </w:rPr>
            </w:pPr>
            <w:r w:rsidRPr="00312F97">
              <w:rPr>
                <w:rFonts w:ascii="Arial" w:hAnsi="Arial" w:cs="Arial"/>
              </w:rPr>
              <w:t xml:space="preserve">Non-Pay Costs Description (must include supply of full text articles, Interlibrary </w:t>
            </w:r>
            <w:proofErr w:type="gramStart"/>
            <w:r w:rsidRPr="00312F97">
              <w:rPr>
                <w:rFonts w:ascii="Arial" w:hAnsi="Arial" w:cs="Arial"/>
              </w:rPr>
              <w:t>loans</w:t>
            </w:r>
            <w:proofErr w:type="gramEnd"/>
            <w:r w:rsidRPr="00312F97">
              <w:rPr>
                <w:rFonts w:ascii="Arial" w:hAnsi="Arial" w:cs="Arial"/>
              </w:rPr>
              <w:t xml:space="preserve"> and database costs):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1A50E11B" w14:textId="77777777" w:rsidR="00314916" w:rsidRPr="00312F97" w:rsidRDefault="00314916">
            <w:pPr>
              <w:spacing w:line="276" w:lineRule="auto"/>
              <w:rPr>
                <w:rFonts w:ascii="Arial" w:hAnsi="Arial" w:cs="Arial"/>
              </w:rPr>
            </w:pPr>
            <w:r w:rsidRPr="00312F97">
              <w:rPr>
                <w:rFonts w:ascii="Arial" w:hAnsi="Arial" w:cs="Arial"/>
              </w:rPr>
              <w:t>Total Cost (£)</w:t>
            </w:r>
          </w:p>
        </w:tc>
      </w:tr>
      <w:tr w:rsidR="00314916" w:rsidRPr="00312F97" w14:paraId="3BB1B92D" w14:textId="77777777" w:rsidTr="00314916">
        <w:trPr>
          <w:trHeight w:val="254"/>
        </w:trPr>
        <w:tc>
          <w:tcPr>
            <w:tcW w:w="4360" w:type="dxa"/>
            <w:tcBorders>
              <w:top w:val="single" w:sz="4" w:space="0" w:color="auto"/>
              <w:left w:val="single" w:sz="4" w:space="0" w:color="auto"/>
              <w:bottom w:val="single" w:sz="4" w:space="0" w:color="auto"/>
              <w:right w:val="single" w:sz="4" w:space="0" w:color="auto"/>
            </w:tcBorders>
            <w:vAlign w:val="center"/>
          </w:tcPr>
          <w:p w14:paraId="2D5DF496" w14:textId="77777777" w:rsidR="00314916" w:rsidRPr="00312F97" w:rsidRDefault="00314916">
            <w:pPr>
              <w:spacing w:line="276" w:lineRule="auto"/>
              <w:rPr>
                <w:rFonts w:ascii="Arial" w:hAnsi="Arial" w:cs="Arial"/>
              </w:rPr>
            </w:pPr>
          </w:p>
        </w:tc>
        <w:tc>
          <w:tcPr>
            <w:tcW w:w="4360" w:type="dxa"/>
            <w:tcBorders>
              <w:top w:val="single" w:sz="4" w:space="0" w:color="auto"/>
              <w:left w:val="single" w:sz="4" w:space="0" w:color="auto"/>
              <w:bottom w:val="single" w:sz="4" w:space="0" w:color="auto"/>
              <w:right w:val="single" w:sz="4" w:space="0" w:color="auto"/>
            </w:tcBorders>
            <w:vAlign w:val="center"/>
          </w:tcPr>
          <w:p w14:paraId="087CED8C" w14:textId="77777777" w:rsidR="00314916" w:rsidRPr="00312F97" w:rsidRDefault="00314916">
            <w:pPr>
              <w:spacing w:line="276" w:lineRule="auto"/>
              <w:rPr>
                <w:rFonts w:ascii="Arial" w:hAnsi="Arial" w:cs="Arial"/>
              </w:rPr>
            </w:pPr>
          </w:p>
        </w:tc>
      </w:tr>
      <w:tr w:rsidR="00314916" w:rsidRPr="00312F97" w14:paraId="48EC19F5" w14:textId="77777777" w:rsidTr="00314916">
        <w:trPr>
          <w:trHeight w:val="254"/>
        </w:trPr>
        <w:tc>
          <w:tcPr>
            <w:tcW w:w="4360" w:type="dxa"/>
            <w:tcBorders>
              <w:top w:val="single" w:sz="4" w:space="0" w:color="auto"/>
              <w:left w:val="single" w:sz="4" w:space="0" w:color="auto"/>
              <w:bottom w:val="single" w:sz="4" w:space="0" w:color="auto"/>
              <w:right w:val="single" w:sz="4" w:space="0" w:color="auto"/>
            </w:tcBorders>
            <w:vAlign w:val="center"/>
          </w:tcPr>
          <w:p w14:paraId="2C19B85C" w14:textId="77777777" w:rsidR="00314916" w:rsidRPr="00312F97" w:rsidRDefault="00314916">
            <w:pPr>
              <w:spacing w:line="276" w:lineRule="auto"/>
              <w:rPr>
                <w:rFonts w:ascii="Arial" w:hAnsi="Arial" w:cs="Arial"/>
              </w:rPr>
            </w:pPr>
          </w:p>
        </w:tc>
        <w:tc>
          <w:tcPr>
            <w:tcW w:w="4360" w:type="dxa"/>
            <w:tcBorders>
              <w:top w:val="single" w:sz="4" w:space="0" w:color="auto"/>
              <w:left w:val="single" w:sz="4" w:space="0" w:color="auto"/>
              <w:bottom w:val="single" w:sz="4" w:space="0" w:color="auto"/>
              <w:right w:val="single" w:sz="4" w:space="0" w:color="auto"/>
            </w:tcBorders>
            <w:vAlign w:val="center"/>
          </w:tcPr>
          <w:p w14:paraId="71C2600F" w14:textId="77777777" w:rsidR="00314916" w:rsidRPr="00312F97" w:rsidRDefault="00314916">
            <w:pPr>
              <w:spacing w:line="276" w:lineRule="auto"/>
              <w:rPr>
                <w:rFonts w:ascii="Arial" w:hAnsi="Arial" w:cs="Arial"/>
              </w:rPr>
            </w:pPr>
          </w:p>
        </w:tc>
      </w:tr>
    </w:tbl>
    <w:p w14:paraId="24ACA53F" w14:textId="77777777" w:rsidR="00314916" w:rsidRPr="00186506" w:rsidRDefault="00314916" w:rsidP="00314916">
      <w:pPr>
        <w:ind w:left="360"/>
        <w:rPr>
          <w:rFonts w:ascii="Arial" w:hAnsi="Arial" w:cs="Arial"/>
          <w:vanish/>
          <w:lang w:eastAsia="en-US"/>
        </w:rPr>
      </w:pPr>
    </w:p>
    <w:p w14:paraId="0E4C222E" w14:textId="77777777" w:rsidR="00314916" w:rsidRPr="00312F97" w:rsidRDefault="00314916" w:rsidP="00314916">
      <w:pPr>
        <w:spacing w:line="276" w:lineRule="auto"/>
        <w:ind w:left="720"/>
        <w:rPr>
          <w:rFonts w:ascii="Arial" w:hAnsi="Arial" w:cs="Arial"/>
        </w:rPr>
      </w:pPr>
    </w:p>
    <w:p w14:paraId="19C7EC58" w14:textId="029F4C22" w:rsidR="00314916" w:rsidRPr="00312F97" w:rsidRDefault="00314916" w:rsidP="00314916">
      <w:pPr>
        <w:pStyle w:val="ListParagraph"/>
        <w:numPr>
          <w:ilvl w:val="0"/>
          <w:numId w:val="15"/>
        </w:numPr>
        <w:spacing w:line="276" w:lineRule="auto"/>
        <w:rPr>
          <w:rFonts w:ascii="Arial" w:hAnsi="Arial" w:cs="Arial"/>
        </w:rPr>
      </w:pPr>
      <w:r w:rsidRPr="00312F97">
        <w:rPr>
          <w:rFonts w:ascii="Arial" w:hAnsi="Arial" w:cs="Arial"/>
          <w:b/>
        </w:rPr>
        <w:t>Total Costs</w:t>
      </w:r>
    </w:p>
    <w:p w14:paraId="25C2B733" w14:textId="77777777" w:rsidR="00314916" w:rsidRPr="00312F97" w:rsidRDefault="00314916" w:rsidP="00314916">
      <w:pPr>
        <w:spacing w:line="276" w:lineRule="auto"/>
        <w:rPr>
          <w:rFonts w:ascii="Arial" w:hAnsi="Arial" w:cs="Arial"/>
        </w:rPr>
      </w:pPr>
    </w:p>
    <w:tbl>
      <w:tblPr>
        <w:tblStyle w:val="TableGridLight"/>
        <w:tblW w:w="0" w:type="auto"/>
        <w:tblInd w:w="279" w:type="dxa"/>
        <w:tblLook w:val="04A0" w:firstRow="1" w:lastRow="0" w:firstColumn="1" w:lastColumn="0" w:noHBand="0" w:noVBand="1"/>
      </w:tblPr>
      <w:tblGrid>
        <w:gridCol w:w="3918"/>
        <w:gridCol w:w="4099"/>
      </w:tblGrid>
      <w:tr w:rsidR="00314916" w:rsidRPr="00312F97" w14:paraId="4ECA08BD" w14:textId="77777777" w:rsidTr="00314916">
        <w:tc>
          <w:tcPr>
            <w:tcW w:w="42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FAE117" w14:textId="77777777" w:rsidR="00314916" w:rsidRPr="00312F97" w:rsidRDefault="00314916">
            <w:pPr>
              <w:spacing w:line="276" w:lineRule="auto"/>
              <w:rPr>
                <w:rFonts w:ascii="Arial" w:hAnsi="Arial" w:cs="Arial"/>
              </w:rPr>
            </w:pPr>
            <w:r w:rsidRPr="00312F97">
              <w:rPr>
                <w:rFonts w:ascii="Arial" w:hAnsi="Arial" w:cs="Arial"/>
              </w:rPr>
              <w:t xml:space="preserve">Total Project Cost </w:t>
            </w:r>
          </w:p>
          <w:p w14:paraId="689A06B8" w14:textId="77777777" w:rsidR="00314916" w:rsidRPr="00312F97" w:rsidRDefault="00314916">
            <w:pPr>
              <w:spacing w:line="276" w:lineRule="auto"/>
              <w:rPr>
                <w:rFonts w:ascii="Arial" w:hAnsi="Arial" w:cs="Arial"/>
              </w:rPr>
            </w:pPr>
            <w:r w:rsidRPr="00312F97">
              <w:rPr>
                <w:rFonts w:ascii="Arial" w:hAnsi="Arial" w:cs="Arial"/>
              </w:rPr>
              <w:t>ex VAT (£)</w:t>
            </w:r>
          </w:p>
        </w:tc>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00B91A" w14:textId="77777777" w:rsidR="00314916" w:rsidRPr="00312F97" w:rsidRDefault="00314916">
            <w:pPr>
              <w:spacing w:line="276" w:lineRule="auto"/>
              <w:rPr>
                <w:rFonts w:ascii="Arial" w:hAnsi="Arial" w:cs="Arial"/>
              </w:rPr>
            </w:pPr>
          </w:p>
        </w:tc>
      </w:tr>
    </w:tbl>
    <w:p w14:paraId="37BE22E3" w14:textId="77777777" w:rsidR="00314916" w:rsidRPr="00186506" w:rsidRDefault="00314916" w:rsidP="00314916">
      <w:pPr>
        <w:spacing w:line="276" w:lineRule="auto"/>
        <w:rPr>
          <w:rFonts w:ascii="Arial" w:hAnsi="Arial" w:cs="Arial"/>
          <w:lang w:eastAsia="en-US"/>
        </w:rPr>
      </w:pPr>
    </w:p>
    <w:p w14:paraId="144D2B58" w14:textId="77777777" w:rsidR="00314916" w:rsidRPr="00312F97" w:rsidRDefault="00314916" w:rsidP="00314916">
      <w:pPr>
        <w:spacing w:line="276" w:lineRule="auto"/>
        <w:ind w:left="720"/>
        <w:rPr>
          <w:rFonts w:ascii="Arial" w:hAnsi="Arial" w:cs="Arial"/>
        </w:rPr>
      </w:pPr>
      <w:r w:rsidRPr="00312F97">
        <w:rPr>
          <w:rFonts w:ascii="Arial" w:hAnsi="Arial" w:cs="Arial"/>
        </w:rPr>
        <w:t>Travel and Subsistence is to be included in the resource costs above.</w:t>
      </w:r>
    </w:p>
    <w:p w14:paraId="7E9399AB" w14:textId="77777777" w:rsidR="00314916" w:rsidRPr="00312F97" w:rsidRDefault="00314916" w:rsidP="00314916">
      <w:pPr>
        <w:spacing w:line="276" w:lineRule="auto"/>
        <w:rPr>
          <w:rFonts w:ascii="Arial" w:hAnsi="Arial" w:cs="Arial"/>
          <w:lang w:val="x-none"/>
        </w:rPr>
      </w:pPr>
    </w:p>
    <w:p w14:paraId="7F7B3565" w14:textId="77777777" w:rsidR="00314916" w:rsidRDefault="00314916" w:rsidP="00314916">
      <w:pPr>
        <w:pStyle w:val="Numberedheading1"/>
        <w:numPr>
          <w:ilvl w:val="0"/>
          <w:numId w:val="13"/>
        </w:numPr>
        <w:rPr>
          <w:lang w:val="x-none"/>
        </w:rPr>
      </w:pPr>
      <w:r>
        <w:rPr>
          <w:i/>
          <w:lang w:val="x-none"/>
        </w:rPr>
        <w:t>Policies and Financial Statements:</w:t>
      </w:r>
      <w:r>
        <w:rPr>
          <w:lang w:val="x-none"/>
        </w:rPr>
        <w:t xml:space="preserve"> </w:t>
      </w:r>
    </w:p>
    <w:p w14:paraId="34BC62B2" w14:textId="77777777" w:rsidR="00314916" w:rsidRPr="00312F97" w:rsidRDefault="00314916" w:rsidP="00314916">
      <w:pPr>
        <w:spacing w:line="276" w:lineRule="auto"/>
        <w:ind w:left="567"/>
        <w:rPr>
          <w:rFonts w:ascii="Arial" w:hAnsi="Arial" w:cs="Arial"/>
        </w:rPr>
      </w:pPr>
      <w:r w:rsidRPr="00312F97">
        <w:rPr>
          <w:rFonts w:ascii="Arial" w:hAnsi="Arial" w:cs="Arial"/>
        </w:rPr>
        <w:t xml:space="preserve">As required by Public Sector regulations and in line with best practice, please provide one copy of each of your </w:t>
      </w:r>
      <w:proofErr w:type="gramStart"/>
      <w:r w:rsidRPr="00312F97">
        <w:rPr>
          <w:rFonts w:ascii="Arial" w:hAnsi="Arial" w:cs="Arial"/>
        </w:rPr>
        <w:t>organisations</w:t>
      </w:r>
      <w:proofErr w:type="gramEnd"/>
      <w:r w:rsidRPr="00312F97">
        <w:rPr>
          <w:rFonts w:ascii="Arial" w:hAnsi="Arial" w:cs="Arial"/>
        </w:rPr>
        <w:t xml:space="preserve"> policies relating to the following:</w:t>
      </w:r>
    </w:p>
    <w:p w14:paraId="3A231C02" w14:textId="77777777" w:rsidR="00314916" w:rsidRPr="00312F97" w:rsidRDefault="00314916" w:rsidP="00314916">
      <w:pPr>
        <w:keepNext/>
        <w:numPr>
          <w:ilvl w:val="0"/>
          <w:numId w:val="16"/>
        </w:numPr>
        <w:spacing w:line="276" w:lineRule="auto"/>
        <w:rPr>
          <w:rFonts w:ascii="Arial" w:hAnsi="Arial" w:cs="Arial"/>
        </w:rPr>
      </w:pPr>
      <w:bookmarkStart w:id="1" w:name="_Hlk116635294"/>
      <w:r w:rsidRPr="00312F97">
        <w:rPr>
          <w:rFonts w:ascii="Arial" w:hAnsi="Arial" w:cs="Arial"/>
        </w:rPr>
        <w:lastRenderedPageBreak/>
        <w:t xml:space="preserve">Health and </w:t>
      </w:r>
      <w:proofErr w:type="gramStart"/>
      <w:r w:rsidRPr="00312F97">
        <w:rPr>
          <w:rFonts w:ascii="Arial" w:hAnsi="Arial" w:cs="Arial"/>
        </w:rPr>
        <w:t>Safety;</w:t>
      </w:r>
      <w:proofErr w:type="gramEnd"/>
    </w:p>
    <w:p w14:paraId="6FF64E4B" w14:textId="77777777" w:rsidR="00314916" w:rsidRPr="00312F97" w:rsidRDefault="00314916" w:rsidP="00314916">
      <w:pPr>
        <w:keepNext/>
        <w:numPr>
          <w:ilvl w:val="0"/>
          <w:numId w:val="16"/>
        </w:numPr>
        <w:spacing w:line="276" w:lineRule="auto"/>
        <w:rPr>
          <w:rFonts w:ascii="Arial" w:hAnsi="Arial" w:cs="Arial"/>
        </w:rPr>
      </w:pPr>
      <w:proofErr w:type="gramStart"/>
      <w:r w:rsidRPr="00312F97">
        <w:rPr>
          <w:rFonts w:ascii="Arial" w:hAnsi="Arial" w:cs="Arial"/>
        </w:rPr>
        <w:t>Environmental;</w:t>
      </w:r>
      <w:proofErr w:type="gramEnd"/>
    </w:p>
    <w:p w14:paraId="57267DB8" w14:textId="77777777" w:rsidR="00314916" w:rsidRPr="00312F97" w:rsidRDefault="00314916" w:rsidP="00314916">
      <w:pPr>
        <w:keepNext/>
        <w:numPr>
          <w:ilvl w:val="0"/>
          <w:numId w:val="16"/>
        </w:numPr>
        <w:spacing w:line="276" w:lineRule="auto"/>
        <w:rPr>
          <w:rFonts w:ascii="Arial" w:hAnsi="Arial" w:cs="Arial"/>
        </w:rPr>
      </w:pPr>
      <w:r w:rsidRPr="00312F97">
        <w:rPr>
          <w:rFonts w:ascii="Arial" w:hAnsi="Arial" w:cs="Arial"/>
        </w:rPr>
        <w:t xml:space="preserve">Equal Opportunities and Diversity in the </w:t>
      </w:r>
      <w:proofErr w:type="gramStart"/>
      <w:r w:rsidRPr="00312F97">
        <w:rPr>
          <w:rFonts w:ascii="Arial" w:hAnsi="Arial" w:cs="Arial"/>
        </w:rPr>
        <w:t>Work Place</w:t>
      </w:r>
      <w:bookmarkEnd w:id="1"/>
      <w:proofErr w:type="gramEnd"/>
      <w:r w:rsidRPr="00312F97">
        <w:rPr>
          <w:rFonts w:ascii="Arial" w:hAnsi="Arial" w:cs="Arial"/>
        </w:rPr>
        <w:t>.</w:t>
      </w:r>
    </w:p>
    <w:p w14:paraId="7AB1DA06" w14:textId="77777777" w:rsidR="00314916" w:rsidRPr="00312F97" w:rsidRDefault="00314916" w:rsidP="00314916">
      <w:pPr>
        <w:spacing w:line="276" w:lineRule="auto"/>
        <w:ind w:left="851"/>
        <w:rPr>
          <w:rFonts w:ascii="Arial" w:hAnsi="Arial" w:cs="Arial"/>
        </w:rPr>
      </w:pPr>
    </w:p>
    <w:p w14:paraId="140624C0" w14:textId="77777777" w:rsidR="00314916" w:rsidRPr="00312F97" w:rsidRDefault="00314916" w:rsidP="00314916">
      <w:pPr>
        <w:spacing w:line="276" w:lineRule="auto"/>
        <w:ind w:left="567"/>
        <w:rPr>
          <w:rFonts w:ascii="Arial" w:hAnsi="Arial" w:cs="Arial"/>
          <w:b/>
          <w:i/>
        </w:rPr>
      </w:pPr>
      <w:r w:rsidRPr="00312F97">
        <w:rPr>
          <w:rFonts w:ascii="Arial" w:hAnsi="Arial" w:cs="Arial"/>
        </w:rPr>
        <w:t xml:space="preserve">NICE recognises that some SMEs (Small, Medium Enterprises) (less than 50 people for 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w:t>
      </w:r>
      <w:proofErr w:type="gramStart"/>
      <w:r w:rsidRPr="00312F97">
        <w:rPr>
          <w:rFonts w:ascii="Arial" w:hAnsi="Arial" w:cs="Arial"/>
        </w:rPr>
        <w:t>in light of</w:t>
      </w:r>
      <w:proofErr w:type="gramEnd"/>
      <w:r w:rsidRPr="00312F97">
        <w:rPr>
          <w:rFonts w:ascii="Arial" w:hAnsi="Arial" w:cs="Arial"/>
        </w:rPr>
        <w:t xml:space="preserve"> the above three areas of legislation and best practice</w:t>
      </w:r>
      <w:r w:rsidRPr="00312F97">
        <w:rPr>
          <w:rFonts w:ascii="Arial" w:hAnsi="Arial" w:cs="Arial"/>
          <w:b/>
          <w:i/>
        </w:rPr>
        <w:t>.</w:t>
      </w:r>
    </w:p>
    <w:p w14:paraId="4ABC83EF" w14:textId="77777777" w:rsidR="00314916" w:rsidRPr="00312F97" w:rsidRDefault="00314916" w:rsidP="00314916">
      <w:pPr>
        <w:spacing w:line="276" w:lineRule="auto"/>
        <w:ind w:left="567"/>
        <w:rPr>
          <w:rFonts w:ascii="Arial" w:hAnsi="Arial" w:cs="Arial"/>
        </w:rPr>
      </w:pPr>
    </w:p>
    <w:p w14:paraId="3D1E4BC7" w14:textId="77777777" w:rsidR="00314916" w:rsidRPr="00312F97" w:rsidRDefault="00314916" w:rsidP="00314916">
      <w:pPr>
        <w:spacing w:after="240" w:line="276" w:lineRule="auto"/>
        <w:ind w:left="567"/>
        <w:rPr>
          <w:rFonts w:ascii="Arial" w:hAnsi="Arial" w:cs="Arial"/>
        </w:rPr>
      </w:pPr>
      <w:r w:rsidRPr="00312F97">
        <w:rPr>
          <w:rFonts w:ascii="Arial" w:hAnsi="Arial" w:cs="Arial"/>
        </w:rPr>
        <w:t>In addition, please provide the following:</w:t>
      </w:r>
    </w:p>
    <w:p w14:paraId="4E4DF6F8" w14:textId="77777777" w:rsidR="00314916" w:rsidRPr="00312F97" w:rsidRDefault="00314916" w:rsidP="00314916">
      <w:pPr>
        <w:numPr>
          <w:ilvl w:val="0"/>
          <w:numId w:val="17"/>
        </w:numPr>
        <w:spacing w:line="276" w:lineRule="auto"/>
        <w:rPr>
          <w:rFonts w:ascii="Arial" w:hAnsi="Arial" w:cs="Arial"/>
        </w:rPr>
      </w:pPr>
      <w:r w:rsidRPr="00312F97">
        <w:rPr>
          <w:rFonts w:ascii="Arial" w:hAnsi="Arial" w:cs="Arial"/>
        </w:rPr>
        <w:t xml:space="preserve">The last 3 years of audited accounts for your organisation. In the case of an SME where audited accounts cannot be provided, please provide 3 years balance sheets and a statement that you are an SME and exempt for audited </w:t>
      </w:r>
      <w:proofErr w:type="gramStart"/>
      <w:r w:rsidRPr="00312F97">
        <w:rPr>
          <w:rFonts w:ascii="Arial" w:hAnsi="Arial" w:cs="Arial"/>
        </w:rPr>
        <w:t>accounts;</w:t>
      </w:r>
      <w:proofErr w:type="gramEnd"/>
    </w:p>
    <w:p w14:paraId="20087498" w14:textId="77777777" w:rsidR="00314916" w:rsidRPr="00312F97" w:rsidRDefault="00314916" w:rsidP="00314916">
      <w:pPr>
        <w:spacing w:line="276" w:lineRule="auto"/>
        <w:rPr>
          <w:rFonts w:ascii="Arial" w:hAnsi="Arial" w:cs="Arial"/>
        </w:rPr>
      </w:pPr>
    </w:p>
    <w:p w14:paraId="7F6D9F4A" w14:textId="77777777" w:rsidR="00314916" w:rsidRPr="00312F97" w:rsidRDefault="00314916" w:rsidP="00314916">
      <w:pPr>
        <w:numPr>
          <w:ilvl w:val="0"/>
          <w:numId w:val="17"/>
        </w:numPr>
        <w:spacing w:line="276" w:lineRule="auto"/>
        <w:rPr>
          <w:rFonts w:ascii="Arial" w:hAnsi="Arial" w:cs="Arial"/>
        </w:rPr>
      </w:pPr>
      <w:r w:rsidRPr="00312F97">
        <w:rPr>
          <w:rFonts w:ascii="Arial" w:hAnsi="Arial" w:cs="Arial"/>
        </w:rPr>
        <w:t>A declaration (if applicable) of all current projects with clients or partners that your department/group/organisation is currently working with which could be seen as being detrimental or ethically opposed to the health aims promoted by NICE.</w:t>
      </w:r>
    </w:p>
    <w:p w14:paraId="366AA671" w14:textId="77777777" w:rsidR="00314916" w:rsidRPr="00186506" w:rsidRDefault="00314916" w:rsidP="00314916">
      <w:pPr>
        <w:pStyle w:val="Numberedlevel3text"/>
        <w:numPr>
          <w:ilvl w:val="0"/>
          <w:numId w:val="0"/>
        </w:numPr>
        <w:tabs>
          <w:tab w:val="left" w:pos="720"/>
        </w:tabs>
      </w:pPr>
    </w:p>
    <w:p w14:paraId="34800AC1" w14:textId="77777777" w:rsidR="00314916" w:rsidRDefault="00314916" w:rsidP="00314916">
      <w:pPr>
        <w:pStyle w:val="Numberedheading1"/>
        <w:numPr>
          <w:ilvl w:val="0"/>
          <w:numId w:val="13"/>
        </w:numPr>
      </w:pPr>
      <w:r>
        <w:t>Instructions to tender</w:t>
      </w:r>
    </w:p>
    <w:p w14:paraId="2F294F74" w14:textId="77777777" w:rsidR="00314916" w:rsidRDefault="00314916" w:rsidP="00314916">
      <w:pPr>
        <w:rPr>
          <w:b/>
        </w:rPr>
      </w:pPr>
    </w:p>
    <w:p w14:paraId="5ED9D79A" w14:textId="77777777" w:rsidR="00314916" w:rsidRPr="00312F97" w:rsidRDefault="00314916" w:rsidP="00314916">
      <w:pPr>
        <w:spacing w:line="276" w:lineRule="auto"/>
        <w:rPr>
          <w:rFonts w:ascii="Arial" w:hAnsi="Arial" w:cs="Arial"/>
          <w:b/>
        </w:rPr>
      </w:pPr>
      <w:r w:rsidRPr="00312F97">
        <w:rPr>
          <w:rFonts w:ascii="Arial" w:hAnsi="Arial" w:cs="Arial"/>
          <w:b/>
        </w:rPr>
        <w:t>Please be aware of the following important points when completing and submitting your tender:</w:t>
      </w:r>
    </w:p>
    <w:p w14:paraId="66310D34" w14:textId="77777777" w:rsidR="00314916" w:rsidRPr="00312F97" w:rsidRDefault="00314916" w:rsidP="00314916">
      <w:pPr>
        <w:spacing w:line="276" w:lineRule="auto"/>
        <w:rPr>
          <w:rFonts w:ascii="Arial" w:hAnsi="Arial" w:cs="Arial"/>
        </w:rPr>
      </w:pPr>
    </w:p>
    <w:p w14:paraId="02D47111" w14:textId="77777777" w:rsidR="00314916" w:rsidRPr="00312F97" w:rsidRDefault="00314916" w:rsidP="00314916">
      <w:pPr>
        <w:numPr>
          <w:ilvl w:val="0"/>
          <w:numId w:val="18"/>
        </w:numPr>
        <w:spacing w:line="276" w:lineRule="auto"/>
        <w:rPr>
          <w:rFonts w:ascii="Arial" w:hAnsi="Arial" w:cs="Arial"/>
        </w:rPr>
      </w:pPr>
      <w:r w:rsidRPr="00312F97">
        <w:rPr>
          <w:rFonts w:ascii="Arial" w:hAnsi="Arial" w:cs="Arial"/>
        </w:rPr>
        <w:t xml:space="preserve">All offers must be written in </w:t>
      </w:r>
      <w:proofErr w:type="gramStart"/>
      <w:r w:rsidRPr="00312F97">
        <w:rPr>
          <w:rFonts w:ascii="Arial" w:hAnsi="Arial" w:cs="Arial"/>
        </w:rPr>
        <w:t>English;</w:t>
      </w:r>
      <w:proofErr w:type="gramEnd"/>
    </w:p>
    <w:p w14:paraId="2B023F3E" w14:textId="77777777" w:rsidR="00314916" w:rsidRPr="00312F97" w:rsidRDefault="00314916" w:rsidP="00314916">
      <w:pPr>
        <w:numPr>
          <w:ilvl w:val="0"/>
          <w:numId w:val="18"/>
        </w:numPr>
        <w:spacing w:line="276" w:lineRule="auto"/>
        <w:rPr>
          <w:rFonts w:ascii="Arial" w:hAnsi="Arial" w:cs="Arial"/>
        </w:rPr>
      </w:pPr>
      <w:r w:rsidRPr="00312F97">
        <w:rPr>
          <w:rFonts w:ascii="Arial" w:hAnsi="Arial" w:cs="Arial"/>
        </w:rPr>
        <w:t>All offers must be submitted in accordance with the documentation provided herein. This must not be amended in any way.</w:t>
      </w:r>
    </w:p>
    <w:p w14:paraId="1040EB7F" w14:textId="2973E5E9" w:rsidR="00314916" w:rsidRPr="00312F97" w:rsidRDefault="00314916" w:rsidP="00314916">
      <w:pPr>
        <w:numPr>
          <w:ilvl w:val="0"/>
          <w:numId w:val="18"/>
        </w:numPr>
        <w:spacing w:line="276" w:lineRule="auto"/>
        <w:rPr>
          <w:rFonts w:ascii="Arial" w:hAnsi="Arial" w:cs="Arial"/>
        </w:rPr>
      </w:pPr>
      <w:r w:rsidRPr="00312F97">
        <w:rPr>
          <w:rFonts w:ascii="Arial" w:hAnsi="Arial" w:cs="Arial"/>
        </w:rPr>
        <w:t xml:space="preserve">Interested parties are required to </w:t>
      </w:r>
      <w:r w:rsidRPr="00312F97">
        <w:rPr>
          <w:rFonts w:ascii="Arial" w:hAnsi="Arial" w:cs="Arial"/>
          <w:b/>
        </w:rPr>
        <w:t>Express an Interest (</w:t>
      </w:r>
      <w:proofErr w:type="spellStart"/>
      <w:r w:rsidRPr="00312F97">
        <w:rPr>
          <w:rFonts w:ascii="Arial" w:hAnsi="Arial" w:cs="Arial"/>
          <w:b/>
        </w:rPr>
        <w:t>EoI</w:t>
      </w:r>
      <w:proofErr w:type="spellEnd"/>
      <w:r w:rsidRPr="00312F97">
        <w:rPr>
          <w:rFonts w:ascii="Arial" w:hAnsi="Arial" w:cs="Arial"/>
          <w:b/>
        </w:rPr>
        <w:t>)</w:t>
      </w:r>
      <w:r w:rsidRPr="00312F97">
        <w:rPr>
          <w:rFonts w:ascii="Arial" w:hAnsi="Arial" w:cs="Arial"/>
        </w:rPr>
        <w:t xml:space="preserve"> no later than </w:t>
      </w:r>
      <w:r w:rsidRPr="00312F97">
        <w:rPr>
          <w:rFonts w:ascii="Arial" w:hAnsi="Arial" w:cs="Arial"/>
          <w:b/>
        </w:rPr>
        <w:t xml:space="preserve">UK local time 17:00hrs </w:t>
      </w:r>
      <w:r w:rsidRPr="00312F97">
        <w:rPr>
          <w:rFonts w:ascii="Arial" w:hAnsi="Arial" w:cs="Arial"/>
          <w:b/>
          <w:color w:val="000000" w:themeColor="text1"/>
        </w:rPr>
        <w:t>1</w:t>
      </w:r>
      <w:r w:rsidR="00F5108B" w:rsidRPr="00312F97">
        <w:rPr>
          <w:rFonts w:ascii="Arial" w:hAnsi="Arial" w:cs="Arial"/>
          <w:b/>
          <w:color w:val="000000" w:themeColor="text1"/>
        </w:rPr>
        <w:t>3</w:t>
      </w:r>
      <w:r w:rsidR="00F5108B" w:rsidRPr="00312F97">
        <w:rPr>
          <w:rFonts w:ascii="Arial" w:hAnsi="Arial" w:cs="Arial"/>
          <w:b/>
          <w:color w:val="000000" w:themeColor="text1"/>
          <w:vertAlign w:val="superscript"/>
        </w:rPr>
        <w:t>th</w:t>
      </w:r>
      <w:r w:rsidR="00F5108B" w:rsidRPr="00312F97">
        <w:rPr>
          <w:rFonts w:ascii="Arial" w:hAnsi="Arial" w:cs="Arial"/>
          <w:b/>
          <w:color w:val="000000" w:themeColor="text1"/>
        </w:rPr>
        <w:t xml:space="preserve"> Decem</w:t>
      </w:r>
      <w:r w:rsidRPr="00312F97">
        <w:rPr>
          <w:rFonts w:ascii="Arial" w:hAnsi="Arial" w:cs="Arial"/>
          <w:b/>
        </w:rPr>
        <w:t>ber 2022.</w:t>
      </w:r>
      <w:r w:rsidRPr="00312F97">
        <w:rPr>
          <w:rFonts w:ascii="Arial" w:hAnsi="Arial" w:cs="Arial"/>
        </w:rPr>
        <w:t xml:space="preserve"> Bidders who submit a proposal and have not sent and expressed an interest by the above time shall not be considered. An expression of Interest is to be submitted as an email to </w:t>
      </w:r>
      <w:hyperlink r:id="rId14" w:history="1">
        <w:r w:rsidRPr="00312F97">
          <w:rPr>
            <w:rStyle w:val="Hyperlink"/>
            <w:rFonts w:ascii="Arial" w:hAnsi="Arial" w:cs="Arial"/>
          </w:rPr>
          <w:t>barney.wilkinson@nice.org.uk</w:t>
        </w:r>
      </w:hyperlink>
      <w:r w:rsidRPr="00312F97">
        <w:rPr>
          <w:rFonts w:ascii="Arial" w:hAnsi="Arial" w:cs="Arial"/>
        </w:rPr>
        <w:t xml:space="preserve">  containing the contact details of the individual who is leading your offer.</w:t>
      </w:r>
    </w:p>
    <w:p w14:paraId="25971392" w14:textId="77777777" w:rsidR="00314916" w:rsidRPr="00312F97" w:rsidRDefault="00314916" w:rsidP="00314916">
      <w:pPr>
        <w:numPr>
          <w:ilvl w:val="0"/>
          <w:numId w:val="18"/>
        </w:numPr>
        <w:spacing w:line="276" w:lineRule="auto"/>
        <w:rPr>
          <w:rFonts w:ascii="Arial" w:hAnsi="Arial" w:cs="Arial"/>
          <w:b/>
        </w:rPr>
      </w:pPr>
      <w:r w:rsidRPr="00312F97">
        <w:rPr>
          <w:rFonts w:ascii="Arial" w:hAnsi="Arial" w:cs="Arial"/>
          <w:b/>
        </w:rPr>
        <w:t xml:space="preserve">All offers must be submitted electronically, by email to: </w:t>
      </w:r>
    </w:p>
    <w:p w14:paraId="2FD696DD" w14:textId="0F84B75A" w:rsidR="00314916" w:rsidRPr="00312F97" w:rsidRDefault="0056762C" w:rsidP="00314916">
      <w:pPr>
        <w:spacing w:line="276" w:lineRule="auto"/>
        <w:ind w:left="720"/>
        <w:rPr>
          <w:rFonts w:ascii="Arial" w:hAnsi="Arial" w:cs="Arial"/>
          <w:b/>
          <w:bCs/>
        </w:rPr>
      </w:pPr>
      <w:hyperlink r:id="rId15" w:history="1">
        <w:r w:rsidR="00314916" w:rsidRPr="00312F97">
          <w:rPr>
            <w:rStyle w:val="Hyperlink"/>
            <w:rFonts w:ascii="Arial" w:hAnsi="Arial" w:cs="Arial"/>
            <w:b/>
            <w:bCs/>
          </w:rPr>
          <w:t>contract.bids@nice.org.uk</w:t>
        </w:r>
      </w:hyperlink>
      <w:r w:rsidR="00314916" w:rsidRPr="00312F97">
        <w:rPr>
          <w:rFonts w:ascii="Arial" w:hAnsi="Arial" w:cs="Arial"/>
          <w:b/>
          <w:bCs/>
        </w:rPr>
        <w:t xml:space="preserve"> </w:t>
      </w:r>
      <w:r w:rsidR="00314916" w:rsidRPr="00312F97">
        <w:rPr>
          <w:rFonts w:ascii="Arial" w:hAnsi="Arial" w:cs="Arial"/>
          <w:b/>
        </w:rPr>
        <w:t xml:space="preserve"> no later than 1</w:t>
      </w:r>
      <w:r w:rsidR="00F5108B" w:rsidRPr="00312F97">
        <w:rPr>
          <w:rFonts w:ascii="Arial" w:hAnsi="Arial" w:cs="Arial"/>
          <w:b/>
        </w:rPr>
        <w:t>4</w:t>
      </w:r>
      <w:r w:rsidR="00314916" w:rsidRPr="00312F97">
        <w:rPr>
          <w:rFonts w:ascii="Arial" w:hAnsi="Arial" w:cs="Arial"/>
          <w:b/>
        </w:rPr>
        <w:t xml:space="preserve">:00 on </w:t>
      </w:r>
      <w:r w:rsidR="00F5108B" w:rsidRPr="00312F97">
        <w:rPr>
          <w:rFonts w:ascii="Arial" w:hAnsi="Arial" w:cs="Arial"/>
          <w:b/>
        </w:rPr>
        <w:t>16</w:t>
      </w:r>
      <w:r w:rsidR="00F5108B" w:rsidRPr="00312F97">
        <w:rPr>
          <w:rFonts w:ascii="Arial" w:hAnsi="Arial" w:cs="Arial"/>
          <w:b/>
          <w:vertAlign w:val="superscript"/>
        </w:rPr>
        <w:t>th</w:t>
      </w:r>
      <w:r w:rsidR="00F5108B" w:rsidRPr="00312F97">
        <w:rPr>
          <w:rFonts w:ascii="Arial" w:hAnsi="Arial" w:cs="Arial"/>
          <w:b/>
        </w:rPr>
        <w:t xml:space="preserve"> December</w:t>
      </w:r>
      <w:r w:rsidR="00314916" w:rsidRPr="00312F97">
        <w:rPr>
          <w:rFonts w:ascii="Arial" w:hAnsi="Arial" w:cs="Arial"/>
          <w:b/>
        </w:rPr>
        <w:t>2022</w:t>
      </w:r>
      <w:r w:rsidR="00314916" w:rsidRPr="00312F97">
        <w:rPr>
          <w:rFonts w:ascii="Arial" w:hAnsi="Arial" w:cs="Arial"/>
          <w:b/>
        </w:rPr>
        <w:br/>
      </w:r>
    </w:p>
    <w:p w14:paraId="344CF59C" w14:textId="40EE6065" w:rsidR="00314916" w:rsidRPr="00312F97" w:rsidRDefault="00314916" w:rsidP="00F5108B">
      <w:pPr>
        <w:numPr>
          <w:ilvl w:val="0"/>
          <w:numId w:val="18"/>
        </w:numPr>
        <w:spacing w:line="276" w:lineRule="auto"/>
        <w:rPr>
          <w:rFonts w:ascii="Arial" w:hAnsi="Arial" w:cs="Arial"/>
        </w:rPr>
      </w:pPr>
      <w:r w:rsidRPr="00312F97">
        <w:rPr>
          <w:rFonts w:ascii="Arial" w:hAnsi="Arial" w:cs="Arial"/>
        </w:rPr>
        <w:lastRenderedPageBreak/>
        <w:t xml:space="preserve">The offer email should be titled Guidelines </w:t>
      </w:r>
      <w:r w:rsidR="00F5108B" w:rsidRPr="00312F97">
        <w:rPr>
          <w:rFonts w:ascii="Arial" w:hAnsi="Arial" w:cs="Arial"/>
        </w:rPr>
        <w:t>SMHGDSU</w:t>
      </w:r>
      <w:r w:rsidRPr="00312F97">
        <w:rPr>
          <w:rFonts w:ascii="Arial" w:hAnsi="Arial" w:cs="Arial"/>
        </w:rPr>
        <w:t xml:space="preserve"> and [your company name] </w:t>
      </w:r>
    </w:p>
    <w:p w14:paraId="07771F31" w14:textId="77777777" w:rsidR="00314916" w:rsidRPr="00312F97" w:rsidRDefault="00314916" w:rsidP="00314916">
      <w:pPr>
        <w:pStyle w:val="ListParagraph"/>
        <w:numPr>
          <w:ilvl w:val="0"/>
          <w:numId w:val="18"/>
        </w:numPr>
        <w:spacing w:line="276" w:lineRule="auto"/>
        <w:rPr>
          <w:rFonts w:ascii="Arial" w:hAnsi="Arial" w:cs="Arial"/>
        </w:rPr>
      </w:pPr>
      <w:r w:rsidRPr="00312F97">
        <w:rPr>
          <w:rFonts w:ascii="Arial" w:hAnsi="Arial" w:cs="Arial"/>
        </w:rPr>
        <w:t>All offers must be accompanied by the forms requiring signatures. These are</w:t>
      </w:r>
    </w:p>
    <w:p w14:paraId="7FF45325" w14:textId="77777777" w:rsidR="00314916" w:rsidRPr="00312F97" w:rsidRDefault="00314916" w:rsidP="00314916">
      <w:pPr>
        <w:pStyle w:val="ListParagraph"/>
        <w:numPr>
          <w:ilvl w:val="1"/>
          <w:numId w:val="18"/>
        </w:numPr>
        <w:spacing w:line="276" w:lineRule="auto"/>
        <w:rPr>
          <w:rFonts w:ascii="Arial" w:hAnsi="Arial" w:cs="Arial"/>
        </w:rPr>
      </w:pPr>
      <w:r w:rsidRPr="00312F97">
        <w:rPr>
          <w:rFonts w:ascii="Arial" w:hAnsi="Arial" w:cs="Arial"/>
        </w:rPr>
        <w:t>The Form of Offer</w:t>
      </w:r>
    </w:p>
    <w:p w14:paraId="5B26A30F" w14:textId="77777777" w:rsidR="00314916" w:rsidRPr="00312F97" w:rsidRDefault="00314916" w:rsidP="00314916">
      <w:pPr>
        <w:pStyle w:val="ListParagraph"/>
        <w:numPr>
          <w:ilvl w:val="1"/>
          <w:numId w:val="18"/>
        </w:numPr>
        <w:spacing w:line="276" w:lineRule="auto"/>
        <w:rPr>
          <w:rFonts w:ascii="Arial" w:hAnsi="Arial" w:cs="Arial"/>
        </w:rPr>
      </w:pPr>
      <w:r w:rsidRPr="00312F97">
        <w:rPr>
          <w:rFonts w:ascii="Arial" w:hAnsi="Arial" w:cs="Arial"/>
        </w:rPr>
        <w:t>The Redaction Requests form</w:t>
      </w:r>
    </w:p>
    <w:p w14:paraId="744A5096" w14:textId="77777777" w:rsidR="00314916" w:rsidRPr="00312F97" w:rsidRDefault="00314916" w:rsidP="00314916">
      <w:pPr>
        <w:pStyle w:val="ListParagraph"/>
        <w:numPr>
          <w:ilvl w:val="1"/>
          <w:numId w:val="18"/>
        </w:numPr>
        <w:spacing w:line="276" w:lineRule="auto"/>
        <w:rPr>
          <w:rFonts w:ascii="Arial" w:hAnsi="Arial" w:cs="Arial"/>
        </w:rPr>
      </w:pPr>
      <w:r w:rsidRPr="00312F97">
        <w:rPr>
          <w:rFonts w:ascii="Arial" w:hAnsi="Arial" w:cs="Arial"/>
        </w:rPr>
        <w:t xml:space="preserve">Competing </w:t>
      </w:r>
      <w:proofErr w:type="gramStart"/>
      <w:r w:rsidRPr="00312F97">
        <w:rPr>
          <w:rFonts w:ascii="Arial" w:hAnsi="Arial" w:cs="Arial"/>
        </w:rPr>
        <w:t>interests</w:t>
      </w:r>
      <w:proofErr w:type="gramEnd"/>
      <w:r w:rsidRPr="00312F97">
        <w:rPr>
          <w:rFonts w:ascii="Arial" w:hAnsi="Arial" w:cs="Arial"/>
        </w:rPr>
        <w:t xml:space="preserve"> form</w:t>
      </w:r>
    </w:p>
    <w:p w14:paraId="62027809" w14:textId="77777777" w:rsidR="00314916" w:rsidRPr="00312F97" w:rsidRDefault="00314916" w:rsidP="00314916">
      <w:pPr>
        <w:keepNext/>
        <w:numPr>
          <w:ilvl w:val="0"/>
          <w:numId w:val="18"/>
        </w:numPr>
        <w:spacing w:line="276" w:lineRule="auto"/>
        <w:rPr>
          <w:rFonts w:ascii="Arial" w:hAnsi="Arial" w:cs="Arial"/>
        </w:rPr>
      </w:pPr>
      <w:r w:rsidRPr="00312F97">
        <w:rPr>
          <w:rFonts w:ascii="Arial" w:hAnsi="Arial" w:cs="Arial"/>
        </w:rPr>
        <w:t>Please also include your</w:t>
      </w:r>
    </w:p>
    <w:p w14:paraId="13C3E0B1" w14:textId="77777777" w:rsidR="00314916" w:rsidRPr="00312F97" w:rsidRDefault="00314916" w:rsidP="00314916">
      <w:pPr>
        <w:keepNext/>
        <w:numPr>
          <w:ilvl w:val="1"/>
          <w:numId w:val="18"/>
        </w:numPr>
        <w:spacing w:line="276" w:lineRule="auto"/>
        <w:rPr>
          <w:rFonts w:ascii="Arial" w:hAnsi="Arial" w:cs="Arial"/>
        </w:rPr>
      </w:pPr>
      <w:r w:rsidRPr="00312F97">
        <w:rPr>
          <w:rFonts w:ascii="Arial" w:hAnsi="Arial" w:cs="Arial"/>
        </w:rPr>
        <w:t>Health and Safety Policy</w:t>
      </w:r>
    </w:p>
    <w:p w14:paraId="5C8F9D99" w14:textId="77777777" w:rsidR="00314916" w:rsidRPr="00312F97" w:rsidRDefault="00314916" w:rsidP="00314916">
      <w:pPr>
        <w:keepNext/>
        <w:numPr>
          <w:ilvl w:val="1"/>
          <w:numId w:val="18"/>
        </w:numPr>
        <w:spacing w:line="276" w:lineRule="auto"/>
        <w:rPr>
          <w:rFonts w:ascii="Arial" w:hAnsi="Arial" w:cs="Arial"/>
        </w:rPr>
      </w:pPr>
      <w:r w:rsidRPr="00312F97">
        <w:rPr>
          <w:rFonts w:ascii="Arial" w:hAnsi="Arial" w:cs="Arial"/>
        </w:rPr>
        <w:t>Environmental Policy including any Carbon Reduction plans/ Reporting</w:t>
      </w:r>
    </w:p>
    <w:p w14:paraId="0C9DD25F" w14:textId="77777777" w:rsidR="00314916" w:rsidRPr="00312F97" w:rsidRDefault="00314916" w:rsidP="00314916">
      <w:pPr>
        <w:pStyle w:val="ListParagraph"/>
        <w:numPr>
          <w:ilvl w:val="1"/>
          <w:numId w:val="18"/>
        </w:numPr>
        <w:spacing w:line="276" w:lineRule="auto"/>
        <w:rPr>
          <w:rFonts w:ascii="Arial" w:hAnsi="Arial" w:cs="Arial"/>
        </w:rPr>
      </w:pPr>
      <w:r w:rsidRPr="00312F97">
        <w:rPr>
          <w:rFonts w:ascii="Arial" w:hAnsi="Arial" w:cs="Arial"/>
        </w:rPr>
        <w:t xml:space="preserve">Equal Opportunities and Diversity in the </w:t>
      </w:r>
      <w:proofErr w:type="gramStart"/>
      <w:r w:rsidRPr="00312F97">
        <w:rPr>
          <w:rFonts w:ascii="Arial" w:hAnsi="Arial" w:cs="Arial"/>
        </w:rPr>
        <w:t>Work Place</w:t>
      </w:r>
      <w:proofErr w:type="gramEnd"/>
      <w:r w:rsidRPr="00312F97">
        <w:rPr>
          <w:rFonts w:ascii="Arial" w:hAnsi="Arial" w:cs="Arial"/>
        </w:rPr>
        <w:t xml:space="preserve"> Policy</w:t>
      </w:r>
    </w:p>
    <w:p w14:paraId="1D9C4D8C" w14:textId="77777777" w:rsidR="00314916" w:rsidRPr="00312F97" w:rsidRDefault="00314916" w:rsidP="00314916">
      <w:pPr>
        <w:pStyle w:val="ListParagraph"/>
        <w:numPr>
          <w:ilvl w:val="1"/>
          <w:numId w:val="18"/>
        </w:numPr>
        <w:spacing w:line="276" w:lineRule="auto"/>
        <w:rPr>
          <w:rFonts w:ascii="Arial" w:hAnsi="Arial" w:cs="Arial"/>
        </w:rPr>
      </w:pPr>
      <w:r w:rsidRPr="00312F97">
        <w:rPr>
          <w:rFonts w:ascii="Arial" w:hAnsi="Arial" w:cs="Arial"/>
        </w:rPr>
        <w:t>Your Accounts</w:t>
      </w:r>
    </w:p>
    <w:p w14:paraId="1057AED5" w14:textId="77777777" w:rsidR="00314916" w:rsidRPr="00312F97" w:rsidRDefault="00314916" w:rsidP="00314916">
      <w:pPr>
        <w:pStyle w:val="ListParagraph"/>
        <w:numPr>
          <w:ilvl w:val="1"/>
          <w:numId w:val="18"/>
        </w:numPr>
        <w:spacing w:line="276" w:lineRule="auto"/>
        <w:rPr>
          <w:rFonts w:ascii="Arial" w:hAnsi="Arial" w:cs="Arial"/>
        </w:rPr>
      </w:pPr>
      <w:r w:rsidRPr="00312F97">
        <w:rPr>
          <w:rFonts w:ascii="Arial" w:hAnsi="Arial" w:cs="Arial"/>
        </w:rPr>
        <w:t>If applicable, Your Organisation’s Modern Slavery statement</w:t>
      </w:r>
    </w:p>
    <w:p w14:paraId="0EDAD2FC" w14:textId="77777777" w:rsidR="00314916" w:rsidRPr="00312F97" w:rsidRDefault="00314916" w:rsidP="00314916">
      <w:pPr>
        <w:numPr>
          <w:ilvl w:val="0"/>
          <w:numId w:val="18"/>
        </w:numPr>
        <w:spacing w:line="276" w:lineRule="auto"/>
        <w:rPr>
          <w:rFonts w:ascii="Arial" w:hAnsi="Arial" w:cs="Arial"/>
        </w:rPr>
      </w:pPr>
      <w:r w:rsidRPr="00312F97">
        <w:rPr>
          <w:rFonts w:ascii="Arial" w:hAnsi="Arial" w:cs="Arial"/>
        </w:rPr>
        <w:t>Failure to comply with the requirements specification may result in your bid being rejected.</w:t>
      </w:r>
    </w:p>
    <w:p w14:paraId="7BDCCA76" w14:textId="77777777" w:rsidR="00314916" w:rsidRPr="00312F97" w:rsidRDefault="00314916" w:rsidP="00314916">
      <w:pPr>
        <w:spacing w:line="276" w:lineRule="auto"/>
        <w:ind w:left="720"/>
        <w:rPr>
          <w:rFonts w:ascii="Arial" w:hAnsi="Arial" w:cs="Arial"/>
        </w:rPr>
      </w:pPr>
    </w:p>
    <w:p w14:paraId="6050048E" w14:textId="77777777" w:rsidR="00314916" w:rsidRPr="00312F97" w:rsidRDefault="00314916" w:rsidP="00314916">
      <w:pPr>
        <w:autoSpaceDE w:val="0"/>
        <w:autoSpaceDN w:val="0"/>
        <w:spacing w:line="276" w:lineRule="auto"/>
        <w:ind w:left="720"/>
        <w:rPr>
          <w:rFonts w:ascii="Arial" w:hAnsi="Arial" w:cs="Arial"/>
          <w:lang w:val="en-US"/>
        </w:rPr>
      </w:pPr>
      <w:r w:rsidRPr="00312F97">
        <w:rPr>
          <w:rFonts w:ascii="Arial" w:hAnsi="Arial" w:cs="Arial"/>
        </w:rPr>
        <w:t xml:space="preserve">Before offers are submitted, those wishing to tender may have specific questions and queries regarding NICE processes or methods or the invitation to tender specification. This includes </w:t>
      </w:r>
      <w:r w:rsidRPr="00312F97">
        <w:rPr>
          <w:rFonts w:ascii="Arial" w:hAnsi="Arial" w:cs="Arial"/>
          <w:lang w:val="en-US"/>
        </w:rPr>
        <w:t>any desired changes to the Terms and Conditions of the sample contract – sample copies of the contracts have been attached for your consideration.</w:t>
      </w:r>
    </w:p>
    <w:p w14:paraId="78CBA6CE" w14:textId="77777777" w:rsidR="00314916" w:rsidRPr="00312F97" w:rsidRDefault="00314916" w:rsidP="00314916">
      <w:pPr>
        <w:spacing w:line="276" w:lineRule="auto"/>
        <w:ind w:left="720"/>
        <w:rPr>
          <w:rFonts w:ascii="Arial" w:hAnsi="Arial" w:cs="Arial"/>
        </w:rPr>
      </w:pPr>
    </w:p>
    <w:p w14:paraId="37CB2A44" w14:textId="77777777" w:rsidR="00314916" w:rsidRPr="00312F97" w:rsidRDefault="00314916" w:rsidP="00314916">
      <w:pPr>
        <w:autoSpaceDE w:val="0"/>
        <w:autoSpaceDN w:val="0"/>
        <w:spacing w:line="276" w:lineRule="auto"/>
        <w:ind w:left="720"/>
        <w:rPr>
          <w:rFonts w:ascii="Arial" w:hAnsi="Arial" w:cs="Arial"/>
          <w:lang w:val="en-US"/>
        </w:rPr>
      </w:pPr>
      <w:r w:rsidRPr="00312F97">
        <w:rPr>
          <w:rFonts w:ascii="Arial" w:hAnsi="Arial" w:cs="Arial"/>
        </w:rPr>
        <w:t xml:space="preserve">Under our procurement arrangements NICE </w:t>
      </w:r>
      <w:proofErr w:type="gramStart"/>
      <w:r w:rsidRPr="00312F97">
        <w:rPr>
          <w:rFonts w:ascii="Arial" w:hAnsi="Arial" w:cs="Arial"/>
        </w:rPr>
        <w:t>has to</w:t>
      </w:r>
      <w:proofErr w:type="gramEnd"/>
      <w:r w:rsidRPr="00312F97">
        <w:rPr>
          <w:rFonts w:ascii="Arial" w:hAnsi="Arial" w:cs="Arial"/>
        </w:rPr>
        <w:t xml:space="preserve"> ensure that all applicants receive equal treatment, and we will therefore share all information requests and responses with all applicants.</w:t>
      </w:r>
    </w:p>
    <w:p w14:paraId="08214F3E" w14:textId="77777777" w:rsidR="00314916" w:rsidRPr="00312F97" w:rsidRDefault="00314916" w:rsidP="00314916">
      <w:pPr>
        <w:autoSpaceDE w:val="0"/>
        <w:autoSpaceDN w:val="0"/>
        <w:spacing w:line="276" w:lineRule="auto"/>
        <w:ind w:left="720"/>
        <w:rPr>
          <w:rFonts w:ascii="Arial" w:hAnsi="Arial" w:cs="Arial"/>
        </w:rPr>
      </w:pPr>
    </w:p>
    <w:p w14:paraId="00E9BD84" w14:textId="2404D365" w:rsidR="00314916" w:rsidRPr="00312F97" w:rsidRDefault="00314916" w:rsidP="00314916">
      <w:pPr>
        <w:autoSpaceDE w:val="0"/>
        <w:autoSpaceDN w:val="0"/>
        <w:spacing w:line="276" w:lineRule="auto"/>
        <w:ind w:left="720"/>
        <w:rPr>
          <w:rFonts w:ascii="Arial" w:hAnsi="Arial" w:cs="Arial"/>
        </w:rPr>
      </w:pPr>
      <w:r w:rsidRPr="00312F97">
        <w:rPr>
          <w:rFonts w:ascii="Arial" w:hAnsi="Arial" w:cs="Arial"/>
        </w:rPr>
        <w:t xml:space="preserve">Consequently all questions and queries regarding the invitation to tender document, NICE processes and methods and the sample contract must be submitted by email to Barney Wilkinson, Associate Director </w:t>
      </w:r>
      <w:proofErr w:type="gramStart"/>
      <w:r w:rsidRPr="00312F97">
        <w:rPr>
          <w:rFonts w:ascii="Arial" w:hAnsi="Arial" w:cs="Arial"/>
        </w:rPr>
        <w:t>Procurement  at</w:t>
      </w:r>
      <w:proofErr w:type="gramEnd"/>
      <w:r w:rsidRPr="00312F97">
        <w:rPr>
          <w:rFonts w:ascii="Arial" w:hAnsi="Arial" w:cs="Arial"/>
        </w:rPr>
        <w:t xml:space="preserve"> </w:t>
      </w:r>
      <w:hyperlink r:id="rId16" w:history="1">
        <w:r w:rsidRPr="00312F97">
          <w:rPr>
            <w:rStyle w:val="Hyperlink"/>
            <w:rFonts w:ascii="Arial" w:hAnsi="Arial" w:cs="Arial"/>
            <w:b/>
            <w:bCs/>
          </w:rPr>
          <w:t>barney.wilkinson@nice.org.uk</w:t>
        </w:r>
      </w:hyperlink>
      <w:r w:rsidRPr="00312F97">
        <w:rPr>
          <w:rFonts w:ascii="Arial" w:hAnsi="Arial" w:cs="Arial"/>
        </w:rPr>
        <w:t xml:space="preserve"> </w:t>
      </w:r>
      <w:r w:rsidRPr="00312F97">
        <w:rPr>
          <w:rFonts w:ascii="Arial" w:hAnsi="Arial" w:cs="Arial"/>
          <w:b/>
          <w:color w:val="0000FF"/>
          <w:u w:val="single"/>
        </w:rPr>
        <w:t xml:space="preserve"> </w:t>
      </w:r>
      <w:r w:rsidRPr="00312F97">
        <w:rPr>
          <w:rFonts w:ascii="Arial" w:hAnsi="Arial" w:cs="Arial"/>
        </w:rPr>
        <w:t xml:space="preserve"> by no later than </w:t>
      </w:r>
      <w:r w:rsidRPr="00312F97">
        <w:rPr>
          <w:rFonts w:ascii="Arial" w:hAnsi="Arial" w:cs="Arial"/>
          <w:b/>
        </w:rPr>
        <w:t xml:space="preserve">5pm on </w:t>
      </w:r>
      <w:r w:rsidR="00F5108B" w:rsidRPr="00312F97">
        <w:rPr>
          <w:rFonts w:ascii="Arial" w:hAnsi="Arial" w:cs="Arial"/>
          <w:b/>
        </w:rPr>
        <w:t>9</w:t>
      </w:r>
      <w:r w:rsidRPr="00312F97">
        <w:rPr>
          <w:rFonts w:ascii="Arial" w:hAnsi="Arial" w:cs="Arial"/>
          <w:b/>
        </w:rPr>
        <w:t xml:space="preserve">th </w:t>
      </w:r>
      <w:r w:rsidR="00F5108B" w:rsidRPr="00312F97">
        <w:rPr>
          <w:rFonts w:ascii="Arial" w:hAnsi="Arial" w:cs="Arial"/>
          <w:b/>
        </w:rPr>
        <w:t>Decem</w:t>
      </w:r>
      <w:r w:rsidRPr="00312F97">
        <w:rPr>
          <w:rFonts w:ascii="Arial" w:hAnsi="Arial" w:cs="Arial"/>
          <w:b/>
        </w:rPr>
        <w:t>ber 2022</w:t>
      </w:r>
      <w:r w:rsidRPr="00312F97">
        <w:rPr>
          <w:rFonts w:ascii="Arial" w:hAnsi="Arial" w:cs="Arial"/>
        </w:rPr>
        <w:t>.</w:t>
      </w:r>
    </w:p>
    <w:p w14:paraId="22182914" w14:textId="77777777" w:rsidR="00314916" w:rsidRPr="00312F97" w:rsidRDefault="00314916" w:rsidP="00314916">
      <w:pPr>
        <w:autoSpaceDE w:val="0"/>
        <w:autoSpaceDN w:val="0"/>
        <w:adjustRightInd w:val="0"/>
        <w:spacing w:line="276" w:lineRule="auto"/>
        <w:ind w:left="720"/>
        <w:rPr>
          <w:rFonts w:ascii="Arial" w:hAnsi="Arial" w:cs="Arial"/>
        </w:rPr>
      </w:pPr>
    </w:p>
    <w:p w14:paraId="13EC999E" w14:textId="537C1967" w:rsidR="00314916" w:rsidRPr="00312F97" w:rsidRDefault="00314916" w:rsidP="00314916">
      <w:pPr>
        <w:spacing w:line="276" w:lineRule="auto"/>
        <w:ind w:left="720"/>
        <w:rPr>
          <w:rFonts w:ascii="Arial" w:hAnsi="Arial" w:cs="Arial"/>
        </w:rPr>
      </w:pPr>
      <w:r w:rsidRPr="00312F97">
        <w:rPr>
          <w:rFonts w:ascii="Arial" w:hAnsi="Arial" w:cs="Arial"/>
        </w:rPr>
        <w:t xml:space="preserve">The questions and answers will be collated and distributed by email to all potential bidders throughout the tender period with the final set being issued </w:t>
      </w:r>
      <w:r w:rsidRPr="00312F97">
        <w:rPr>
          <w:rFonts w:ascii="Arial" w:hAnsi="Arial" w:cs="Arial"/>
          <w:bCs/>
          <w:lang w:val="en-US"/>
        </w:rPr>
        <w:t xml:space="preserve">by </w:t>
      </w:r>
      <w:bookmarkStart w:id="2" w:name="_Hlk116468896"/>
      <w:r w:rsidRPr="00312F97">
        <w:rPr>
          <w:rFonts w:ascii="Arial" w:hAnsi="Arial" w:cs="Arial"/>
          <w:bCs/>
          <w:color w:val="000000" w:themeColor="text1"/>
          <w:lang w:val="en-US"/>
        </w:rPr>
        <w:t>1</w:t>
      </w:r>
      <w:r w:rsidR="00F5108B" w:rsidRPr="00312F97">
        <w:rPr>
          <w:rFonts w:ascii="Arial" w:hAnsi="Arial" w:cs="Arial"/>
          <w:b/>
          <w:color w:val="000000" w:themeColor="text1"/>
          <w:lang w:val="en-US"/>
        </w:rPr>
        <w:t>3</w:t>
      </w:r>
      <w:r w:rsidRPr="00312F97">
        <w:rPr>
          <w:rFonts w:ascii="Arial" w:hAnsi="Arial" w:cs="Arial"/>
          <w:b/>
          <w:color w:val="000000" w:themeColor="text1"/>
          <w:vertAlign w:val="superscript"/>
          <w:lang w:val="en-US"/>
        </w:rPr>
        <w:t>th</w:t>
      </w:r>
      <w:r w:rsidRPr="00312F97">
        <w:rPr>
          <w:rFonts w:ascii="Arial" w:hAnsi="Arial" w:cs="Arial"/>
          <w:b/>
          <w:color w:val="000000" w:themeColor="text1"/>
          <w:lang w:val="en-US"/>
        </w:rPr>
        <w:t xml:space="preserve"> </w:t>
      </w:r>
      <w:r w:rsidR="00F5108B" w:rsidRPr="00312F97">
        <w:rPr>
          <w:rFonts w:ascii="Arial" w:hAnsi="Arial" w:cs="Arial"/>
          <w:b/>
          <w:color w:val="000000" w:themeColor="text1"/>
          <w:lang w:val="en-US"/>
        </w:rPr>
        <w:t>Decem</w:t>
      </w:r>
      <w:r w:rsidRPr="00312F97">
        <w:rPr>
          <w:rFonts w:ascii="Arial" w:hAnsi="Arial" w:cs="Arial"/>
          <w:b/>
          <w:lang w:val="en-US"/>
        </w:rPr>
        <w:t>ber 2022</w:t>
      </w:r>
      <w:r w:rsidRPr="00312F97">
        <w:rPr>
          <w:rFonts w:ascii="Arial" w:hAnsi="Arial" w:cs="Arial"/>
          <w:bCs/>
          <w:lang w:val="en-US"/>
        </w:rPr>
        <w:t xml:space="preserve"> </w:t>
      </w:r>
      <w:bookmarkEnd w:id="2"/>
      <w:r w:rsidRPr="00312F97">
        <w:rPr>
          <w:rFonts w:ascii="Arial" w:hAnsi="Arial" w:cs="Arial"/>
        </w:rPr>
        <w:t>Please note that there will be no telephone or informal or other kind of discussion between potential bidders and NICE staff after this document is dispatched.</w:t>
      </w:r>
    </w:p>
    <w:p w14:paraId="76CE0DF6" w14:textId="3F35BEF3" w:rsidR="00314916" w:rsidRPr="00312F97" w:rsidRDefault="00314916" w:rsidP="00314916">
      <w:pPr>
        <w:spacing w:line="276" w:lineRule="auto"/>
        <w:ind w:left="720"/>
        <w:rPr>
          <w:rFonts w:ascii="Arial" w:hAnsi="Arial" w:cs="Arial"/>
          <w:color w:val="000000" w:themeColor="text1"/>
        </w:rPr>
      </w:pPr>
      <w:r w:rsidRPr="00312F97">
        <w:rPr>
          <w:rFonts w:ascii="Arial" w:hAnsi="Arial" w:cs="Arial"/>
        </w:rPr>
        <w:t xml:space="preserve">Following assessment of tenders, a shortlist of bidders may be invited to an interview to further clarify aspects of their proposal with the CfG technical staff. If this is required, the interviews will take place on </w:t>
      </w:r>
      <w:r w:rsidR="00F5108B" w:rsidRPr="00312F97">
        <w:rPr>
          <w:rFonts w:ascii="Arial" w:hAnsi="Arial" w:cs="Arial"/>
        </w:rPr>
        <w:t>9</w:t>
      </w:r>
      <w:r w:rsidR="00F5108B" w:rsidRPr="00312F97">
        <w:rPr>
          <w:rFonts w:ascii="Arial" w:hAnsi="Arial" w:cs="Arial"/>
          <w:vertAlign w:val="superscript"/>
        </w:rPr>
        <w:t>th</w:t>
      </w:r>
      <w:r w:rsidR="00F5108B" w:rsidRPr="00312F97">
        <w:rPr>
          <w:rFonts w:ascii="Arial" w:hAnsi="Arial" w:cs="Arial"/>
        </w:rPr>
        <w:t xml:space="preserve"> or 10</w:t>
      </w:r>
      <w:r w:rsidRPr="00312F97">
        <w:rPr>
          <w:rFonts w:ascii="Arial" w:hAnsi="Arial" w:cs="Arial"/>
          <w:b/>
          <w:vertAlign w:val="superscript"/>
        </w:rPr>
        <w:t>th</w:t>
      </w:r>
      <w:r w:rsidRPr="00312F97">
        <w:rPr>
          <w:rFonts w:ascii="Arial" w:hAnsi="Arial" w:cs="Arial"/>
          <w:b/>
        </w:rPr>
        <w:t xml:space="preserve"> </w:t>
      </w:r>
      <w:r w:rsidR="00F5108B" w:rsidRPr="00312F97">
        <w:rPr>
          <w:rFonts w:ascii="Arial" w:hAnsi="Arial" w:cs="Arial"/>
          <w:b/>
        </w:rPr>
        <w:t>January</w:t>
      </w:r>
      <w:r w:rsidRPr="00312F97">
        <w:rPr>
          <w:rFonts w:ascii="Arial" w:hAnsi="Arial" w:cs="Arial"/>
          <w:b/>
        </w:rPr>
        <w:t xml:space="preserve"> 202</w:t>
      </w:r>
      <w:r w:rsidR="00F5108B" w:rsidRPr="00312F97">
        <w:rPr>
          <w:rFonts w:ascii="Arial" w:hAnsi="Arial" w:cs="Arial"/>
          <w:b/>
        </w:rPr>
        <w:t>3</w:t>
      </w:r>
      <w:r w:rsidRPr="00312F97">
        <w:rPr>
          <w:rFonts w:ascii="Arial" w:hAnsi="Arial" w:cs="Arial"/>
          <w:b/>
        </w:rPr>
        <w:t xml:space="preserve">. </w:t>
      </w:r>
      <w:r w:rsidRPr="00312F97">
        <w:rPr>
          <w:rFonts w:ascii="Arial" w:hAnsi="Arial" w:cs="Arial"/>
        </w:rPr>
        <w:t>All bidders are requested to keep this date free at this stage.</w:t>
      </w:r>
    </w:p>
    <w:p w14:paraId="59FA8A78" w14:textId="77777777" w:rsidR="00314916" w:rsidRPr="00312F97" w:rsidRDefault="00314916" w:rsidP="00314916">
      <w:pPr>
        <w:spacing w:line="276" w:lineRule="auto"/>
        <w:ind w:left="720"/>
        <w:rPr>
          <w:rFonts w:ascii="Arial" w:hAnsi="Arial" w:cs="Arial"/>
          <w:color w:val="000000" w:themeColor="text1"/>
        </w:rPr>
      </w:pPr>
    </w:p>
    <w:p w14:paraId="7B9EF5A2" w14:textId="77777777" w:rsidR="00314916" w:rsidRPr="00312F97" w:rsidRDefault="00314916" w:rsidP="00314916">
      <w:pPr>
        <w:spacing w:line="276" w:lineRule="auto"/>
        <w:ind w:left="720"/>
        <w:rPr>
          <w:rFonts w:ascii="Arial" w:hAnsi="Arial" w:cs="Arial"/>
          <w:color w:val="000000" w:themeColor="text1"/>
        </w:rPr>
      </w:pPr>
      <w:r w:rsidRPr="00312F97">
        <w:rPr>
          <w:rFonts w:ascii="Arial" w:hAnsi="Arial" w:cs="Arial"/>
          <w:color w:val="000000" w:themeColor="text1"/>
        </w:rPr>
        <w:t>The Bidder must be explicit and comprehensive in their proposals as this will be the single source of information on which their response will be evaluated.</w:t>
      </w:r>
    </w:p>
    <w:p w14:paraId="1C42321A" w14:textId="77777777" w:rsidR="00314916" w:rsidRPr="00312F97" w:rsidRDefault="00314916" w:rsidP="00314916">
      <w:pPr>
        <w:spacing w:line="276" w:lineRule="auto"/>
        <w:ind w:left="720"/>
        <w:rPr>
          <w:rFonts w:ascii="Arial" w:hAnsi="Arial" w:cs="Arial"/>
          <w:color w:val="000000" w:themeColor="text1"/>
        </w:rPr>
      </w:pPr>
    </w:p>
    <w:p w14:paraId="3288D8CD" w14:textId="77777777" w:rsidR="00314916" w:rsidRPr="00312F97" w:rsidRDefault="00314916" w:rsidP="00314916">
      <w:pPr>
        <w:spacing w:line="276" w:lineRule="auto"/>
        <w:ind w:left="720"/>
        <w:rPr>
          <w:rFonts w:ascii="Arial" w:hAnsi="Arial" w:cs="Arial"/>
        </w:rPr>
      </w:pPr>
      <w:r w:rsidRPr="00312F97">
        <w:rPr>
          <w:rFonts w:ascii="Arial" w:hAnsi="Arial" w:cs="Arial"/>
        </w:rPr>
        <w:t>The Bidder is advised neither to make any assumptions about their past or current Bidder relationships with NICE nor to assume that such prior business relationships will be considered in the evaluation procedure.</w:t>
      </w:r>
    </w:p>
    <w:p w14:paraId="46F203A5" w14:textId="77777777" w:rsidR="00314916" w:rsidRPr="00312F97" w:rsidRDefault="00314916" w:rsidP="00314916">
      <w:pPr>
        <w:spacing w:line="276" w:lineRule="auto"/>
        <w:rPr>
          <w:rFonts w:ascii="Arial" w:hAnsi="Arial" w:cs="Arial"/>
        </w:rPr>
      </w:pPr>
    </w:p>
    <w:p w14:paraId="4D829C3E" w14:textId="77777777" w:rsidR="00314916" w:rsidRPr="00312F97" w:rsidRDefault="00314916" w:rsidP="00314916">
      <w:pPr>
        <w:spacing w:line="276" w:lineRule="auto"/>
        <w:ind w:left="720"/>
        <w:rPr>
          <w:rFonts w:ascii="Arial" w:hAnsi="Arial" w:cs="Arial"/>
        </w:rPr>
      </w:pPr>
      <w:r w:rsidRPr="00312F97">
        <w:rPr>
          <w:rFonts w:ascii="Arial" w:hAnsi="Arial" w:cs="Arial"/>
        </w:rPr>
        <w:t xml:space="preserve">NICE shall have no liability for any cost or expense whatsoever that the potential supplier incurs </w:t>
      </w:r>
      <w:proofErr w:type="gramStart"/>
      <w:r w:rsidRPr="00312F97">
        <w:rPr>
          <w:rFonts w:ascii="Arial" w:hAnsi="Arial" w:cs="Arial"/>
        </w:rPr>
        <w:t>as a result of</w:t>
      </w:r>
      <w:proofErr w:type="gramEnd"/>
      <w:r w:rsidRPr="00312F97">
        <w:rPr>
          <w:rFonts w:ascii="Arial" w:hAnsi="Arial" w:cs="Arial"/>
        </w:rPr>
        <w:t xml:space="preserve"> participating in this procurement.</w:t>
      </w:r>
    </w:p>
    <w:p w14:paraId="26B0E56B" w14:textId="77777777" w:rsidR="00314916" w:rsidRDefault="00314916" w:rsidP="00314916">
      <w:pPr>
        <w:pStyle w:val="Numberedheading1"/>
        <w:numPr>
          <w:ilvl w:val="0"/>
          <w:numId w:val="13"/>
        </w:numPr>
      </w:pPr>
      <w:r>
        <w:t xml:space="preserve">Modern Slavery </w:t>
      </w:r>
    </w:p>
    <w:p w14:paraId="6B5E0D1D" w14:textId="77777777" w:rsidR="00314916" w:rsidRDefault="00314916" w:rsidP="00314916">
      <w:pPr>
        <w:pStyle w:val="Paragraphnonumbers"/>
        <w:spacing w:line="240" w:lineRule="auto"/>
        <w:rPr>
          <w:rFonts w:cs="Arial"/>
          <w:color w:val="000000" w:themeColor="text1"/>
        </w:rPr>
      </w:pPr>
      <w:r>
        <w:rPr>
          <w:rFonts w:cs="Arial"/>
          <w:color w:val="000000" w:themeColor="text1"/>
        </w:rPr>
        <w:t xml:space="preserve">If your organisation (whole organisation including parent, group,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acceptable; this is compliance with the Modern Slavery Act </w:t>
      </w:r>
    </w:p>
    <w:p w14:paraId="122A0A2C" w14:textId="77777777" w:rsidR="00314916" w:rsidRPr="00312F97" w:rsidRDefault="00314916" w:rsidP="00314916">
      <w:pPr>
        <w:rPr>
          <w:rFonts w:ascii="Arial" w:hAnsi="Arial" w:cs="Arial"/>
        </w:rPr>
      </w:pPr>
    </w:p>
    <w:p w14:paraId="71D4FE8B" w14:textId="77777777" w:rsidR="00314916" w:rsidRPr="00312F97" w:rsidRDefault="00314916" w:rsidP="00314916">
      <w:pPr>
        <w:rPr>
          <w:rFonts w:ascii="Arial" w:hAnsi="Arial" w:cs="Arial"/>
          <w:b/>
        </w:rPr>
      </w:pPr>
      <w:r w:rsidRPr="00312F97">
        <w:rPr>
          <w:rFonts w:ascii="Arial" w:hAnsi="Arial" w:cs="Arial"/>
          <w:b/>
        </w:rPr>
        <w:t>Procurement Timetable</w:t>
      </w:r>
    </w:p>
    <w:p w14:paraId="1335FC0E" w14:textId="77777777" w:rsidR="00314916" w:rsidRPr="00312F97" w:rsidRDefault="00314916" w:rsidP="00314916">
      <w:pPr>
        <w:rPr>
          <w:rFonts w:ascii="Arial" w:hAnsi="Arial" w:cs="Arial"/>
        </w:rPr>
      </w:pPr>
      <w:r w:rsidRPr="00312F97">
        <w:rPr>
          <w:rFonts w:ascii="Arial" w:hAnsi="Arial" w:cs="Arial"/>
        </w:rPr>
        <w:t>The estimated timetable for the remainder of this procurement is as follows, please note NICE reserve the right to amend and adjust this timetable at its discretion</w:t>
      </w:r>
    </w:p>
    <w:p w14:paraId="19136BBF" w14:textId="77777777" w:rsidR="00314916" w:rsidRPr="00312F97" w:rsidRDefault="00314916" w:rsidP="00314916">
      <w:pPr>
        <w:rPr>
          <w:rFonts w:ascii="Arial" w:hAnsi="Arial" w:cs="Arial"/>
        </w:rPr>
      </w:pPr>
      <w:r w:rsidRPr="00312F97">
        <w:rPr>
          <w:rFonts w:ascii="Arial" w:hAnsi="Arial" w:cs="Arial"/>
        </w:rPr>
        <w:t>The timetable for the tendering process is:</w:t>
      </w:r>
    </w:p>
    <w:p w14:paraId="19193CE1" w14:textId="77777777" w:rsidR="00314916" w:rsidRPr="00312F97" w:rsidRDefault="00314916" w:rsidP="00314916">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3261"/>
      </w:tblGrid>
      <w:tr w:rsidR="00314916" w:rsidRPr="00312F97" w14:paraId="71719A70" w14:textId="77777777" w:rsidTr="00314916">
        <w:tc>
          <w:tcPr>
            <w:tcW w:w="4819" w:type="dxa"/>
            <w:tcBorders>
              <w:top w:val="single" w:sz="4" w:space="0" w:color="auto"/>
              <w:left w:val="single" w:sz="4" w:space="0" w:color="auto"/>
              <w:bottom w:val="single" w:sz="4" w:space="0" w:color="auto"/>
              <w:right w:val="single" w:sz="4" w:space="0" w:color="auto"/>
            </w:tcBorders>
            <w:hideMark/>
          </w:tcPr>
          <w:p w14:paraId="784149F1" w14:textId="77777777" w:rsidR="00314916" w:rsidRPr="00312F97" w:rsidRDefault="00314916">
            <w:pPr>
              <w:rPr>
                <w:rFonts w:ascii="Arial" w:hAnsi="Arial" w:cs="Arial"/>
                <w:b/>
              </w:rPr>
            </w:pPr>
            <w:r w:rsidRPr="00312F97">
              <w:rPr>
                <w:rFonts w:ascii="Arial" w:hAnsi="Arial" w:cs="Arial"/>
                <w:b/>
              </w:rPr>
              <w:t>Stage</w:t>
            </w:r>
          </w:p>
        </w:tc>
        <w:tc>
          <w:tcPr>
            <w:tcW w:w="3261" w:type="dxa"/>
            <w:tcBorders>
              <w:top w:val="single" w:sz="4" w:space="0" w:color="auto"/>
              <w:left w:val="single" w:sz="4" w:space="0" w:color="auto"/>
              <w:bottom w:val="single" w:sz="4" w:space="0" w:color="auto"/>
              <w:right w:val="single" w:sz="4" w:space="0" w:color="auto"/>
            </w:tcBorders>
          </w:tcPr>
          <w:p w14:paraId="7BBEAA51" w14:textId="77777777" w:rsidR="00314916" w:rsidRPr="00312F97" w:rsidRDefault="00314916">
            <w:pPr>
              <w:rPr>
                <w:rFonts w:ascii="Arial" w:hAnsi="Arial" w:cs="Arial"/>
                <w:b/>
              </w:rPr>
            </w:pPr>
            <w:r w:rsidRPr="00312F97">
              <w:rPr>
                <w:rFonts w:ascii="Arial" w:hAnsi="Arial" w:cs="Arial"/>
                <w:b/>
              </w:rPr>
              <w:t>Date</w:t>
            </w:r>
          </w:p>
          <w:p w14:paraId="5C98EAB9" w14:textId="77777777" w:rsidR="00314916" w:rsidRPr="00312F97" w:rsidRDefault="00314916">
            <w:pPr>
              <w:rPr>
                <w:rFonts w:ascii="Arial" w:hAnsi="Arial" w:cs="Arial"/>
                <w:b/>
              </w:rPr>
            </w:pPr>
          </w:p>
        </w:tc>
      </w:tr>
      <w:tr w:rsidR="00314916" w:rsidRPr="00312F97" w14:paraId="2036D32D" w14:textId="77777777" w:rsidTr="00314916">
        <w:tc>
          <w:tcPr>
            <w:tcW w:w="4819" w:type="dxa"/>
            <w:tcBorders>
              <w:top w:val="single" w:sz="4" w:space="0" w:color="auto"/>
              <w:left w:val="single" w:sz="4" w:space="0" w:color="auto"/>
              <w:bottom w:val="single" w:sz="4" w:space="0" w:color="auto"/>
              <w:right w:val="single" w:sz="4" w:space="0" w:color="auto"/>
            </w:tcBorders>
            <w:vAlign w:val="center"/>
            <w:hideMark/>
          </w:tcPr>
          <w:p w14:paraId="2E3EB5B9" w14:textId="77777777" w:rsidR="00314916" w:rsidRPr="00312F97" w:rsidRDefault="00314916">
            <w:pPr>
              <w:rPr>
                <w:rFonts w:ascii="Arial" w:hAnsi="Arial" w:cs="Arial"/>
              </w:rPr>
            </w:pPr>
            <w:r w:rsidRPr="00312F97">
              <w:rPr>
                <w:rFonts w:ascii="Arial" w:hAnsi="Arial" w:cs="Arial"/>
              </w:rPr>
              <w:t xml:space="preserve">Issue of Tender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6CE3793" w14:textId="23E4CBCF" w:rsidR="00314916" w:rsidRPr="00312F97" w:rsidRDefault="00314916">
            <w:pPr>
              <w:rPr>
                <w:rFonts w:ascii="Arial" w:hAnsi="Arial" w:cs="Arial"/>
              </w:rPr>
            </w:pPr>
            <w:r w:rsidRPr="00312F97">
              <w:rPr>
                <w:rFonts w:ascii="Arial" w:hAnsi="Arial" w:cs="Arial"/>
              </w:rPr>
              <w:t xml:space="preserve"> 0</w:t>
            </w:r>
            <w:r w:rsidR="00F5108B" w:rsidRPr="00312F97">
              <w:rPr>
                <w:rFonts w:ascii="Arial" w:hAnsi="Arial" w:cs="Arial"/>
              </w:rPr>
              <w:t>9</w:t>
            </w:r>
            <w:r w:rsidRPr="00312F97">
              <w:rPr>
                <w:rFonts w:ascii="Arial" w:hAnsi="Arial" w:cs="Arial"/>
              </w:rPr>
              <w:t>/</w:t>
            </w:r>
            <w:r w:rsidR="00F5108B" w:rsidRPr="00312F97">
              <w:rPr>
                <w:rFonts w:ascii="Arial" w:hAnsi="Arial" w:cs="Arial"/>
              </w:rPr>
              <w:t>11/</w:t>
            </w:r>
            <w:r w:rsidRPr="00312F97">
              <w:rPr>
                <w:rFonts w:ascii="Arial" w:hAnsi="Arial" w:cs="Arial"/>
              </w:rPr>
              <w:t>2022</w:t>
            </w:r>
          </w:p>
        </w:tc>
      </w:tr>
      <w:tr w:rsidR="00314916" w:rsidRPr="00312F97" w14:paraId="547543AA" w14:textId="77777777" w:rsidTr="00314916">
        <w:tc>
          <w:tcPr>
            <w:tcW w:w="4819" w:type="dxa"/>
            <w:tcBorders>
              <w:top w:val="single" w:sz="4" w:space="0" w:color="auto"/>
              <w:left w:val="single" w:sz="4" w:space="0" w:color="auto"/>
              <w:bottom w:val="single" w:sz="4" w:space="0" w:color="auto"/>
              <w:right w:val="single" w:sz="4" w:space="0" w:color="auto"/>
            </w:tcBorders>
            <w:vAlign w:val="center"/>
          </w:tcPr>
          <w:p w14:paraId="725037D7" w14:textId="77777777" w:rsidR="00314916" w:rsidRPr="00312F97" w:rsidRDefault="00314916">
            <w:pPr>
              <w:rPr>
                <w:rFonts w:ascii="Arial" w:hAnsi="Arial" w:cs="Arial"/>
              </w:rPr>
            </w:pPr>
            <w:r w:rsidRPr="00312F97">
              <w:rPr>
                <w:rFonts w:ascii="Arial" w:hAnsi="Arial" w:cs="Arial"/>
              </w:rPr>
              <w:t>Deadline for Expression of Interest</w:t>
            </w:r>
          </w:p>
          <w:p w14:paraId="0A7B32C9" w14:textId="77777777" w:rsidR="00314916" w:rsidRPr="00312F97" w:rsidRDefault="00314916">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3581047" w14:textId="18232D9D" w:rsidR="00314916" w:rsidRPr="00312F97" w:rsidRDefault="00314916">
            <w:pPr>
              <w:rPr>
                <w:rFonts w:ascii="Arial" w:hAnsi="Arial" w:cs="Arial"/>
              </w:rPr>
            </w:pPr>
            <w:r w:rsidRPr="00312F97">
              <w:rPr>
                <w:rFonts w:ascii="Arial" w:hAnsi="Arial" w:cs="Arial"/>
              </w:rPr>
              <w:t xml:space="preserve"> 1</w:t>
            </w:r>
            <w:r w:rsidR="00F5108B" w:rsidRPr="00312F97">
              <w:rPr>
                <w:rFonts w:ascii="Arial" w:hAnsi="Arial" w:cs="Arial"/>
              </w:rPr>
              <w:t>3</w:t>
            </w:r>
            <w:r w:rsidRPr="00312F97">
              <w:rPr>
                <w:rFonts w:ascii="Arial" w:hAnsi="Arial" w:cs="Arial"/>
              </w:rPr>
              <w:t>/1</w:t>
            </w:r>
            <w:r w:rsidR="00F5108B" w:rsidRPr="00312F97">
              <w:rPr>
                <w:rFonts w:ascii="Arial" w:hAnsi="Arial" w:cs="Arial"/>
              </w:rPr>
              <w:t>2</w:t>
            </w:r>
            <w:r w:rsidRPr="00312F97">
              <w:rPr>
                <w:rFonts w:ascii="Arial" w:hAnsi="Arial" w:cs="Arial"/>
              </w:rPr>
              <w:t>/2022</w:t>
            </w:r>
          </w:p>
        </w:tc>
      </w:tr>
      <w:tr w:rsidR="00314916" w:rsidRPr="00312F97" w14:paraId="0A04F9E2" w14:textId="77777777" w:rsidTr="00314916">
        <w:tc>
          <w:tcPr>
            <w:tcW w:w="4819" w:type="dxa"/>
            <w:tcBorders>
              <w:top w:val="single" w:sz="4" w:space="0" w:color="auto"/>
              <w:left w:val="single" w:sz="4" w:space="0" w:color="auto"/>
              <w:bottom w:val="single" w:sz="4" w:space="0" w:color="auto"/>
              <w:right w:val="single" w:sz="4" w:space="0" w:color="auto"/>
            </w:tcBorders>
            <w:vAlign w:val="center"/>
          </w:tcPr>
          <w:p w14:paraId="31B1C2BA" w14:textId="77777777" w:rsidR="00314916" w:rsidRPr="00312F97" w:rsidRDefault="00314916">
            <w:pPr>
              <w:rPr>
                <w:rFonts w:ascii="Arial" w:hAnsi="Arial" w:cs="Arial"/>
              </w:rPr>
            </w:pPr>
            <w:r w:rsidRPr="00312F97">
              <w:rPr>
                <w:rFonts w:ascii="Arial" w:hAnsi="Arial" w:cs="Arial"/>
              </w:rPr>
              <w:t>Deadline for tender questions</w:t>
            </w:r>
          </w:p>
          <w:p w14:paraId="0B88179D" w14:textId="77777777" w:rsidR="00314916" w:rsidRPr="00312F97" w:rsidRDefault="00314916">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7EFEA4CB" w14:textId="30E2A6EE" w:rsidR="00314916" w:rsidRPr="00312F97" w:rsidRDefault="00314916">
            <w:pPr>
              <w:rPr>
                <w:rFonts w:ascii="Arial" w:hAnsi="Arial" w:cs="Arial"/>
              </w:rPr>
            </w:pPr>
            <w:r w:rsidRPr="00312F97">
              <w:rPr>
                <w:rFonts w:ascii="Arial" w:hAnsi="Arial" w:cs="Arial"/>
              </w:rPr>
              <w:t xml:space="preserve"> </w:t>
            </w:r>
            <w:r w:rsidR="00F5108B" w:rsidRPr="00312F97">
              <w:rPr>
                <w:rFonts w:ascii="Arial" w:hAnsi="Arial" w:cs="Arial"/>
              </w:rPr>
              <w:t>09</w:t>
            </w:r>
            <w:r w:rsidRPr="00312F97">
              <w:rPr>
                <w:rFonts w:ascii="Arial" w:hAnsi="Arial" w:cs="Arial"/>
              </w:rPr>
              <w:t>/1</w:t>
            </w:r>
            <w:r w:rsidR="00F5108B" w:rsidRPr="00312F97">
              <w:rPr>
                <w:rFonts w:ascii="Arial" w:hAnsi="Arial" w:cs="Arial"/>
              </w:rPr>
              <w:t>2</w:t>
            </w:r>
            <w:r w:rsidRPr="00312F97">
              <w:rPr>
                <w:rFonts w:ascii="Arial" w:hAnsi="Arial" w:cs="Arial"/>
              </w:rPr>
              <w:t>/2022</w:t>
            </w:r>
          </w:p>
        </w:tc>
      </w:tr>
      <w:tr w:rsidR="00314916" w:rsidRPr="00312F97" w14:paraId="1AEC86DB" w14:textId="77777777" w:rsidTr="00314916">
        <w:tc>
          <w:tcPr>
            <w:tcW w:w="4819" w:type="dxa"/>
            <w:tcBorders>
              <w:top w:val="single" w:sz="4" w:space="0" w:color="auto"/>
              <w:left w:val="single" w:sz="4" w:space="0" w:color="auto"/>
              <w:bottom w:val="single" w:sz="4" w:space="0" w:color="auto"/>
              <w:right w:val="single" w:sz="4" w:space="0" w:color="auto"/>
            </w:tcBorders>
            <w:vAlign w:val="center"/>
            <w:hideMark/>
          </w:tcPr>
          <w:p w14:paraId="7BF30992" w14:textId="77777777" w:rsidR="00314916" w:rsidRPr="00312F97" w:rsidRDefault="00314916">
            <w:pPr>
              <w:rPr>
                <w:rFonts w:ascii="Arial" w:hAnsi="Arial" w:cs="Arial"/>
              </w:rPr>
            </w:pPr>
            <w:r w:rsidRPr="00312F97">
              <w:rPr>
                <w:rFonts w:ascii="Arial" w:hAnsi="Arial" w:cs="Arial"/>
              </w:rPr>
              <w:t>Final issue of responses to questions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5C32844" w14:textId="729F2AF8" w:rsidR="00314916" w:rsidRPr="00312F97" w:rsidRDefault="00314916">
            <w:pPr>
              <w:rPr>
                <w:rFonts w:ascii="Arial" w:hAnsi="Arial" w:cs="Arial"/>
              </w:rPr>
            </w:pPr>
            <w:r w:rsidRPr="00312F97">
              <w:rPr>
                <w:rFonts w:ascii="Arial" w:hAnsi="Arial" w:cs="Arial"/>
              </w:rPr>
              <w:t>1</w:t>
            </w:r>
            <w:r w:rsidR="00F5108B" w:rsidRPr="00312F97">
              <w:rPr>
                <w:rFonts w:ascii="Arial" w:hAnsi="Arial" w:cs="Arial"/>
              </w:rPr>
              <w:t>3</w:t>
            </w:r>
            <w:r w:rsidRPr="00312F97">
              <w:rPr>
                <w:rFonts w:ascii="Arial" w:hAnsi="Arial" w:cs="Arial"/>
              </w:rPr>
              <w:t>/1</w:t>
            </w:r>
            <w:r w:rsidR="00F5108B" w:rsidRPr="00312F97">
              <w:rPr>
                <w:rFonts w:ascii="Arial" w:hAnsi="Arial" w:cs="Arial"/>
              </w:rPr>
              <w:t>2</w:t>
            </w:r>
            <w:r w:rsidRPr="00312F97">
              <w:rPr>
                <w:rFonts w:ascii="Arial" w:hAnsi="Arial" w:cs="Arial"/>
              </w:rPr>
              <w:t>/2022</w:t>
            </w:r>
          </w:p>
        </w:tc>
      </w:tr>
      <w:tr w:rsidR="00314916" w:rsidRPr="00312F97" w14:paraId="5F4D818F" w14:textId="77777777" w:rsidTr="00314916">
        <w:tc>
          <w:tcPr>
            <w:tcW w:w="4819" w:type="dxa"/>
            <w:tcBorders>
              <w:top w:val="single" w:sz="4" w:space="0" w:color="auto"/>
              <w:left w:val="single" w:sz="4" w:space="0" w:color="auto"/>
              <w:bottom w:val="single" w:sz="4" w:space="0" w:color="auto"/>
              <w:right w:val="single" w:sz="4" w:space="0" w:color="auto"/>
            </w:tcBorders>
            <w:vAlign w:val="center"/>
          </w:tcPr>
          <w:p w14:paraId="7EFE4457" w14:textId="77777777" w:rsidR="00314916" w:rsidRPr="00312F97" w:rsidRDefault="00314916">
            <w:pPr>
              <w:rPr>
                <w:rFonts w:ascii="Arial" w:hAnsi="Arial" w:cs="Arial"/>
              </w:rPr>
            </w:pPr>
            <w:r w:rsidRPr="00312F97">
              <w:rPr>
                <w:rFonts w:ascii="Arial" w:hAnsi="Arial" w:cs="Arial"/>
              </w:rPr>
              <w:t>Tender submission deadline</w:t>
            </w:r>
          </w:p>
          <w:p w14:paraId="7B90B410" w14:textId="77777777" w:rsidR="00314916" w:rsidRPr="00312F97" w:rsidRDefault="00314916">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7958D0C1" w14:textId="6DA11260" w:rsidR="00314916" w:rsidRPr="00312F97" w:rsidRDefault="00F5108B">
            <w:pPr>
              <w:rPr>
                <w:rFonts w:ascii="Arial" w:hAnsi="Arial" w:cs="Arial"/>
              </w:rPr>
            </w:pPr>
            <w:r w:rsidRPr="00312F97">
              <w:rPr>
                <w:rFonts w:ascii="Arial" w:hAnsi="Arial" w:cs="Arial"/>
              </w:rPr>
              <w:t>16</w:t>
            </w:r>
            <w:r w:rsidR="00314916" w:rsidRPr="00312F97">
              <w:rPr>
                <w:rFonts w:ascii="Arial" w:hAnsi="Arial" w:cs="Arial"/>
              </w:rPr>
              <w:t>/1</w:t>
            </w:r>
            <w:r w:rsidRPr="00312F97">
              <w:rPr>
                <w:rFonts w:ascii="Arial" w:hAnsi="Arial" w:cs="Arial"/>
              </w:rPr>
              <w:t>2</w:t>
            </w:r>
            <w:r w:rsidR="00314916" w:rsidRPr="00312F97">
              <w:rPr>
                <w:rFonts w:ascii="Arial" w:hAnsi="Arial" w:cs="Arial"/>
              </w:rPr>
              <w:t>/2022 at 1</w:t>
            </w:r>
            <w:r w:rsidRPr="00312F97">
              <w:rPr>
                <w:rFonts w:ascii="Arial" w:hAnsi="Arial" w:cs="Arial"/>
              </w:rPr>
              <w:t>4</w:t>
            </w:r>
            <w:r w:rsidR="00314916" w:rsidRPr="00312F97">
              <w:rPr>
                <w:rFonts w:ascii="Arial" w:hAnsi="Arial" w:cs="Arial"/>
              </w:rPr>
              <w:t>:00pm</w:t>
            </w:r>
          </w:p>
        </w:tc>
      </w:tr>
      <w:tr w:rsidR="00314916" w:rsidRPr="00312F97" w14:paraId="398297DC" w14:textId="77777777" w:rsidTr="00314916">
        <w:tc>
          <w:tcPr>
            <w:tcW w:w="4819" w:type="dxa"/>
            <w:tcBorders>
              <w:top w:val="single" w:sz="4" w:space="0" w:color="auto"/>
              <w:left w:val="single" w:sz="4" w:space="0" w:color="auto"/>
              <w:bottom w:val="single" w:sz="4" w:space="0" w:color="auto"/>
              <w:right w:val="single" w:sz="4" w:space="0" w:color="auto"/>
            </w:tcBorders>
            <w:vAlign w:val="center"/>
          </w:tcPr>
          <w:p w14:paraId="3B70381F" w14:textId="77777777" w:rsidR="00314916" w:rsidRPr="00312F97" w:rsidRDefault="00314916">
            <w:pPr>
              <w:rPr>
                <w:rFonts w:ascii="Arial" w:hAnsi="Arial" w:cs="Arial"/>
              </w:rPr>
            </w:pPr>
            <w:r w:rsidRPr="00312F97">
              <w:rPr>
                <w:rFonts w:ascii="Arial" w:hAnsi="Arial" w:cs="Arial"/>
              </w:rPr>
              <w:t>Tender evaluation</w:t>
            </w:r>
          </w:p>
          <w:p w14:paraId="5B25C9B0" w14:textId="77777777" w:rsidR="00314916" w:rsidRPr="00312F97" w:rsidRDefault="00314916">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3B74944" w14:textId="13C44BB6" w:rsidR="00314916" w:rsidRPr="00312F97" w:rsidRDefault="00F5108B">
            <w:pPr>
              <w:rPr>
                <w:rFonts w:ascii="Arial" w:hAnsi="Arial" w:cs="Arial"/>
              </w:rPr>
            </w:pPr>
            <w:r w:rsidRPr="00312F97">
              <w:rPr>
                <w:rFonts w:ascii="Arial" w:hAnsi="Arial" w:cs="Arial"/>
              </w:rPr>
              <w:t>16</w:t>
            </w:r>
            <w:r w:rsidR="00314916" w:rsidRPr="00312F97">
              <w:rPr>
                <w:rFonts w:ascii="Arial" w:hAnsi="Arial" w:cs="Arial"/>
              </w:rPr>
              <w:t>/1</w:t>
            </w:r>
            <w:r w:rsidRPr="00312F97">
              <w:rPr>
                <w:rFonts w:ascii="Arial" w:hAnsi="Arial" w:cs="Arial"/>
              </w:rPr>
              <w:t>2</w:t>
            </w:r>
            <w:r w:rsidR="00314916" w:rsidRPr="00312F97">
              <w:rPr>
                <w:rFonts w:ascii="Arial" w:hAnsi="Arial" w:cs="Arial"/>
              </w:rPr>
              <w:t>/2022 – 0</w:t>
            </w:r>
            <w:r w:rsidRPr="00312F97">
              <w:rPr>
                <w:rFonts w:ascii="Arial" w:hAnsi="Arial" w:cs="Arial"/>
              </w:rPr>
              <w:t>3</w:t>
            </w:r>
            <w:r w:rsidR="00314916" w:rsidRPr="00312F97">
              <w:rPr>
                <w:rFonts w:ascii="Arial" w:hAnsi="Arial" w:cs="Arial"/>
              </w:rPr>
              <w:t>/</w:t>
            </w:r>
            <w:r w:rsidRPr="00312F97">
              <w:rPr>
                <w:rFonts w:ascii="Arial" w:hAnsi="Arial" w:cs="Arial"/>
              </w:rPr>
              <w:t>0</w:t>
            </w:r>
            <w:r w:rsidR="00314916" w:rsidRPr="00312F97">
              <w:rPr>
                <w:rFonts w:ascii="Arial" w:hAnsi="Arial" w:cs="Arial"/>
              </w:rPr>
              <w:t>1/202</w:t>
            </w:r>
            <w:r w:rsidRPr="00312F97">
              <w:rPr>
                <w:rFonts w:ascii="Arial" w:hAnsi="Arial" w:cs="Arial"/>
              </w:rPr>
              <w:t>3</w:t>
            </w:r>
          </w:p>
        </w:tc>
      </w:tr>
      <w:tr w:rsidR="00314916" w:rsidRPr="00312F97" w14:paraId="378667D3" w14:textId="77777777" w:rsidTr="00314916">
        <w:tc>
          <w:tcPr>
            <w:tcW w:w="4819" w:type="dxa"/>
            <w:tcBorders>
              <w:top w:val="single" w:sz="4" w:space="0" w:color="auto"/>
              <w:left w:val="single" w:sz="4" w:space="0" w:color="auto"/>
              <w:bottom w:val="single" w:sz="4" w:space="0" w:color="auto"/>
              <w:right w:val="single" w:sz="4" w:space="0" w:color="auto"/>
            </w:tcBorders>
            <w:vAlign w:val="center"/>
            <w:hideMark/>
          </w:tcPr>
          <w:p w14:paraId="6208AAD0" w14:textId="77777777" w:rsidR="00314916" w:rsidRPr="00312F97" w:rsidRDefault="00314916">
            <w:pPr>
              <w:rPr>
                <w:rFonts w:ascii="Arial" w:hAnsi="Arial" w:cs="Arial"/>
              </w:rPr>
            </w:pPr>
            <w:r w:rsidRPr="00312F97">
              <w:rPr>
                <w:rFonts w:ascii="Arial" w:hAnsi="Arial" w:cs="Arial"/>
              </w:rPr>
              <w:t xml:space="preserve">Notify shortlisted Suppliers of interview </w:t>
            </w:r>
            <w:r w:rsidRPr="00312F97">
              <w:rPr>
                <w:rFonts w:ascii="Arial" w:hAnsi="Arial" w:cs="Arial"/>
              </w:rPr>
              <w:br/>
              <w:t>(if required)</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18DC9E1" w14:textId="655EA5E8" w:rsidR="00314916" w:rsidRPr="00312F97" w:rsidRDefault="00314916">
            <w:pPr>
              <w:rPr>
                <w:rFonts w:ascii="Arial" w:hAnsi="Arial" w:cs="Arial"/>
              </w:rPr>
            </w:pPr>
            <w:r w:rsidRPr="00312F97">
              <w:rPr>
                <w:rFonts w:ascii="Arial" w:hAnsi="Arial" w:cs="Arial"/>
              </w:rPr>
              <w:t>0</w:t>
            </w:r>
            <w:r w:rsidR="00F5108B" w:rsidRPr="00312F97">
              <w:rPr>
                <w:rFonts w:ascii="Arial" w:hAnsi="Arial" w:cs="Arial"/>
              </w:rPr>
              <w:t>4</w:t>
            </w:r>
            <w:r w:rsidRPr="00312F97">
              <w:rPr>
                <w:rFonts w:ascii="Arial" w:hAnsi="Arial" w:cs="Arial"/>
              </w:rPr>
              <w:t>/</w:t>
            </w:r>
            <w:r w:rsidR="00F5108B" w:rsidRPr="00312F97">
              <w:rPr>
                <w:rFonts w:ascii="Arial" w:hAnsi="Arial" w:cs="Arial"/>
              </w:rPr>
              <w:t>0</w:t>
            </w:r>
            <w:r w:rsidRPr="00312F97">
              <w:rPr>
                <w:rFonts w:ascii="Arial" w:hAnsi="Arial" w:cs="Arial"/>
              </w:rPr>
              <w:t>1/202</w:t>
            </w:r>
            <w:r w:rsidR="00F5108B" w:rsidRPr="00312F97">
              <w:rPr>
                <w:rFonts w:ascii="Arial" w:hAnsi="Arial" w:cs="Arial"/>
              </w:rPr>
              <w:t>3</w:t>
            </w:r>
          </w:p>
        </w:tc>
      </w:tr>
      <w:tr w:rsidR="00314916" w:rsidRPr="00312F97" w14:paraId="58531C8B" w14:textId="77777777" w:rsidTr="00314916">
        <w:tc>
          <w:tcPr>
            <w:tcW w:w="4819" w:type="dxa"/>
            <w:tcBorders>
              <w:top w:val="single" w:sz="4" w:space="0" w:color="auto"/>
              <w:left w:val="single" w:sz="4" w:space="0" w:color="auto"/>
              <w:bottom w:val="single" w:sz="4" w:space="0" w:color="auto"/>
              <w:right w:val="single" w:sz="4" w:space="0" w:color="auto"/>
            </w:tcBorders>
            <w:vAlign w:val="center"/>
          </w:tcPr>
          <w:p w14:paraId="3A49CE23" w14:textId="77777777" w:rsidR="00314916" w:rsidRPr="00312F97" w:rsidRDefault="00314916">
            <w:pPr>
              <w:rPr>
                <w:rFonts w:ascii="Arial" w:hAnsi="Arial" w:cs="Arial"/>
              </w:rPr>
            </w:pPr>
            <w:r w:rsidRPr="00312F97">
              <w:rPr>
                <w:rFonts w:ascii="Arial" w:hAnsi="Arial" w:cs="Arial"/>
              </w:rPr>
              <w:t>Interviews</w:t>
            </w:r>
          </w:p>
          <w:p w14:paraId="3C75FAC5" w14:textId="77777777" w:rsidR="00314916" w:rsidRPr="00312F97" w:rsidRDefault="00314916">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5221A2E" w14:textId="72D5A028" w:rsidR="00314916" w:rsidRPr="00312F97" w:rsidRDefault="00F5108B">
            <w:pPr>
              <w:rPr>
                <w:rFonts w:ascii="Arial" w:hAnsi="Arial" w:cs="Arial"/>
              </w:rPr>
            </w:pPr>
            <w:r w:rsidRPr="00312F97">
              <w:rPr>
                <w:rFonts w:ascii="Arial" w:hAnsi="Arial" w:cs="Arial"/>
              </w:rPr>
              <w:t>9/01/23 OR 10/01/23</w:t>
            </w:r>
          </w:p>
        </w:tc>
      </w:tr>
      <w:tr w:rsidR="00314916" w:rsidRPr="00312F97" w14:paraId="3D5AB037" w14:textId="77777777" w:rsidTr="00314916">
        <w:tc>
          <w:tcPr>
            <w:tcW w:w="4819" w:type="dxa"/>
            <w:tcBorders>
              <w:top w:val="single" w:sz="4" w:space="0" w:color="auto"/>
              <w:left w:val="single" w:sz="4" w:space="0" w:color="auto"/>
              <w:bottom w:val="single" w:sz="4" w:space="0" w:color="auto"/>
              <w:right w:val="single" w:sz="4" w:space="0" w:color="auto"/>
            </w:tcBorders>
            <w:vAlign w:val="center"/>
            <w:hideMark/>
          </w:tcPr>
          <w:p w14:paraId="077AE56E" w14:textId="77777777" w:rsidR="00314916" w:rsidRPr="00312F97" w:rsidRDefault="00314916">
            <w:pPr>
              <w:rPr>
                <w:rFonts w:ascii="Arial" w:hAnsi="Arial" w:cs="Arial"/>
              </w:rPr>
            </w:pPr>
            <w:r w:rsidRPr="00312F97">
              <w:rPr>
                <w:rFonts w:ascii="Arial" w:hAnsi="Arial" w:cs="Arial"/>
              </w:rPr>
              <w:lastRenderedPageBreak/>
              <w:t>Winning Supplier Notice and Unsuccessful Suppliers Debriefed</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0C053C7" w14:textId="3EEFBECF" w:rsidR="00314916" w:rsidRPr="00312F97" w:rsidRDefault="00F5108B">
            <w:pPr>
              <w:rPr>
                <w:rFonts w:ascii="Arial" w:hAnsi="Arial" w:cs="Arial"/>
              </w:rPr>
            </w:pPr>
            <w:r w:rsidRPr="00312F97">
              <w:rPr>
                <w:rFonts w:ascii="Arial" w:hAnsi="Arial" w:cs="Arial"/>
              </w:rPr>
              <w:t>11</w:t>
            </w:r>
            <w:r w:rsidR="00314916" w:rsidRPr="00312F97">
              <w:rPr>
                <w:rFonts w:ascii="Arial" w:hAnsi="Arial" w:cs="Arial"/>
              </w:rPr>
              <w:t>/</w:t>
            </w:r>
            <w:r w:rsidRPr="00312F97">
              <w:rPr>
                <w:rFonts w:ascii="Arial" w:hAnsi="Arial" w:cs="Arial"/>
              </w:rPr>
              <w:t>0</w:t>
            </w:r>
            <w:r w:rsidR="00314916" w:rsidRPr="00312F97">
              <w:rPr>
                <w:rFonts w:ascii="Arial" w:hAnsi="Arial" w:cs="Arial"/>
              </w:rPr>
              <w:t>1/202</w:t>
            </w:r>
            <w:r w:rsidRPr="00312F97">
              <w:rPr>
                <w:rFonts w:ascii="Arial" w:hAnsi="Arial" w:cs="Arial"/>
              </w:rPr>
              <w:t>3</w:t>
            </w:r>
          </w:p>
        </w:tc>
      </w:tr>
      <w:tr w:rsidR="00314916" w:rsidRPr="00312F97" w14:paraId="1A01ECC7" w14:textId="77777777" w:rsidTr="00314916">
        <w:tc>
          <w:tcPr>
            <w:tcW w:w="4819" w:type="dxa"/>
            <w:tcBorders>
              <w:top w:val="single" w:sz="4" w:space="0" w:color="auto"/>
              <w:left w:val="single" w:sz="4" w:space="0" w:color="auto"/>
              <w:bottom w:val="single" w:sz="4" w:space="0" w:color="auto"/>
              <w:right w:val="single" w:sz="4" w:space="0" w:color="auto"/>
            </w:tcBorders>
            <w:vAlign w:val="center"/>
            <w:hideMark/>
          </w:tcPr>
          <w:p w14:paraId="5B270D4A" w14:textId="77777777" w:rsidR="00314916" w:rsidRPr="00312F97" w:rsidRDefault="00314916">
            <w:pPr>
              <w:rPr>
                <w:rFonts w:ascii="Arial" w:hAnsi="Arial" w:cs="Arial"/>
              </w:rPr>
            </w:pPr>
            <w:r w:rsidRPr="00312F97">
              <w:rPr>
                <w:rFonts w:ascii="Arial" w:hAnsi="Arial" w:cs="Arial"/>
              </w:rPr>
              <w:t>Alcatel Period (10 days)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435AB86" w14:textId="624B150D" w:rsidR="00314916" w:rsidRPr="00312F97" w:rsidRDefault="00314916">
            <w:pPr>
              <w:rPr>
                <w:rFonts w:ascii="Arial" w:hAnsi="Arial" w:cs="Arial"/>
              </w:rPr>
            </w:pPr>
            <w:r w:rsidRPr="00312F97">
              <w:rPr>
                <w:rFonts w:ascii="Arial" w:hAnsi="Arial" w:cs="Arial"/>
              </w:rPr>
              <w:t>12/</w:t>
            </w:r>
            <w:r w:rsidR="00F5108B" w:rsidRPr="00312F97">
              <w:rPr>
                <w:rFonts w:ascii="Arial" w:hAnsi="Arial" w:cs="Arial"/>
              </w:rPr>
              <w:t>01/</w:t>
            </w:r>
            <w:r w:rsidRPr="00312F97">
              <w:rPr>
                <w:rFonts w:ascii="Arial" w:hAnsi="Arial" w:cs="Arial"/>
              </w:rPr>
              <w:t>202</w:t>
            </w:r>
            <w:r w:rsidR="00F5108B" w:rsidRPr="00312F97">
              <w:rPr>
                <w:rFonts w:ascii="Arial" w:hAnsi="Arial" w:cs="Arial"/>
              </w:rPr>
              <w:t>3</w:t>
            </w:r>
            <w:r w:rsidRPr="00312F97">
              <w:rPr>
                <w:rFonts w:ascii="Arial" w:hAnsi="Arial" w:cs="Arial"/>
              </w:rPr>
              <w:t xml:space="preserve"> – 2</w:t>
            </w:r>
            <w:r w:rsidR="00F5108B" w:rsidRPr="00312F97">
              <w:rPr>
                <w:rFonts w:ascii="Arial" w:hAnsi="Arial" w:cs="Arial"/>
              </w:rPr>
              <w:t>4</w:t>
            </w:r>
            <w:r w:rsidRPr="00312F97">
              <w:rPr>
                <w:rFonts w:ascii="Arial" w:hAnsi="Arial" w:cs="Arial"/>
              </w:rPr>
              <w:t>/</w:t>
            </w:r>
            <w:r w:rsidR="00F5108B" w:rsidRPr="00312F97">
              <w:rPr>
                <w:rFonts w:ascii="Arial" w:hAnsi="Arial" w:cs="Arial"/>
              </w:rPr>
              <w:t>0</w:t>
            </w:r>
            <w:r w:rsidRPr="00312F97">
              <w:rPr>
                <w:rFonts w:ascii="Arial" w:hAnsi="Arial" w:cs="Arial"/>
              </w:rPr>
              <w:t>1/202</w:t>
            </w:r>
            <w:r w:rsidR="00F5108B" w:rsidRPr="00312F97">
              <w:rPr>
                <w:rFonts w:ascii="Arial" w:hAnsi="Arial" w:cs="Arial"/>
              </w:rPr>
              <w:t>3</w:t>
            </w:r>
          </w:p>
        </w:tc>
      </w:tr>
      <w:tr w:rsidR="00314916" w:rsidRPr="00312F97" w14:paraId="4A023707" w14:textId="77777777" w:rsidTr="00314916">
        <w:tc>
          <w:tcPr>
            <w:tcW w:w="4819" w:type="dxa"/>
            <w:tcBorders>
              <w:top w:val="single" w:sz="4" w:space="0" w:color="auto"/>
              <w:left w:val="single" w:sz="4" w:space="0" w:color="auto"/>
              <w:bottom w:val="single" w:sz="4" w:space="0" w:color="auto"/>
              <w:right w:val="single" w:sz="4" w:space="0" w:color="auto"/>
            </w:tcBorders>
            <w:vAlign w:val="center"/>
          </w:tcPr>
          <w:p w14:paraId="56E55181" w14:textId="77777777" w:rsidR="00314916" w:rsidRPr="00312F97" w:rsidRDefault="00314916">
            <w:pPr>
              <w:rPr>
                <w:rFonts w:ascii="Arial" w:hAnsi="Arial" w:cs="Arial"/>
              </w:rPr>
            </w:pPr>
            <w:r w:rsidRPr="00312F97">
              <w:rPr>
                <w:rFonts w:ascii="Arial" w:hAnsi="Arial" w:cs="Arial"/>
              </w:rPr>
              <w:t>Contract Award</w:t>
            </w:r>
          </w:p>
          <w:p w14:paraId="36749915" w14:textId="77777777" w:rsidR="00314916" w:rsidRPr="00312F97" w:rsidRDefault="00314916">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2217E97" w14:textId="07B872BA" w:rsidR="00314916" w:rsidRPr="00312F97" w:rsidRDefault="00314916">
            <w:pPr>
              <w:rPr>
                <w:rFonts w:ascii="Arial" w:hAnsi="Arial" w:cs="Arial"/>
              </w:rPr>
            </w:pPr>
            <w:r w:rsidRPr="00312F97">
              <w:rPr>
                <w:rFonts w:ascii="Arial" w:hAnsi="Arial" w:cs="Arial"/>
              </w:rPr>
              <w:t>2</w:t>
            </w:r>
            <w:r w:rsidR="00F5108B" w:rsidRPr="00312F97">
              <w:rPr>
                <w:rFonts w:ascii="Arial" w:hAnsi="Arial" w:cs="Arial"/>
              </w:rPr>
              <w:t>4</w:t>
            </w:r>
            <w:r w:rsidRPr="00312F97">
              <w:rPr>
                <w:rFonts w:ascii="Arial" w:hAnsi="Arial" w:cs="Arial"/>
              </w:rPr>
              <w:t>/</w:t>
            </w:r>
            <w:r w:rsidR="00F5108B" w:rsidRPr="00312F97">
              <w:rPr>
                <w:rFonts w:ascii="Arial" w:hAnsi="Arial" w:cs="Arial"/>
              </w:rPr>
              <w:t>0</w:t>
            </w:r>
            <w:r w:rsidRPr="00312F97">
              <w:rPr>
                <w:rFonts w:ascii="Arial" w:hAnsi="Arial" w:cs="Arial"/>
              </w:rPr>
              <w:t>1/202</w:t>
            </w:r>
            <w:r w:rsidR="00F5108B" w:rsidRPr="00312F97">
              <w:rPr>
                <w:rFonts w:ascii="Arial" w:hAnsi="Arial" w:cs="Arial"/>
              </w:rPr>
              <w:t>3</w:t>
            </w:r>
          </w:p>
        </w:tc>
      </w:tr>
      <w:tr w:rsidR="00314916" w:rsidRPr="00312F97" w14:paraId="0C0524EC" w14:textId="77777777" w:rsidTr="00314916">
        <w:tc>
          <w:tcPr>
            <w:tcW w:w="4819" w:type="dxa"/>
            <w:tcBorders>
              <w:top w:val="single" w:sz="4" w:space="0" w:color="auto"/>
              <w:left w:val="single" w:sz="4" w:space="0" w:color="auto"/>
              <w:bottom w:val="single" w:sz="4" w:space="0" w:color="auto"/>
              <w:right w:val="single" w:sz="4" w:space="0" w:color="auto"/>
            </w:tcBorders>
            <w:vAlign w:val="center"/>
            <w:hideMark/>
          </w:tcPr>
          <w:p w14:paraId="5205EF05" w14:textId="77777777" w:rsidR="00314916" w:rsidRPr="00312F97" w:rsidRDefault="00314916">
            <w:pPr>
              <w:rPr>
                <w:rFonts w:ascii="Arial" w:hAnsi="Arial" w:cs="Arial"/>
              </w:rPr>
            </w:pPr>
            <w:r w:rsidRPr="00312F97">
              <w:rPr>
                <w:rFonts w:ascii="Arial" w:hAnsi="Arial" w:cs="Arial"/>
              </w:rPr>
              <w:t>Contract Commences</w:t>
            </w:r>
            <w:r w:rsidRPr="00312F97">
              <w:rPr>
                <w:rFonts w:ascii="Arial" w:hAnsi="Arial" w:cs="Arial"/>
              </w:rPr>
              <w:br/>
            </w:r>
          </w:p>
        </w:tc>
        <w:tc>
          <w:tcPr>
            <w:tcW w:w="3261" w:type="dxa"/>
            <w:tcBorders>
              <w:top w:val="single" w:sz="4" w:space="0" w:color="auto"/>
              <w:left w:val="single" w:sz="4" w:space="0" w:color="auto"/>
              <w:bottom w:val="single" w:sz="4" w:space="0" w:color="auto"/>
              <w:right w:val="single" w:sz="4" w:space="0" w:color="auto"/>
            </w:tcBorders>
            <w:vAlign w:val="center"/>
            <w:hideMark/>
          </w:tcPr>
          <w:p w14:paraId="48AF66BC" w14:textId="77777777" w:rsidR="00314916" w:rsidRPr="00312F97" w:rsidRDefault="00314916">
            <w:pPr>
              <w:rPr>
                <w:rFonts w:ascii="Arial" w:hAnsi="Arial" w:cs="Arial"/>
              </w:rPr>
            </w:pPr>
            <w:r w:rsidRPr="00312F97">
              <w:rPr>
                <w:rFonts w:ascii="Arial" w:hAnsi="Arial" w:cs="Arial"/>
              </w:rPr>
              <w:t>01/04/2023</w:t>
            </w:r>
          </w:p>
        </w:tc>
      </w:tr>
    </w:tbl>
    <w:p w14:paraId="3C66376B" w14:textId="77777777" w:rsidR="00314916" w:rsidRPr="00186506" w:rsidRDefault="00314916" w:rsidP="00314916">
      <w:pPr>
        <w:rPr>
          <w:rFonts w:ascii="Arial" w:hAnsi="Arial" w:cs="Arial"/>
          <w:lang w:eastAsia="en-US"/>
        </w:rPr>
      </w:pPr>
    </w:p>
    <w:p w14:paraId="3868DADD" w14:textId="77777777" w:rsidR="00314916" w:rsidRPr="00312F97" w:rsidRDefault="00314916" w:rsidP="00314916">
      <w:pPr>
        <w:rPr>
          <w:rFonts w:ascii="Arial" w:hAnsi="Arial" w:cs="Arial"/>
          <w:sz w:val="20"/>
          <w:szCs w:val="20"/>
        </w:rPr>
      </w:pPr>
    </w:p>
    <w:p w14:paraId="29A125B5" w14:textId="77777777" w:rsidR="00314916" w:rsidRPr="00312F97" w:rsidRDefault="00314916" w:rsidP="00314916">
      <w:pPr>
        <w:rPr>
          <w:rFonts w:ascii="Arial" w:hAnsi="Arial" w:cs="Arial"/>
          <w:b/>
          <w:i/>
        </w:rPr>
      </w:pPr>
      <w:r w:rsidRPr="00312F97">
        <w:rPr>
          <w:rFonts w:ascii="Arial" w:hAnsi="Arial" w:cs="Arial"/>
          <w:b/>
          <w:i/>
        </w:rPr>
        <w:t>*Please be aware this timetable maybe subject to change</w:t>
      </w:r>
    </w:p>
    <w:p w14:paraId="263046EE" w14:textId="77777777" w:rsidR="00314916" w:rsidRPr="00312F97" w:rsidRDefault="00314916" w:rsidP="00314916">
      <w:pPr>
        <w:rPr>
          <w:rFonts w:ascii="Arial" w:hAnsi="Arial" w:cs="Arial"/>
          <w:b/>
        </w:rPr>
      </w:pPr>
    </w:p>
    <w:p w14:paraId="251DD874" w14:textId="4D2A2362" w:rsidR="00314916" w:rsidRDefault="00314916" w:rsidP="00314916">
      <w:pPr>
        <w:pStyle w:val="Numberedheading1"/>
        <w:numPr>
          <w:ilvl w:val="0"/>
          <w:numId w:val="13"/>
        </w:numPr>
      </w:pPr>
      <w:r>
        <w:t>Selection criteria</w:t>
      </w:r>
    </w:p>
    <w:p w14:paraId="05059244" w14:textId="77777777" w:rsidR="00314916" w:rsidRPr="00312F97" w:rsidRDefault="00314916" w:rsidP="00314916">
      <w:pPr>
        <w:tabs>
          <w:tab w:val="left" w:pos="0"/>
        </w:tabs>
        <w:spacing w:afterLines="120" w:after="288"/>
        <w:rPr>
          <w:rFonts w:ascii="Arial" w:hAnsi="Arial" w:cs="Arial"/>
        </w:rPr>
      </w:pPr>
      <w:r w:rsidRPr="00312F97">
        <w:rPr>
          <w:rFonts w:ascii="Arial" w:hAnsi="Arial" w:cs="Arial"/>
        </w:rPr>
        <w:t xml:space="preserve">Tenders will be assessed </w:t>
      </w:r>
      <w:proofErr w:type="gramStart"/>
      <w:r w:rsidRPr="00312F97">
        <w:rPr>
          <w:rFonts w:ascii="Arial" w:hAnsi="Arial" w:cs="Arial"/>
        </w:rPr>
        <w:t>on the basis of</w:t>
      </w:r>
      <w:proofErr w:type="gramEnd"/>
      <w:r w:rsidRPr="00312F97">
        <w:rPr>
          <w:rFonts w:ascii="Arial" w:hAnsi="Arial" w:cs="Arial"/>
        </w:rPr>
        <w:t xml:space="preserve"> </w:t>
      </w:r>
    </w:p>
    <w:p w14:paraId="41C8F00D" w14:textId="77777777" w:rsidR="00314916" w:rsidRPr="00312F97" w:rsidRDefault="00314916" w:rsidP="00314916">
      <w:pPr>
        <w:tabs>
          <w:tab w:val="left" w:pos="0"/>
        </w:tabs>
        <w:spacing w:afterLines="120" w:after="288"/>
        <w:rPr>
          <w:rFonts w:ascii="Arial" w:hAnsi="Arial" w:cs="Arial"/>
        </w:rPr>
      </w:pPr>
      <w:r w:rsidRPr="00312F97">
        <w:rPr>
          <w:rFonts w:ascii="Arial" w:hAnsi="Arial" w:cs="Arial"/>
        </w:rPr>
        <w:t>(i) the financial stability and company policies (which they will either pass or fail) and (ii) assessment of the project specification. Criteria for each are shown in the tables below:</w:t>
      </w:r>
    </w:p>
    <w:p w14:paraId="54AE0926" w14:textId="77777777" w:rsidR="00314916" w:rsidRDefault="00314916" w:rsidP="00314916">
      <w:pPr>
        <w:pStyle w:val="Numberedheading2"/>
        <w:numPr>
          <w:ilvl w:val="1"/>
          <w:numId w:val="13"/>
        </w:numPr>
      </w:pPr>
      <w:bookmarkStart w:id="3" w:name="_Hlk116638151"/>
      <w:r>
        <w:t xml:space="preserve">Company policies and stability </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8"/>
        <w:gridCol w:w="1417"/>
      </w:tblGrid>
      <w:tr w:rsidR="00314916" w14:paraId="7FA84C79" w14:textId="77777777" w:rsidTr="00314916">
        <w:tc>
          <w:tcPr>
            <w:tcW w:w="7655" w:type="dxa"/>
            <w:tcBorders>
              <w:top w:val="single" w:sz="4" w:space="0" w:color="auto"/>
              <w:left w:val="single" w:sz="4" w:space="0" w:color="auto"/>
              <w:bottom w:val="single" w:sz="4" w:space="0" w:color="auto"/>
              <w:right w:val="single" w:sz="4" w:space="0" w:color="auto"/>
            </w:tcBorders>
            <w:hideMark/>
          </w:tcPr>
          <w:p w14:paraId="33A1DC42" w14:textId="77777777" w:rsidR="00314916" w:rsidRDefault="00314916">
            <w:pPr>
              <w:pStyle w:val="BodyText"/>
              <w:spacing w:line="276" w:lineRule="auto"/>
              <w:rPr>
                <w:szCs w:val="22"/>
              </w:rPr>
            </w:pPr>
            <w:r>
              <w:rPr>
                <w:szCs w:val="22"/>
              </w:rPr>
              <w:t>Company Policies</w:t>
            </w:r>
          </w:p>
        </w:tc>
        <w:tc>
          <w:tcPr>
            <w:tcW w:w="1417" w:type="dxa"/>
            <w:tcBorders>
              <w:top w:val="single" w:sz="4" w:space="0" w:color="auto"/>
              <w:left w:val="single" w:sz="4" w:space="0" w:color="auto"/>
              <w:bottom w:val="single" w:sz="4" w:space="0" w:color="auto"/>
              <w:right w:val="single" w:sz="4" w:space="0" w:color="auto"/>
            </w:tcBorders>
            <w:hideMark/>
          </w:tcPr>
          <w:p w14:paraId="638BA791" w14:textId="77777777" w:rsidR="00314916" w:rsidRDefault="00314916">
            <w:pPr>
              <w:pStyle w:val="BodyText"/>
              <w:spacing w:line="276" w:lineRule="auto"/>
              <w:rPr>
                <w:szCs w:val="22"/>
                <w:lang w:val="en-US"/>
              </w:rPr>
            </w:pPr>
            <w:r>
              <w:rPr>
                <w:szCs w:val="22"/>
                <w:lang w:val="en-US"/>
              </w:rPr>
              <w:t>Pass/Fail</w:t>
            </w:r>
          </w:p>
        </w:tc>
      </w:tr>
      <w:tr w:rsidR="00314916" w14:paraId="0A76AC35" w14:textId="77777777" w:rsidTr="00314916">
        <w:tc>
          <w:tcPr>
            <w:tcW w:w="7655" w:type="dxa"/>
            <w:tcBorders>
              <w:top w:val="single" w:sz="4" w:space="0" w:color="auto"/>
              <w:left w:val="single" w:sz="4" w:space="0" w:color="auto"/>
              <w:bottom w:val="single" w:sz="4" w:space="0" w:color="auto"/>
              <w:right w:val="single" w:sz="4" w:space="0" w:color="auto"/>
            </w:tcBorders>
            <w:hideMark/>
          </w:tcPr>
          <w:p w14:paraId="768AC640" w14:textId="77777777" w:rsidR="00314916" w:rsidRDefault="00314916">
            <w:pPr>
              <w:pStyle w:val="BodyText"/>
              <w:spacing w:line="276" w:lineRule="auto"/>
              <w:rPr>
                <w:szCs w:val="22"/>
              </w:rPr>
            </w:pPr>
            <w:r>
              <w:rPr>
                <w:szCs w:val="22"/>
              </w:rPr>
              <w:t>Financial Stability</w:t>
            </w:r>
          </w:p>
        </w:tc>
        <w:tc>
          <w:tcPr>
            <w:tcW w:w="1417" w:type="dxa"/>
            <w:tcBorders>
              <w:top w:val="single" w:sz="4" w:space="0" w:color="auto"/>
              <w:left w:val="single" w:sz="4" w:space="0" w:color="auto"/>
              <w:bottom w:val="single" w:sz="4" w:space="0" w:color="auto"/>
              <w:right w:val="single" w:sz="4" w:space="0" w:color="auto"/>
            </w:tcBorders>
            <w:hideMark/>
          </w:tcPr>
          <w:p w14:paraId="44E46EAD" w14:textId="77777777" w:rsidR="00314916" w:rsidRDefault="00314916">
            <w:pPr>
              <w:pStyle w:val="BodyText"/>
              <w:spacing w:line="276" w:lineRule="auto"/>
              <w:rPr>
                <w:szCs w:val="22"/>
                <w:lang w:val="en-US"/>
              </w:rPr>
            </w:pPr>
            <w:r>
              <w:rPr>
                <w:szCs w:val="22"/>
                <w:lang w:val="en-US"/>
              </w:rPr>
              <w:t>Pass/Fail</w:t>
            </w:r>
          </w:p>
        </w:tc>
      </w:tr>
      <w:bookmarkEnd w:id="3"/>
    </w:tbl>
    <w:p w14:paraId="05B91A11" w14:textId="77777777" w:rsidR="00314916" w:rsidRDefault="00314916" w:rsidP="00314916">
      <w:pPr>
        <w:ind w:left="720"/>
        <w:rPr>
          <w:rFonts w:ascii="Arial" w:hAnsi="Arial"/>
          <w:lang w:val="en-US" w:eastAsia="en-US"/>
        </w:rPr>
      </w:pPr>
    </w:p>
    <w:p w14:paraId="2929A31E" w14:textId="77777777" w:rsidR="00314916" w:rsidRDefault="00314916" w:rsidP="00314916">
      <w:pPr>
        <w:pStyle w:val="Numberedheading2"/>
        <w:numPr>
          <w:ilvl w:val="1"/>
          <w:numId w:val="13"/>
        </w:numPr>
      </w:pPr>
      <w:r>
        <w:t>Project specification</w:t>
      </w: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5"/>
        <w:gridCol w:w="5826"/>
        <w:gridCol w:w="1479"/>
      </w:tblGrid>
      <w:tr w:rsidR="00314916" w:rsidRPr="00312F97" w14:paraId="2C555374" w14:textId="77777777" w:rsidTr="00314916">
        <w:tc>
          <w:tcPr>
            <w:tcW w:w="1935" w:type="dxa"/>
            <w:tcBorders>
              <w:top w:val="single" w:sz="4" w:space="0" w:color="000000"/>
              <w:left w:val="single" w:sz="4" w:space="0" w:color="000000"/>
              <w:bottom w:val="single" w:sz="4" w:space="0" w:color="000000"/>
              <w:right w:val="single" w:sz="4" w:space="0" w:color="000000"/>
            </w:tcBorders>
            <w:hideMark/>
          </w:tcPr>
          <w:p w14:paraId="3D637E6E" w14:textId="77777777" w:rsidR="00314916" w:rsidRPr="00312F97" w:rsidRDefault="00314916">
            <w:pPr>
              <w:rPr>
                <w:rFonts w:ascii="Arial" w:hAnsi="Arial" w:cs="Arial"/>
                <w:b/>
                <w:color w:val="000000"/>
              </w:rPr>
            </w:pPr>
            <w:r w:rsidRPr="00312F97">
              <w:rPr>
                <w:rFonts w:ascii="Arial" w:hAnsi="Arial" w:cs="Arial"/>
                <w:b/>
                <w:color w:val="000000"/>
              </w:rPr>
              <w:t>Area</w:t>
            </w:r>
          </w:p>
        </w:tc>
        <w:tc>
          <w:tcPr>
            <w:tcW w:w="5826" w:type="dxa"/>
            <w:tcBorders>
              <w:top w:val="single" w:sz="4" w:space="0" w:color="000000"/>
              <w:left w:val="single" w:sz="4" w:space="0" w:color="000000"/>
              <w:bottom w:val="single" w:sz="4" w:space="0" w:color="000000"/>
              <w:right w:val="single" w:sz="4" w:space="0" w:color="000000"/>
            </w:tcBorders>
            <w:vAlign w:val="bottom"/>
            <w:hideMark/>
          </w:tcPr>
          <w:p w14:paraId="2CF61535" w14:textId="77777777" w:rsidR="00314916" w:rsidRPr="00312F97" w:rsidRDefault="00314916">
            <w:pPr>
              <w:rPr>
                <w:rFonts w:ascii="Arial" w:hAnsi="Arial" w:cs="Arial"/>
                <w:color w:val="000000"/>
              </w:rPr>
            </w:pPr>
            <w:r w:rsidRPr="00312F97">
              <w:rPr>
                <w:rFonts w:ascii="Arial" w:hAnsi="Arial" w:cs="Arial"/>
                <w:b/>
                <w:bCs/>
                <w:color w:val="000000"/>
              </w:rPr>
              <w:t>Criterion</w:t>
            </w:r>
          </w:p>
        </w:tc>
        <w:tc>
          <w:tcPr>
            <w:tcW w:w="1479" w:type="dxa"/>
            <w:tcBorders>
              <w:top w:val="single" w:sz="4" w:space="0" w:color="000000"/>
              <w:left w:val="single" w:sz="4" w:space="0" w:color="000000"/>
              <w:bottom w:val="single" w:sz="4" w:space="0" w:color="000000"/>
              <w:right w:val="single" w:sz="4" w:space="0" w:color="000000"/>
            </w:tcBorders>
            <w:hideMark/>
          </w:tcPr>
          <w:p w14:paraId="77986486" w14:textId="77777777" w:rsidR="00314916" w:rsidRPr="00312F97" w:rsidRDefault="00314916">
            <w:pPr>
              <w:rPr>
                <w:rFonts w:ascii="Arial" w:hAnsi="Arial" w:cs="Arial"/>
                <w:b/>
                <w:bCs/>
                <w:color w:val="000000"/>
              </w:rPr>
            </w:pPr>
            <w:r w:rsidRPr="00312F97">
              <w:rPr>
                <w:rFonts w:ascii="Arial" w:hAnsi="Arial" w:cs="Arial"/>
                <w:b/>
                <w:bCs/>
                <w:color w:val="000000"/>
              </w:rPr>
              <w:t>Weighting</w:t>
            </w:r>
          </w:p>
        </w:tc>
      </w:tr>
      <w:tr w:rsidR="00314916" w:rsidRPr="00312F97" w14:paraId="7E704091" w14:textId="77777777" w:rsidTr="00353E55">
        <w:tc>
          <w:tcPr>
            <w:tcW w:w="1935" w:type="dxa"/>
            <w:tcBorders>
              <w:top w:val="single" w:sz="4" w:space="0" w:color="000000"/>
              <w:left w:val="single" w:sz="4" w:space="0" w:color="000000"/>
              <w:bottom w:val="single" w:sz="4" w:space="0" w:color="000000"/>
              <w:right w:val="single" w:sz="4" w:space="0" w:color="000000"/>
            </w:tcBorders>
            <w:hideMark/>
          </w:tcPr>
          <w:p w14:paraId="16203BF3" w14:textId="4B228356" w:rsidR="00314916" w:rsidRPr="00312F97" w:rsidRDefault="00353E55">
            <w:pPr>
              <w:rPr>
                <w:rFonts w:ascii="Arial" w:hAnsi="Arial" w:cs="Arial"/>
                <w:color w:val="000000"/>
              </w:rPr>
            </w:pPr>
            <w:r>
              <w:rPr>
                <w:rFonts w:ascii="Arial" w:hAnsi="Arial" w:cs="Arial"/>
              </w:rPr>
              <w:t>Establishing the SMHGDSU</w:t>
            </w:r>
          </w:p>
        </w:tc>
        <w:tc>
          <w:tcPr>
            <w:tcW w:w="5826" w:type="dxa"/>
            <w:tcBorders>
              <w:top w:val="single" w:sz="4" w:space="0" w:color="000000"/>
              <w:left w:val="single" w:sz="4" w:space="0" w:color="000000"/>
              <w:bottom w:val="single" w:sz="4" w:space="0" w:color="000000"/>
              <w:right w:val="single" w:sz="4" w:space="0" w:color="000000"/>
            </w:tcBorders>
            <w:vAlign w:val="bottom"/>
          </w:tcPr>
          <w:p w14:paraId="6DA8984A" w14:textId="54427285" w:rsidR="00314916" w:rsidRPr="00312F97" w:rsidRDefault="00353E55">
            <w:pPr>
              <w:rPr>
                <w:rFonts w:ascii="Arial" w:hAnsi="Arial" w:cs="Arial"/>
                <w:color w:val="000000"/>
                <w:highlight w:val="yellow"/>
              </w:rPr>
            </w:pPr>
            <w:r w:rsidRPr="00353E55">
              <w:rPr>
                <w:rFonts w:ascii="Arial" w:hAnsi="Arial" w:cs="Arial"/>
                <w:color w:val="000000"/>
              </w:rPr>
              <w:t>Staffing structure</w:t>
            </w:r>
          </w:p>
        </w:tc>
        <w:tc>
          <w:tcPr>
            <w:tcW w:w="1479" w:type="dxa"/>
            <w:tcBorders>
              <w:top w:val="single" w:sz="4" w:space="0" w:color="000000"/>
              <w:left w:val="single" w:sz="4" w:space="0" w:color="000000"/>
              <w:bottom w:val="single" w:sz="4" w:space="0" w:color="000000"/>
              <w:right w:val="single" w:sz="4" w:space="0" w:color="000000"/>
            </w:tcBorders>
          </w:tcPr>
          <w:p w14:paraId="77E745DE" w14:textId="4C6F0374" w:rsidR="00314916" w:rsidRPr="00312F97" w:rsidRDefault="00AF753F">
            <w:pPr>
              <w:rPr>
                <w:rFonts w:ascii="Arial" w:hAnsi="Arial" w:cs="Arial"/>
                <w:color w:val="000000"/>
              </w:rPr>
            </w:pPr>
            <w:r>
              <w:rPr>
                <w:rFonts w:ascii="Arial" w:hAnsi="Arial" w:cs="Arial"/>
                <w:color w:val="000000"/>
              </w:rPr>
              <w:t>5</w:t>
            </w:r>
          </w:p>
        </w:tc>
      </w:tr>
      <w:tr w:rsidR="00314916" w:rsidRPr="00312F97" w14:paraId="3BF8E8F9" w14:textId="77777777" w:rsidTr="00353E55">
        <w:tc>
          <w:tcPr>
            <w:tcW w:w="1935" w:type="dxa"/>
            <w:tcBorders>
              <w:top w:val="single" w:sz="4" w:space="0" w:color="000000"/>
              <w:left w:val="single" w:sz="4" w:space="0" w:color="000000"/>
              <w:bottom w:val="single" w:sz="4" w:space="0" w:color="000000"/>
              <w:right w:val="single" w:sz="4" w:space="0" w:color="000000"/>
            </w:tcBorders>
          </w:tcPr>
          <w:p w14:paraId="336A02AC" w14:textId="77777777" w:rsidR="00314916" w:rsidRPr="00312F97" w:rsidRDefault="00314916">
            <w:pPr>
              <w:rPr>
                <w:rFonts w:ascii="Arial" w:hAnsi="Arial" w:cs="Arial"/>
              </w:rPr>
            </w:pPr>
          </w:p>
        </w:tc>
        <w:tc>
          <w:tcPr>
            <w:tcW w:w="5826" w:type="dxa"/>
            <w:tcBorders>
              <w:top w:val="single" w:sz="4" w:space="0" w:color="000000"/>
              <w:left w:val="single" w:sz="4" w:space="0" w:color="000000"/>
              <w:bottom w:val="single" w:sz="4" w:space="0" w:color="000000"/>
              <w:right w:val="single" w:sz="4" w:space="0" w:color="000000"/>
            </w:tcBorders>
            <w:vAlign w:val="bottom"/>
          </w:tcPr>
          <w:p w14:paraId="04F54E0A" w14:textId="3A4F023E" w:rsidR="00314916" w:rsidRPr="00312F97" w:rsidRDefault="00353E55">
            <w:pPr>
              <w:rPr>
                <w:rFonts w:ascii="Arial" w:hAnsi="Arial" w:cs="Arial"/>
                <w:color w:val="000000"/>
              </w:rPr>
            </w:pPr>
            <w:r>
              <w:rPr>
                <w:rFonts w:ascii="Arial" w:hAnsi="Arial" w:cs="Arial"/>
                <w:color w:val="000000"/>
              </w:rPr>
              <w:t>Providing subject matter expertise</w:t>
            </w:r>
          </w:p>
        </w:tc>
        <w:tc>
          <w:tcPr>
            <w:tcW w:w="1479" w:type="dxa"/>
            <w:tcBorders>
              <w:top w:val="single" w:sz="4" w:space="0" w:color="000000"/>
              <w:left w:val="single" w:sz="4" w:space="0" w:color="000000"/>
              <w:bottom w:val="single" w:sz="4" w:space="0" w:color="000000"/>
              <w:right w:val="single" w:sz="4" w:space="0" w:color="000000"/>
            </w:tcBorders>
          </w:tcPr>
          <w:p w14:paraId="51BF8908" w14:textId="4E2B7CEA" w:rsidR="00314916" w:rsidRPr="00312F97" w:rsidRDefault="00353E55">
            <w:pPr>
              <w:rPr>
                <w:rFonts w:ascii="Arial" w:hAnsi="Arial" w:cs="Arial"/>
                <w:color w:val="000000"/>
              </w:rPr>
            </w:pPr>
            <w:r>
              <w:rPr>
                <w:rFonts w:ascii="Arial" w:hAnsi="Arial" w:cs="Arial"/>
                <w:color w:val="000000"/>
              </w:rPr>
              <w:t>10</w:t>
            </w:r>
          </w:p>
        </w:tc>
      </w:tr>
      <w:tr w:rsidR="00314916" w:rsidRPr="00312F97" w14:paraId="39003105" w14:textId="77777777" w:rsidTr="00353E55">
        <w:tc>
          <w:tcPr>
            <w:tcW w:w="1935" w:type="dxa"/>
            <w:tcBorders>
              <w:top w:val="single" w:sz="4" w:space="0" w:color="000000"/>
              <w:left w:val="single" w:sz="4" w:space="0" w:color="000000"/>
              <w:bottom w:val="single" w:sz="4" w:space="0" w:color="000000"/>
              <w:right w:val="single" w:sz="4" w:space="0" w:color="000000"/>
            </w:tcBorders>
          </w:tcPr>
          <w:p w14:paraId="570E75F7" w14:textId="77777777" w:rsidR="00314916" w:rsidRPr="00312F97" w:rsidRDefault="00314916">
            <w:pPr>
              <w:rPr>
                <w:rFonts w:ascii="Arial" w:hAnsi="Arial" w:cs="Arial"/>
              </w:rPr>
            </w:pPr>
          </w:p>
        </w:tc>
        <w:tc>
          <w:tcPr>
            <w:tcW w:w="5826" w:type="dxa"/>
            <w:tcBorders>
              <w:top w:val="single" w:sz="4" w:space="0" w:color="000000"/>
              <w:left w:val="single" w:sz="4" w:space="0" w:color="000000"/>
              <w:bottom w:val="single" w:sz="4" w:space="0" w:color="000000"/>
              <w:right w:val="single" w:sz="4" w:space="0" w:color="000000"/>
            </w:tcBorders>
            <w:vAlign w:val="bottom"/>
          </w:tcPr>
          <w:p w14:paraId="60D078F1" w14:textId="05267269" w:rsidR="00314916" w:rsidRPr="00312F97" w:rsidRDefault="00353E55">
            <w:pPr>
              <w:rPr>
                <w:rFonts w:ascii="Arial" w:hAnsi="Arial" w:cs="Arial"/>
                <w:color w:val="000000"/>
              </w:rPr>
            </w:pPr>
            <w:r>
              <w:rPr>
                <w:rFonts w:ascii="Arial" w:hAnsi="Arial" w:cs="Arial"/>
                <w:color w:val="000000"/>
              </w:rPr>
              <w:t>Delivering the service</w:t>
            </w:r>
          </w:p>
        </w:tc>
        <w:tc>
          <w:tcPr>
            <w:tcW w:w="1479" w:type="dxa"/>
            <w:tcBorders>
              <w:top w:val="single" w:sz="4" w:space="0" w:color="000000"/>
              <w:left w:val="single" w:sz="4" w:space="0" w:color="000000"/>
              <w:bottom w:val="single" w:sz="4" w:space="0" w:color="000000"/>
              <w:right w:val="single" w:sz="4" w:space="0" w:color="000000"/>
            </w:tcBorders>
          </w:tcPr>
          <w:p w14:paraId="38BCAB30" w14:textId="01D5FCE3" w:rsidR="00314916" w:rsidRPr="00312F97" w:rsidRDefault="001D6394">
            <w:pPr>
              <w:rPr>
                <w:rFonts w:ascii="Arial" w:hAnsi="Arial" w:cs="Arial"/>
                <w:color w:val="000000"/>
              </w:rPr>
            </w:pPr>
            <w:r>
              <w:rPr>
                <w:rFonts w:ascii="Arial" w:hAnsi="Arial" w:cs="Arial"/>
                <w:color w:val="000000"/>
              </w:rPr>
              <w:t>6</w:t>
            </w:r>
          </w:p>
        </w:tc>
      </w:tr>
      <w:tr w:rsidR="00314916" w:rsidRPr="00312F97" w14:paraId="23651AE0" w14:textId="77777777" w:rsidTr="00353E55">
        <w:tc>
          <w:tcPr>
            <w:tcW w:w="1935" w:type="dxa"/>
            <w:tcBorders>
              <w:top w:val="single" w:sz="4" w:space="0" w:color="000000"/>
              <w:left w:val="single" w:sz="4" w:space="0" w:color="000000"/>
              <w:bottom w:val="single" w:sz="4" w:space="0" w:color="000000"/>
              <w:right w:val="single" w:sz="4" w:space="0" w:color="000000"/>
            </w:tcBorders>
          </w:tcPr>
          <w:p w14:paraId="57656BD3" w14:textId="77777777" w:rsidR="00314916" w:rsidRPr="00312F97" w:rsidRDefault="00314916">
            <w:pPr>
              <w:rPr>
                <w:rFonts w:ascii="Arial" w:hAnsi="Arial" w:cs="Arial"/>
              </w:rPr>
            </w:pPr>
          </w:p>
        </w:tc>
        <w:tc>
          <w:tcPr>
            <w:tcW w:w="5826" w:type="dxa"/>
            <w:tcBorders>
              <w:top w:val="single" w:sz="4" w:space="0" w:color="000000"/>
              <w:left w:val="single" w:sz="4" w:space="0" w:color="000000"/>
              <w:bottom w:val="single" w:sz="4" w:space="0" w:color="000000"/>
              <w:right w:val="single" w:sz="4" w:space="0" w:color="000000"/>
            </w:tcBorders>
            <w:vAlign w:val="bottom"/>
          </w:tcPr>
          <w:p w14:paraId="68E663C7" w14:textId="5016EDCF" w:rsidR="00314916" w:rsidRPr="00312F97" w:rsidRDefault="00353E55">
            <w:pPr>
              <w:rPr>
                <w:rFonts w:ascii="Arial" w:hAnsi="Arial" w:cs="Arial"/>
                <w:color w:val="000000"/>
              </w:rPr>
            </w:pPr>
            <w:r>
              <w:rPr>
                <w:rFonts w:ascii="Arial" w:hAnsi="Arial" w:cs="Arial"/>
                <w:color w:val="000000"/>
              </w:rPr>
              <w:t>Handling/storing confidential information</w:t>
            </w:r>
          </w:p>
        </w:tc>
        <w:tc>
          <w:tcPr>
            <w:tcW w:w="1479" w:type="dxa"/>
            <w:tcBorders>
              <w:top w:val="single" w:sz="4" w:space="0" w:color="000000"/>
              <w:left w:val="single" w:sz="4" w:space="0" w:color="000000"/>
              <w:bottom w:val="single" w:sz="4" w:space="0" w:color="000000"/>
              <w:right w:val="single" w:sz="4" w:space="0" w:color="000000"/>
            </w:tcBorders>
          </w:tcPr>
          <w:p w14:paraId="698EB93C" w14:textId="58CFD854" w:rsidR="00314916" w:rsidRPr="00312F97" w:rsidRDefault="001D6394">
            <w:pPr>
              <w:rPr>
                <w:rFonts w:ascii="Arial" w:hAnsi="Arial" w:cs="Arial"/>
                <w:color w:val="000000"/>
              </w:rPr>
            </w:pPr>
            <w:r>
              <w:rPr>
                <w:rFonts w:ascii="Arial" w:hAnsi="Arial" w:cs="Arial"/>
                <w:color w:val="000000"/>
              </w:rPr>
              <w:t>4</w:t>
            </w:r>
          </w:p>
        </w:tc>
      </w:tr>
      <w:tr w:rsidR="00314916" w:rsidRPr="00312F97" w14:paraId="472BECC0" w14:textId="77777777" w:rsidTr="00353E55">
        <w:tc>
          <w:tcPr>
            <w:tcW w:w="1935" w:type="dxa"/>
            <w:tcBorders>
              <w:top w:val="single" w:sz="4" w:space="0" w:color="000000"/>
              <w:left w:val="single" w:sz="4" w:space="0" w:color="000000"/>
              <w:bottom w:val="single" w:sz="4" w:space="0" w:color="000000"/>
              <w:right w:val="single" w:sz="4" w:space="0" w:color="000000"/>
            </w:tcBorders>
            <w:hideMark/>
          </w:tcPr>
          <w:p w14:paraId="78C4C250" w14:textId="2EFFD6ED" w:rsidR="00314916" w:rsidRPr="00312F97" w:rsidRDefault="00314916">
            <w:pPr>
              <w:rPr>
                <w:rFonts w:ascii="Arial" w:hAnsi="Arial" w:cs="Arial"/>
                <w:color w:val="000000"/>
              </w:rPr>
            </w:pPr>
          </w:p>
        </w:tc>
        <w:tc>
          <w:tcPr>
            <w:tcW w:w="5826" w:type="dxa"/>
            <w:tcBorders>
              <w:top w:val="single" w:sz="4" w:space="0" w:color="000000"/>
              <w:left w:val="single" w:sz="4" w:space="0" w:color="000000"/>
              <w:bottom w:val="single" w:sz="4" w:space="0" w:color="000000"/>
              <w:right w:val="single" w:sz="4" w:space="0" w:color="000000"/>
            </w:tcBorders>
            <w:vAlign w:val="bottom"/>
          </w:tcPr>
          <w:p w14:paraId="2F5F6715" w14:textId="20C1C575" w:rsidR="00314916" w:rsidRPr="00312F97" w:rsidRDefault="00353E55">
            <w:pPr>
              <w:rPr>
                <w:rFonts w:ascii="Arial" w:hAnsi="Arial" w:cs="Arial"/>
                <w:color w:val="000000"/>
              </w:rPr>
            </w:pPr>
            <w:r>
              <w:rPr>
                <w:rFonts w:ascii="Arial" w:hAnsi="Arial" w:cs="Arial"/>
                <w:color w:val="000000"/>
              </w:rPr>
              <w:t>Social Value Commitment</w:t>
            </w:r>
          </w:p>
        </w:tc>
        <w:tc>
          <w:tcPr>
            <w:tcW w:w="1479" w:type="dxa"/>
            <w:tcBorders>
              <w:top w:val="single" w:sz="4" w:space="0" w:color="000000"/>
              <w:left w:val="single" w:sz="4" w:space="0" w:color="000000"/>
              <w:bottom w:val="single" w:sz="4" w:space="0" w:color="000000"/>
              <w:right w:val="single" w:sz="4" w:space="0" w:color="000000"/>
            </w:tcBorders>
          </w:tcPr>
          <w:p w14:paraId="7A025962" w14:textId="360E2DA1" w:rsidR="00314916" w:rsidRPr="00312F97" w:rsidRDefault="00353E55">
            <w:pPr>
              <w:rPr>
                <w:rFonts w:ascii="Arial" w:hAnsi="Arial" w:cs="Arial"/>
                <w:color w:val="000000"/>
              </w:rPr>
            </w:pPr>
            <w:r>
              <w:rPr>
                <w:rFonts w:ascii="Arial" w:hAnsi="Arial" w:cs="Arial"/>
                <w:color w:val="000000"/>
              </w:rPr>
              <w:t>10</w:t>
            </w:r>
          </w:p>
        </w:tc>
      </w:tr>
      <w:tr w:rsidR="00314916" w:rsidRPr="00312F97" w14:paraId="78E36F93" w14:textId="77777777" w:rsidTr="00353E55">
        <w:tc>
          <w:tcPr>
            <w:tcW w:w="1935" w:type="dxa"/>
            <w:tcBorders>
              <w:top w:val="single" w:sz="4" w:space="0" w:color="000000"/>
              <w:left w:val="single" w:sz="4" w:space="0" w:color="000000"/>
              <w:bottom w:val="single" w:sz="4" w:space="0" w:color="000000"/>
              <w:right w:val="single" w:sz="4" w:space="0" w:color="000000"/>
            </w:tcBorders>
          </w:tcPr>
          <w:p w14:paraId="7B266E2B" w14:textId="56A02C16" w:rsidR="00314916" w:rsidRPr="00312F97" w:rsidRDefault="00353E55">
            <w:pPr>
              <w:rPr>
                <w:rFonts w:ascii="Arial" w:hAnsi="Arial" w:cs="Arial"/>
              </w:rPr>
            </w:pPr>
            <w:r>
              <w:rPr>
                <w:rFonts w:ascii="Arial" w:hAnsi="Arial" w:cs="Arial"/>
              </w:rPr>
              <w:t>Methodological rigour</w:t>
            </w:r>
          </w:p>
        </w:tc>
        <w:tc>
          <w:tcPr>
            <w:tcW w:w="5826" w:type="dxa"/>
            <w:tcBorders>
              <w:top w:val="single" w:sz="4" w:space="0" w:color="000000"/>
              <w:left w:val="single" w:sz="4" w:space="0" w:color="000000"/>
              <w:bottom w:val="single" w:sz="4" w:space="0" w:color="000000"/>
              <w:right w:val="single" w:sz="4" w:space="0" w:color="000000"/>
            </w:tcBorders>
            <w:vAlign w:val="bottom"/>
          </w:tcPr>
          <w:p w14:paraId="0C5D6175" w14:textId="1E4938C3" w:rsidR="00314916" w:rsidRPr="00312F97" w:rsidRDefault="00353E55">
            <w:pPr>
              <w:rPr>
                <w:rFonts w:ascii="Arial" w:hAnsi="Arial" w:cs="Arial"/>
                <w:color w:val="000000"/>
              </w:rPr>
            </w:pPr>
            <w:r>
              <w:rPr>
                <w:rFonts w:ascii="Arial" w:hAnsi="Arial" w:cs="Arial"/>
                <w:color w:val="000000"/>
              </w:rPr>
              <w:t>Skills of technical staff</w:t>
            </w:r>
          </w:p>
        </w:tc>
        <w:tc>
          <w:tcPr>
            <w:tcW w:w="1479" w:type="dxa"/>
            <w:tcBorders>
              <w:top w:val="single" w:sz="4" w:space="0" w:color="000000"/>
              <w:left w:val="single" w:sz="4" w:space="0" w:color="000000"/>
              <w:bottom w:val="single" w:sz="4" w:space="0" w:color="000000"/>
              <w:right w:val="single" w:sz="4" w:space="0" w:color="000000"/>
            </w:tcBorders>
          </w:tcPr>
          <w:p w14:paraId="75708677" w14:textId="12CB91FB" w:rsidR="00314916" w:rsidRPr="00312F97" w:rsidRDefault="007F5E50">
            <w:pPr>
              <w:rPr>
                <w:rFonts w:ascii="Arial" w:hAnsi="Arial" w:cs="Arial"/>
                <w:color w:val="000000"/>
              </w:rPr>
            </w:pPr>
            <w:r>
              <w:rPr>
                <w:rFonts w:ascii="Arial" w:hAnsi="Arial" w:cs="Arial"/>
                <w:color w:val="000000"/>
              </w:rPr>
              <w:t>5</w:t>
            </w:r>
          </w:p>
        </w:tc>
      </w:tr>
      <w:tr w:rsidR="00353E55" w:rsidRPr="00312F97" w14:paraId="01EE20C4" w14:textId="77777777" w:rsidTr="00353E55">
        <w:tc>
          <w:tcPr>
            <w:tcW w:w="1935" w:type="dxa"/>
            <w:tcBorders>
              <w:top w:val="single" w:sz="4" w:space="0" w:color="000000"/>
              <w:left w:val="single" w:sz="4" w:space="0" w:color="000000"/>
              <w:bottom w:val="single" w:sz="4" w:space="0" w:color="000000"/>
              <w:right w:val="single" w:sz="4" w:space="0" w:color="000000"/>
            </w:tcBorders>
          </w:tcPr>
          <w:p w14:paraId="458B7FC9" w14:textId="77777777" w:rsidR="00353E55" w:rsidRPr="00312F97" w:rsidRDefault="00353E55">
            <w:pPr>
              <w:rPr>
                <w:rFonts w:ascii="Arial" w:hAnsi="Arial" w:cs="Arial"/>
              </w:rPr>
            </w:pPr>
          </w:p>
        </w:tc>
        <w:tc>
          <w:tcPr>
            <w:tcW w:w="5826" w:type="dxa"/>
            <w:tcBorders>
              <w:top w:val="single" w:sz="4" w:space="0" w:color="000000"/>
              <w:left w:val="single" w:sz="4" w:space="0" w:color="000000"/>
              <w:bottom w:val="single" w:sz="4" w:space="0" w:color="000000"/>
              <w:right w:val="single" w:sz="4" w:space="0" w:color="000000"/>
            </w:tcBorders>
            <w:vAlign w:val="bottom"/>
          </w:tcPr>
          <w:p w14:paraId="13B21904" w14:textId="6E4F5D19" w:rsidR="00353E55" w:rsidRPr="00312F97" w:rsidRDefault="00353E55">
            <w:pPr>
              <w:rPr>
                <w:rFonts w:ascii="Arial" w:hAnsi="Arial" w:cs="Arial"/>
                <w:color w:val="000000"/>
              </w:rPr>
            </w:pPr>
            <w:r>
              <w:rPr>
                <w:rFonts w:ascii="Arial" w:hAnsi="Arial" w:cs="Arial"/>
                <w:color w:val="000000"/>
              </w:rPr>
              <w:t xml:space="preserve">Links/networks with </w:t>
            </w:r>
            <w:proofErr w:type="gramStart"/>
            <w:r>
              <w:rPr>
                <w:rFonts w:ascii="Arial" w:hAnsi="Arial" w:cs="Arial"/>
                <w:color w:val="000000"/>
              </w:rPr>
              <w:t>other</w:t>
            </w:r>
            <w:proofErr w:type="gramEnd"/>
            <w:r>
              <w:rPr>
                <w:rFonts w:ascii="Arial" w:hAnsi="Arial" w:cs="Arial"/>
                <w:color w:val="000000"/>
              </w:rPr>
              <w:t xml:space="preserve"> organisation</w:t>
            </w:r>
          </w:p>
        </w:tc>
        <w:tc>
          <w:tcPr>
            <w:tcW w:w="1479" w:type="dxa"/>
            <w:tcBorders>
              <w:top w:val="single" w:sz="4" w:space="0" w:color="000000"/>
              <w:left w:val="single" w:sz="4" w:space="0" w:color="000000"/>
              <w:bottom w:val="single" w:sz="4" w:space="0" w:color="000000"/>
              <w:right w:val="single" w:sz="4" w:space="0" w:color="000000"/>
            </w:tcBorders>
          </w:tcPr>
          <w:p w14:paraId="32765D82" w14:textId="7AB87E20" w:rsidR="00353E55" w:rsidRPr="00312F97" w:rsidRDefault="007F5E50">
            <w:pPr>
              <w:rPr>
                <w:rFonts w:ascii="Arial" w:hAnsi="Arial" w:cs="Arial"/>
                <w:color w:val="000000"/>
              </w:rPr>
            </w:pPr>
            <w:r>
              <w:rPr>
                <w:rFonts w:ascii="Arial" w:hAnsi="Arial" w:cs="Arial"/>
                <w:color w:val="000000"/>
              </w:rPr>
              <w:t>5</w:t>
            </w:r>
          </w:p>
        </w:tc>
      </w:tr>
      <w:tr w:rsidR="00353E55" w:rsidRPr="00312F97" w14:paraId="20A44D5D" w14:textId="77777777" w:rsidTr="00353E55">
        <w:tc>
          <w:tcPr>
            <w:tcW w:w="1935" w:type="dxa"/>
            <w:tcBorders>
              <w:top w:val="single" w:sz="4" w:space="0" w:color="000000"/>
              <w:left w:val="single" w:sz="4" w:space="0" w:color="000000"/>
              <w:bottom w:val="single" w:sz="4" w:space="0" w:color="000000"/>
              <w:right w:val="single" w:sz="4" w:space="0" w:color="000000"/>
            </w:tcBorders>
          </w:tcPr>
          <w:p w14:paraId="5AEBDEA2" w14:textId="4DA48F94" w:rsidR="00353E55" w:rsidRPr="00312F97" w:rsidRDefault="00353E55">
            <w:pPr>
              <w:rPr>
                <w:rFonts w:ascii="Arial" w:hAnsi="Arial" w:cs="Arial"/>
              </w:rPr>
            </w:pPr>
            <w:r>
              <w:rPr>
                <w:rFonts w:ascii="Arial" w:hAnsi="Arial" w:cs="Arial"/>
              </w:rPr>
              <w:t>Approaches to guideline development</w:t>
            </w:r>
          </w:p>
        </w:tc>
        <w:tc>
          <w:tcPr>
            <w:tcW w:w="5826" w:type="dxa"/>
            <w:tcBorders>
              <w:top w:val="single" w:sz="4" w:space="0" w:color="000000"/>
              <w:left w:val="single" w:sz="4" w:space="0" w:color="000000"/>
              <w:bottom w:val="single" w:sz="4" w:space="0" w:color="000000"/>
              <w:right w:val="single" w:sz="4" w:space="0" w:color="000000"/>
            </w:tcBorders>
            <w:vAlign w:val="bottom"/>
          </w:tcPr>
          <w:p w14:paraId="25C8E5DD" w14:textId="221EF072" w:rsidR="00353E55" w:rsidRPr="00312F97" w:rsidRDefault="00353E55">
            <w:pPr>
              <w:rPr>
                <w:rFonts w:ascii="Arial" w:hAnsi="Arial" w:cs="Arial"/>
                <w:color w:val="000000"/>
              </w:rPr>
            </w:pPr>
            <w:r>
              <w:rPr>
                <w:rFonts w:ascii="Arial" w:hAnsi="Arial" w:cs="Arial"/>
                <w:color w:val="000000"/>
              </w:rPr>
              <w:t>Approaches to evidence reviews</w:t>
            </w:r>
          </w:p>
        </w:tc>
        <w:tc>
          <w:tcPr>
            <w:tcW w:w="1479" w:type="dxa"/>
            <w:tcBorders>
              <w:top w:val="single" w:sz="4" w:space="0" w:color="000000"/>
              <w:left w:val="single" w:sz="4" w:space="0" w:color="000000"/>
              <w:bottom w:val="single" w:sz="4" w:space="0" w:color="000000"/>
              <w:right w:val="single" w:sz="4" w:space="0" w:color="000000"/>
            </w:tcBorders>
          </w:tcPr>
          <w:p w14:paraId="2727102D" w14:textId="1544288D" w:rsidR="00353E55" w:rsidRPr="00312F97" w:rsidRDefault="00353E55">
            <w:pPr>
              <w:rPr>
                <w:rFonts w:ascii="Arial" w:hAnsi="Arial" w:cs="Arial"/>
                <w:color w:val="000000"/>
              </w:rPr>
            </w:pPr>
            <w:r>
              <w:rPr>
                <w:rFonts w:ascii="Arial" w:hAnsi="Arial" w:cs="Arial"/>
                <w:color w:val="000000"/>
              </w:rPr>
              <w:t>10</w:t>
            </w:r>
          </w:p>
        </w:tc>
      </w:tr>
      <w:tr w:rsidR="00353E55" w:rsidRPr="00312F97" w14:paraId="040A908E" w14:textId="77777777" w:rsidTr="00353E55">
        <w:tc>
          <w:tcPr>
            <w:tcW w:w="1935" w:type="dxa"/>
            <w:tcBorders>
              <w:top w:val="single" w:sz="4" w:space="0" w:color="000000"/>
              <w:left w:val="single" w:sz="4" w:space="0" w:color="000000"/>
              <w:bottom w:val="single" w:sz="4" w:space="0" w:color="000000"/>
              <w:right w:val="single" w:sz="4" w:space="0" w:color="000000"/>
            </w:tcBorders>
          </w:tcPr>
          <w:p w14:paraId="5ED5606A" w14:textId="77777777" w:rsidR="00353E55" w:rsidRPr="00312F97" w:rsidRDefault="00353E55">
            <w:pPr>
              <w:rPr>
                <w:rFonts w:ascii="Arial" w:hAnsi="Arial" w:cs="Arial"/>
              </w:rPr>
            </w:pPr>
          </w:p>
        </w:tc>
        <w:tc>
          <w:tcPr>
            <w:tcW w:w="5826" w:type="dxa"/>
            <w:tcBorders>
              <w:top w:val="single" w:sz="4" w:space="0" w:color="000000"/>
              <w:left w:val="single" w:sz="4" w:space="0" w:color="000000"/>
              <w:bottom w:val="single" w:sz="4" w:space="0" w:color="000000"/>
              <w:right w:val="single" w:sz="4" w:space="0" w:color="000000"/>
            </w:tcBorders>
            <w:vAlign w:val="bottom"/>
          </w:tcPr>
          <w:p w14:paraId="3AE09D2C" w14:textId="5E230590" w:rsidR="00353E55" w:rsidRPr="00312F97" w:rsidRDefault="00353E55">
            <w:pPr>
              <w:rPr>
                <w:rFonts w:ascii="Arial" w:hAnsi="Arial" w:cs="Arial"/>
                <w:color w:val="000000"/>
              </w:rPr>
            </w:pPr>
            <w:r>
              <w:rPr>
                <w:rFonts w:ascii="Arial" w:hAnsi="Arial" w:cs="Arial"/>
                <w:color w:val="000000"/>
              </w:rPr>
              <w:t>Approaches to economic analysis</w:t>
            </w:r>
          </w:p>
        </w:tc>
        <w:tc>
          <w:tcPr>
            <w:tcW w:w="1479" w:type="dxa"/>
            <w:tcBorders>
              <w:top w:val="single" w:sz="4" w:space="0" w:color="000000"/>
              <w:left w:val="single" w:sz="4" w:space="0" w:color="000000"/>
              <w:bottom w:val="single" w:sz="4" w:space="0" w:color="000000"/>
              <w:right w:val="single" w:sz="4" w:space="0" w:color="000000"/>
            </w:tcBorders>
          </w:tcPr>
          <w:p w14:paraId="55FA7295" w14:textId="5BA3E647" w:rsidR="00353E55" w:rsidRPr="00312F97" w:rsidRDefault="00353E55">
            <w:pPr>
              <w:rPr>
                <w:rFonts w:ascii="Arial" w:hAnsi="Arial" w:cs="Arial"/>
                <w:color w:val="000000"/>
              </w:rPr>
            </w:pPr>
            <w:r>
              <w:rPr>
                <w:rFonts w:ascii="Arial" w:hAnsi="Arial" w:cs="Arial"/>
                <w:color w:val="000000"/>
              </w:rPr>
              <w:t>10</w:t>
            </w:r>
          </w:p>
        </w:tc>
      </w:tr>
      <w:tr w:rsidR="00353E55" w:rsidRPr="00312F97" w14:paraId="4BD7901B" w14:textId="77777777" w:rsidTr="00353E55">
        <w:tc>
          <w:tcPr>
            <w:tcW w:w="1935" w:type="dxa"/>
            <w:tcBorders>
              <w:top w:val="single" w:sz="4" w:space="0" w:color="000000"/>
              <w:left w:val="single" w:sz="4" w:space="0" w:color="000000"/>
              <w:bottom w:val="single" w:sz="4" w:space="0" w:color="000000"/>
              <w:right w:val="single" w:sz="4" w:space="0" w:color="000000"/>
            </w:tcBorders>
          </w:tcPr>
          <w:p w14:paraId="2C3F6C4E" w14:textId="77777777" w:rsidR="00353E55" w:rsidRPr="00312F97" w:rsidRDefault="00353E55">
            <w:pPr>
              <w:rPr>
                <w:rFonts w:ascii="Arial" w:hAnsi="Arial" w:cs="Arial"/>
              </w:rPr>
            </w:pPr>
          </w:p>
        </w:tc>
        <w:tc>
          <w:tcPr>
            <w:tcW w:w="5826" w:type="dxa"/>
            <w:tcBorders>
              <w:top w:val="single" w:sz="4" w:space="0" w:color="000000"/>
              <w:left w:val="single" w:sz="4" w:space="0" w:color="000000"/>
              <w:bottom w:val="single" w:sz="4" w:space="0" w:color="000000"/>
              <w:right w:val="single" w:sz="4" w:space="0" w:color="000000"/>
            </w:tcBorders>
            <w:vAlign w:val="bottom"/>
          </w:tcPr>
          <w:p w14:paraId="182ABD56" w14:textId="3D0429B0" w:rsidR="00353E55" w:rsidRPr="00312F97" w:rsidRDefault="00353E55">
            <w:pPr>
              <w:rPr>
                <w:rFonts w:ascii="Arial" w:hAnsi="Arial" w:cs="Arial"/>
                <w:color w:val="000000"/>
              </w:rPr>
            </w:pPr>
            <w:r>
              <w:rPr>
                <w:rFonts w:ascii="Arial" w:hAnsi="Arial" w:cs="Arial"/>
                <w:color w:val="000000"/>
              </w:rPr>
              <w:t>Incorporating real world evidence</w:t>
            </w:r>
          </w:p>
        </w:tc>
        <w:tc>
          <w:tcPr>
            <w:tcW w:w="1479" w:type="dxa"/>
            <w:tcBorders>
              <w:top w:val="single" w:sz="4" w:space="0" w:color="000000"/>
              <w:left w:val="single" w:sz="4" w:space="0" w:color="000000"/>
              <w:bottom w:val="single" w:sz="4" w:space="0" w:color="000000"/>
              <w:right w:val="single" w:sz="4" w:space="0" w:color="000000"/>
            </w:tcBorders>
          </w:tcPr>
          <w:p w14:paraId="3AAE4D48" w14:textId="16A9A4A3" w:rsidR="00353E55" w:rsidRPr="00312F97" w:rsidRDefault="00353E55">
            <w:pPr>
              <w:rPr>
                <w:rFonts w:ascii="Arial" w:hAnsi="Arial" w:cs="Arial"/>
                <w:color w:val="000000"/>
              </w:rPr>
            </w:pPr>
            <w:r>
              <w:rPr>
                <w:rFonts w:ascii="Arial" w:hAnsi="Arial" w:cs="Arial"/>
                <w:color w:val="000000"/>
              </w:rPr>
              <w:t>5</w:t>
            </w:r>
          </w:p>
        </w:tc>
      </w:tr>
      <w:tr w:rsidR="00314916" w:rsidRPr="00312F97" w14:paraId="01B45ED6" w14:textId="77777777" w:rsidTr="00314916">
        <w:tc>
          <w:tcPr>
            <w:tcW w:w="1935" w:type="dxa"/>
            <w:tcBorders>
              <w:top w:val="single" w:sz="4" w:space="0" w:color="000000"/>
              <w:left w:val="single" w:sz="4" w:space="0" w:color="000000"/>
              <w:bottom w:val="single" w:sz="4" w:space="0" w:color="000000"/>
              <w:right w:val="single" w:sz="4" w:space="0" w:color="000000"/>
            </w:tcBorders>
            <w:hideMark/>
          </w:tcPr>
          <w:p w14:paraId="483C4D6B" w14:textId="77777777" w:rsidR="00314916" w:rsidRPr="00312F97" w:rsidRDefault="00314916">
            <w:pPr>
              <w:rPr>
                <w:rFonts w:ascii="Arial" w:hAnsi="Arial" w:cs="Arial"/>
                <w:color w:val="000000"/>
              </w:rPr>
            </w:pPr>
            <w:r w:rsidRPr="00312F97">
              <w:rPr>
                <w:rFonts w:ascii="Arial" w:hAnsi="Arial" w:cs="Arial"/>
              </w:rPr>
              <w:t>Project cost &amp; value for money</w:t>
            </w:r>
          </w:p>
        </w:tc>
        <w:tc>
          <w:tcPr>
            <w:tcW w:w="5826" w:type="dxa"/>
            <w:tcBorders>
              <w:top w:val="single" w:sz="4" w:space="0" w:color="000000"/>
              <w:left w:val="single" w:sz="4" w:space="0" w:color="000000"/>
              <w:bottom w:val="single" w:sz="4" w:space="0" w:color="000000"/>
              <w:right w:val="single" w:sz="4" w:space="0" w:color="000000"/>
            </w:tcBorders>
            <w:vAlign w:val="bottom"/>
          </w:tcPr>
          <w:p w14:paraId="4C72D4D1" w14:textId="77777777" w:rsidR="00314916" w:rsidRPr="00312F97" w:rsidRDefault="00314916">
            <w:pPr>
              <w:rPr>
                <w:rFonts w:ascii="Arial" w:hAnsi="Arial" w:cs="Arial"/>
                <w:color w:val="000000"/>
                <w:highlight w:val="yellow"/>
              </w:rPr>
            </w:pPr>
          </w:p>
        </w:tc>
        <w:tc>
          <w:tcPr>
            <w:tcW w:w="1479" w:type="dxa"/>
            <w:tcBorders>
              <w:top w:val="single" w:sz="4" w:space="0" w:color="000000"/>
              <w:left w:val="single" w:sz="4" w:space="0" w:color="000000"/>
              <w:bottom w:val="single" w:sz="4" w:space="0" w:color="000000"/>
              <w:right w:val="single" w:sz="4" w:space="0" w:color="000000"/>
            </w:tcBorders>
            <w:hideMark/>
          </w:tcPr>
          <w:p w14:paraId="6C5B32AF" w14:textId="4BE03D29" w:rsidR="00314916" w:rsidRPr="00312F97" w:rsidRDefault="00AF753F">
            <w:pPr>
              <w:rPr>
                <w:rFonts w:ascii="Arial" w:hAnsi="Arial" w:cs="Arial"/>
                <w:color w:val="000000"/>
              </w:rPr>
            </w:pPr>
            <w:r>
              <w:rPr>
                <w:rFonts w:ascii="Arial" w:hAnsi="Arial" w:cs="Arial"/>
                <w:color w:val="000000"/>
              </w:rPr>
              <w:t>30</w:t>
            </w:r>
          </w:p>
        </w:tc>
      </w:tr>
      <w:tr w:rsidR="00314916" w:rsidRPr="00312F97" w14:paraId="081D91E1" w14:textId="77777777" w:rsidTr="00312F97">
        <w:tc>
          <w:tcPr>
            <w:tcW w:w="1935" w:type="dxa"/>
            <w:tcBorders>
              <w:top w:val="single" w:sz="4" w:space="0" w:color="000000"/>
              <w:left w:val="single" w:sz="4" w:space="0" w:color="000000"/>
              <w:bottom w:val="single" w:sz="4" w:space="0" w:color="000000"/>
              <w:right w:val="single" w:sz="4" w:space="0" w:color="000000"/>
            </w:tcBorders>
          </w:tcPr>
          <w:p w14:paraId="606F5CD5" w14:textId="44EC5E89" w:rsidR="00314916" w:rsidRPr="00312F97" w:rsidRDefault="00314916">
            <w:pPr>
              <w:rPr>
                <w:rFonts w:ascii="Arial" w:hAnsi="Arial" w:cs="Arial"/>
                <w:color w:val="000000"/>
              </w:rPr>
            </w:pPr>
          </w:p>
        </w:tc>
        <w:tc>
          <w:tcPr>
            <w:tcW w:w="5826" w:type="dxa"/>
            <w:tcBorders>
              <w:top w:val="single" w:sz="4" w:space="0" w:color="000000"/>
              <w:left w:val="single" w:sz="4" w:space="0" w:color="000000"/>
              <w:bottom w:val="single" w:sz="4" w:space="0" w:color="000000"/>
              <w:right w:val="single" w:sz="4" w:space="0" w:color="000000"/>
            </w:tcBorders>
            <w:vAlign w:val="bottom"/>
          </w:tcPr>
          <w:p w14:paraId="2B495376" w14:textId="0FE7A688" w:rsidR="00314916" w:rsidRPr="00312F97" w:rsidRDefault="00314916">
            <w:pPr>
              <w:rPr>
                <w:rFonts w:ascii="Arial" w:hAnsi="Arial" w:cs="Arial"/>
                <w:color w:val="000000"/>
              </w:rPr>
            </w:pPr>
          </w:p>
        </w:tc>
        <w:tc>
          <w:tcPr>
            <w:tcW w:w="1479" w:type="dxa"/>
            <w:tcBorders>
              <w:top w:val="single" w:sz="4" w:space="0" w:color="000000"/>
              <w:left w:val="single" w:sz="4" w:space="0" w:color="000000"/>
              <w:bottom w:val="single" w:sz="4" w:space="0" w:color="000000"/>
              <w:right w:val="single" w:sz="4" w:space="0" w:color="000000"/>
            </w:tcBorders>
          </w:tcPr>
          <w:p w14:paraId="3713A7EA" w14:textId="385BADBC" w:rsidR="00314916" w:rsidRPr="00312F97" w:rsidRDefault="00314916">
            <w:pPr>
              <w:rPr>
                <w:rFonts w:ascii="Arial" w:hAnsi="Arial" w:cs="Arial"/>
                <w:color w:val="000000"/>
              </w:rPr>
            </w:pPr>
          </w:p>
        </w:tc>
      </w:tr>
      <w:tr w:rsidR="00314916" w:rsidRPr="00312F97" w14:paraId="48195D4D" w14:textId="77777777" w:rsidTr="00312F97">
        <w:tc>
          <w:tcPr>
            <w:tcW w:w="1935" w:type="dxa"/>
            <w:tcBorders>
              <w:top w:val="single" w:sz="4" w:space="0" w:color="000000"/>
              <w:left w:val="single" w:sz="4" w:space="0" w:color="000000"/>
              <w:bottom w:val="single" w:sz="4" w:space="0" w:color="000000"/>
              <w:right w:val="single" w:sz="4" w:space="0" w:color="000000"/>
            </w:tcBorders>
          </w:tcPr>
          <w:p w14:paraId="71721E5B" w14:textId="77777777" w:rsidR="00314916" w:rsidRPr="00312F97" w:rsidRDefault="00314916">
            <w:pPr>
              <w:rPr>
                <w:rFonts w:ascii="Arial" w:hAnsi="Arial" w:cs="Arial"/>
                <w:color w:val="000000"/>
              </w:rPr>
            </w:pPr>
          </w:p>
        </w:tc>
        <w:tc>
          <w:tcPr>
            <w:tcW w:w="5826" w:type="dxa"/>
            <w:tcBorders>
              <w:top w:val="single" w:sz="4" w:space="0" w:color="000000"/>
              <w:left w:val="single" w:sz="4" w:space="0" w:color="000000"/>
              <w:bottom w:val="single" w:sz="4" w:space="0" w:color="000000"/>
              <w:right w:val="single" w:sz="4" w:space="0" w:color="000000"/>
            </w:tcBorders>
            <w:vAlign w:val="bottom"/>
          </w:tcPr>
          <w:p w14:paraId="42037D0C" w14:textId="35078E41" w:rsidR="00314916" w:rsidRPr="00312F97" w:rsidRDefault="00314916">
            <w:pPr>
              <w:rPr>
                <w:rFonts w:ascii="Arial" w:hAnsi="Arial" w:cs="Arial"/>
                <w:color w:val="000000"/>
              </w:rPr>
            </w:pPr>
          </w:p>
        </w:tc>
        <w:tc>
          <w:tcPr>
            <w:tcW w:w="1479" w:type="dxa"/>
            <w:tcBorders>
              <w:top w:val="single" w:sz="4" w:space="0" w:color="000000"/>
              <w:left w:val="single" w:sz="4" w:space="0" w:color="000000"/>
              <w:bottom w:val="single" w:sz="4" w:space="0" w:color="000000"/>
              <w:right w:val="single" w:sz="4" w:space="0" w:color="000000"/>
            </w:tcBorders>
          </w:tcPr>
          <w:p w14:paraId="1AE11618" w14:textId="3AF39146" w:rsidR="00314916" w:rsidRPr="00312F97" w:rsidRDefault="00314916">
            <w:pPr>
              <w:rPr>
                <w:rFonts w:ascii="Arial" w:hAnsi="Arial" w:cs="Arial"/>
                <w:color w:val="000000"/>
              </w:rPr>
            </w:pPr>
          </w:p>
        </w:tc>
      </w:tr>
    </w:tbl>
    <w:p w14:paraId="6A5A9C27" w14:textId="77777777" w:rsidR="00314916" w:rsidRDefault="00314916" w:rsidP="00314916">
      <w:pPr>
        <w:pStyle w:val="Numberedheading2"/>
        <w:numPr>
          <w:ilvl w:val="1"/>
          <w:numId w:val="13"/>
        </w:numPr>
      </w:pPr>
      <w:r>
        <w:lastRenderedPageBreak/>
        <w:t>Criteria and Scoring Guide</w:t>
      </w:r>
    </w:p>
    <w:p w14:paraId="31256A85" w14:textId="77777777" w:rsidR="00314916" w:rsidRDefault="00314916" w:rsidP="00314916">
      <w:pPr>
        <w:pStyle w:val="Numberedlevel4text"/>
        <w:tabs>
          <w:tab w:val="left" w:pos="720"/>
        </w:tabs>
        <w:spacing w:after="0" w:line="240" w:lineRule="auto"/>
        <w:ind w:left="0" w:firstLine="0"/>
        <w:rPr>
          <w:sz w:val="22"/>
          <w:szCs w:val="22"/>
        </w:rPr>
      </w:pPr>
      <w:r>
        <w:rPr>
          <w:sz w:val="22"/>
          <w:szCs w:val="22"/>
        </w:rPr>
        <w:t xml:space="preserve">Each evaluator will independently evaluate each tender submitted and use the following guide to score each </w:t>
      </w:r>
      <w:proofErr w:type="gramStart"/>
      <w:r>
        <w:rPr>
          <w:sz w:val="22"/>
          <w:szCs w:val="22"/>
        </w:rPr>
        <w:t>criteria</w:t>
      </w:r>
      <w:proofErr w:type="gramEnd"/>
      <w:r>
        <w:rPr>
          <w:sz w:val="22"/>
          <w:szCs w:val="22"/>
        </w:rPr>
        <w:t>, the scores of all evaluators per criteria are then averaged and the criteria weighting is then applied to give an adjusted score.</w:t>
      </w:r>
    </w:p>
    <w:p w14:paraId="03744ECE" w14:textId="77777777" w:rsidR="00314916" w:rsidRDefault="00314916" w:rsidP="00314916">
      <w:pPr>
        <w:pStyle w:val="NICEnormal"/>
        <w:spacing w:after="0"/>
      </w:pPr>
    </w:p>
    <w:tbl>
      <w:tblPr>
        <w:tblW w:w="0" w:type="auto"/>
        <w:tblInd w:w="817" w:type="dxa"/>
        <w:tblCellMar>
          <w:left w:w="0" w:type="dxa"/>
          <w:right w:w="0" w:type="dxa"/>
        </w:tblCellMar>
        <w:tblLook w:val="04A0" w:firstRow="1" w:lastRow="0" w:firstColumn="1" w:lastColumn="0" w:noHBand="0" w:noVBand="1"/>
      </w:tblPr>
      <w:tblGrid>
        <w:gridCol w:w="904"/>
        <w:gridCol w:w="6565"/>
      </w:tblGrid>
      <w:tr w:rsidR="00314916" w14:paraId="0CD55AF5" w14:textId="77777777" w:rsidTr="00314916">
        <w:tc>
          <w:tcPr>
            <w:tcW w:w="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FFEA30" w14:textId="77777777" w:rsidR="00314916" w:rsidRDefault="00314916">
            <w:pPr>
              <w:pStyle w:val="ITTTableHeading"/>
              <w:spacing w:before="144"/>
              <w:ind w:left="76"/>
              <w:jc w:val="center"/>
            </w:pPr>
            <w:r>
              <w:t>Score</w:t>
            </w:r>
          </w:p>
        </w:tc>
        <w:tc>
          <w:tcPr>
            <w:tcW w:w="67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C7F381" w14:textId="77777777" w:rsidR="00314916" w:rsidRDefault="00314916">
            <w:pPr>
              <w:pStyle w:val="ITTTableHeading"/>
              <w:spacing w:before="144"/>
              <w:ind w:left="709"/>
            </w:pPr>
            <w:r>
              <w:t>Guide</w:t>
            </w:r>
          </w:p>
        </w:tc>
      </w:tr>
      <w:tr w:rsidR="00314916" w14:paraId="343D4FBB" w14:textId="77777777" w:rsidTr="00314916">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0F1A3B" w14:textId="77777777" w:rsidR="00314916" w:rsidRDefault="00314916">
            <w:pPr>
              <w:pStyle w:val="ITTTable1"/>
              <w:spacing w:before="144"/>
              <w:ind w:left="76"/>
            </w:pPr>
            <w:r>
              <w:t xml:space="preserve">   -5</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0E6E303D" w14:textId="77777777" w:rsidR="00314916" w:rsidRDefault="00314916">
            <w:pPr>
              <w:pStyle w:val="ITTTable1"/>
              <w:spacing w:before="144"/>
              <w:ind w:left="709"/>
            </w:pPr>
            <w:r>
              <w:t>The point is omitted</w:t>
            </w:r>
          </w:p>
        </w:tc>
      </w:tr>
      <w:tr w:rsidR="00314916" w14:paraId="4EE1CFAF" w14:textId="77777777" w:rsidTr="00314916">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287BEC" w14:textId="77777777" w:rsidR="00314916" w:rsidRDefault="00314916">
            <w:pPr>
              <w:pStyle w:val="ITTTable1"/>
              <w:spacing w:before="144"/>
              <w:ind w:left="76"/>
              <w:jc w:val="center"/>
            </w:pPr>
            <w:r>
              <w:t>0</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3F26CF0C" w14:textId="77777777" w:rsidR="00314916" w:rsidRDefault="00314916">
            <w:pPr>
              <w:pStyle w:val="ITTTable1"/>
              <w:spacing w:before="144"/>
              <w:ind w:left="709"/>
            </w:pPr>
            <w:r>
              <w:t>Not explained / repeat of specification</w:t>
            </w:r>
          </w:p>
        </w:tc>
      </w:tr>
      <w:tr w:rsidR="00314916" w14:paraId="187387D9" w14:textId="77777777" w:rsidTr="00314916">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E93BA0" w14:textId="77777777" w:rsidR="00314916" w:rsidRDefault="00314916">
            <w:pPr>
              <w:pStyle w:val="ITTTable1"/>
              <w:spacing w:before="144"/>
              <w:ind w:left="76"/>
              <w:jc w:val="center"/>
            </w:pPr>
            <w:r>
              <w:t>1</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59A134CD" w14:textId="77777777" w:rsidR="00314916" w:rsidRDefault="00314916">
            <w:pPr>
              <w:pStyle w:val="ITTTable1"/>
              <w:spacing w:before="144"/>
              <w:ind w:left="709"/>
            </w:pPr>
            <w:r>
              <w:t>The point is not acceptable</w:t>
            </w:r>
          </w:p>
        </w:tc>
      </w:tr>
      <w:tr w:rsidR="00314916" w14:paraId="4C8E5A9C" w14:textId="77777777" w:rsidTr="00314916">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2F4E79" w14:textId="77777777" w:rsidR="00314916" w:rsidRDefault="00314916">
            <w:pPr>
              <w:pStyle w:val="ITTTable1"/>
              <w:spacing w:before="144"/>
              <w:ind w:left="76"/>
              <w:jc w:val="center"/>
            </w:pPr>
            <w:r>
              <w:t>2</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68E24C19" w14:textId="77777777" w:rsidR="00314916" w:rsidRDefault="00314916">
            <w:pPr>
              <w:pStyle w:val="ITTTable1"/>
              <w:spacing w:before="144"/>
              <w:ind w:left="709"/>
            </w:pPr>
            <w:r>
              <w:t>The point is possibly acceptable</w:t>
            </w:r>
          </w:p>
        </w:tc>
      </w:tr>
      <w:tr w:rsidR="00314916" w14:paraId="17C23A34" w14:textId="77777777" w:rsidTr="00314916">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36F25C" w14:textId="77777777" w:rsidR="00314916" w:rsidRDefault="00314916">
            <w:pPr>
              <w:pStyle w:val="ITTTable1"/>
              <w:spacing w:before="144"/>
              <w:ind w:left="76"/>
              <w:jc w:val="center"/>
            </w:pPr>
            <w:r>
              <w:t>3</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32FC652D" w14:textId="77777777" w:rsidR="00314916" w:rsidRDefault="00314916">
            <w:pPr>
              <w:pStyle w:val="ITTTable1"/>
              <w:spacing w:before="144"/>
              <w:ind w:left="709"/>
            </w:pPr>
            <w:r>
              <w:t>The point is acceptable</w:t>
            </w:r>
          </w:p>
        </w:tc>
      </w:tr>
      <w:tr w:rsidR="00314916" w14:paraId="151780FD" w14:textId="77777777" w:rsidTr="00314916">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3FA1FA" w14:textId="77777777" w:rsidR="00314916" w:rsidRDefault="00314916">
            <w:pPr>
              <w:pStyle w:val="ITTTable1"/>
              <w:spacing w:before="144"/>
              <w:ind w:left="76"/>
              <w:jc w:val="center"/>
            </w:pPr>
            <w:r>
              <w:t>4</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5135B96E" w14:textId="77777777" w:rsidR="00314916" w:rsidRDefault="00314916">
            <w:pPr>
              <w:pStyle w:val="ITTTable1"/>
              <w:spacing w:before="144"/>
              <w:ind w:left="709"/>
            </w:pPr>
            <w:r>
              <w:t>The point is well made and acceptable</w:t>
            </w:r>
          </w:p>
        </w:tc>
      </w:tr>
      <w:tr w:rsidR="00314916" w14:paraId="76FD0F0A" w14:textId="77777777" w:rsidTr="00314916">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BC1D16" w14:textId="77777777" w:rsidR="00314916" w:rsidRDefault="00314916">
            <w:pPr>
              <w:pStyle w:val="ITTTable1"/>
              <w:spacing w:before="144"/>
              <w:ind w:left="76"/>
              <w:jc w:val="center"/>
            </w:pPr>
            <w:r>
              <w:t>5</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68B4B127" w14:textId="77777777" w:rsidR="00314916" w:rsidRDefault="00314916">
            <w:pPr>
              <w:pStyle w:val="ITTTable1"/>
              <w:spacing w:before="144"/>
              <w:ind w:left="709"/>
            </w:pPr>
            <w:r>
              <w:t>Exceeds expectations / excellent</w:t>
            </w:r>
          </w:p>
        </w:tc>
      </w:tr>
    </w:tbl>
    <w:p w14:paraId="738ED4B9" w14:textId="77777777" w:rsidR="00314916" w:rsidRDefault="00314916" w:rsidP="00314916">
      <w:pPr>
        <w:pStyle w:val="ITTBullet1"/>
        <w:numPr>
          <w:ilvl w:val="0"/>
          <w:numId w:val="0"/>
        </w:numPr>
        <w:ind w:left="526"/>
      </w:pPr>
    </w:p>
    <w:p w14:paraId="4983ADC0" w14:textId="77777777" w:rsidR="00314916" w:rsidRDefault="00314916" w:rsidP="00314916">
      <w:pPr>
        <w:pStyle w:val="Numberedheading1"/>
        <w:numPr>
          <w:ilvl w:val="0"/>
          <w:numId w:val="13"/>
        </w:numPr>
      </w:pPr>
      <w:r>
        <w:t>Non-compliance</w:t>
      </w:r>
    </w:p>
    <w:p w14:paraId="5BAD71FE" w14:textId="77777777" w:rsidR="00314916" w:rsidRPr="00312F97" w:rsidRDefault="00314916" w:rsidP="00314916">
      <w:pPr>
        <w:spacing w:line="276" w:lineRule="auto"/>
        <w:rPr>
          <w:rFonts w:ascii="Arial" w:eastAsia="Calibri" w:hAnsi="Arial" w:cs="Arial"/>
          <w:lang w:val="en-US"/>
        </w:rPr>
      </w:pPr>
      <w:r w:rsidRPr="00312F97">
        <w:rPr>
          <w:rFonts w:ascii="Arial" w:eastAsia="Calibri" w:hAnsi="Arial" w:cs="Arial"/>
          <w:lang w:val="en-US"/>
        </w:rPr>
        <w:t>NICE expressly reserves the right to reject any proposal that:</w:t>
      </w:r>
    </w:p>
    <w:p w14:paraId="27FB15E9" w14:textId="77777777" w:rsidR="00314916" w:rsidRPr="00312F97" w:rsidRDefault="00314916" w:rsidP="00314916">
      <w:pPr>
        <w:numPr>
          <w:ilvl w:val="0"/>
          <w:numId w:val="21"/>
        </w:numPr>
        <w:spacing w:line="276" w:lineRule="auto"/>
        <w:rPr>
          <w:rFonts w:ascii="Arial" w:eastAsia="Calibri" w:hAnsi="Arial" w:cs="Arial"/>
        </w:rPr>
      </w:pPr>
      <w:r w:rsidRPr="00312F97">
        <w:rPr>
          <w:rFonts w:ascii="Arial" w:eastAsia="Calibri" w:hAnsi="Arial" w:cs="Arial"/>
        </w:rPr>
        <w:t xml:space="preserve">Does not follow the instruction to tender </w:t>
      </w:r>
      <w:proofErr w:type="gramStart"/>
      <w:r w:rsidRPr="00312F97">
        <w:rPr>
          <w:rFonts w:ascii="Arial" w:eastAsia="Calibri" w:hAnsi="Arial" w:cs="Arial"/>
        </w:rPr>
        <w:t>guidance;</w:t>
      </w:r>
      <w:proofErr w:type="gramEnd"/>
    </w:p>
    <w:p w14:paraId="6684500D" w14:textId="77777777" w:rsidR="00314916" w:rsidRPr="00312F97" w:rsidRDefault="00314916" w:rsidP="00314916">
      <w:pPr>
        <w:numPr>
          <w:ilvl w:val="0"/>
          <w:numId w:val="21"/>
        </w:numPr>
        <w:spacing w:line="276" w:lineRule="auto"/>
        <w:rPr>
          <w:rFonts w:ascii="Arial" w:eastAsia="Calibri" w:hAnsi="Arial" w:cs="Arial"/>
        </w:rPr>
      </w:pPr>
      <w:r w:rsidRPr="00312F97">
        <w:rPr>
          <w:rFonts w:ascii="Arial" w:eastAsia="Calibri" w:hAnsi="Arial" w:cs="Arial"/>
        </w:rPr>
        <w:t xml:space="preserve">Is an incomplete proposal, where answers to any questions are not provided, or a reasonable explanation is not provided of why any answer to any question has been </w:t>
      </w:r>
      <w:proofErr w:type="gramStart"/>
      <w:r w:rsidRPr="00312F97">
        <w:rPr>
          <w:rFonts w:ascii="Arial" w:eastAsia="Calibri" w:hAnsi="Arial" w:cs="Arial"/>
        </w:rPr>
        <w:t>omitted;</w:t>
      </w:r>
      <w:proofErr w:type="gramEnd"/>
    </w:p>
    <w:p w14:paraId="7CFFFCB4" w14:textId="77777777" w:rsidR="00314916" w:rsidRPr="00312F97" w:rsidRDefault="00314916" w:rsidP="00314916">
      <w:pPr>
        <w:numPr>
          <w:ilvl w:val="0"/>
          <w:numId w:val="21"/>
        </w:numPr>
        <w:spacing w:line="276" w:lineRule="auto"/>
        <w:rPr>
          <w:rFonts w:ascii="Arial" w:eastAsia="Calibri" w:hAnsi="Arial" w:cs="Arial"/>
        </w:rPr>
      </w:pPr>
      <w:r w:rsidRPr="00312F97">
        <w:rPr>
          <w:rFonts w:ascii="Arial" w:eastAsia="Calibri" w:hAnsi="Arial" w:cs="Arial"/>
        </w:rPr>
        <w:t>Refusal to adhere to or significant unacceptable changes made to the Terms and Conditions of Contract.</w:t>
      </w:r>
    </w:p>
    <w:sectPr w:rsidR="00314916" w:rsidRPr="00312F97" w:rsidSect="008F6FB7">
      <w:footerReference w:type="default" r:id="rId17"/>
      <w:headerReference w:type="first" r:id="rId18"/>
      <w:footerReference w:type="first" r:id="rId1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C094" w14:textId="77777777" w:rsidR="00E32DC2" w:rsidRDefault="00E32DC2" w:rsidP="00446BEE">
      <w:r>
        <w:separator/>
      </w:r>
    </w:p>
  </w:endnote>
  <w:endnote w:type="continuationSeparator" w:id="0">
    <w:p w14:paraId="331E7825" w14:textId="77777777" w:rsidR="00E32DC2" w:rsidRDefault="00E32DC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47AC"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r w:rsidR="0056762C">
      <w:fldChar w:fldCharType="begin"/>
    </w:r>
    <w:r w:rsidR="0056762C">
      <w:instrText xml:space="preserve"> NUMPAGES  </w:instrText>
    </w:r>
    <w:r w:rsidR="0056762C">
      <w:fldChar w:fldCharType="separate"/>
    </w:r>
    <w:r w:rsidR="00FA2C5A">
      <w:rPr>
        <w:noProof/>
      </w:rPr>
      <w:t>1</w:t>
    </w:r>
    <w:r w:rsidR="0056762C">
      <w:rPr>
        <w:noProof/>
      </w:rPr>
      <w:fldChar w:fldCharType="end"/>
    </w:r>
  </w:p>
  <w:p w14:paraId="600F78CF" w14:textId="77777777" w:rsidR="00446BEE" w:rsidRDefault="00446BEE">
    <w:pPr>
      <w:pStyle w:val="Footer"/>
    </w:pPr>
  </w:p>
  <w:p w14:paraId="4C9A898C"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0BC45015" w14:textId="77777777" w:rsidR="008E7826" w:rsidRDefault="008E7826" w:rsidP="008E7826">
            <w:pPr>
              <w:pStyle w:val="Footer"/>
            </w:pPr>
            <w:r>
              <w:t>[Document name and date]</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rsidR="0056762C">
              <w:fldChar w:fldCharType="begin"/>
            </w:r>
            <w:r w:rsidR="0056762C">
              <w:instrText xml:space="preserve"> NUMPAGES  </w:instrText>
            </w:r>
            <w:r w:rsidR="0056762C">
              <w:fldChar w:fldCharType="separate"/>
            </w:r>
            <w:r w:rsidRPr="008E7826">
              <w:rPr>
                <w:noProof/>
              </w:rPr>
              <w:t>2</w:t>
            </w:r>
            <w:r w:rsidR="0056762C">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20F9" w14:textId="77777777" w:rsidR="00E32DC2" w:rsidRDefault="00E32DC2" w:rsidP="00446BEE">
      <w:r>
        <w:separator/>
      </w:r>
    </w:p>
  </w:footnote>
  <w:footnote w:type="continuationSeparator" w:id="0">
    <w:p w14:paraId="27770D83" w14:textId="77777777" w:rsidR="00E32DC2" w:rsidRDefault="00E32DC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90B7" w14:textId="77777777" w:rsidR="008F6FB7" w:rsidRDefault="008F6FB7">
    <w:pPr>
      <w:pStyle w:val="Header"/>
    </w:pPr>
    <w:r>
      <w:rPr>
        <w:noProof/>
      </w:rPr>
      <w:drawing>
        <wp:anchor distT="0" distB="0" distL="114300" distR="114300" simplePos="0" relativeHeight="251658240" behindDoc="0" locked="0" layoutInCell="1" allowOverlap="1" wp14:anchorId="5BC42F6F" wp14:editId="105CA126">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6AB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017405"/>
    <w:multiLevelType w:val="multilevel"/>
    <w:tmpl w:val="8C342EB8"/>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6335451"/>
    <w:multiLevelType w:val="hybridMultilevel"/>
    <w:tmpl w:val="C81C9354"/>
    <w:lvl w:ilvl="0" w:tplc="08090005">
      <w:start w:val="1"/>
      <w:numFmt w:val="bullet"/>
      <w:lvlText w:val=""/>
      <w:lvlJc w:val="left"/>
      <w:pPr>
        <w:ind w:left="1156" w:hanging="360"/>
      </w:pPr>
      <w:rPr>
        <w:rFonts w:ascii="Wingdings" w:hAnsi="Wingdings" w:hint="default"/>
      </w:rPr>
    </w:lvl>
    <w:lvl w:ilvl="1" w:tplc="08090003">
      <w:start w:val="1"/>
      <w:numFmt w:val="bullet"/>
      <w:lvlText w:val="o"/>
      <w:lvlJc w:val="left"/>
      <w:pPr>
        <w:ind w:left="1876" w:hanging="360"/>
      </w:pPr>
      <w:rPr>
        <w:rFonts w:ascii="Courier New" w:hAnsi="Courier New" w:cs="Courier New"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Courier New"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Courier New" w:hint="default"/>
      </w:rPr>
    </w:lvl>
    <w:lvl w:ilvl="8" w:tplc="08090005">
      <w:start w:val="1"/>
      <w:numFmt w:val="bullet"/>
      <w:lvlText w:val=""/>
      <w:lvlJc w:val="left"/>
      <w:pPr>
        <w:ind w:left="6916" w:hanging="360"/>
      </w:pPr>
      <w:rPr>
        <w:rFonts w:ascii="Wingdings" w:hAnsi="Wingdings" w:hint="default"/>
      </w:rPr>
    </w:lvl>
  </w:abstractNum>
  <w:abstractNum w:abstractNumId="3" w15:restartNumberingAfterBreak="0">
    <w:nsid w:val="1A9B632D"/>
    <w:multiLevelType w:val="hybridMultilevel"/>
    <w:tmpl w:val="F50ED8B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start w:val="1"/>
      <w:numFmt w:val="bullet"/>
      <w:lvlText w:val="o"/>
      <w:lvlJc w:val="left"/>
      <w:pPr>
        <w:ind w:left="2007" w:hanging="360"/>
      </w:pPr>
      <w:rPr>
        <w:rFonts w:ascii="Courier New" w:hAnsi="Courier New" w:cs="Courier New" w:hint="default"/>
      </w:rPr>
    </w:lvl>
    <w:lvl w:ilvl="2" w:tplc="0809001B">
      <w:start w:val="1"/>
      <w:numFmt w:val="bullet"/>
      <w:lvlText w:val=""/>
      <w:lvlJc w:val="left"/>
      <w:pPr>
        <w:ind w:left="2727" w:hanging="360"/>
      </w:pPr>
      <w:rPr>
        <w:rFonts w:ascii="Wingdings" w:hAnsi="Wingdings" w:hint="default"/>
      </w:rPr>
    </w:lvl>
    <w:lvl w:ilvl="3" w:tplc="0809000F">
      <w:start w:val="1"/>
      <w:numFmt w:val="bullet"/>
      <w:lvlText w:val=""/>
      <w:lvlJc w:val="left"/>
      <w:pPr>
        <w:ind w:left="3447" w:hanging="360"/>
      </w:pPr>
      <w:rPr>
        <w:rFonts w:ascii="Symbol" w:hAnsi="Symbol" w:hint="default"/>
      </w:rPr>
    </w:lvl>
    <w:lvl w:ilvl="4" w:tplc="08090019">
      <w:start w:val="1"/>
      <w:numFmt w:val="bullet"/>
      <w:lvlText w:val="o"/>
      <w:lvlJc w:val="left"/>
      <w:pPr>
        <w:ind w:left="4167" w:hanging="360"/>
      </w:pPr>
      <w:rPr>
        <w:rFonts w:ascii="Courier New" w:hAnsi="Courier New" w:cs="Courier New" w:hint="default"/>
      </w:rPr>
    </w:lvl>
    <w:lvl w:ilvl="5" w:tplc="0809001B">
      <w:start w:val="1"/>
      <w:numFmt w:val="bullet"/>
      <w:lvlText w:val=""/>
      <w:lvlJc w:val="left"/>
      <w:pPr>
        <w:ind w:left="4887" w:hanging="360"/>
      </w:pPr>
      <w:rPr>
        <w:rFonts w:ascii="Wingdings" w:hAnsi="Wingdings" w:hint="default"/>
      </w:rPr>
    </w:lvl>
    <w:lvl w:ilvl="6" w:tplc="0809000F">
      <w:start w:val="1"/>
      <w:numFmt w:val="bullet"/>
      <w:lvlText w:val=""/>
      <w:lvlJc w:val="left"/>
      <w:pPr>
        <w:ind w:left="5607" w:hanging="360"/>
      </w:pPr>
      <w:rPr>
        <w:rFonts w:ascii="Symbol" w:hAnsi="Symbol" w:hint="default"/>
      </w:rPr>
    </w:lvl>
    <w:lvl w:ilvl="7" w:tplc="08090019">
      <w:start w:val="1"/>
      <w:numFmt w:val="bullet"/>
      <w:lvlText w:val="o"/>
      <w:lvlJc w:val="left"/>
      <w:pPr>
        <w:ind w:left="6327" w:hanging="360"/>
      </w:pPr>
      <w:rPr>
        <w:rFonts w:ascii="Courier New" w:hAnsi="Courier New" w:cs="Courier New" w:hint="default"/>
      </w:rPr>
    </w:lvl>
    <w:lvl w:ilvl="8" w:tplc="0809001B">
      <w:start w:val="1"/>
      <w:numFmt w:val="bullet"/>
      <w:lvlText w:val=""/>
      <w:lvlJc w:val="left"/>
      <w:pPr>
        <w:ind w:left="7047" w:hanging="360"/>
      </w:pPr>
      <w:rPr>
        <w:rFonts w:ascii="Wingdings" w:hAnsi="Wingdings" w:hint="default"/>
      </w:rPr>
    </w:lvl>
  </w:abstractNum>
  <w:abstractNum w:abstractNumId="7" w15:restartNumberingAfterBreak="0">
    <w:nsid w:val="53AE140A"/>
    <w:multiLevelType w:val="hybridMultilevel"/>
    <w:tmpl w:val="24CACB46"/>
    <w:lvl w:ilvl="0" w:tplc="CEDEC352">
      <w:start w:val="1"/>
      <w:numFmt w:val="upperRoman"/>
      <w:lvlText w:val="%1."/>
      <w:lvlJc w:val="right"/>
      <w:pPr>
        <w:ind w:left="1440" w:hanging="360"/>
      </w:pPr>
      <w:rPr>
        <w:b/>
        <w:bCs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685B2BDF"/>
    <w:multiLevelType w:val="hybridMultilevel"/>
    <w:tmpl w:val="B5D89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pStyle w:val="Numberedlevel2text"/>
      <w:lvlText w:val="o"/>
      <w:lvlJc w:val="left"/>
      <w:pPr>
        <w:ind w:left="1440" w:hanging="360"/>
      </w:pPr>
      <w:rPr>
        <w:rFonts w:ascii="Courier New" w:hAnsi="Courier New" w:cs="Courier New" w:hint="default"/>
      </w:rPr>
    </w:lvl>
    <w:lvl w:ilvl="2" w:tplc="08090005" w:tentative="1">
      <w:start w:val="1"/>
      <w:numFmt w:val="bullet"/>
      <w:pStyle w:val="Numberedlevel3tex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6F7775B4"/>
    <w:multiLevelType w:val="hybridMultilevel"/>
    <w:tmpl w:val="3760E902"/>
    <w:lvl w:ilvl="0" w:tplc="08090001">
      <w:start w:val="1"/>
      <w:numFmt w:val="bullet"/>
      <w:lvlText w:val=""/>
      <w:lvlJc w:val="left"/>
      <w:pPr>
        <w:ind w:left="526" w:hanging="360"/>
      </w:pPr>
      <w:rPr>
        <w:rFonts w:ascii="Symbol" w:hAnsi="Symbol" w:hint="default"/>
      </w:rPr>
    </w:lvl>
    <w:lvl w:ilvl="1" w:tplc="84CACA3A">
      <w:numFmt w:val="bullet"/>
      <w:lvlText w:val="•"/>
      <w:lvlJc w:val="left"/>
      <w:pPr>
        <w:ind w:left="1291" w:hanging="405"/>
      </w:pPr>
      <w:rPr>
        <w:rFonts w:ascii="Arial" w:eastAsia="Times New Roman" w:hAnsi="Arial" w:cs="Arial" w:hint="default"/>
      </w:rPr>
    </w:lvl>
    <w:lvl w:ilvl="2" w:tplc="BCE64C0A">
      <w:start w:val="1"/>
      <w:numFmt w:val="bullet"/>
      <w:lvlText w:val=""/>
      <w:lvlJc w:val="left"/>
      <w:pPr>
        <w:ind w:left="1966" w:hanging="360"/>
      </w:pPr>
      <w:rPr>
        <w:rFonts w:ascii="Wingdings" w:hAnsi="Wingdings" w:hint="default"/>
      </w:rPr>
    </w:lvl>
    <w:lvl w:ilvl="3" w:tplc="88A8185C">
      <w:start w:val="1"/>
      <w:numFmt w:val="bullet"/>
      <w:lvlText w:val=""/>
      <w:lvlJc w:val="left"/>
      <w:pPr>
        <w:ind w:left="2686" w:hanging="360"/>
      </w:pPr>
      <w:rPr>
        <w:rFonts w:ascii="Symbol" w:hAnsi="Symbol" w:hint="default"/>
      </w:rPr>
    </w:lvl>
    <w:lvl w:ilvl="4" w:tplc="04824558">
      <w:start w:val="1"/>
      <w:numFmt w:val="bullet"/>
      <w:lvlText w:val="o"/>
      <w:lvlJc w:val="left"/>
      <w:pPr>
        <w:ind w:left="3406" w:hanging="360"/>
      </w:pPr>
      <w:rPr>
        <w:rFonts w:ascii="Courier New" w:hAnsi="Courier New" w:cs="Courier New" w:hint="default"/>
      </w:rPr>
    </w:lvl>
    <w:lvl w:ilvl="5" w:tplc="A202BE1C">
      <w:start w:val="1"/>
      <w:numFmt w:val="decimal"/>
      <w:lvlText w:val="%6."/>
      <w:lvlJc w:val="left"/>
      <w:pPr>
        <w:tabs>
          <w:tab w:val="num" w:pos="2902"/>
        </w:tabs>
        <w:ind w:left="2902" w:hanging="360"/>
      </w:pPr>
    </w:lvl>
    <w:lvl w:ilvl="6" w:tplc="AD1A52F6">
      <w:start w:val="1"/>
      <w:numFmt w:val="decimal"/>
      <w:lvlText w:val="%7."/>
      <w:lvlJc w:val="left"/>
      <w:pPr>
        <w:tabs>
          <w:tab w:val="num" w:pos="3622"/>
        </w:tabs>
        <w:ind w:left="3622" w:hanging="360"/>
      </w:pPr>
    </w:lvl>
    <w:lvl w:ilvl="7" w:tplc="40043EEE">
      <w:start w:val="1"/>
      <w:numFmt w:val="decimal"/>
      <w:lvlText w:val="%8."/>
      <w:lvlJc w:val="left"/>
      <w:pPr>
        <w:tabs>
          <w:tab w:val="num" w:pos="4342"/>
        </w:tabs>
        <w:ind w:left="4342" w:hanging="360"/>
      </w:pPr>
    </w:lvl>
    <w:lvl w:ilvl="8" w:tplc="A72A93D8">
      <w:start w:val="1"/>
      <w:numFmt w:val="decimal"/>
      <w:lvlText w:val="%9."/>
      <w:lvlJc w:val="left"/>
      <w:pPr>
        <w:tabs>
          <w:tab w:val="num" w:pos="5062"/>
        </w:tabs>
        <w:ind w:left="5062" w:hanging="360"/>
      </w:pPr>
    </w:lvl>
  </w:abstractNum>
  <w:abstractNum w:abstractNumId="14" w15:restartNumberingAfterBreak="0">
    <w:nsid w:val="75B91B1D"/>
    <w:multiLevelType w:val="hybridMultilevel"/>
    <w:tmpl w:val="71A8AB38"/>
    <w:lvl w:ilvl="0" w:tplc="FF200226">
      <w:numFmt w:val="decimal"/>
      <w:pStyle w:val="ITTBullet1"/>
      <w:lvlText w:val=""/>
      <w:lvlJc w:val="left"/>
      <w:pPr>
        <w:ind w:left="526" w:hanging="360"/>
      </w:pPr>
      <w:rPr>
        <w:rFonts w:ascii="Wingdings" w:hAnsi="Wingdings" w:hint="default"/>
      </w:rPr>
    </w:lvl>
    <w:lvl w:ilvl="1" w:tplc="1AC42EBC">
      <w:numFmt w:val="bullet"/>
      <w:lvlText w:val="•"/>
      <w:lvlJc w:val="left"/>
      <w:pPr>
        <w:ind w:left="1291" w:hanging="405"/>
      </w:pPr>
      <w:rPr>
        <w:rFonts w:ascii="Arial" w:eastAsia="Times New Roman" w:hAnsi="Arial" w:cs="Arial" w:hint="default"/>
      </w:rPr>
    </w:lvl>
    <w:lvl w:ilvl="2" w:tplc="08090005">
      <w:numFmt w:val="decimal"/>
      <w:lvlText w:val=""/>
      <w:lvlJc w:val="left"/>
      <w:pPr>
        <w:ind w:left="1966" w:hanging="360"/>
      </w:pPr>
      <w:rPr>
        <w:rFonts w:ascii="Wingdings" w:hAnsi="Wingdings" w:hint="default"/>
      </w:rPr>
    </w:lvl>
    <w:lvl w:ilvl="3" w:tplc="08090001">
      <w:numFmt w:val="decimal"/>
      <w:lvlText w:val=""/>
      <w:lvlJc w:val="left"/>
      <w:pPr>
        <w:ind w:left="2686" w:hanging="360"/>
      </w:pPr>
      <w:rPr>
        <w:rFonts w:ascii="Symbol" w:hAnsi="Symbol" w:hint="default"/>
      </w:rPr>
    </w:lvl>
    <w:lvl w:ilvl="4" w:tplc="08090003">
      <w:numFmt w:val="decimal"/>
      <w:lvlText w:val="o"/>
      <w:lvlJc w:val="left"/>
      <w:pPr>
        <w:ind w:left="3406" w:hanging="360"/>
      </w:pPr>
      <w:rPr>
        <w:rFonts w:ascii="Courier New" w:hAnsi="Courier New" w:cs="Courier New" w:hint="default"/>
      </w:rPr>
    </w:lvl>
    <w:lvl w:ilvl="5" w:tplc="08090005">
      <w:start w:val="1"/>
      <w:numFmt w:val="decimal"/>
      <w:lvlText w:val="%6."/>
      <w:lvlJc w:val="left"/>
      <w:pPr>
        <w:tabs>
          <w:tab w:val="num" w:pos="2902"/>
        </w:tabs>
        <w:ind w:left="2902" w:hanging="360"/>
      </w:pPr>
    </w:lvl>
    <w:lvl w:ilvl="6" w:tplc="08090001">
      <w:start w:val="1"/>
      <w:numFmt w:val="decimal"/>
      <w:lvlText w:val="%7."/>
      <w:lvlJc w:val="left"/>
      <w:pPr>
        <w:tabs>
          <w:tab w:val="num" w:pos="3622"/>
        </w:tabs>
        <w:ind w:left="3622" w:hanging="360"/>
      </w:pPr>
    </w:lvl>
    <w:lvl w:ilvl="7" w:tplc="08090003">
      <w:start w:val="1"/>
      <w:numFmt w:val="decimal"/>
      <w:lvlText w:val="%8."/>
      <w:lvlJc w:val="left"/>
      <w:pPr>
        <w:tabs>
          <w:tab w:val="num" w:pos="4342"/>
        </w:tabs>
        <w:ind w:left="4342" w:hanging="360"/>
      </w:pPr>
    </w:lvl>
    <w:lvl w:ilvl="8" w:tplc="08090005">
      <w:start w:val="1"/>
      <w:numFmt w:val="decimal"/>
      <w:lvlText w:val="%9."/>
      <w:lvlJc w:val="left"/>
      <w:pPr>
        <w:tabs>
          <w:tab w:val="num" w:pos="5062"/>
        </w:tabs>
        <w:ind w:left="5062" w:hanging="360"/>
      </w:pPr>
    </w:lvl>
  </w:abstractNum>
  <w:num w:numId="1" w16cid:durableId="1714303981">
    <w:abstractNumId w:val="11"/>
    <w:lvlOverride w:ilvl="0">
      <w:startOverride w:val="1"/>
    </w:lvlOverride>
  </w:num>
  <w:num w:numId="2" w16cid:durableId="399716702">
    <w:abstractNumId w:val="8"/>
  </w:num>
  <w:num w:numId="3" w16cid:durableId="1595244151">
    <w:abstractNumId w:val="11"/>
  </w:num>
  <w:num w:numId="4" w16cid:durableId="368646558">
    <w:abstractNumId w:val="4"/>
  </w:num>
  <w:num w:numId="5" w16cid:durableId="534393170">
    <w:abstractNumId w:val="9"/>
  </w:num>
  <w:num w:numId="6" w16cid:durableId="609512517">
    <w:abstractNumId w:val="12"/>
  </w:num>
  <w:num w:numId="7" w16cid:durableId="1511527772">
    <w:abstractNumId w:val="5"/>
  </w:num>
  <w:num w:numId="8" w16cid:durableId="1181814468">
    <w:abstractNumId w:val="1"/>
  </w:num>
  <w:num w:numId="9" w16cid:durableId="150678470">
    <w:abstractNumId w:val="1"/>
  </w:num>
  <w:num w:numId="10" w16cid:durableId="1039670862">
    <w:abstractNumId w:val="1"/>
  </w:num>
  <w:num w:numId="11" w16cid:durableId="212162095">
    <w:abstractNumId w:val="1"/>
  </w:num>
  <w:num w:numId="12" w16cid:durableId="1688287285">
    <w:abstractNumId w:val="1"/>
  </w:num>
  <w:num w:numId="13" w16cid:durableId="1454792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0841094">
    <w:abstractNumId w:val="2"/>
  </w:num>
  <w:num w:numId="15" w16cid:durableId="1499690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849185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5798824">
    <w:abstractNumId w:val="6"/>
  </w:num>
  <w:num w:numId="18" w16cid:durableId="1973632264">
    <w:abstractNumId w:val="10"/>
  </w:num>
  <w:num w:numId="19" w16cid:durableId="1562525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0916173">
    <w:abstractNumId w:val="14"/>
  </w:num>
  <w:num w:numId="21" w16cid:durableId="365571107">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16cid:durableId="1296986177">
    <w:abstractNumId w:val="1"/>
  </w:num>
  <w:num w:numId="23" w16cid:durableId="554049244">
    <w:abstractNumId w:val="1"/>
  </w:num>
  <w:num w:numId="24" w16cid:durableId="156135878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C2"/>
    <w:rsid w:val="000053F8"/>
    <w:rsid w:val="00012A86"/>
    <w:rsid w:val="00015174"/>
    <w:rsid w:val="00024D0A"/>
    <w:rsid w:val="00051303"/>
    <w:rsid w:val="00070065"/>
    <w:rsid w:val="00076D62"/>
    <w:rsid w:val="000A4FEE"/>
    <w:rsid w:val="000B5939"/>
    <w:rsid w:val="000E713A"/>
    <w:rsid w:val="001134E7"/>
    <w:rsid w:val="001336FF"/>
    <w:rsid w:val="00136206"/>
    <w:rsid w:val="00157BBE"/>
    <w:rsid w:val="0016375A"/>
    <w:rsid w:val="0017169E"/>
    <w:rsid w:val="0017542C"/>
    <w:rsid w:val="00186506"/>
    <w:rsid w:val="00187AC8"/>
    <w:rsid w:val="00193DF8"/>
    <w:rsid w:val="001A6635"/>
    <w:rsid w:val="001B0EE9"/>
    <w:rsid w:val="001B65B3"/>
    <w:rsid w:val="001D6394"/>
    <w:rsid w:val="001E60D6"/>
    <w:rsid w:val="001E641E"/>
    <w:rsid w:val="001F40E0"/>
    <w:rsid w:val="001F6ED9"/>
    <w:rsid w:val="002124D5"/>
    <w:rsid w:val="002408EA"/>
    <w:rsid w:val="0025603E"/>
    <w:rsid w:val="002653CC"/>
    <w:rsid w:val="002819D7"/>
    <w:rsid w:val="00282FE6"/>
    <w:rsid w:val="002925AB"/>
    <w:rsid w:val="002C1A7E"/>
    <w:rsid w:val="002C21A4"/>
    <w:rsid w:val="002C2977"/>
    <w:rsid w:val="002D3376"/>
    <w:rsid w:val="00302386"/>
    <w:rsid w:val="003041BF"/>
    <w:rsid w:val="00311ED0"/>
    <w:rsid w:val="00312F97"/>
    <w:rsid w:val="00314916"/>
    <w:rsid w:val="00353E55"/>
    <w:rsid w:val="00356947"/>
    <w:rsid w:val="003648C5"/>
    <w:rsid w:val="003722FA"/>
    <w:rsid w:val="003A64E2"/>
    <w:rsid w:val="003B1BF9"/>
    <w:rsid w:val="003C3F3A"/>
    <w:rsid w:val="003C7194"/>
    <w:rsid w:val="003C7AAF"/>
    <w:rsid w:val="003F0A04"/>
    <w:rsid w:val="003F1C1C"/>
    <w:rsid w:val="003F5419"/>
    <w:rsid w:val="004075B6"/>
    <w:rsid w:val="004136EB"/>
    <w:rsid w:val="00416057"/>
    <w:rsid w:val="00420952"/>
    <w:rsid w:val="00421075"/>
    <w:rsid w:val="004329F3"/>
    <w:rsid w:val="0044050B"/>
    <w:rsid w:val="00443AA9"/>
    <w:rsid w:val="00446BEE"/>
    <w:rsid w:val="00453249"/>
    <w:rsid w:val="004621BD"/>
    <w:rsid w:val="00482B93"/>
    <w:rsid w:val="0049004D"/>
    <w:rsid w:val="00491994"/>
    <w:rsid w:val="004B092A"/>
    <w:rsid w:val="004D3F63"/>
    <w:rsid w:val="004E2E5E"/>
    <w:rsid w:val="004E73C8"/>
    <w:rsid w:val="005025A1"/>
    <w:rsid w:val="00553550"/>
    <w:rsid w:val="005658BB"/>
    <w:rsid w:val="0056762C"/>
    <w:rsid w:val="00574EC2"/>
    <w:rsid w:val="00594C3A"/>
    <w:rsid w:val="005954B6"/>
    <w:rsid w:val="005A02D5"/>
    <w:rsid w:val="005A0E0E"/>
    <w:rsid w:val="005B3E2C"/>
    <w:rsid w:val="005B5CE7"/>
    <w:rsid w:val="005D52D0"/>
    <w:rsid w:val="00624140"/>
    <w:rsid w:val="00650486"/>
    <w:rsid w:val="006709A9"/>
    <w:rsid w:val="006802A7"/>
    <w:rsid w:val="00685037"/>
    <w:rsid w:val="006921E1"/>
    <w:rsid w:val="00696C0A"/>
    <w:rsid w:val="006A28FB"/>
    <w:rsid w:val="006C56CF"/>
    <w:rsid w:val="006D0720"/>
    <w:rsid w:val="007126F3"/>
    <w:rsid w:val="00720B34"/>
    <w:rsid w:val="00722ECC"/>
    <w:rsid w:val="007332A5"/>
    <w:rsid w:val="00736348"/>
    <w:rsid w:val="0077295E"/>
    <w:rsid w:val="0077376B"/>
    <w:rsid w:val="007745E9"/>
    <w:rsid w:val="00781C41"/>
    <w:rsid w:val="00795E32"/>
    <w:rsid w:val="007A3C84"/>
    <w:rsid w:val="007C4804"/>
    <w:rsid w:val="007D6281"/>
    <w:rsid w:val="007F5E50"/>
    <w:rsid w:val="0082060E"/>
    <w:rsid w:val="00833A8B"/>
    <w:rsid w:val="00833D8A"/>
    <w:rsid w:val="00833E27"/>
    <w:rsid w:val="00861B92"/>
    <w:rsid w:val="008774CA"/>
    <w:rsid w:val="00877636"/>
    <w:rsid w:val="008814FB"/>
    <w:rsid w:val="00882C99"/>
    <w:rsid w:val="00892F3C"/>
    <w:rsid w:val="008A41BF"/>
    <w:rsid w:val="008B71A8"/>
    <w:rsid w:val="008D1E46"/>
    <w:rsid w:val="008E477D"/>
    <w:rsid w:val="008E7826"/>
    <w:rsid w:val="008F5E30"/>
    <w:rsid w:val="008F6FB7"/>
    <w:rsid w:val="00914D7F"/>
    <w:rsid w:val="00941055"/>
    <w:rsid w:val="00957EDB"/>
    <w:rsid w:val="0097305A"/>
    <w:rsid w:val="009911CB"/>
    <w:rsid w:val="00991CC7"/>
    <w:rsid w:val="00993574"/>
    <w:rsid w:val="009E680B"/>
    <w:rsid w:val="00A03D2E"/>
    <w:rsid w:val="00A12C8B"/>
    <w:rsid w:val="00A15A1F"/>
    <w:rsid w:val="00A26F4C"/>
    <w:rsid w:val="00A3325A"/>
    <w:rsid w:val="00A37F40"/>
    <w:rsid w:val="00A43013"/>
    <w:rsid w:val="00A46EC1"/>
    <w:rsid w:val="00A57C7A"/>
    <w:rsid w:val="00A668DB"/>
    <w:rsid w:val="00AF108A"/>
    <w:rsid w:val="00AF3142"/>
    <w:rsid w:val="00AF753F"/>
    <w:rsid w:val="00B02D15"/>
    <w:rsid w:val="00B02E55"/>
    <w:rsid w:val="00B036C1"/>
    <w:rsid w:val="00B221D4"/>
    <w:rsid w:val="00B36254"/>
    <w:rsid w:val="00B5431F"/>
    <w:rsid w:val="00B577CD"/>
    <w:rsid w:val="00B65A11"/>
    <w:rsid w:val="00B83135"/>
    <w:rsid w:val="00B847F8"/>
    <w:rsid w:val="00B91FEA"/>
    <w:rsid w:val="00BA3454"/>
    <w:rsid w:val="00BB07B4"/>
    <w:rsid w:val="00BC184B"/>
    <w:rsid w:val="00BF0F4F"/>
    <w:rsid w:val="00BF7FE0"/>
    <w:rsid w:val="00C36044"/>
    <w:rsid w:val="00C4054A"/>
    <w:rsid w:val="00C4117C"/>
    <w:rsid w:val="00C62C61"/>
    <w:rsid w:val="00C77C66"/>
    <w:rsid w:val="00C85682"/>
    <w:rsid w:val="00C94DA0"/>
    <w:rsid w:val="00C96411"/>
    <w:rsid w:val="00CA218B"/>
    <w:rsid w:val="00CB2369"/>
    <w:rsid w:val="00CB53EB"/>
    <w:rsid w:val="00CB66E7"/>
    <w:rsid w:val="00CC1072"/>
    <w:rsid w:val="00CF2E5C"/>
    <w:rsid w:val="00CF58B7"/>
    <w:rsid w:val="00D02A8F"/>
    <w:rsid w:val="00D05D43"/>
    <w:rsid w:val="00D07597"/>
    <w:rsid w:val="00D1699D"/>
    <w:rsid w:val="00D351C1"/>
    <w:rsid w:val="00D358A1"/>
    <w:rsid w:val="00D35EFB"/>
    <w:rsid w:val="00D47D55"/>
    <w:rsid w:val="00D504B3"/>
    <w:rsid w:val="00D86BF0"/>
    <w:rsid w:val="00DA4146"/>
    <w:rsid w:val="00DB55D4"/>
    <w:rsid w:val="00DD633C"/>
    <w:rsid w:val="00DF2D66"/>
    <w:rsid w:val="00E25E11"/>
    <w:rsid w:val="00E324BB"/>
    <w:rsid w:val="00E32DC2"/>
    <w:rsid w:val="00E51079"/>
    <w:rsid w:val="00E51920"/>
    <w:rsid w:val="00E54A0D"/>
    <w:rsid w:val="00E64120"/>
    <w:rsid w:val="00E660A1"/>
    <w:rsid w:val="00E72AE9"/>
    <w:rsid w:val="00E76C20"/>
    <w:rsid w:val="00E804AE"/>
    <w:rsid w:val="00E83D49"/>
    <w:rsid w:val="00E851C4"/>
    <w:rsid w:val="00E87557"/>
    <w:rsid w:val="00E87E8B"/>
    <w:rsid w:val="00EA2C5D"/>
    <w:rsid w:val="00EB028E"/>
    <w:rsid w:val="00EB096F"/>
    <w:rsid w:val="00EC40EE"/>
    <w:rsid w:val="00ED0ACB"/>
    <w:rsid w:val="00F055F1"/>
    <w:rsid w:val="00F0607A"/>
    <w:rsid w:val="00F104C2"/>
    <w:rsid w:val="00F13BF4"/>
    <w:rsid w:val="00F2683F"/>
    <w:rsid w:val="00F5108B"/>
    <w:rsid w:val="00F605CB"/>
    <w:rsid w:val="00F610AF"/>
    <w:rsid w:val="00F84960"/>
    <w:rsid w:val="00F9535C"/>
    <w:rsid w:val="00F957EF"/>
    <w:rsid w:val="00FA2C5A"/>
    <w:rsid w:val="00FB05D3"/>
    <w:rsid w:val="00FB08C7"/>
    <w:rsid w:val="00FC2D11"/>
    <w:rsid w:val="00FC6230"/>
    <w:rsid w:val="00FE0FE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C3C9D"/>
  <w15:chartTrackingRefBased/>
  <w15:docId w15:val="{D8D0841F-1453-440D-823D-D269AA32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unhideWhenUsed/>
    <w:qFormat/>
    <w:rsid w:val="00314916"/>
    <w:pPr>
      <w:keepNext/>
      <w:keepLines/>
      <w:spacing w:before="40"/>
      <w:ind w:left="1008" w:hanging="1008"/>
      <w:outlineLvl w:val="4"/>
    </w:pPr>
    <w:rPr>
      <w:rFonts w:asciiTheme="majorHAnsi" w:eastAsiaTheme="majorEastAsia" w:hAnsiTheme="majorHAnsi" w:cstheme="majorBidi"/>
      <w:color w:val="195F70" w:themeColor="accent1" w:themeShade="BF"/>
      <w:lang w:eastAsia="en-US"/>
    </w:rPr>
  </w:style>
  <w:style w:type="paragraph" w:styleId="Heading6">
    <w:name w:val="heading 6"/>
    <w:basedOn w:val="Normal"/>
    <w:next w:val="Normal"/>
    <w:link w:val="Heading6Char"/>
    <w:semiHidden/>
    <w:unhideWhenUsed/>
    <w:qFormat/>
    <w:rsid w:val="00314916"/>
    <w:pPr>
      <w:keepNext/>
      <w:keepLines/>
      <w:spacing w:before="40"/>
      <w:ind w:left="1152" w:hanging="1152"/>
      <w:outlineLvl w:val="5"/>
    </w:pPr>
    <w:rPr>
      <w:rFonts w:asciiTheme="majorHAnsi" w:eastAsiaTheme="majorEastAsia" w:hAnsiTheme="majorHAnsi" w:cstheme="majorBidi"/>
      <w:color w:val="113F4A" w:themeColor="accent1" w:themeShade="7F"/>
      <w:lang w:eastAsia="en-US"/>
    </w:rPr>
  </w:style>
  <w:style w:type="paragraph" w:styleId="Heading7">
    <w:name w:val="heading 7"/>
    <w:basedOn w:val="Normal"/>
    <w:next w:val="Normal"/>
    <w:link w:val="Heading7Char"/>
    <w:semiHidden/>
    <w:unhideWhenUsed/>
    <w:qFormat/>
    <w:rsid w:val="00314916"/>
    <w:pPr>
      <w:keepNext/>
      <w:keepLines/>
      <w:spacing w:before="40"/>
      <w:ind w:left="1296" w:hanging="1296"/>
      <w:outlineLvl w:val="6"/>
    </w:pPr>
    <w:rPr>
      <w:rFonts w:asciiTheme="majorHAnsi" w:eastAsiaTheme="majorEastAsia" w:hAnsiTheme="majorHAnsi" w:cstheme="majorBidi"/>
      <w:i/>
      <w:iCs/>
      <w:color w:val="113F4A" w:themeColor="accent1" w:themeShade="7F"/>
      <w:lang w:eastAsia="en-US"/>
    </w:rPr>
  </w:style>
  <w:style w:type="paragraph" w:styleId="Heading8">
    <w:name w:val="heading 8"/>
    <w:basedOn w:val="Normal"/>
    <w:next w:val="Normal"/>
    <w:link w:val="Heading8Char"/>
    <w:semiHidden/>
    <w:unhideWhenUsed/>
    <w:qFormat/>
    <w:rsid w:val="00314916"/>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semiHidden/>
    <w:unhideWhenUsed/>
    <w:qFormat/>
    <w:rsid w:val="00314916"/>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3"/>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4"/>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5"/>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6"/>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NICEnormal">
    <w:name w:val="NICE normal"/>
    <w:link w:val="NICEnormalChar"/>
    <w:rsid w:val="00993574"/>
    <w:pPr>
      <w:spacing w:after="240"/>
    </w:pPr>
    <w:rPr>
      <w:rFonts w:ascii="Arial" w:hAnsi="Arial"/>
      <w:sz w:val="24"/>
      <w:szCs w:val="24"/>
      <w:lang w:eastAsia="en-US"/>
    </w:rPr>
  </w:style>
  <w:style w:type="paragraph" w:customStyle="1" w:styleId="Numberedheading1">
    <w:name w:val="Numbered heading 1"/>
    <w:basedOn w:val="Heading1"/>
    <w:next w:val="NICEnormal"/>
    <w:link w:val="Numberedheading1CharChar"/>
    <w:rsid w:val="00993574"/>
    <w:pPr>
      <w:numPr>
        <w:numId w:val="7"/>
      </w:numPr>
      <w:spacing w:line="240" w:lineRule="auto"/>
    </w:pPr>
    <w:rPr>
      <w:szCs w:val="24"/>
    </w:rPr>
  </w:style>
  <w:style w:type="character" w:customStyle="1" w:styleId="Numberedheading1CharChar">
    <w:name w:val="Numbered heading 1 Char Char"/>
    <w:link w:val="Numberedheading1"/>
    <w:rsid w:val="00993574"/>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993574"/>
    <w:pPr>
      <w:numPr>
        <w:ilvl w:val="1"/>
        <w:numId w:val="7"/>
      </w:numPr>
    </w:pPr>
    <w:rPr>
      <w:i/>
      <w:iCs/>
      <w:color w:val="auto"/>
    </w:rPr>
  </w:style>
  <w:style w:type="character" w:customStyle="1" w:styleId="NICEnormalChar">
    <w:name w:val="NICE normal Char"/>
    <w:link w:val="NICEnormal"/>
    <w:rsid w:val="00993574"/>
    <w:rPr>
      <w:rFonts w:ascii="Arial" w:hAnsi="Arial"/>
      <w:sz w:val="24"/>
      <w:szCs w:val="24"/>
      <w:lang w:eastAsia="en-US"/>
    </w:rPr>
  </w:style>
  <w:style w:type="paragraph" w:styleId="ListParagraph">
    <w:name w:val="List Paragraph"/>
    <w:basedOn w:val="Normal"/>
    <w:uiPriority w:val="34"/>
    <w:qFormat/>
    <w:rsid w:val="00993574"/>
    <w:pPr>
      <w:ind w:left="720"/>
      <w:contextualSpacing/>
    </w:pPr>
  </w:style>
  <w:style w:type="character" w:customStyle="1" w:styleId="Numberedheading2Char">
    <w:name w:val="Numbered heading 2 Char"/>
    <w:link w:val="Numberedheading2"/>
    <w:rsid w:val="005954B6"/>
    <w:rPr>
      <w:rFonts w:ascii="Arial" w:hAnsi="Arial" w:cs="Arial"/>
      <w:b/>
      <w:bCs/>
      <w:i/>
      <w:iCs/>
      <w:sz w:val="28"/>
      <w:szCs w:val="28"/>
      <w:lang w:eastAsia="en-US"/>
    </w:rPr>
  </w:style>
  <w:style w:type="paragraph" w:customStyle="1" w:styleId="Bulletleft1">
    <w:name w:val="Bullet left 1"/>
    <w:basedOn w:val="NICEnormal"/>
    <w:rsid w:val="005954B6"/>
    <w:pPr>
      <w:numPr>
        <w:numId w:val="8"/>
      </w:numPr>
      <w:spacing w:after="0"/>
    </w:pPr>
  </w:style>
  <w:style w:type="paragraph" w:customStyle="1" w:styleId="Numberedlevel2text">
    <w:name w:val="Numbered level 2 text"/>
    <w:basedOn w:val="Numberedheading2"/>
    <w:rsid w:val="005A0E0E"/>
    <w:pPr>
      <w:keepNext w:val="0"/>
      <w:numPr>
        <w:numId w:val="1"/>
      </w:numPr>
      <w:tabs>
        <w:tab w:val="num" w:pos="1134"/>
      </w:tabs>
      <w:spacing w:before="0" w:after="240" w:line="240" w:lineRule="auto"/>
      <w:ind w:left="1134"/>
      <w:outlineLvl w:val="9"/>
    </w:pPr>
    <w:rPr>
      <w:b w:val="0"/>
      <w:i w:val="0"/>
      <w:sz w:val="24"/>
    </w:rPr>
  </w:style>
  <w:style w:type="paragraph" w:customStyle="1" w:styleId="Numberedlevel3text">
    <w:name w:val="Numbered level 3 text"/>
    <w:basedOn w:val="Normal"/>
    <w:rsid w:val="005A0E0E"/>
    <w:pPr>
      <w:numPr>
        <w:ilvl w:val="2"/>
        <w:numId w:val="1"/>
      </w:numPr>
      <w:spacing w:after="240"/>
    </w:pPr>
    <w:rPr>
      <w:rFonts w:ascii="Arial" w:hAnsi="Arial" w:cs="Arial"/>
      <w:bCs/>
      <w:lang w:eastAsia="en-US"/>
    </w:rPr>
  </w:style>
  <w:style w:type="character" w:styleId="UnresolvedMention">
    <w:name w:val="Unresolved Mention"/>
    <w:basedOn w:val="DefaultParagraphFont"/>
    <w:uiPriority w:val="99"/>
    <w:semiHidden/>
    <w:unhideWhenUsed/>
    <w:rsid w:val="00D07597"/>
    <w:rPr>
      <w:color w:val="605E5C"/>
      <w:shd w:val="clear" w:color="auto" w:fill="E1DFDD"/>
    </w:rPr>
  </w:style>
  <w:style w:type="character" w:styleId="FollowedHyperlink">
    <w:name w:val="FollowedHyperlink"/>
    <w:basedOn w:val="DefaultParagraphFont"/>
    <w:semiHidden/>
    <w:rsid w:val="00D07597"/>
    <w:rPr>
      <w:color w:val="00436C" w:themeColor="followedHyperlink"/>
      <w:u w:val="single"/>
    </w:rPr>
  </w:style>
  <w:style w:type="paragraph" w:styleId="Revision">
    <w:name w:val="Revision"/>
    <w:hidden/>
    <w:uiPriority w:val="99"/>
    <w:semiHidden/>
    <w:rsid w:val="00A26F4C"/>
    <w:rPr>
      <w:sz w:val="24"/>
      <w:szCs w:val="24"/>
    </w:rPr>
  </w:style>
  <w:style w:type="paragraph" w:styleId="BodyText">
    <w:name w:val="Body Text"/>
    <w:basedOn w:val="Normal"/>
    <w:link w:val="BodyTextChar"/>
    <w:semiHidden/>
    <w:unhideWhenUsed/>
    <w:rsid w:val="00314916"/>
    <w:rPr>
      <w:rFonts w:ascii="Arial" w:hAnsi="Arial"/>
      <w:b/>
      <w:bCs/>
      <w:lang w:eastAsia="en-US"/>
    </w:rPr>
  </w:style>
  <w:style w:type="character" w:customStyle="1" w:styleId="BodyTextChar">
    <w:name w:val="Body Text Char"/>
    <w:basedOn w:val="DefaultParagraphFont"/>
    <w:link w:val="BodyText"/>
    <w:semiHidden/>
    <w:rsid w:val="00314916"/>
    <w:rPr>
      <w:rFonts w:ascii="Arial" w:hAnsi="Arial"/>
      <w:b/>
      <w:bCs/>
      <w:sz w:val="24"/>
      <w:szCs w:val="24"/>
      <w:lang w:eastAsia="en-US"/>
    </w:rPr>
  </w:style>
  <w:style w:type="paragraph" w:customStyle="1" w:styleId="Paragraphnonumbers">
    <w:name w:val="Paragraph no numbers"/>
    <w:basedOn w:val="Normal"/>
    <w:uiPriority w:val="99"/>
    <w:qFormat/>
    <w:rsid w:val="00314916"/>
    <w:pPr>
      <w:spacing w:after="240" w:line="276" w:lineRule="auto"/>
    </w:pPr>
    <w:rPr>
      <w:rFonts w:ascii="Arial" w:hAnsi="Arial"/>
    </w:rPr>
  </w:style>
  <w:style w:type="character" w:customStyle="1" w:styleId="Heading5Char">
    <w:name w:val="Heading 5 Char"/>
    <w:basedOn w:val="DefaultParagraphFont"/>
    <w:link w:val="Heading5"/>
    <w:semiHidden/>
    <w:rsid w:val="00314916"/>
    <w:rPr>
      <w:rFonts w:asciiTheme="majorHAnsi" w:eastAsiaTheme="majorEastAsia" w:hAnsiTheme="majorHAnsi" w:cstheme="majorBidi"/>
      <w:color w:val="195F70" w:themeColor="accent1" w:themeShade="BF"/>
      <w:sz w:val="24"/>
      <w:szCs w:val="24"/>
      <w:lang w:eastAsia="en-US"/>
    </w:rPr>
  </w:style>
  <w:style w:type="character" w:customStyle="1" w:styleId="Heading6Char">
    <w:name w:val="Heading 6 Char"/>
    <w:basedOn w:val="DefaultParagraphFont"/>
    <w:link w:val="Heading6"/>
    <w:semiHidden/>
    <w:rsid w:val="00314916"/>
    <w:rPr>
      <w:rFonts w:asciiTheme="majorHAnsi" w:eastAsiaTheme="majorEastAsia" w:hAnsiTheme="majorHAnsi" w:cstheme="majorBidi"/>
      <w:color w:val="113F4A" w:themeColor="accent1" w:themeShade="7F"/>
      <w:sz w:val="24"/>
      <w:szCs w:val="24"/>
      <w:lang w:eastAsia="en-US"/>
    </w:rPr>
  </w:style>
  <w:style w:type="character" w:customStyle="1" w:styleId="Heading7Char">
    <w:name w:val="Heading 7 Char"/>
    <w:basedOn w:val="DefaultParagraphFont"/>
    <w:link w:val="Heading7"/>
    <w:semiHidden/>
    <w:rsid w:val="00314916"/>
    <w:rPr>
      <w:rFonts w:asciiTheme="majorHAnsi" w:eastAsiaTheme="majorEastAsia" w:hAnsiTheme="majorHAnsi" w:cstheme="majorBidi"/>
      <w:i/>
      <w:iCs/>
      <w:color w:val="113F4A" w:themeColor="accent1" w:themeShade="7F"/>
      <w:sz w:val="24"/>
      <w:szCs w:val="24"/>
      <w:lang w:eastAsia="en-US"/>
    </w:rPr>
  </w:style>
  <w:style w:type="character" w:customStyle="1" w:styleId="Heading8Char">
    <w:name w:val="Heading 8 Char"/>
    <w:basedOn w:val="DefaultParagraphFont"/>
    <w:link w:val="Heading8"/>
    <w:semiHidden/>
    <w:rsid w:val="0031491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314916"/>
    <w:rPr>
      <w:rFonts w:asciiTheme="majorHAnsi" w:eastAsiaTheme="majorEastAsia" w:hAnsiTheme="majorHAnsi" w:cstheme="majorBidi"/>
      <w:i/>
      <w:iCs/>
      <w:color w:val="272727" w:themeColor="text1" w:themeTint="D8"/>
      <w:sz w:val="21"/>
      <w:szCs w:val="21"/>
      <w:lang w:eastAsia="en-US"/>
    </w:rPr>
  </w:style>
  <w:style w:type="paragraph" w:customStyle="1" w:styleId="Numberedlevel4text">
    <w:name w:val="Numbered level 4 text"/>
    <w:basedOn w:val="NICEnormal"/>
    <w:next w:val="NICEnormal"/>
    <w:rsid w:val="00314916"/>
    <w:pPr>
      <w:tabs>
        <w:tab w:val="num" w:pos="1134"/>
      </w:tabs>
      <w:spacing w:line="360" w:lineRule="auto"/>
      <w:ind w:left="1134" w:hanging="1134"/>
    </w:pPr>
    <w:rPr>
      <w:lang w:val="en-US"/>
    </w:rPr>
  </w:style>
  <w:style w:type="paragraph" w:customStyle="1" w:styleId="ITTTable1">
    <w:name w:val="ITT Table 1"/>
    <w:basedOn w:val="Normal"/>
    <w:rsid w:val="00314916"/>
    <w:pPr>
      <w:spacing w:beforeLines="60"/>
    </w:pPr>
    <w:rPr>
      <w:rFonts w:ascii="Arial" w:eastAsia="Calibri" w:hAnsi="Arial" w:cs="Arial"/>
      <w:sz w:val="22"/>
      <w:szCs w:val="22"/>
    </w:rPr>
  </w:style>
  <w:style w:type="paragraph" w:customStyle="1" w:styleId="ITTTableHeading">
    <w:name w:val="ITT Table Heading"/>
    <w:basedOn w:val="Normal"/>
    <w:rsid w:val="00314916"/>
    <w:pPr>
      <w:spacing w:beforeLines="60"/>
    </w:pPr>
    <w:rPr>
      <w:rFonts w:ascii="Arial" w:eastAsia="Calibri" w:hAnsi="Arial" w:cs="Arial"/>
      <w:b/>
      <w:bCs/>
      <w:sz w:val="22"/>
      <w:szCs w:val="22"/>
    </w:rPr>
  </w:style>
  <w:style w:type="paragraph" w:customStyle="1" w:styleId="ITTBullet1">
    <w:name w:val="ITT Bullet1"/>
    <w:basedOn w:val="Normal"/>
    <w:rsid w:val="00314916"/>
    <w:pPr>
      <w:numPr>
        <w:numId w:val="20"/>
      </w:numPr>
      <w:spacing w:before="60" w:after="60"/>
    </w:pPr>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1199">
      <w:bodyDiv w:val="1"/>
      <w:marLeft w:val="0"/>
      <w:marRight w:val="0"/>
      <w:marTop w:val="0"/>
      <w:marBottom w:val="0"/>
      <w:divBdr>
        <w:top w:val="none" w:sz="0" w:space="0" w:color="auto"/>
        <w:left w:val="none" w:sz="0" w:space="0" w:color="auto"/>
        <w:bottom w:val="none" w:sz="0" w:space="0" w:color="auto"/>
        <w:right w:val="none" w:sz="0" w:space="0" w:color="auto"/>
      </w:divBdr>
    </w:div>
    <w:div w:id="70665734">
      <w:bodyDiv w:val="1"/>
      <w:marLeft w:val="0"/>
      <w:marRight w:val="0"/>
      <w:marTop w:val="0"/>
      <w:marBottom w:val="0"/>
      <w:divBdr>
        <w:top w:val="none" w:sz="0" w:space="0" w:color="auto"/>
        <w:left w:val="none" w:sz="0" w:space="0" w:color="auto"/>
        <w:bottom w:val="none" w:sz="0" w:space="0" w:color="auto"/>
        <w:right w:val="none" w:sz="0" w:space="0" w:color="auto"/>
      </w:divBdr>
    </w:div>
    <w:div w:id="530345311">
      <w:bodyDiv w:val="1"/>
      <w:marLeft w:val="0"/>
      <w:marRight w:val="0"/>
      <w:marTop w:val="0"/>
      <w:marBottom w:val="0"/>
      <w:divBdr>
        <w:top w:val="none" w:sz="0" w:space="0" w:color="auto"/>
        <w:left w:val="none" w:sz="0" w:space="0" w:color="auto"/>
        <w:bottom w:val="none" w:sz="0" w:space="0" w:color="auto"/>
        <w:right w:val="none" w:sz="0" w:space="0" w:color="auto"/>
      </w:divBdr>
    </w:div>
    <w:div w:id="923294359">
      <w:bodyDiv w:val="1"/>
      <w:marLeft w:val="0"/>
      <w:marRight w:val="0"/>
      <w:marTop w:val="0"/>
      <w:marBottom w:val="0"/>
      <w:divBdr>
        <w:top w:val="none" w:sz="0" w:space="0" w:color="auto"/>
        <w:left w:val="none" w:sz="0" w:space="0" w:color="auto"/>
        <w:bottom w:val="none" w:sz="0" w:space="0" w:color="auto"/>
        <w:right w:val="none" w:sz="0" w:space="0" w:color="auto"/>
      </w:divBdr>
    </w:div>
    <w:div w:id="979772169">
      <w:bodyDiv w:val="1"/>
      <w:marLeft w:val="0"/>
      <w:marRight w:val="0"/>
      <w:marTop w:val="0"/>
      <w:marBottom w:val="0"/>
      <w:divBdr>
        <w:top w:val="none" w:sz="0" w:space="0" w:color="auto"/>
        <w:left w:val="none" w:sz="0" w:space="0" w:color="auto"/>
        <w:bottom w:val="none" w:sz="0" w:space="0" w:color="auto"/>
        <w:right w:val="none" w:sz="0" w:space="0" w:color="auto"/>
      </w:divBdr>
    </w:div>
    <w:div w:id="1206066158">
      <w:bodyDiv w:val="1"/>
      <w:marLeft w:val="0"/>
      <w:marRight w:val="0"/>
      <w:marTop w:val="0"/>
      <w:marBottom w:val="0"/>
      <w:divBdr>
        <w:top w:val="none" w:sz="0" w:space="0" w:color="auto"/>
        <w:left w:val="none" w:sz="0" w:space="0" w:color="auto"/>
        <w:bottom w:val="none" w:sz="0" w:space="0" w:color="auto"/>
        <w:right w:val="none" w:sz="0" w:space="0" w:color="auto"/>
      </w:divBdr>
    </w:div>
    <w:div w:id="131657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chapter/developing-review-questions-and-planning-the-evidence-review" TargetMode="External"/><Relationship Id="rId13" Type="http://schemas.openxmlformats.org/officeDocument/2006/relationships/hyperlink" Target="https://www.nice.org.uk/about/who-we-are/corporate-publications/the-nice-strategy-2021-to-202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process/pmg20/chapter/the-validation-process-for-draft-guidelines-and-dealing-with-stakeholder-com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arney.wilkinson@nic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20/chapter/writing-the-guideline" TargetMode="External"/><Relationship Id="rId5" Type="http://schemas.openxmlformats.org/officeDocument/2006/relationships/webSettings" Target="webSettings.xml"/><Relationship Id="rId15" Type="http://schemas.openxmlformats.org/officeDocument/2006/relationships/hyperlink" Target="mailto:contract.bids@nice.org.uk" TargetMode="External"/><Relationship Id="rId10" Type="http://schemas.openxmlformats.org/officeDocument/2006/relationships/hyperlink" Target="https://www.nice.org.uk/process/pmg20/chapter/incorporating-economic-evalu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ice.org.uk/process/pmg20/chapter/reviewing-research-evidence" TargetMode="External"/><Relationship Id="rId14" Type="http://schemas.openxmlformats.org/officeDocument/2006/relationships/hyperlink" Target="mailto:barney.wilkinson@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2935</Words>
  <Characters>18040</Characters>
  <Application>Microsoft Office Word</Application>
  <DocSecurity>4</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Bennett</dc:creator>
  <cp:keywords/>
  <dc:description/>
  <cp:lastModifiedBy>Barney Wilkinson</cp:lastModifiedBy>
  <cp:revision>2</cp:revision>
  <dcterms:created xsi:type="dcterms:W3CDTF">2022-11-09T17:52:00Z</dcterms:created>
  <dcterms:modified xsi:type="dcterms:W3CDTF">2022-11-09T17:52:00Z</dcterms:modified>
</cp:coreProperties>
</file>