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C3" w:rsidRDefault="00D131C3" w:rsidP="00D131C3">
      <w:pPr>
        <w:spacing w:before="0" w:after="0" w:line="240" w:lineRule="auto"/>
        <w:ind w:right="-591"/>
        <w:jc w:val="both"/>
        <w:rPr>
          <w:b/>
          <w:lang w:val="en-GB"/>
        </w:rPr>
      </w:pPr>
      <w:r w:rsidRPr="00D131C3">
        <w:rPr>
          <w:b/>
          <w:lang w:val="en-GB"/>
        </w:rPr>
        <w:t>Appendix 1</w:t>
      </w:r>
    </w:p>
    <w:p w:rsidR="00D131C3" w:rsidRPr="00D131C3" w:rsidRDefault="00D131C3" w:rsidP="00D131C3">
      <w:pPr>
        <w:spacing w:before="0" w:after="0" w:line="240" w:lineRule="auto"/>
        <w:ind w:right="-591"/>
        <w:jc w:val="both"/>
        <w:rPr>
          <w:b/>
          <w:lang w:val="en-GB"/>
        </w:rPr>
      </w:pPr>
      <w:r w:rsidRPr="00D131C3">
        <w:rPr>
          <w:b/>
          <w:lang w:val="en-GB"/>
        </w:rPr>
        <w:t>Parties appointed to the framework agreement</w:t>
      </w:r>
    </w:p>
    <w:p w:rsidR="002A69CF" w:rsidRDefault="002A69CF" w:rsidP="002A69CF">
      <w:pPr>
        <w:pStyle w:val="NoSpacing"/>
        <w:spacing w:before="0"/>
        <w:jc w:val="both"/>
        <w:rPr>
          <w:b/>
          <w:lang w:val="en-GB"/>
        </w:rPr>
      </w:pPr>
    </w:p>
    <w:p w:rsidR="00A97E3E" w:rsidRDefault="00A97E3E" w:rsidP="002A69CF">
      <w:pPr>
        <w:pStyle w:val="NoSpacing"/>
        <w:spacing w:before="0"/>
        <w:jc w:val="both"/>
        <w:rPr>
          <w:b/>
          <w:lang w:val="en-GB"/>
        </w:rPr>
      </w:pPr>
    </w:p>
    <w:p w:rsidR="00037C6D" w:rsidRDefault="00037C6D" w:rsidP="00037C6D">
      <w:pPr>
        <w:pStyle w:val="NoSpacing"/>
        <w:spacing w:before="0"/>
        <w:jc w:val="both"/>
        <w:rPr>
          <w:b/>
          <w:bCs/>
        </w:rPr>
      </w:pPr>
      <w:r>
        <w:rPr>
          <w:b/>
          <w:bCs/>
        </w:rPr>
        <w:t xml:space="preserve">Proposed framework agreement for Generic Pharmaceuticals - Sevoflurane and </w:t>
      </w:r>
      <w:proofErr w:type="spellStart"/>
      <w:r>
        <w:rPr>
          <w:b/>
          <w:bCs/>
        </w:rPr>
        <w:t>Vaporisers</w:t>
      </w:r>
      <w:proofErr w:type="spellEnd"/>
    </w:p>
    <w:p w:rsidR="009C52CA" w:rsidRDefault="009C52CA" w:rsidP="009C52CA">
      <w:pPr>
        <w:pStyle w:val="NoSpacing"/>
        <w:spacing w:before="0"/>
        <w:jc w:val="both"/>
        <w:rPr>
          <w:b/>
        </w:rPr>
      </w:pPr>
      <w:r>
        <w:rPr>
          <w:b/>
        </w:rPr>
        <w:t>Offer reference number: CM/PHG/14/5455</w:t>
      </w:r>
    </w:p>
    <w:p w:rsidR="009C52CA" w:rsidRDefault="009C52CA" w:rsidP="009C52CA">
      <w:pPr>
        <w:pStyle w:val="NoSpacing"/>
        <w:spacing w:before="0"/>
        <w:jc w:val="both"/>
        <w:rPr>
          <w:b/>
        </w:rPr>
      </w:pPr>
      <w:r>
        <w:rPr>
          <w:b/>
        </w:rPr>
        <w:t>Period of framework agreement: 32 months with the possibility of an extension of up to a further 16 months</w:t>
      </w:r>
    </w:p>
    <w:p w:rsidR="009C52CA" w:rsidRDefault="009C52CA" w:rsidP="009C52CA">
      <w:pPr>
        <w:pStyle w:val="NoSpacing"/>
        <w:spacing w:before="0"/>
        <w:jc w:val="both"/>
        <w:rPr>
          <w:b/>
        </w:rPr>
      </w:pPr>
      <w:r>
        <w:rPr>
          <w:b/>
        </w:rPr>
        <w:t>Potential periods of call-offs under the framework agreement: 1 August 2016 to 31 March 2019</w:t>
      </w:r>
    </w:p>
    <w:p w:rsidR="009C52CA" w:rsidRDefault="009C52CA" w:rsidP="009C52CA">
      <w:pPr>
        <w:pStyle w:val="ListParagraph"/>
        <w:spacing w:before="0" w:after="0" w:line="240" w:lineRule="auto"/>
        <w:ind w:left="0"/>
        <w:jc w:val="both"/>
        <w:rPr>
          <w:lang w:val="en-GB"/>
        </w:rPr>
      </w:pPr>
    </w:p>
    <w:p w:rsidR="003F3C7D" w:rsidRDefault="003F3C7D" w:rsidP="00D131C3">
      <w:pPr>
        <w:ind w:right="-591"/>
      </w:pPr>
    </w:p>
    <w:p w:rsidR="00D131C3" w:rsidRPr="00C971D0" w:rsidRDefault="00D131C3" w:rsidP="00D131C3">
      <w:pPr>
        <w:ind w:right="-591"/>
      </w:pPr>
      <w:r w:rsidRPr="00C971D0">
        <w:t xml:space="preserve">The suppliers selected to participate in the framework agreement are: </w:t>
      </w:r>
    </w:p>
    <w:p w:rsidR="003F3C7D" w:rsidRDefault="003F3C7D" w:rsidP="00F47766">
      <w:pPr>
        <w:spacing w:before="0" w:after="0"/>
        <w:ind w:right="-591"/>
      </w:pPr>
    </w:p>
    <w:p w:rsidR="00F47766" w:rsidRDefault="00037C6D" w:rsidP="00F47766">
      <w:pPr>
        <w:spacing w:before="0" w:after="0"/>
        <w:ind w:right="-591"/>
      </w:pPr>
      <w:r>
        <w:t>AbbVie L</w:t>
      </w:r>
      <w:r w:rsidR="003F3C7D">
        <w:t>t</w:t>
      </w:r>
      <w:r>
        <w:t>d</w:t>
      </w:r>
    </w:p>
    <w:p w:rsidR="00F47766" w:rsidRDefault="00F47766" w:rsidP="00F47766">
      <w:pPr>
        <w:spacing w:before="0" w:after="0"/>
        <w:ind w:right="-591"/>
      </w:pPr>
      <w:bookmarkStart w:id="0" w:name="_GoBack"/>
      <w:bookmarkEnd w:id="0"/>
      <w:r>
        <w:t>Baxter Healthcare Ltd</w:t>
      </w:r>
    </w:p>
    <w:p w:rsidR="00F47766" w:rsidRDefault="00F47766" w:rsidP="00F47766">
      <w:pPr>
        <w:spacing w:before="0" w:after="0"/>
        <w:ind w:right="-591"/>
      </w:pPr>
      <w:proofErr w:type="spellStart"/>
      <w:r>
        <w:t>T</w:t>
      </w:r>
      <w:r w:rsidR="00037C6D">
        <w:t>eva</w:t>
      </w:r>
      <w:proofErr w:type="spellEnd"/>
      <w:r>
        <w:t xml:space="preserve"> UK L</w:t>
      </w:r>
      <w:r w:rsidR="003F3C7D">
        <w:t>td</w:t>
      </w:r>
    </w:p>
    <w:sectPr w:rsidR="00F47766" w:rsidSect="00D131C3">
      <w:headerReference w:type="default" r:id="rId7"/>
      <w:footerReference w:type="default" r:id="rId8"/>
      <w:pgSz w:w="11906" w:h="16838" w:code="9"/>
      <w:pgMar w:top="1440" w:right="849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B4" w:rsidRDefault="000163B4" w:rsidP="00D131C3">
      <w:pPr>
        <w:spacing w:before="0" w:after="0" w:line="240" w:lineRule="auto"/>
      </w:pPr>
      <w:r>
        <w:separator/>
      </w:r>
    </w:p>
  </w:endnote>
  <w:endnote w:type="continuationSeparator" w:id="0">
    <w:p w:rsidR="000163B4" w:rsidRDefault="000163B4" w:rsidP="00D131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1C3" w:rsidRDefault="00D131C3" w:rsidP="00D131C3">
    <w:pPr>
      <w:pStyle w:val="Header"/>
      <w:tabs>
        <w:tab w:val="clear" w:pos="4513"/>
        <w:tab w:val="clear" w:pos="9026"/>
      </w:tabs>
      <w:jc w:val="center"/>
      <w:rPr>
        <w:color w:val="BFBFBF" w:themeColor="background1" w:themeShade="BF"/>
        <w:sz w:val="20"/>
        <w:szCs w:val="20"/>
      </w:rPr>
    </w:pPr>
    <w:r w:rsidRPr="00D131C3">
      <w:rPr>
        <w:color w:val="BFBFBF" w:themeColor="background1" w:themeShade="BF"/>
        <w:sz w:val="20"/>
        <w:szCs w:val="20"/>
      </w:rPr>
      <w:t>OFFICIAL</w:t>
    </w:r>
  </w:p>
  <w:p w:rsidR="00D131C3" w:rsidRPr="00D131C3" w:rsidRDefault="00D131C3" w:rsidP="00D131C3">
    <w:pPr>
      <w:pStyle w:val="Header"/>
      <w:tabs>
        <w:tab w:val="clear" w:pos="4513"/>
        <w:tab w:val="clear" w:pos="9026"/>
      </w:tabs>
      <w:jc w:val="center"/>
      <w:rPr>
        <w:color w:val="BFBFBF" w:themeColor="background1" w:themeShade="BF"/>
        <w:sz w:val="20"/>
        <w:szCs w:val="20"/>
      </w:rPr>
    </w:pPr>
  </w:p>
  <w:p w:rsidR="00D131C3" w:rsidRPr="00D131C3" w:rsidRDefault="00A97E3E" w:rsidP="00D131C3">
    <w:pPr>
      <w:pStyle w:val="NoSpacing"/>
      <w:spacing w:before="0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 xml:space="preserve">Document No. 02 - </w:t>
    </w:r>
    <w:r w:rsidR="00D131C3" w:rsidRPr="00D131C3">
      <w:rPr>
        <w:color w:val="BFBFBF" w:themeColor="background1" w:themeShade="BF"/>
        <w:sz w:val="20"/>
        <w:szCs w:val="20"/>
      </w:rPr>
      <w:t>Appendix 1 – Parties appointe</w:t>
    </w:r>
    <w:r>
      <w:rPr>
        <w:color w:val="BFBFBF" w:themeColor="background1" w:themeShade="BF"/>
        <w:sz w:val="20"/>
        <w:szCs w:val="20"/>
      </w:rPr>
      <w:t>d to the Framework Agreement</w:t>
    </w:r>
    <w:r>
      <w:rPr>
        <w:color w:val="BFBFBF" w:themeColor="background1" w:themeShade="BF"/>
        <w:sz w:val="20"/>
        <w:szCs w:val="20"/>
      </w:rPr>
      <w:tab/>
    </w:r>
    <w:r>
      <w:rPr>
        <w:color w:val="BFBFBF" w:themeColor="background1" w:themeShade="BF"/>
        <w:sz w:val="20"/>
        <w:szCs w:val="20"/>
      </w:rPr>
      <w:tab/>
    </w:r>
    <w:r>
      <w:rPr>
        <w:color w:val="BFBFBF" w:themeColor="background1" w:themeShade="BF"/>
        <w:sz w:val="20"/>
        <w:szCs w:val="20"/>
      </w:rPr>
      <w:tab/>
      <w:t xml:space="preserve">       </w:t>
    </w:r>
    <w:r w:rsidR="00D131C3" w:rsidRPr="00D131C3">
      <w:rPr>
        <w:color w:val="BFBFBF" w:themeColor="background1" w:themeShade="BF"/>
        <w:sz w:val="20"/>
        <w:szCs w:val="20"/>
      </w:rPr>
      <w:t xml:space="preserve">Page </w:t>
    </w:r>
    <w:r w:rsidR="00D131C3" w:rsidRPr="00D131C3">
      <w:rPr>
        <w:color w:val="BFBFBF" w:themeColor="background1" w:themeShade="BF"/>
        <w:sz w:val="20"/>
        <w:szCs w:val="20"/>
      </w:rPr>
      <w:fldChar w:fldCharType="begin"/>
    </w:r>
    <w:r w:rsidR="00D131C3" w:rsidRPr="00D131C3">
      <w:rPr>
        <w:color w:val="BFBFBF" w:themeColor="background1" w:themeShade="BF"/>
        <w:sz w:val="20"/>
        <w:szCs w:val="20"/>
      </w:rPr>
      <w:instrText xml:space="preserve"> PAGE </w:instrText>
    </w:r>
    <w:r w:rsidR="00D131C3" w:rsidRPr="00D131C3">
      <w:rPr>
        <w:color w:val="BFBFBF" w:themeColor="background1" w:themeShade="BF"/>
        <w:sz w:val="20"/>
        <w:szCs w:val="20"/>
      </w:rPr>
      <w:fldChar w:fldCharType="separate"/>
    </w:r>
    <w:r>
      <w:rPr>
        <w:noProof/>
        <w:color w:val="BFBFBF" w:themeColor="background1" w:themeShade="BF"/>
        <w:sz w:val="20"/>
        <w:szCs w:val="20"/>
      </w:rPr>
      <w:t>1</w:t>
    </w:r>
    <w:r w:rsidR="00D131C3" w:rsidRPr="00D131C3">
      <w:rPr>
        <w:color w:val="BFBFBF" w:themeColor="background1" w:themeShade="BF"/>
        <w:sz w:val="20"/>
        <w:szCs w:val="20"/>
      </w:rPr>
      <w:fldChar w:fldCharType="end"/>
    </w:r>
    <w:r w:rsidR="00D131C3" w:rsidRPr="00D131C3">
      <w:rPr>
        <w:color w:val="BFBFBF" w:themeColor="background1" w:themeShade="BF"/>
        <w:sz w:val="20"/>
        <w:szCs w:val="20"/>
      </w:rPr>
      <w:t xml:space="preserve"> of </w:t>
    </w:r>
    <w:r w:rsidR="00D131C3" w:rsidRPr="00D131C3">
      <w:rPr>
        <w:color w:val="BFBFBF" w:themeColor="background1" w:themeShade="BF"/>
        <w:sz w:val="20"/>
        <w:szCs w:val="20"/>
      </w:rPr>
      <w:fldChar w:fldCharType="begin"/>
    </w:r>
    <w:r w:rsidR="00D131C3" w:rsidRPr="00D131C3">
      <w:rPr>
        <w:color w:val="BFBFBF" w:themeColor="background1" w:themeShade="BF"/>
        <w:sz w:val="20"/>
        <w:szCs w:val="20"/>
      </w:rPr>
      <w:instrText xml:space="preserve"> NUMPAGES  </w:instrText>
    </w:r>
    <w:r w:rsidR="00D131C3" w:rsidRPr="00D131C3">
      <w:rPr>
        <w:color w:val="BFBFBF" w:themeColor="background1" w:themeShade="BF"/>
        <w:sz w:val="20"/>
        <w:szCs w:val="20"/>
      </w:rPr>
      <w:fldChar w:fldCharType="separate"/>
    </w:r>
    <w:r>
      <w:rPr>
        <w:noProof/>
        <w:color w:val="BFBFBF" w:themeColor="background1" w:themeShade="BF"/>
        <w:sz w:val="20"/>
        <w:szCs w:val="20"/>
      </w:rPr>
      <w:t>1</w:t>
    </w:r>
    <w:r w:rsidR="00D131C3" w:rsidRPr="00D131C3">
      <w:rPr>
        <w:color w:val="BFBFBF" w:themeColor="background1" w:themeShade="BF"/>
        <w:sz w:val="20"/>
        <w:szCs w:val="20"/>
      </w:rPr>
      <w:fldChar w:fldCharType="end"/>
    </w:r>
  </w:p>
  <w:p w:rsidR="00D131C3" w:rsidRPr="00D131C3" w:rsidRDefault="00D131C3" w:rsidP="00D131C3">
    <w:pPr>
      <w:pStyle w:val="NoSpacing"/>
      <w:spacing w:before="0"/>
      <w:rPr>
        <w:color w:val="BFBFBF" w:themeColor="background1" w:themeShade="BF"/>
        <w:sz w:val="20"/>
        <w:szCs w:val="20"/>
      </w:rPr>
    </w:pPr>
    <w:r w:rsidRPr="00D131C3">
      <w:rPr>
        <w:color w:val="BFBFBF" w:themeColor="background1" w:themeShade="BF"/>
        <w:sz w:val="20"/>
        <w:szCs w:val="20"/>
      </w:rPr>
      <w:t>© Crown Copyright, DH 2016</w:t>
    </w:r>
  </w:p>
  <w:p w:rsidR="00D131C3" w:rsidRDefault="00D131C3" w:rsidP="00D131C3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B4" w:rsidRDefault="000163B4" w:rsidP="00D131C3">
      <w:pPr>
        <w:spacing w:before="0" w:after="0" w:line="240" w:lineRule="auto"/>
      </w:pPr>
      <w:r>
        <w:separator/>
      </w:r>
    </w:p>
  </w:footnote>
  <w:footnote w:type="continuationSeparator" w:id="0">
    <w:p w:rsidR="000163B4" w:rsidRDefault="000163B4" w:rsidP="00D131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1C3" w:rsidRPr="00D131C3" w:rsidRDefault="00D131C3" w:rsidP="00D131C3">
    <w:pPr>
      <w:pStyle w:val="Header"/>
      <w:tabs>
        <w:tab w:val="clear" w:pos="4513"/>
        <w:tab w:val="clear" w:pos="9026"/>
      </w:tabs>
      <w:jc w:val="center"/>
      <w:rPr>
        <w:color w:val="BFBFBF" w:themeColor="background1" w:themeShade="BF"/>
        <w:sz w:val="20"/>
        <w:szCs w:val="20"/>
      </w:rPr>
    </w:pPr>
    <w:r w:rsidRPr="00D131C3">
      <w:rPr>
        <w:color w:val="BFBFBF" w:themeColor="background1" w:themeShade="BF"/>
        <w:sz w:val="20"/>
        <w:szCs w:val="20"/>
      </w:rPr>
      <w:t>OFFICIAL</w:t>
    </w:r>
  </w:p>
  <w:p w:rsidR="00D131C3" w:rsidRDefault="00D131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C3"/>
    <w:rsid w:val="000163B4"/>
    <w:rsid w:val="00037C6D"/>
    <w:rsid w:val="00066E94"/>
    <w:rsid w:val="000B0B71"/>
    <w:rsid w:val="00272EE9"/>
    <w:rsid w:val="002A69CF"/>
    <w:rsid w:val="003F3C7D"/>
    <w:rsid w:val="00752434"/>
    <w:rsid w:val="008975A9"/>
    <w:rsid w:val="009C52CA"/>
    <w:rsid w:val="00A97E3E"/>
    <w:rsid w:val="00C10FAD"/>
    <w:rsid w:val="00D131C3"/>
    <w:rsid w:val="00EA69DF"/>
    <w:rsid w:val="00F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C3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1C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C3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31C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C3"/>
    <w:rPr>
      <w:rFonts w:ascii="Arial" w:eastAsia="Calibri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1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C3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D131C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131C3"/>
    <w:rPr>
      <w:rFonts w:ascii="Arial" w:eastAsia="Calibri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9C5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C3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1C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C3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31C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C3"/>
    <w:rPr>
      <w:rFonts w:ascii="Arial" w:eastAsia="Calibri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1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C3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D131C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131C3"/>
    <w:rPr>
      <w:rFonts w:ascii="Arial" w:eastAsia="Calibri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9C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Marie</dc:creator>
  <cp:lastModifiedBy>Thompson, Marie</cp:lastModifiedBy>
  <cp:revision>7</cp:revision>
  <dcterms:created xsi:type="dcterms:W3CDTF">2016-06-01T10:50:00Z</dcterms:created>
  <dcterms:modified xsi:type="dcterms:W3CDTF">2016-06-09T08:28:00Z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A2336507</vt:lpwstr>
  </property>
  <property fmtid="{D5CDD505-2E9C-101B-9397-08002B2CF9AE}" pid="4" name="Objective-Title">
    <vt:lpwstr>Document No. 02 - Appendix 1 - Parties appointed to the Framework Agreement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2016-08-18T15:39:12Z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2016-08-18T15:39:12Z</vt:filetime>
  </property>
  <property fmtid="{D5CDD505-2E9C-101B-9397-08002B2CF9AE}" pid="10" name="Objective-ModificationStamp">
    <vt:filetime>2016-08-18T15:40:39Z</vt:filetime>
  </property>
  <property fmtid="{D5CDD505-2E9C-101B-9397-08002B2CF9AE}" pid="11" name="Objective-Owner">
    <vt:lpwstr>Blackman, Sarah</vt:lpwstr>
  </property>
  <property fmtid="{D5CDD505-2E9C-101B-9397-08002B2CF9AE}" pid="12" name="Objective-Path">
    <vt:lpwstr>Global Folder:0001 Pharmacy Global Folder:03 Generic Medicine Projects and Contracts:Live Projects:13 Generic Pharmaceuticals Projects 2016:CM/PHG/14/5455 Generic Pharmaceuticals - Sevoflurane and Vaporisers:03 Tender for CM/PHG/14/5455 Generic Pharmaceuticals (Sevoflurane and Vaporisers):05 Transparency:02 Award Documentation:</vt:lpwstr>
  </property>
  <property fmtid="{D5CDD505-2E9C-101B-9397-08002B2CF9AE}" pid="13" name="Objective-Parent">
    <vt:lpwstr>02 Award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Copied from document A2318499.7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